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5C5850">
      <w:pPr>
        <w:pStyle w:val="9"/>
        <w:rPr>
          <w:rFonts w:hint="eastAsia"/>
          <w:color w:val="auto"/>
          <w:highlight w:val="none"/>
          <w:lang w:eastAsia="zh-CN"/>
        </w:rPr>
      </w:pPr>
      <w:r>
        <w:rPr>
          <w:rFonts w:hint="eastAsia" w:ascii="宋体" w:hAnsi="宋体" w:eastAsia="宋体" w:cs="宋体"/>
          <w:b/>
          <w:bCs/>
          <w:color w:val="auto"/>
          <w:kern w:val="0"/>
          <w:sz w:val="28"/>
          <w:szCs w:val="28"/>
        </w:rPr>
        <w:t>项目编</w:t>
      </w:r>
      <w:r>
        <w:rPr>
          <w:rFonts w:hint="eastAsia" w:ascii="宋体" w:hAnsi="宋体" w:eastAsia="宋体" w:cs="宋体"/>
          <w:b/>
          <w:bCs/>
          <w:color w:val="auto"/>
          <w:kern w:val="0"/>
          <w:sz w:val="28"/>
          <w:szCs w:val="28"/>
          <w:highlight w:val="none"/>
        </w:rPr>
        <w:t>号：</w:t>
      </w:r>
      <w:r>
        <w:rPr>
          <w:rFonts w:hint="eastAsia" w:hAnsi="宋体" w:cs="宋体"/>
          <w:b/>
          <w:bCs/>
          <w:color w:val="auto"/>
          <w:kern w:val="0"/>
          <w:sz w:val="28"/>
          <w:szCs w:val="28"/>
          <w:highlight w:val="none"/>
          <w:lang w:eastAsia="zh-CN"/>
        </w:rPr>
        <w:t>ZHFDSX-2026-029</w:t>
      </w:r>
      <w:bookmarkStart w:id="4" w:name="_GoBack"/>
      <w:bookmarkEnd w:id="4"/>
    </w:p>
    <w:p w14:paraId="42CBAA1A">
      <w:pPr>
        <w:spacing w:line="480" w:lineRule="auto"/>
        <w:jc w:val="both"/>
        <w:rPr>
          <w:rFonts w:hint="eastAsia" w:ascii="宋体" w:hAnsi="宋体" w:eastAsia="宋体" w:cs="宋体"/>
          <w:b/>
          <w:bCs/>
          <w:color w:val="auto"/>
          <w:spacing w:val="0"/>
          <w:w w:val="100"/>
          <w:position w:val="0"/>
          <w:sz w:val="44"/>
          <w:szCs w:val="44"/>
          <w:lang w:eastAsia="zh-CN"/>
        </w:rPr>
      </w:pPr>
    </w:p>
    <w:p w14:paraId="5A4206FC">
      <w:pPr>
        <w:spacing w:line="480" w:lineRule="auto"/>
        <w:jc w:val="center"/>
        <w:rPr>
          <w:rFonts w:hint="eastAsia" w:ascii="宋体" w:hAnsi="宋体" w:eastAsia="宋体" w:cs="宋体"/>
          <w:b/>
          <w:bCs/>
          <w:color w:val="auto"/>
          <w:spacing w:val="0"/>
          <w:w w:val="100"/>
          <w:position w:val="0"/>
          <w:sz w:val="44"/>
          <w:szCs w:val="44"/>
          <w:lang w:eastAsia="zh-CN"/>
        </w:rPr>
      </w:pPr>
    </w:p>
    <w:p w14:paraId="01B72644">
      <w:pPr>
        <w:spacing w:line="480" w:lineRule="auto"/>
        <w:jc w:val="center"/>
        <w:rPr>
          <w:rFonts w:hint="eastAsia" w:ascii="宋体" w:hAnsi="宋体" w:eastAsia="宋体" w:cs="宋体"/>
          <w:b/>
          <w:bCs/>
          <w:color w:val="auto"/>
          <w:spacing w:val="0"/>
          <w:w w:val="100"/>
          <w:position w:val="0"/>
          <w:sz w:val="52"/>
          <w:szCs w:val="52"/>
          <w:lang w:eastAsia="zh-CN"/>
        </w:rPr>
      </w:pPr>
      <w:r>
        <w:rPr>
          <w:rFonts w:hint="eastAsia" w:ascii="宋体" w:hAnsi="宋体" w:eastAsia="宋体" w:cs="宋体"/>
          <w:b/>
          <w:bCs/>
          <w:color w:val="auto"/>
          <w:spacing w:val="0"/>
          <w:w w:val="100"/>
          <w:position w:val="0"/>
          <w:sz w:val="52"/>
          <w:szCs w:val="52"/>
          <w:lang w:eastAsia="zh-CN"/>
        </w:rPr>
        <w:t>镇坪县党校保障房小区消防设施安全隐患整改工程</w:t>
      </w:r>
    </w:p>
    <w:p w14:paraId="701466FD">
      <w:pPr>
        <w:pStyle w:val="16"/>
        <w:rPr>
          <w:rFonts w:hint="eastAsia"/>
          <w:color w:val="auto"/>
          <w:lang w:val="en-US" w:eastAsia="zh-CN"/>
        </w:rPr>
      </w:pPr>
    </w:p>
    <w:p w14:paraId="75AA1250">
      <w:pPr>
        <w:spacing w:line="480" w:lineRule="auto"/>
        <w:jc w:val="center"/>
        <w:rPr>
          <w:rFonts w:hint="eastAsia" w:ascii="宋体" w:hAnsi="宋体" w:eastAsia="宋体" w:cs="宋体"/>
          <w:b/>
          <w:color w:val="auto"/>
          <w:sz w:val="48"/>
          <w:szCs w:val="48"/>
        </w:rPr>
      </w:pPr>
      <w:r>
        <w:rPr>
          <w:rFonts w:hint="eastAsia" w:ascii="宋体" w:hAnsi="宋体" w:eastAsia="宋体" w:cs="宋体"/>
          <w:b/>
          <w:color w:val="auto"/>
          <w:sz w:val="48"/>
          <w:szCs w:val="48"/>
          <w:lang w:val="en-US" w:eastAsia="zh-CN"/>
        </w:rPr>
        <w:t>竞争性磋商</w:t>
      </w:r>
      <w:r>
        <w:rPr>
          <w:rFonts w:hint="eastAsia" w:ascii="宋体" w:hAnsi="宋体" w:eastAsia="宋体" w:cs="宋体"/>
          <w:b/>
          <w:color w:val="auto"/>
          <w:sz w:val="48"/>
          <w:szCs w:val="48"/>
        </w:rPr>
        <w:t>文件</w:t>
      </w:r>
    </w:p>
    <w:p w14:paraId="36B7EA77">
      <w:pPr>
        <w:pStyle w:val="15"/>
        <w:rPr>
          <w:rFonts w:hint="eastAsia"/>
          <w:color w:val="auto"/>
        </w:rPr>
      </w:pPr>
    </w:p>
    <w:p w14:paraId="74CB0B84">
      <w:pPr>
        <w:pStyle w:val="16"/>
        <w:ind w:left="0" w:leftChars="0" w:firstLine="0" w:firstLineChars="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                   </w:t>
      </w:r>
    </w:p>
    <w:p w14:paraId="16F9FF47">
      <w:pPr>
        <w:pStyle w:val="15"/>
        <w:rPr>
          <w:rFonts w:hint="eastAsia" w:ascii="宋体" w:hAnsi="宋体" w:cs="宋体"/>
          <w:color w:val="auto"/>
          <w:sz w:val="24"/>
          <w:szCs w:val="24"/>
          <w:lang w:val="en-US" w:eastAsia="zh-CN"/>
        </w:rPr>
      </w:pPr>
    </w:p>
    <w:p w14:paraId="1063B740">
      <w:pPr>
        <w:pStyle w:val="16"/>
        <w:rPr>
          <w:rFonts w:hint="eastAsia" w:ascii="宋体" w:hAnsi="宋体" w:cs="宋体"/>
          <w:color w:val="auto"/>
          <w:sz w:val="24"/>
          <w:szCs w:val="24"/>
          <w:lang w:val="en-US" w:eastAsia="zh-CN"/>
        </w:rPr>
      </w:pPr>
    </w:p>
    <w:p w14:paraId="0448ACD2">
      <w:pPr>
        <w:pStyle w:val="15"/>
        <w:rPr>
          <w:rFonts w:hint="eastAsia"/>
          <w:color w:val="auto"/>
          <w:lang w:val="en-US" w:eastAsia="zh-CN"/>
        </w:rPr>
      </w:pPr>
    </w:p>
    <w:p w14:paraId="4F5AC509">
      <w:pPr>
        <w:pStyle w:val="16"/>
        <w:ind w:left="0" w:leftChars="0" w:firstLine="0" w:firstLineChars="0"/>
        <w:rPr>
          <w:rFonts w:hint="eastAsia" w:ascii="宋体" w:hAnsi="宋体" w:eastAsia="宋体" w:cs="宋体"/>
          <w:color w:val="auto"/>
          <w:kern w:val="0"/>
          <w:sz w:val="32"/>
          <w:szCs w:val="32"/>
        </w:rPr>
      </w:pPr>
      <w:r>
        <w:rPr>
          <w:rFonts w:hint="eastAsia" w:ascii="宋体" w:hAnsi="宋体" w:cs="宋体"/>
          <w:color w:val="auto"/>
          <w:sz w:val="24"/>
          <w:szCs w:val="24"/>
          <w:lang w:val="en-US" w:eastAsia="zh-CN"/>
        </w:rPr>
        <w:t xml:space="preserve">                         </w:t>
      </w:r>
    </w:p>
    <w:p w14:paraId="6975E743">
      <w:pPr>
        <w:pStyle w:val="16"/>
        <w:rPr>
          <w:rFonts w:hint="eastAsia" w:ascii="宋体" w:hAnsi="宋体" w:eastAsia="宋体" w:cs="宋体"/>
          <w:color w:val="auto"/>
          <w:kern w:val="0"/>
          <w:sz w:val="32"/>
          <w:szCs w:val="32"/>
        </w:rPr>
      </w:pPr>
    </w:p>
    <w:p w14:paraId="430B7CC4">
      <w:pPr>
        <w:pStyle w:val="15"/>
        <w:rPr>
          <w:rFonts w:hint="eastAsia"/>
          <w:color w:val="auto"/>
        </w:rPr>
      </w:pPr>
    </w:p>
    <w:p w14:paraId="387150A2">
      <w:pPr>
        <w:bidi w:val="0"/>
        <w:spacing w:line="360" w:lineRule="auto"/>
        <w:ind w:firstLine="2241" w:firstLineChars="700"/>
        <w:rPr>
          <w:rFonts w:hint="eastAsia"/>
          <w:b/>
          <w:bCs/>
          <w:color w:val="auto"/>
          <w:sz w:val="32"/>
          <w:szCs w:val="32"/>
        </w:rPr>
      </w:pPr>
    </w:p>
    <w:p w14:paraId="64A34A27">
      <w:pPr>
        <w:bidi w:val="0"/>
        <w:spacing w:line="480" w:lineRule="auto"/>
        <w:ind w:firstLine="2241" w:firstLineChars="700"/>
        <w:rPr>
          <w:rFonts w:hint="eastAsia"/>
          <w:b/>
          <w:bCs/>
          <w:color w:val="auto"/>
          <w:sz w:val="32"/>
          <w:szCs w:val="32"/>
        </w:rPr>
      </w:pPr>
    </w:p>
    <w:p w14:paraId="77CF66A9">
      <w:pPr>
        <w:bidi w:val="0"/>
        <w:spacing w:line="480" w:lineRule="auto"/>
        <w:ind w:firstLine="2241" w:firstLineChars="700"/>
        <w:rPr>
          <w:rFonts w:hint="default"/>
          <w:b/>
          <w:bCs/>
          <w:color w:val="auto"/>
          <w:sz w:val="32"/>
          <w:szCs w:val="32"/>
          <w:lang w:val="en-US" w:eastAsia="zh-CN"/>
        </w:rPr>
      </w:pPr>
      <w:r>
        <w:rPr>
          <w:rFonts w:hint="eastAsia"/>
          <w:b/>
          <w:bCs/>
          <w:color w:val="auto"/>
          <w:sz w:val="32"/>
          <w:szCs w:val="32"/>
        </w:rPr>
        <w:t>采 购 人：</w:t>
      </w:r>
      <w:r>
        <w:rPr>
          <w:rFonts w:hint="eastAsia"/>
          <w:b/>
          <w:bCs/>
          <w:color w:val="auto"/>
          <w:sz w:val="32"/>
          <w:szCs w:val="32"/>
          <w:lang w:eastAsia="zh-CN"/>
        </w:rPr>
        <w:t>镇坪县住房和城乡建设局（本级）</w:t>
      </w:r>
    </w:p>
    <w:p w14:paraId="1A222302">
      <w:pPr>
        <w:bidi w:val="0"/>
        <w:spacing w:line="480" w:lineRule="auto"/>
        <w:ind w:firstLine="2241" w:firstLineChars="700"/>
        <w:rPr>
          <w:rFonts w:hint="eastAsia"/>
          <w:b/>
          <w:bCs/>
          <w:color w:val="auto"/>
          <w:sz w:val="32"/>
          <w:szCs w:val="32"/>
        </w:rPr>
      </w:pPr>
      <w:r>
        <w:rPr>
          <w:rFonts w:hint="eastAsia"/>
          <w:b/>
          <w:bCs/>
          <w:color w:val="auto"/>
          <w:sz w:val="32"/>
          <w:szCs w:val="32"/>
        </w:rPr>
        <w:t>代理机构：</w:t>
      </w:r>
      <w:r>
        <w:rPr>
          <w:rFonts w:hint="eastAsia"/>
          <w:b/>
          <w:bCs/>
          <w:color w:val="auto"/>
          <w:sz w:val="32"/>
          <w:szCs w:val="32"/>
          <w:lang w:eastAsia="zh-CN"/>
        </w:rPr>
        <w:t>中鸿飞达项目管理有限公司</w:t>
      </w:r>
    </w:p>
    <w:p w14:paraId="5842D36E">
      <w:pPr>
        <w:bidi w:val="0"/>
        <w:spacing w:line="480" w:lineRule="auto"/>
        <w:ind w:firstLine="2241" w:firstLineChars="700"/>
        <w:rPr>
          <w:b/>
          <w:bCs/>
          <w:color w:val="auto"/>
          <w:sz w:val="32"/>
          <w:szCs w:val="32"/>
        </w:rPr>
      </w:pPr>
      <w:r>
        <w:rPr>
          <w:rFonts w:hint="eastAsia"/>
          <w:b/>
          <w:bCs/>
          <w:color w:val="auto"/>
          <w:sz w:val="32"/>
          <w:szCs w:val="32"/>
        </w:rPr>
        <w:t>编制日期：202</w:t>
      </w:r>
      <w:r>
        <w:rPr>
          <w:rFonts w:hint="eastAsia"/>
          <w:b/>
          <w:bCs/>
          <w:color w:val="auto"/>
          <w:sz w:val="32"/>
          <w:szCs w:val="32"/>
          <w:lang w:val="en-US" w:eastAsia="zh-CN"/>
        </w:rPr>
        <w:t>6</w:t>
      </w:r>
      <w:r>
        <w:rPr>
          <w:rFonts w:hint="eastAsia"/>
          <w:b/>
          <w:bCs/>
          <w:color w:val="auto"/>
          <w:sz w:val="32"/>
          <w:szCs w:val="32"/>
        </w:rPr>
        <w:t>年</w:t>
      </w:r>
      <w:r>
        <w:rPr>
          <w:rFonts w:hint="eastAsia"/>
          <w:b/>
          <w:bCs/>
          <w:color w:val="auto"/>
          <w:sz w:val="32"/>
          <w:szCs w:val="32"/>
          <w:lang w:val="en-US" w:eastAsia="zh-CN"/>
        </w:rPr>
        <w:t>09月</w:t>
      </w:r>
    </w:p>
    <w:p w14:paraId="5B9B2870">
      <w:pPr>
        <w:rPr>
          <w:color w:val="auto"/>
          <w:sz w:val="30"/>
          <w:szCs w:val="30"/>
        </w:rPr>
        <w:sectPr>
          <w:footerReference r:id="rId5" w:type="default"/>
          <w:pgSz w:w="11906" w:h="16839"/>
          <w:pgMar w:top="1440" w:right="1080" w:bottom="1440" w:left="1080" w:header="964" w:footer="958" w:gutter="0"/>
          <w:cols w:space="720" w:num="1"/>
        </w:sectPr>
      </w:pPr>
    </w:p>
    <w:p w14:paraId="2A25DB7D">
      <w:pPr>
        <w:spacing w:before="152" w:line="225" w:lineRule="auto"/>
        <w:jc w:val="center"/>
        <w:rPr>
          <w:rFonts w:ascii="宋体" w:hAnsi="宋体" w:eastAsia="宋体" w:cs="宋体"/>
          <w:color w:val="auto"/>
          <w:sz w:val="47"/>
          <w:szCs w:val="47"/>
        </w:rPr>
      </w:pPr>
      <w:r>
        <w:rPr>
          <w:rFonts w:ascii="宋体" w:hAnsi="宋体" w:eastAsia="宋体" w:cs="宋体"/>
          <w:color w:val="auto"/>
          <w:spacing w:val="-10"/>
          <w:sz w:val="47"/>
          <w:szCs w:val="47"/>
          <w14:textOutline w14:w="8717" w14:cap="sq" w14:cmpd="sng">
            <w14:solidFill>
              <w14:srgbClr w14:val="000000"/>
            </w14:solidFill>
            <w14:prstDash w14:val="solid"/>
            <w14:bevel/>
          </w14:textOutline>
        </w:rPr>
        <w:t>目</w:t>
      </w:r>
      <w:r>
        <w:rPr>
          <w:rFonts w:ascii="宋体" w:hAnsi="宋体" w:eastAsia="宋体" w:cs="宋体"/>
          <w:color w:val="auto"/>
          <w:spacing w:val="-9"/>
          <w:sz w:val="47"/>
          <w:szCs w:val="47"/>
        </w:rPr>
        <w:t xml:space="preserve">    </w:t>
      </w:r>
      <w:r>
        <w:rPr>
          <w:rFonts w:ascii="宋体" w:hAnsi="宋体" w:eastAsia="宋体" w:cs="宋体"/>
          <w:color w:val="auto"/>
          <w:spacing w:val="-9"/>
          <w:sz w:val="47"/>
          <w:szCs w:val="47"/>
          <w14:textOutline w14:w="8717" w14:cap="sq" w14:cmpd="sng">
            <w14:solidFill>
              <w14:srgbClr w14:val="000000"/>
            </w14:solidFill>
            <w14:prstDash w14:val="solid"/>
            <w14:bevel/>
          </w14:textOutline>
        </w:rPr>
        <w:t>录</w:t>
      </w:r>
    </w:p>
    <w:p w14:paraId="4D700245">
      <w:pPr>
        <w:rPr>
          <w:color w:val="auto"/>
          <w:sz w:val="20"/>
          <w:szCs w:val="20"/>
        </w:rPr>
      </w:pPr>
    </w:p>
    <w:p w14:paraId="1D6DB0A7">
      <w:pPr>
        <w:rPr>
          <w:color w:val="auto"/>
          <w:sz w:val="20"/>
          <w:szCs w:val="20"/>
        </w:rPr>
      </w:pPr>
    </w:p>
    <w:p w14:paraId="1547B4BC">
      <w:pPr>
        <w:spacing w:line="97" w:lineRule="exact"/>
        <w:rPr>
          <w:color w:val="auto"/>
          <w:sz w:val="20"/>
          <w:szCs w:val="20"/>
        </w:rPr>
      </w:pPr>
    </w:p>
    <w:p w14:paraId="4473E7D1">
      <w:pPr>
        <w:snapToGrid w:val="0"/>
        <w:spacing w:line="840" w:lineRule="exact"/>
        <w:ind w:firstLine="964" w:firstLineChars="300"/>
        <w:rPr>
          <w:rFonts w:hint="eastAsia" w:ascii="宋体" w:hAnsi="宋体" w:eastAsia="宋体" w:cs="宋体"/>
          <w:b/>
          <w:color w:val="auto"/>
          <w:kern w:val="2"/>
          <w:sz w:val="32"/>
          <w:szCs w:val="32"/>
          <w:highlight w:val="none"/>
        </w:rPr>
      </w:pPr>
      <w:r>
        <w:rPr>
          <w:rFonts w:hint="eastAsia" w:ascii="宋体" w:hAnsi="宋体" w:eastAsia="宋体" w:cs="宋体"/>
          <w:b/>
          <w:color w:val="auto"/>
          <w:kern w:val="2"/>
          <w:sz w:val="32"/>
          <w:szCs w:val="32"/>
          <w:highlight w:val="none"/>
        </w:rPr>
        <w:t>第一章  磋商</w:t>
      </w:r>
      <w:r>
        <w:rPr>
          <w:rFonts w:hint="eastAsia" w:ascii="宋体" w:hAnsi="宋体" w:eastAsia="宋体" w:cs="宋体"/>
          <w:b/>
          <w:color w:val="auto"/>
          <w:kern w:val="2"/>
          <w:sz w:val="32"/>
          <w:szCs w:val="32"/>
          <w:highlight w:val="none"/>
          <w:lang w:eastAsia="zh-CN"/>
        </w:rPr>
        <w:t>公告</w:t>
      </w:r>
    </w:p>
    <w:p w14:paraId="5069C39E">
      <w:pPr>
        <w:snapToGrid w:val="0"/>
        <w:spacing w:line="840" w:lineRule="exact"/>
        <w:ind w:firstLine="964" w:firstLineChars="300"/>
        <w:rPr>
          <w:rFonts w:hint="eastAsia" w:ascii="宋体" w:hAnsi="宋体" w:eastAsia="宋体" w:cs="宋体"/>
          <w:b/>
          <w:color w:val="auto"/>
          <w:kern w:val="2"/>
          <w:sz w:val="32"/>
          <w:szCs w:val="32"/>
          <w:highlight w:val="none"/>
        </w:rPr>
      </w:pPr>
      <w:r>
        <w:rPr>
          <w:rFonts w:hint="eastAsia" w:ascii="宋体" w:hAnsi="宋体" w:eastAsia="宋体" w:cs="宋体"/>
          <w:b/>
          <w:color w:val="auto"/>
          <w:kern w:val="2"/>
          <w:sz w:val="32"/>
          <w:szCs w:val="32"/>
          <w:highlight w:val="none"/>
        </w:rPr>
        <w:t>第二章  磋商须知</w:t>
      </w:r>
    </w:p>
    <w:p w14:paraId="5A0A1D41">
      <w:pPr>
        <w:snapToGrid w:val="0"/>
        <w:spacing w:line="840" w:lineRule="exact"/>
        <w:ind w:firstLine="964" w:firstLineChars="300"/>
        <w:rPr>
          <w:rFonts w:hint="eastAsia" w:ascii="宋体" w:hAnsi="宋体" w:eastAsia="宋体" w:cs="宋体"/>
          <w:b/>
          <w:color w:val="auto"/>
          <w:kern w:val="2"/>
          <w:sz w:val="32"/>
          <w:szCs w:val="32"/>
          <w:highlight w:val="none"/>
        </w:rPr>
      </w:pPr>
      <w:r>
        <w:rPr>
          <w:rFonts w:hint="eastAsia" w:ascii="宋体" w:hAnsi="宋体" w:eastAsia="宋体" w:cs="宋体"/>
          <w:b/>
          <w:color w:val="auto"/>
          <w:kern w:val="2"/>
          <w:sz w:val="32"/>
          <w:szCs w:val="32"/>
          <w:highlight w:val="none"/>
        </w:rPr>
        <w:t>第三章  合同主要条款</w:t>
      </w:r>
    </w:p>
    <w:p w14:paraId="1C914018">
      <w:pPr>
        <w:snapToGrid w:val="0"/>
        <w:spacing w:line="840" w:lineRule="exact"/>
        <w:ind w:firstLine="964" w:firstLineChars="300"/>
        <w:rPr>
          <w:rFonts w:hint="eastAsia" w:ascii="宋体" w:hAnsi="宋体" w:eastAsia="宋体" w:cs="宋体"/>
          <w:b/>
          <w:color w:val="auto"/>
          <w:kern w:val="2"/>
          <w:sz w:val="32"/>
          <w:szCs w:val="32"/>
          <w:highlight w:val="none"/>
          <w:lang w:val="en-US" w:eastAsia="zh-CN"/>
        </w:rPr>
      </w:pPr>
      <w:r>
        <w:rPr>
          <w:rFonts w:hint="eastAsia" w:ascii="宋体" w:hAnsi="宋体" w:eastAsia="宋体" w:cs="宋体"/>
          <w:b/>
          <w:color w:val="auto"/>
          <w:kern w:val="2"/>
          <w:sz w:val="32"/>
          <w:szCs w:val="32"/>
          <w:highlight w:val="none"/>
        </w:rPr>
        <w:t xml:space="preserve">第四章  </w:t>
      </w:r>
      <w:r>
        <w:rPr>
          <w:rFonts w:hint="eastAsia" w:ascii="宋体" w:hAnsi="宋体" w:eastAsia="宋体" w:cs="宋体"/>
          <w:b/>
          <w:color w:val="auto"/>
          <w:kern w:val="2"/>
          <w:sz w:val="32"/>
          <w:szCs w:val="32"/>
          <w:highlight w:val="none"/>
          <w:lang w:val="en-US" w:eastAsia="zh-CN"/>
        </w:rPr>
        <w:t>采购内容及商务响应要求</w:t>
      </w:r>
    </w:p>
    <w:p w14:paraId="13F37D9B">
      <w:pPr>
        <w:snapToGrid w:val="0"/>
        <w:spacing w:line="840" w:lineRule="exact"/>
        <w:ind w:firstLine="964" w:firstLineChars="300"/>
        <w:rPr>
          <w:rFonts w:hint="eastAsia" w:ascii="宋体" w:hAnsi="宋体" w:eastAsia="宋体" w:cs="宋体"/>
          <w:b/>
          <w:color w:val="auto"/>
          <w:kern w:val="2"/>
          <w:sz w:val="32"/>
          <w:szCs w:val="32"/>
          <w:highlight w:val="none"/>
          <w:lang w:val="en-US" w:eastAsia="zh-CN"/>
        </w:rPr>
      </w:pPr>
      <w:r>
        <w:rPr>
          <w:rFonts w:hint="eastAsia" w:ascii="宋体" w:hAnsi="宋体" w:eastAsia="宋体" w:cs="宋体"/>
          <w:b/>
          <w:color w:val="auto"/>
          <w:kern w:val="2"/>
          <w:sz w:val="32"/>
          <w:szCs w:val="32"/>
          <w:highlight w:val="none"/>
        </w:rPr>
        <w:t>第五章  磋商响应文件基本格式</w:t>
      </w:r>
      <w:r>
        <w:rPr>
          <w:rFonts w:hint="eastAsia" w:ascii="宋体" w:hAnsi="宋体" w:eastAsia="宋体" w:cs="宋体"/>
          <w:b/>
          <w:color w:val="auto"/>
          <w:kern w:val="2"/>
          <w:sz w:val="32"/>
          <w:szCs w:val="32"/>
          <w:highlight w:val="none"/>
          <w:lang w:val="en-US" w:eastAsia="zh-CN"/>
        </w:rPr>
        <w:t xml:space="preserve">  </w:t>
      </w:r>
    </w:p>
    <w:p w14:paraId="50C9B340">
      <w:pPr>
        <w:rPr>
          <w:rFonts w:ascii="宋体" w:hAnsi="宋体" w:eastAsia="宋体" w:cs="宋体"/>
          <w:color w:val="auto"/>
          <w:spacing w:val="11"/>
          <w:sz w:val="28"/>
          <w:szCs w:val="28"/>
          <w14:textOutline w14:w="5793" w14:cap="sq" w14:cmpd="sng">
            <w14:solidFill>
              <w14:srgbClr w14:val="000000"/>
            </w14:solidFill>
            <w14:prstDash w14:val="solid"/>
            <w14:bevel/>
          </w14:textOutline>
        </w:rPr>
      </w:pPr>
      <w:r>
        <w:rPr>
          <w:rFonts w:ascii="宋体" w:hAnsi="宋体" w:eastAsia="宋体" w:cs="宋体"/>
          <w:color w:val="auto"/>
          <w:spacing w:val="11"/>
          <w:sz w:val="28"/>
          <w:szCs w:val="28"/>
          <w14:textOutline w14:w="5793" w14:cap="sq" w14:cmpd="sng">
            <w14:solidFill>
              <w14:srgbClr w14:val="000000"/>
            </w14:solidFill>
            <w14:prstDash w14:val="solid"/>
            <w14:bevel/>
          </w14:textOutline>
        </w:rPr>
        <w:br w:type="page"/>
      </w:r>
    </w:p>
    <w:p w14:paraId="373AA278">
      <w:pPr>
        <w:spacing w:before="64" w:line="223" w:lineRule="auto"/>
        <w:ind w:left="3536"/>
        <w:rPr>
          <w:rFonts w:ascii="宋体" w:hAnsi="宋体" w:eastAsia="宋体" w:cs="宋体"/>
          <w:color w:val="auto"/>
          <w:sz w:val="28"/>
          <w:szCs w:val="28"/>
        </w:rPr>
      </w:pPr>
      <w:r>
        <w:rPr>
          <w:rFonts w:ascii="宋体" w:hAnsi="宋体" w:eastAsia="宋体" w:cs="宋体"/>
          <w:color w:val="auto"/>
          <w:spacing w:val="11"/>
          <w:sz w:val="28"/>
          <w:szCs w:val="28"/>
          <w14:textOutline w14:w="5793" w14:cap="sq" w14:cmpd="sng">
            <w14:solidFill>
              <w14:srgbClr w14:val="000000"/>
            </w14:solidFill>
            <w14:prstDash w14:val="solid"/>
            <w14:bevel/>
          </w14:textOutline>
        </w:rPr>
        <w:t>第</w:t>
      </w:r>
      <w:r>
        <w:rPr>
          <w:rFonts w:ascii="宋体" w:hAnsi="宋体" w:eastAsia="宋体" w:cs="宋体"/>
          <w:color w:val="auto"/>
          <w:spacing w:val="8"/>
          <w:sz w:val="28"/>
          <w:szCs w:val="28"/>
          <w14:textOutline w14:w="5793" w14:cap="sq" w14:cmpd="sng">
            <w14:solidFill>
              <w14:srgbClr w14:val="000000"/>
            </w14:solidFill>
            <w14:prstDash w14:val="solid"/>
            <w14:bevel/>
          </w14:textOutline>
        </w:rPr>
        <w:t>一章</w:t>
      </w:r>
      <w:r>
        <w:rPr>
          <w:rFonts w:ascii="宋体" w:hAnsi="宋体" w:eastAsia="宋体" w:cs="宋体"/>
          <w:color w:val="auto"/>
          <w:spacing w:val="8"/>
          <w:sz w:val="28"/>
          <w:szCs w:val="28"/>
        </w:rPr>
        <w:t xml:space="preserve">  </w:t>
      </w:r>
      <w:r>
        <w:rPr>
          <w:rFonts w:ascii="宋体" w:hAnsi="宋体" w:eastAsia="宋体" w:cs="宋体"/>
          <w:color w:val="auto"/>
          <w:spacing w:val="8"/>
          <w:sz w:val="28"/>
          <w:szCs w:val="28"/>
          <w14:textOutline w14:w="5793" w14:cap="sq" w14:cmpd="sng">
            <w14:solidFill>
              <w14:srgbClr w14:val="000000"/>
            </w14:solidFill>
            <w14:prstDash w14:val="solid"/>
            <w14:bevel/>
          </w14:textOutline>
        </w:rPr>
        <w:t>磋商公告</w:t>
      </w:r>
    </w:p>
    <w:p w14:paraId="7958C76C">
      <w:pPr>
        <w:pStyle w:val="41"/>
        <w:keepNext w:val="0"/>
        <w:keepLines w:val="0"/>
        <w:pageBreakBefore w:val="0"/>
        <w:widowControl/>
        <w:kinsoku/>
        <w:wordWrap/>
        <w:overflowPunct/>
        <w:topLinePunct w:val="0"/>
        <w:autoSpaceDE/>
        <w:autoSpaceDN/>
        <w:bidi w:val="0"/>
        <w:adjustRightInd/>
        <w:snapToGrid/>
        <w:spacing w:line="430" w:lineRule="exact"/>
        <w:textAlignment w:val="auto"/>
        <w:outlineLvl w:val="5"/>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b/>
          <w:color w:val="auto"/>
          <w:sz w:val="24"/>
          <w:szCs w:val="24"/>
        </w:rPr>
        <w:t>项目概况</w:t>
      </w:r>
    </w:p>
    <w:p w14:paraId="2708B9CB">
      <w:pPr>
        <w:pStyle w:val="41"/>
        <w:keepNext w:val="0"/>
        <w:keepLines w:val="0"/>
        <w:pageBreakBefore w:val="0"/>
        <w:widowControl/>
        <w:kinsoku/>
        <w:wordWrap/>
        <w:overflowPunct/>
        <w:topLinePunct w:val="0"/>
        <w:autoSpaceDE/>
        <w:autoSpaceDN/>
        <w:bidi w:val="0"/>
        <w:adjustRightInd/>
        <w:snapToGrid/>
        <w:spacing w:line="430" w:lineRule="exact"/>
        <w:ind w:firstLine="480" w:firstLineChars="200"/>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lang w:eastAsia="zh-CN"/>
        </w:rPr>
        <w:t>镇坪县党校保障房小区消防设施安全隐患整改工程</w:t>
      </w:r>
      <w:r>
        <w:rPr>
          <w:rFonts w:hint="eastAsia" w:asciiTheme="majorEastAsia" w:hAnsiTheme="majorEastAsia" w:eastAsiaTheme="majorEastAsia" w:cstheme="majorEastAsia"/>
          <w:color w:val="auto"/>
          <w:sz w:val="24"/>
          <w:szCs w:val="24"/>
        </w:rPr>
        <w:t>采购项目的潜在供应商应在陕西省安康市汉滨区建民街道秦岭大道6号长兴集团9楼904室获取采购文件，并于</w:t>
      </w:r>
      <w:r>
        <w:rPr>
          <w:rFonts w:hint="eastAsia" w:asciiTheme="majorEastAsia" w:hAnsiTheme="majorEastAsia" w:eastAsiaTheme="majorEastAsia" w:cstheme="majorEastAsia"/>
          <w:color w:val="auto"/>
          <w:sz w:val="24"/>
          <w:szCs w:val="24"/>
          <w:lang w:eastAsia="zh-CN"/>
        </w:rPr>
        <w:t xml:space="preserve"> 2026年09月30日 10时00分</w:t>
      </w:r>
      <w:r>
        <w:rPr>
          <w:rFonts w:hint="eastAsia" w:asciiTheme="majorEastAsia" w:hAnsiTheme="majorEastAsia" w:eastAsiaTheme="majorEastAsia" w:cstheme="majorEastAsia"/>
          <w:color w:val="auto"/>
          <w:sz w:val="24"/>
          <w:szCs w:val="24"/>
        </w:rPr>
        <w:t xml:space="preserve"> （北京时间）前提交响应文件。</w:t>
      </w:r>
    </w:p>
    <w:p w14:paraId="00F7F655">
      <w:pPr>
        <w:pStyle w:val="41"/>
        <w:keepNext w:val="0"/>
        <w:keepLines w:val="0"/>
        <w:pageBreakBefore w:val="0"/>
        <w:widowControl/>
        <w:kinsoku/>
        <w:wordWrap/>
        <w:overflowPunct/>
        <w:topLinePunct w:val="0"/>
        <w:autoSpaceDE/>
        <w:autoSpaceDN/>
        <w:bidi w:val="0"/>
        <w:adjustRightInd/>
        <w:snapToGrid/>
        <w:spacing w:line="430" w:lineRule="exact"/>
        <w:textAlignment w:val="auto"/>
        <w:outlineLvl w:val="3"/>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b/>
          <w:color w:val="auto"/>
          <w:sz w:val="24"/>
          <w:szCs w:val="24"/>
        </w:rPr>
        <w:t>一、项目基本情况</w:t>
      </w:r>
    </w:p>
    <w:p w14:paraId="42D5F2D5">
      <w:pPr>
        <w:pStyle w:val="41"/>
        <w:keepNext w:val="0"/>
        <w:keepLines w:val="0"/>
        <w:pageBreakBefore w:val="0"/>
        <w:widowControl/>
        <w:kinsoku/>
        <w:wordWrap/>
        <w:overflowPunct/>
        <w:topLinePunct w:val="0"/>
        <w:autoSpaceDE/>
        <w:autoSpaceDN/>
        <w:bidi w:val="0"/>
        <w:adjustRightInd/>
        <w:snapToGrid/>
        <w:spacing w:line="430" w:lineRule="exact"/>
        <w:textAlignment w:val="auto"/>
        <w:rPr>
          <w:rFonts w:hint="eastAsia" w:asciiTheme="majorEastAsia" w:hAnsiTheme="majorEastAsia" w:eastAsiaTheme="majorEastAsia" w:cstheme="majorEastAsia"/>
          <w:color w:val="auto"/>
          <w:sz w:val="24"/>
          <w:szCs w:val="24"/>
          <w:lang w:eastAsia="zh-CN"/>
        </w:rPr>
      </w:pPr>
      <w:r>
        <w:rPr>
          <w:rFonts w:hint="eastAsia" w:asciiTheme="majorEastAsia" w:hAnsiTheme="majorEastAsia" w:eastAsiaTheme="majorEastAsia" w:cstheme="majorEastAsia"/>
          <w:color w:val="auto"/>
          <w:sz w:val="24"/>
          <w:szCs w:val="24"/>
        </w:rPr>
        <w:t>项目编号：</w:t>
      </w:r>
      <w:r>
        <w:rPr>
          <w:rFonts w:hint="eastAsia" w:asciiTheme="majorEastAsia" w:hAnsiTheme="majorEastAsia" w:eastAsiaTheme="majorEastAsia" w:cstheme="majorEastAsia"/>
          <w:color w:val="auto"/>
          <w:sz w:val="24"/>
          <w:szCs w:val="24"/>
          <w:lang w:eastAsia="zh-CN"/>
        </w:rPr>
        <w:t>ZHFDSX-2026-029</w:t>
      </w:r>
    </w:p>
    <w:p w14:paraId="52BD1AB6">
      <w:pPr>
        <w:pStyle w:val="41"/>
        <w:keepNext w:val="0"/>
        <w:keepLines w:val="0"/>
        <w:pageBreakBefore w:val="0"/>
        <w:widowControl/>
        <w:kinsoku/>
        <w:wordWrap/>
        <w:overflowPunct/>
        <w:topLinePunct w:val="0"/>
        <w:autoSpaceDE/>
        <w:autoSpaceDN/>
        <w:bidi w:val="0"/>
        <w:adjustRightInd/>
        <w:snapToGrid/>
        <w:spacing w:line="430" w:lineRule="exact"/>
        <w:textAlignment w:val="auto"/>
        <w:rPr>
          <w:rFonts w:hint="eastAsia" w:asciiTheme="majorEastAsia" w:hAnsiTheme="majorEastAsia" w:eastAsiaTheme="majorEastAsia" w:cstheme="majorEastAsia"/>
          <w:color w:val="auto"/>
          <w:sz w:val="24"/>
          <w:szCs w:val="24"/>
          <w:lang w:eastAsia="zh-CN"/>
        </w:rPr>
      </w:pPr>
      <w:r>
        <w:rPr>
          <w:rFonts w:hint="eastAsia" w:asciiTheme="majorEastAsia" w:hAnsiTheme="majorEastAsia" w:eastAsiaTheme="majorEastAsia" w:cstheme="majorEastAsia"/>
          <w:color w:val="auto"/>
          <w:sz w:val="24"/>
          <w:szCs w:val="24"/>
        </w:rPr>
        <w:t>项目名称：</w:t>
      </w:r>
      <w:r>
        <w:rPr>
          <w:rFonts w:hint="eastAsia" w:asciiTheme="majorEastAsia" w:hAnsiTheme="majorEastAsia" w:eastAsiaTheme="majorEastAsia" w:cstheme="majorEastAsia"/>
          <w:color w:val="auto"/>
          <w:sz w:val="24"/>
          <w:szCs w:val="24"/>
          <w:lang w:eastAsia="zh-CN"/>
        </w:rPr>
        <w:t>镇坪县党校保障房小区消防设施安全隐患整改工程</w:t>
      </w:r>
    </w:p>
    <w:p w14:paraId="4AD9AB36">
      <w:pPr>
        <w:pStyle w:val="41"/>
        <w:keepNext w:val="0"/>
        <w:keepLines w:val="0"/>
        <w:pageBreakBefore w:val="0"/>
        <w:widowControl/>
        <w:kinsoku/>
        <w:wordWrap/>
        <w:overflowPunct/>
        <w:topLinePunct w:val="0"/>
        <w:autoSpaceDE/>
        <w:autoSpaceDN/>
        <w:bidi w:val="0"/>
        <w:adjustRightInd/>
        <w:snapToGrid/>
        <w:spacing w:line="430" w:lineRule="exact"/>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采购方式：竞争性磋商</w:t>
      </w:r>
    </w:p>
    <w:p w14:paraId="5456AEDC">
      <w:pPr>
        <w:pStyle w:val="41"/>
        <w:keepNext w:val="0"/>
        <w:keepLines w:val="0"/>
        <w:pageBreakBefore w:val="0"/>
        <w:widowControl/>
        <w:kinsoku/>
        <w:wordWrap/>
        <w:overflowPunct/>
        <w:topLinePunct w:val="0"/>
        <w:autoSpaceDE/>
        <w:autoSpaceDN/>
        <w:bidi w:val="0"/>
        <w:adjustRightInd/>
        <w:snapToGrid/>
        <w:spacing w:line="430" w:lineRule="exact"/>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预算金额：</w:t>
      </w:r>
      <w:r>
        <w:rPr>
          <w:rFonts w:hint="eastAsia" w:asciiTheme="majorEastAsia" w:hAnsiTheme="majorEastAsia" w:eastAsiaTheme="majorEastAsia" w:cstheme="majorEastAsia"/>
          <w:color w:val="auto"/>
          <w:sz w:val="24"/>
          <w:szCs w:val="24"/>
          <w:lang w:eastAsia="zh-CN"/>
        </w:rPr>
        <w:t>110000.00</w:t>
      </w:r>
      <w:r>
        <w:rPr>
          <w:rFonts w:hint="eastAsia" w:asciiTheme="majorEastAsia" w:hAnsiTheme="majorEastAsia" w:eastAsiaTheme="majorEastAsia" w:cstheme="majorEastAsia"/>
          <w:color w:val="auto"/>
          <w:sz w:val="24"/>
          <w:szCs w:val="24"/>
        </w:rPr>
        <w:t>元</w:t>
      </w:r>
    </w:p>
    <w:p w14:paraId="2ED8874D">
      <w:pPr>
        <w:pStyle w:val="41"/>
        <w:keepNext w:val="0"/>
        <w:keepLines w:val="0"/>
        <w:pageBreakBefore w:val="0"/>
        <w:widowControl/>
        <w:kinsoku/>
        <w:wordWrap/>
        <w:overflowPunct/>
        <w:topLinePunct w:val="0"/>
        <w:autoSpaceDE/>
        <w:autoSpaceDN/>
        <w:bidi w:val="0"/>
        <w:adjustRightInd/>
        <w:snapToGrid/>
        <w:spacing w:line="430" w:lineRule="exact"/>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采购需求：</w:t>
      </w:r>
    </w:p>
    <w:p w14:paraId="514F69EC">
      <w:pPr>
        <w:pStyle w:val="41"/>
        <w:keepNext w:val="0"/>
        <w:keepLines w:val="0"/>
        <w:pageBreakBefore w:val="0"/>
        <w:widowControl/>
        <w:kinsoku/>
        <w:wordWrap/>
        <w:overflowPunct/>
        <w:topLinePunct w:val="0"/>
        <w:autoSpaceDE/>
        <w:autoSpaceDN/>
        <w:bidi w:val="0"/>
        <w:adjustRightInd/>
        <w:snapToGrid/>
        <w:spacing w:line="430" w:lineRule="exact"/>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合同包1(</w:t>
      </w:r>
      <w:r>
        <w:rPr>
          <w:rFonts w:hint="eastAsia" w:asciiTheme="majorEastAsia" w:hAnsiTheme="majorEastAsia" w:eastAsiaTheme="majorEastAsia" w:cstheme="majorEastAsia"/>
          <w:color w:val="auto"/>
          <w:sz w:val="24"/>
          <w:szCs w:val="24"/>
          <w:lang w:eastAsia="zh-CN"/>
        </w:rPr>
        <w:t>镇坪县党校保障房小区消防设施安全隐患整改工程</w:t>
      </w:r>
      <w:r>
        <w:rPr>
          <w:rFonts w:hint="eastAsia" w:asciiTheme="majorEastAsia" w:hAnsiTheme="majorEastAsia" w:eastAsiaTheme="majorEastAsia" w:cstheme="majorEastAsia"/>
          <w:color w:val="auto"/>
          <w:sz w:val="24"/>
          <w:szCs w:val="24"/>
        </w:rPr>
        <w:t>):</w:t>
      </w:r>
    </w:p>
    <w:p w14:paraId="71CD5385">
      <w:pPr>
        <w:pStyle w:val="41"/>
        <w:keepNext w:val="0"/>
        <w:keepLines w:val="0"/>
        <w:pageBreakBefore w:val="0"/>
        <w:widowControl/>
        <w:kinsoku/>
        <w:wordWrap/>
        <w:overflowPunct/>
        <w:topLinePunct w:val="0"/>
        <w:autoSpaceDE/>
        <w:autoSpaceDN/>
        <w:bidi w:val="0"/>
        <w:adjustRightInd/>
        <w:snapToGrid/>
        <w:spacing w:line="430" w:lineRule="exact"/>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合同包预算金额：</w:t>
      </w:r>
      <w:r>
        <w:rPr>
          <w:rFonts w:hint="eastAsia" w:asciiTheme="majorEastAsia" w:hAnsiTheme="majorEastAsia" w:eastAsiaTheme="majorEastAsia" w:cstheme="majorEastAsia"/>
          <w:color w:val="auto"/>
          <w:sz w:val="24"/>
          <w:szCs w:val="24"/>
          <w:lang w:eastAsia="zh-CN"/>
        </w:rPr>
        <w:t>110000.00</w:t>
      </w:r>
      <w:r>
        <w:rPr>
          <w:rFonts w:hint="eastAsia" w:asciiTheme="majorEastAsia" w:hAnsiTheme="majorEastAsia" w:eastAsiaTheme="majorEastAsia" w:cstheme="majorEastAsia"/>
          <w:color w:val="auto"/>
          <w:sz w:val="24"/>
          <w:szCs w:val="24"/>
        </w:rPr>
        <w:t>元</w:t>
      </w:r>
    </w:p>
    <w:p w14:paraId="6D95FCDF">
      <w:pPr>
        <w:pStyle w:val="41"/>
        <w:keepNext w:val="0"/>
        <w:keepLines w:val="0"/>
        <w:pageBreakBefore w:val="0"/>
        <w:widowControl/>
        <w:kinsoku/>
        <w:wordWrap/>
        <w:overflowPunct/>
        <w:topLinePunct w:val="0"/>
        <w:autoSpaceDE/>
        <w:autoSpaceDN/>
        <w:bidi w:val="0"/>
        <w:adjustRightInd/>
        <w:snapToGrid/>
        <w:spacing w:line="430" w:lineRule="exact"/>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合同包最高限价：</w:t>
      </w:r>
      <w:r>
        <w:rPr>
          <w:rFonts w:hint="eastAsia" w:asciiTheme="majorEastAsia" w:hAnsiTheme="majorEastAsia" w:eastAsiaTheme="majorEastAsia" w:cstheme="majorEastAsia"/>
          <w:color w:val="auto"/>
          <w:sz w:val="24"/>
          <w:szCs w:val="24"/>
          <w:lang w:eastAsia="zh-CN"/>
        </w:rPr>
        <w:t>110000.00</w:t>
      </w:r>
      <w:r>
        <w:rPr>
          <w:rFonts w:hint="eastAsia" w:asciiTheme="majorEastAsia" w:hAnsiTheme="majorEastAsia" w:eastAsiaTheme="majorEastAsia" w:cstheme="majorEastAsia"/>
          <w:color w:val="auto"/>
          <w:sz w:val="24"/>
          <w:szCs w:val="24"/>
        </w:rPr>
        <w:t>元</w:t>
      </w:r>
    </w:p>
    <w:tbl>
      <w:tblPr>
        <w:tblStyle w:val="17"/>
        <w:tblW w:w="9998"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60"/>
        <w:gridCol w:w="1660"/>
        <w:gridCol w:w="1307"/>
        <w:gridCol w:w="1680"/>
        <w:gridCol w:w="2072"/>
        <w:gridCol w:w="1619"/>
      </w:tblGrid>
      <w:tr w14:paraId="546B557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42" w:hRule="atLeast"/>
        </w:trPr>
        <w:tc>
          <w:tcPr>
            <w:tcW w:w="1660" w:type="dxa"/>
          </w:tcPr>
          <w:p w14:paraId="6449BA4E">
            <w:pPr>
              <w:pStyle w:val="41"/>
              <w:keepNext w:val="0"/>
              <w:keepLines w:val="0"/>
              <w:pageBreakBefore w:val="0"/>
              <w:widowControl/>
              <w:kinsoku/>
              <w:wordWrap/>
              <w:overflowPunct/>
              <w:topLinePunct w:val="0"/>
              <w:autoSpaceDE/>
              <w:autoSpaceDN/>
              <w:bidi w:val="0"/>
              <w:adjustRightInd/>
              <w:snapToGrid/>
              <w:spacing w:line="430" w:lineRule="exact"/>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品目号</w:t>
            </w:r>
          </w:p>
        </w:tc>
        <w:tc>
          <w:tcPr>
            <w:tcW w:w="1660" w:type="dxa"/>
          </w:tcPr>
          <w:p w14:paraId="7738587F">
            <w:pPr>
              <w:pStyle w:val="41"/>
              <w:keepNext w:val="0"/>
              <w:keepLines w:val="0"/>
              <w:pageBreakBefore w:val="0"/>
              <w:widowControl/>
              <w:kinsoku/>
              <w:wordWrap/>
              <w:overflowPunct/>
              <w:topLinePunct w:val="0"/>
              <w:autoSpaceDE/>
              <w:autoSpaceDN/>
              <w:bidi w:val="0"/>
              <w:adjustRightInd/>
              <w:snapToGrid/>
              <w:spacing w:line="430" w:lineRule="exact"/>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品目名称</w:t>
            </w:r>
          </w:p>
        </w:tc>
        <w:tc>
          <w:tcPr>
            <w:tcW w:w="1307" w:type="dxa"/>
          </w:tcPr>
          <w:p w14:paraId="451E5D88">
            <w:pPr>
              <w:pStyle w:val="41"/>
              <w:keepNext w:val="0"/>
              <w:keepLines w:val="0"/>
              <w:pageBreakBefore w:val="0"/>
              <w:widowControl/>
              <w:kinsoku/>
              <w:wordWrap/>
              <w:overflowPunct/>
              <w:topLinePunct w:val="0"/>
              <w:autoSpaceDE/>
              <w:autoSpaceDN/>
              <w:bidi w:val="0"/>
              <w:adjustRightInd/>
              <w:snapToGrid/>
              <w:spacing w:line="430" w:lineRule="exact"/>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采购标的</w:t>
            </w:r>
          </w:p>
        </w:tc>
        <w:tc>
          <w:tcPr>
            <w:tcW w:w="1680" w:type="dxa"/>
          </w:tcPr>
          <w:p w14:paraId="1A6CFF65">
            <w:pPr>
              <w:pStyle w:val="41"/>
              <w:keepNext w:val="0"/>
              <w:keepLines w:val="0"/>
              <w:pageBreakBefore w:val="0"/>
              <w:widowControl/>
              <w:kinsoku/>
              <w:wordWrap/>
              <w:overflowPunct/>
              <w:topLinePunct w:val="0"/>
              <w:autoSpaceDE/>
              <w:autoSpaceDN/>
              <w:bidi w:val="0"/>
              <w:adjustRightInd/>
              <w:snapToGrid/>
              <w:spacing w:line="430" w:lineRule="exact"/>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数量（单位）</w:t>
            </w:r>
          </w:p>
        </w:tc>
        <w:tc>
          <w:tcPr>
            <w:tcW w:w="2072" w:type="dxa"/>
          </w:tcPr>
          <w:p w14:paraId="51ED00B9">
            <w:pPr>
              <w:pStyle w:val="41"/>
              <w:keepNext w:val="0"/>
              <w:keepLines w:val="0"/>
              <w:pageBreakBefore w:val="0"/>
              <w:widowControl/>
              <w:kinsoku/>
              <w:wordWrap/>
              <w:overflowPunct/>
              <w:topLinePunct w:val="0"/>
              <w:autoSpaceDE/>
              <w:autoSpaceDN/>
              <w:bidi w:val="0"/>
              <w:adjustRightInd/>
              <w:snapToGrid/>
              <w:spacing w:line="430" w:lineRule="exact"/>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技术规格、参数及要求</w:t>
            </w:r>
          </w:p>
        </w:tc>
        <w:tc>
          <w:tcPr>
            <w:tcW w:w="1619" w:type="dxa"/>
          </w:tcPr>
          <w:p w14:paraId="17604DCD">
            <w:pPr>
              <w:pStyle w:val="41"/>
              <w:keepNext w:val="0"/>
              <w:keepLines w:val="0"/>
              <w:pageBreakBefore w:val="0"/>
              <w:widowControl/>
              <w:kinsoku/>
              <w:wordWrap/>
              <w:overflowPunct/>
              <w:topLinePunct w:val="0"/>
              <w:autoSpaceDE/>
              <w:autoSpaceDN/>
              <w:bidi w:val="0"/>
              <w:adjustRightInd/>
              <w:snapToGrid/>
              <w:spacing w:line="430" w:lineRule="exact"/>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品目预算(元)</w:t>
            </w:r>
          </w:p>
        </w:tc>
      </w:tr>
      <w:tr w14:paraId="5CB504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29" w:hRule="atLeast"/>
        </w:trPr>
        <w:tc>
          <w:tcPr>
            <w:tcW w:w="1660" w:type="dxa"/>
          </w:tcPr>
          <w:p w14:paraId="75C983B8">
            <w:pPr>
              <w:pStyle w:val="41"/>
              <w:keepNext w:val="0"/>
              <w:keepLines w:val="0"/>
              <w:pageBreakBefore w:val="0"/>
              <w:widowControl/>
              <w:kinsoku/>
              <w:wordWrap/>
              <w:overflowPunct/>
              <w:topLinePunct w:val="0"/>
              <w:autoSpaceDE/>
              <w:autoSpaceDN/>
              <w:bidi w:val="0"/>
              <w:adjustRightInd/>
              <w:snapToGrid/>
              <w:spacing w:line="430" w:lineRule="exact"/>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1-1</w:t>
            </w:r>
          </w:p>
        </w:tc>
        <w:tc>
          <w:tcPr>
            <w:tcW w:w="1660" w:type="dxa"/>
          </w:tcPr>
          <w:p w14:paraId="685954CB">
            <w:pPr>
              <w:pStyle w:val="41"/>
              <w:keepNext w:val="0"/>
              <w:keepLines w:val="0"/>
              <w:pageBreakBefore w:val="0"/>
              <w:widowControl/>
              <w:kinsoku/>
              <w:wordWrap/>
              <w:overflowPunct/>
              <w:topLinePunct w:val="0"/>
              <w:autoSpaceDE/>
              <w:autoSpaceDN/>
              <w:bidi w:val="0"/>
              <w:adjustRightInd/>
              <w:snapToGrid/>
              <w:spacing w:line="430" w:lineRule="exact"/>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其他建筑工程</w:t>
            </w:r>
          </w:p>
        </w:tc>
        <w:tc>
          <w:tcPr>
            <w:tcW w:w="1307" w:type="dxa"/>
          </w:tcPr>
          <w:p w14:paraId="0FE2D0E1">
            <w:pPr>
              <w:pStyle w:val="41"/>
              <w:keepNext w:val="0"/>
              <w:keepLines w:val="0"/>
              <w:pageBreakBefore w:val="0"/>
              <w:widowControl/>
              <w:kinsoku/>
              <w:wordWrap/>
              <w:overflowPunct/>
              <w:topLinePunct w:val="0"/>
              <w:autoSpaceDE/>
              <w:autoSpaceDN/>
              <w:bidi w:val="0"/>
              <w:adjustRightInd/>
              <w:snapToGrid/>
              <w:spacing w:line="430" w:lineRule="exact"/>
              <w:textAlignment w:val="auto"/>
              <w:rPr>
                <w:rFonts w:hint="eastAsia" w:asciiTheme="majorEastAsia" w:hAnsiTheme="majorEastAsia" w:eastAsiaTheme="majorEastAsia" w:cstheme="majorEastAsia"/>
                <w:color w:val="auto"/>
                <w:sz w:val="24"/>
                <w:szCs w:val="24"/>
                <w:lang w:eastAsia="zh-CN"/>
              </w:rPr>
            </w:pPr>
            <w:r>
              <w:rPr>
                <w:rFonts w:hint="eastAsia" w:asciiTheme="majorEastAsia" w:hAnsiTheme="majorEastAsia" w:eastAsiaTheme="majorEastAsia" w:cstheme="majorEastAsia"/>
                <w:color w:val="auto"/>
                <w:sz w:val="24"/>
                <w:szCs w:val="24"/>
                <w:lang w:eastAsia="zh-CN"/>
              </w:rPr>
              <w:t>110000.00</w:t>
            </w:r>
          </w:p>
        </w:tc>
        <w:tc>
          <w:tcPr>
            <w:tcW w:w="1680" w:type="dxa"/>
          </w:tcPr>
          <w:p w14:paraId="1F6A0D40">
            <w:pPr>
              <w:pStyle w:val="41"/>
              <w:keepNext w:val="0"/>
              <w:keepLines w:val="0"/>
              <w:pageBreakBefore w:val="0"/>
              <w:widowControl/>
              <w:kinsoku/>
              <w:wordWrap/>
              <w:overflowPunct/>
              <w:topLinePunct w:val="0"/>
              <w:autoSpaceDE/>
              <w:autoSpaceDN/>
              <w:bidi w:val="0"/>
              <w:adjustRightInd/>
              <w:snapToGrid/>
              <w:spacing w:line="430" w:lineRule="exact"/>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1(项)</w:t>
            </w:r>
          </w:p>
        </w:tc>
        <w:tc>
          <w:tcPr>
            <w:tcW w:w="2072" w:type="dxa"/>
          </w:tcPr>
          <w:p w14:paraId="68F16D43">
            <w:pPr>
              <w:pStyle w:val="41"/>
              <w:keepNext w:val="0"/>
              <w:keepLines w:val="0"/>
              <w:pageBreakBefore w:val="0"/>
              <w:widowControl/>
              <w:kinsoku/>
              <w:wordWrap/>
              <w:overflowPunct/>
              <w:topLinePunct w:val="0"/>
              <w:autoSpaceDE/>
              <w:autoSpaceDN/>
              <w:bidi w:val="0"/>
              <w:adjustRightInd/>
              <w:snapToGrid/>
              <w:spacing w:line="430" w:lineRule="exact"/>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详见采购文件</w:t>
            </w:r>
          </w:p>
        </w:tc>
        <w:tc>
          <w:tcPr>
            <w:tcW w:w="1619" w:type="dxa"/>
          </w:tcPr>
          <w:p w14:paraId="02B152A1">
            <w:pPr>
              <w:pStyle w:val="41"/>
              <w:keepNext w:val="0"/>
              <w:keepLines w:val="0"/>
              <w:pageBreakBefore w:val="0"/>
              <w:widowControl/>
              <w:kinsoku/>
              <w:wordWrap/>
              <w:overflowPunct/>
              <w:topLinePunct w:val="0"/>
              <w:autoSpaceDE/>
              <w:autoSpaceDN/>
              <w:bidi w:val="0"/>
              <w:adjustRightInd/>
              <w:snapToGrid/>
              <w:spacing w:line="430" w:lineRule="exact"/>
              <w:textAlignment w:val="auto"/>
              <w:rPr>
                <w:rFonts w:hint="eastAsia" w:asciiTheme="majorEastAsia" w:hAnsiTheme="majorEastAsia" w:eastAsiaTheme="majorEastAsia" w:cstheme="majorEastAsia"/>
                <w:color w:val="auto"/>
                <w:sz w:val="24"/>
                <w:szCs w:val="24"/>
                <w:lang w:eastAsia="zh-CN"/>
              </w:rPr>
            </w:pPr>
            <w:r>
              <w:rPr>
                <w:rFonts w:hint="eastAsia" w:asciiTheme="majorEastAsia" w:hAnsiTheme="majorEastAsia" w:eastAsiaTheme="majorEastAsia" w:cstheme="majorEastAsia"/>
                <w:color w:val="auto"/>
                <w:sz w:val="24"/>
                <w:szCs w:val="24"/>
                <w:lang w:eastAsia="zh-CN"/>
              </w:rPr>
              <w:t>110000.00</w:t>
            </w:r>
          </w:p>
        </w:tc>
      </w:tr>
    </w:tbl>
    <w:p w14:paraId="08825189">
      <w:pPr>
        <w:pStyle w:val="41"/>
        <w:keepNext w:val="0"/>
        <w:keepLines w:val="0"/>
        <w:pageBreakBefore w:val="0"/>
        <w:widowControl/>
        <w:kinsoku/>
        <w:wordWrap/>
        <w:overflowPunct/>
        <w:topLinePunct w:val="0"/>
        <w:autoSpaceDE/>
        <w:autoSpaceDN/>
        <w:bidi w:val="0"/>
        <w:adjustRightInd/>
        <w:snapToGrid/>
        <w:spacing w:line="430" w:lineRule="exact"/>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 xml:space="preserve"> 本合同包不接受联合体投标</w:t>
      </w:r>
    </w:p>
    <w:p w14:paraId="4C74FE05">
      <w:pPr>
        <w:pStyle w:val="41"/>
        <w:keepNext w:val="0"/>
        <w:keepLines w:val="0"/>
        <w:pageBreakBefore w:val="0"/>
        <w:widowControl/>
        <w:kinsoku/>
        <w:wordWrap/>
        <w:overflowPunct/>
        <w:topLinePunct w:val="0"/>
        <w:autoSpaceDE/>
        <w:autoSpaceDN/>
        <w:bidi w:val="0"/>
        <w:adjustRightInd/>
        <w:snapToGrid/>
        <w:spacing w:line="430" w:lineRule="exact"/>
        <w:textAlignment w:val="auto"/>
        <w:rPr>
          <w:rFonts w:hint="eastAsia" w:asciiTheme="majorEastAsia" w:hAnsiTheme="majorEastAsia" w:eastAsiaTheme="majorEastAsia" w:cstheme="majorEastAsia"/>
          <w:color w:val="auto"/>
          <w:sz w:val="24"/>
          <w:szCs w:val="24"/>
          <w:lang w:eastAsia="zh-CN"/>
        </w:rPr>
      </w:pPr>
      <w:r>
        <w:rPr>
          <w:rFonts w:hint="eastAsia" w:asciiTheme="majorEastAsia" w:hAnsiTheme="majorEastAsia" w:eastAsiaTheme="majorEastAsia" w:cstheme="majorEastAsia"/>
          <w:color w:val="auto"/>
          <w:sz w:val="24"/>
          <w:szCs w:val="24"/>
        </w:rPr>
        <w:t xml:space="preserve"> 合同履行期限：</w:t>
      </w:r>
      <w:r>
        <w:rPr>
          <w:rFonts w:hint="eastAsia" w:asciiTheme="majorEastAsia" w:hAnsiTheme="majorEastAsia" w:eastAsiaTheme="majorEastAsia" w:cstheme="majorEastAsia"/>
          <w:color w:val="auto"/>
          <w:sz w:val="24"/>
          <w:szCs w:val="24"/>
          <w:lang w:eastAsia="zh-CN"/>
        </w:rPr>
        <w:t>30日历天</w:t>
      </w:r>
    </w:p>
    <w:p w14:paraId="3DBFC857">
      <w:pPr>
        <w:pStyle w:val="41"/>
        <w:keepNext w:val="0"/>
        <w:keepLines w:val="0"/>
        <w:pageBreakBefore w:val="0"/>
        <w:widowControl/>
        <w:kinsoku/>
        <w:wordWrap/>
        <w:overflowPunct/>
        <w:topLinePunct w:val="0"/>
        <w:autoSpaceDE/>
        <w:autoSpaceDN/>
        <w:bidi w:val="0"/>
        <w:adjustRightInd/>
        <w:snapToGrid/>
        <w:spacing w:line="430" w:lineRule="exact"/>
        <w:textAlignment w:val="auto"/>
        <w:outlineLvl w:val="3"/>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b/>
          <w:color w:val="auto"/>
          <w:sz w:val="24"/>
          <w:szCs w:val="24"/>
        </w:rPr>
        <w:t>二、申请人的资格要求：</w:t>
      </w:r>
    </w:p>
    <w:p w14:paraId="2FA5CEFD">
      <w:pPr>
        <w:pStyle w:val="41"/>
        <w:keepNext w:val="0"/>
        <w:keepLines w:val="0"/>
        <w:pageBreakBefore w:val="0"/>
        <w:widowControl/>
        <w:kinsoku/>
        <w:wordWrap/>
        <w:overflowPunct/>
        <w:topLinePunct w:val="0"/>
        <w:autoSpaceDE/>
        <w:autoSpaceDN/>
        <w:bidi w:val="0"/>
        <w:adjustRightInd/>
        <w:snapToGrid/>
        <w:spacing w:line="430" w:lineRule="exact"/>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1.满足《中华人民共和国政府采购法》第二十二条规定;</w:t>
      </w:r>
    </w:p>
    <w:p w14:paraId="76B73FFB">
      <w:pPr>
        <w:pStyle w:val="41"/>
        <w:keepNext w:val="0"/>
        <w:keepLines w:val="0"/>
        <w:pageBreakBefore w:val="0"/>
        <w:widowControl/>
        <w:kinsoku/>
        <w:wordWrap/>
        <w:overflowPunct/>
        <w:topLinePunct w:val="0"/>
        <w:autoSpaceDE/>
        <w:autoSpaceDN/>
        <w:bidi w:val="0"/>
        <w:adjustRightInd/>
        <w:snapToGrid/>
        <w:spacing w:line="430" w:lineRule="exact"/>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2.落实政府采购政策需满足的资格要求：</w:t>
      </w:r>
    </w:p>
    <w:p w14:paraId="51FBC90A">
      <w:pPr>
        <w:pStyle w:val="41"/>
        <w:keepNext w:val="0"/>
        <w:keepLines w:val="0"/>
        <w:pageBreakBefore w:val="0"/>
        <w:widowControl/>
        <w:kinsoku/>
        <w:wordWrap/>
        <w:overflowPunct/>
        <w:topLinePunct w:val="0"/>
        <w:autoSpaceDE/>
        <w:autoSpaceDN/>
        <w:bidi w:val="0"/>
        <w:adjustRightInd/>
        <w:snapToGrid/>
        <w:spacing w:line="430" w:lineRule="exact"/>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合同包1(</w:t>
      </w:r>
      <w:r>
        <w:rPr>
          <w:rFonts w:hint="eastAsia" w:asciiTheme="majorEastAsia" w:hAnsiTheme="majorEastAsia" w:eastAsiaTheme="majorEastAsia" w:cstheme="majorEastAsia"/>
          <w:color w:val="auto"/>
          <w:sz w:val="24"/>
          <w:szCs w:val="24"/>
          <w:lang w:eastAsia="zh-CN"/>
        </w:rPr>
        <w:t>镇坪县党校保障房小区消防设施安全隐患整改工程</w:t>
      </w:r>
      <w:r>
        <w:rPr>
          <w:rFonts w:hint="eastAsia" w:asciiTheme="majorEastAsia" w:hAnsiTheme="majorEastAsia" w:eastAsiaTheme="majorEastAsia" w:cstheme="majorEastAsia"/>
          <w:color w:val="auto"/>
          <w:sz w:val="24"/>
          <w:szCs w:val="24"/>
        </w:rPr>
        <w:t>)落实政府采购政策需满足的资格要求如下:</w:t>
      </w:r>
    </w:p>
    <w:p w14:paraId="3537FC69">
      <w:pPr>
        <w:pStyle w:val="41"/>
        <w:keepNext w:val="0"/>
        <w:keepLines w:val="0"/>
        <w:pageBreakBefore w:val="0"/>
        <w:widowControl/>
        <w:kinsoku/>
        <w:wordWrap/>
        <w:overflowPunct/>
        <w:topLinePunct w:val="0"/>
        <w:autoSpaceDE/>
        <w:autoSpaceDN/>
        <w:bidi w:val="0"/>
        <w:adjustRightInd/>
        <w:snapToGrid/>
        <w:spacing w:line="430" w:lineRule="exact"/>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 xml:space="preserve">（1）《政府采购促进中小企业发展管理办法》（财库〔2020〕46号）；（2）《财政部司法部关于政府采购支持监狱企业发展有关问题的通知》（财库〔2014〕68号）；（3）《财政部民政部中国残疾人联合会关于促进残疾人就业政府采购政策的通知》（财库〔2017〕141号）；（4）《国务院办公厅关于建立政府强制采购节能产品制度的通知》(国办发〔2007〕51号)；（5）《财政部环保总局关于环境标志产品政府采购实施的意见》(财库〔2006〕90号)；（6）《财政部发展改革委生态环境部市场监管总局关于调整优化节能产品、环境标志产品政府采购执行机制的通知》（财库〔2019〕9号）；（7）《关于印发环境标志产品政府采购品目清单的通知》（财库〔2019〕18号）；（8）《关于印发节能产品政府采购品目清单的通知》（财库〔2019〕19号）；（9）《财政部农业农村部国家乡村振兴局关于运用政府采购政策支持乡村产业振兴的通知》（财库〔2021〕19号）；（10）《陕西省财政厅关于印发陕西省中小企业政府采购信用融资办法》（陕财办采〔2018〕23号）；（11）《陕西省财政厅关于加快推进我省中小企业政府采购信用融资工作的通知》（陕财办采〔2020〕15号）。（12）其他需要落实的政府采购政策。 </w:t>
      </w:r>
    </w:p>
    <w:p w14:paraId="7A52E204">
      <w:pPr>
        <w:pStyle w:val="41"/>
        <w:keepNext w:val="0"/>
        <w:keepLines w:val="0"/>
        <w:pageBreakBefore w:val="0"/>
        <w:widowControl/>
        <w:kinsoku/>
        <w:wordWrap/>
        <w:overflowPunct/>
        <w:topLinePunct w:val="0"/>
        <w:autoSpaceDE/>
        <w:autoSpaceDN/>
        <w:bidi w:val="0"/>
        <w:adjustRightInd/>
        <w:snapToGrid/>
        <w:spacing w:line="430" w:lineRule="exact"/>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3.本项目的特定资格要求：</w:t>
      </w:r>
    </w:p>
    <w:p w14:paraId="7AEAD463">
      <w:pPr>
        <w:pStyle w:val="41"/>
        <w:keepNext w:val="0"/>
        <w:keepLines w:val="0"/>
        <w:pageBreakBefore w:val="0"/>
        <w:widowControl/>
        <w:kinsoku/>
        <w:wordWrap/>
        <w:overflowPunct/>
        <w:topLinePunct w:val="0"/>
        <w:autoSpaceDE/>
        <w:autoSpaceDN/>
        <w:bidi w:val="0"/>
        <w:adjustRightInd/>
        <w:snapToGrid/>
        <w:spacing w:line="430" w:lineRule="exact"/>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合同包1(</w:t>
      </w:r>
      <w:r>
        <w:rPr>
          <w:rFonts w:hint="eastAsia" w:asciiTheme="majorEastAsia" w:hAnsiTheme="majorEastAsia" w:eastAsiaTheme="majorEastAsia" w:cstheme="majorEastAsia"/>
          <w:color w:val="auto"/>
          <w:sz w:val="24"/>
          <w:szCs w:val="24"/>
          <w:lang w:eastAsia="zh-CN"/>
        </w:rPr>
        <w:t>镇坪县党校保障房小区消防设施安全隐患整改工程</w:t>
      </w:r>
      <w:r>
        <w:rPr>
          <w:rFonts w:hint="eastAsia" w:asciiTheme="majorEastAsia" w:hAnsiTheme="majorEastAsia" w:eastAsiaTheme="majorEastAsia" w:cstheme="majorEastAsia"/>
          <w:color w:val="auto"/>
          <w:sz w:val="24"/>
          <w:szCs w:val="24"/>
        </w:rPr>
        <w:t>)特定资格要求如下:</w:t>
      </w:r>
    </w:p>
    <w:p w14:paraId="66726C3D">
      <w:pPr>
        <w:pStyle w:val="41"/>
        <w:keepNext w:val="0"/>
        <w:keepLines w:val="0"/>
        <w:pageBreakBefore w:val="0"/>
        <w:widowControl/>
        <w:numPr>
          <w:ilvl w:val="0"/>
          <w:numId w:val="1"/>
        </w:numPr>
        <w:kinsoku/>
        <w:wordWrap/>
        <w:overflowPunct/>
        <w:topLinePunct w:val="0"/>
        <w:autoSpaceDE/>
        <w:autoSpaceDN/>
        <w:bidi w:val="0"/>
        <w:adjustRightInd/>
        <w:snapToGrid/>
        <w:spacing w:line="430" w:lineRule="exact"/>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、具有独立承担民事责任能力的法人、其他组织或自然人，提供合法有效的营业执照/事业单位法人证书/专业服务机构执业许可证/民办非企业单位登记证书等相关证明，自然人参与的提供其身份证明；</w:t>
      </w:r>
      <w:r>
        <w:rPr>
          <w:rFonts w:hint="eastAsia" w:asciiTheme="majorEastAsia" w:hAnsiTheme="majorEastAsia" w:eastAsiaTheme="majorEastAsia" w:cstheme="majorEastAsia"/>
          <w:color w:val="auto"/>
          <w:sz w:val="24"/>
          <w:szCs w:val="24"/>
        </w:rPr>
        <w:br w:type="textWrapping"/>
      </w:r>
      <w:r>
        <w:rPr>
          <w:rFonts w:hint="eastAsia" w:asciiTheme="majorEastAsia" w:hAnsiTheme="majorEastAsia" w:eastAsiaTheme="majorEastAsia" w:cstheme="majorEastAsia"/>
          <w:color w:val="auto"/>
          <w:sz w:val="24"/>
          <w:szCs w:val="24"/>
        </w:rPr>
        <w:t>(2)、法定代表人参加投标时，提供本人身份证复印件；授权代表参加投标时，提供法定代表人授权委托书、法定代表人和被授权人身份证复印件；</w:t>
      </w:r>
      <w:r>
        <w:rPr>
          <w:rFonts w:hint="eastAsia" w:asciiTheme="majorEastAsia" w:hAnsiTheme="majorEastAsia" w:eastAsiaTheme="majorEastAsia" w:cstheme="majorEastAsia"/>
          <w:color w:val="auto"/>
          <w:sz w:val="24"/>
          <w:szCs w:val="24"/>
        </w:rPr>
        <w:br w:type="textWrapping"/>
      </w:r>
      <w:r>
        <w:rPr>
          <w:rFonts w:hint="eastAsia" w:asciiTheme="majorEastAsia" w:hAnsiTheme="majorEastAsia" w:eastAsiaTheme="majorEastAsia" w:cstheme="majorEastAsia"/>
          <w:color w:val="auto"/>
          <w:sz w:val="24"/>
          <w:szCs w:val="24"/>
        </w:rPr>
        <w:t>(3)、供应商须具备建设行政主管部门核发的消防设施工程专业承包二级(含二级)及以上资质并具备有效的安全生产许可证，拟派项目经理须具备机电工程专业二级及以上注册建造师执业资格和有效的安全生产考核合格证书，且未担任其他在建工程的项目经理；</w:t>
      </w:r>
      <w:r>
        <w:rPr>
          <w:rFonts w:hint="eastAsia" w:asciiTheme="majorEastAsia" w:hAnsiTheme="majorEastAsia" w:eastAsiaTheme="majorEastAsia" w:cstheme="majorEastAsia"/>
          <w:color w:val="auto"/>
          <w:sz w:val="24"/>
          <w:szCs w:val="24"/>
        </w:rPr>
        <w:br w:type="textWrapping"/>
      </w:r>
      <w:r>
        <w:rPr>
          <w:rFonts w:hint="eastAsia" w:asciiTheme="majorEastAsia" w:hAnsiTheme="majorEastAsia" w:eastAsiaTheme="majorEastAsia" w:cstheme="majorEastAsia"/>
          <w:color w:val="auto"/>
          <w:sz w:val="24"/>
          <w:szCs w:val="24"/>
        </w:rPr>
        <w:t>(4)、提供2025年度经会计事务所出具的财务审计报告；或开标前3个月内其基本开户银行出具的资信证明；成立时间至招标时间不足一年的可提供成立后任意时段的资产负债表；</w:t>
      </w:r>
      <w:r>
        <w:rPr>
          <w:rFonts w:hint="eastAsia" w:asciiTheme="majorEastAsia" w:hAnsiTheme="majorEastAsia" w:eastAsiaTheme="majorEastAsia" w:cstheme="majorEastAsia"/>
          <w:color w:val="auto"/>
          <w:sz w:val="24"/>
          <w:szCs w:val="24"/>
        </w:rPr>
        <w:br w:type="textWrapping"/>
      </w:r>
      <w:r>
        <w:rPr>
          <w:rFonts w:hint="eastAsia" w:asciiTheme="majorEastAsia" w:hAnsiTheme="majorEastAsia" w:eastAsiaTheme="majorEastAsia" w:cstheme="majorEastAsia"/>
          <w:color w:val="auto"/>
          <w:sz w:val="24"/>
          <w:szCs w:val="24"/>
        </w:rPr>
        <w:t>(5)、参加本次政府采购活动前三年内在经营活动中没有重大违纪，以及未被列入失信被执行人、重大税收违法案件当事人名单、政府采购严重违法失信行为记录名单的书面声明；</w:t>
      </w:r>
      <w:r>
        <w:rPr>
          <w:rFonts w:hint="eastAsia" w:asciiTheme="majorEastAsia" w:hAnsiTheme="majorEastAsia" w:eastAsiaTheme="majorEastAsia" w:cstheme="majorEastAsia"/>
          <w:color w:val="auto"/>
          <w:sz w:val="24"/>
          <w:szCs w:val="24"/>
        </w:rPr>
        <w:br w:type="textWrapping"/>
      </w:r>
      <w:r>
        <w:rPr>
          <w:rFonts w:hint="eastAsia" w:asciiTheme="majorEastAsia" w:hAnsiTheme="majorEastAsia" w:eastAsiaTheme="majorEastAsia" w:cstheme="majorEastAsia"/>
          <w:color w:val="auto"/>
          <w:sz w:val="24"/>
          <w:szCs w:val="24"/>
        </w:rPr>
        <w:t>(6)、供应商通过“信用中国”网站(www.creditchina.gov.cn)和中国政府采购网(www.ccgp.gov.cn)等渠道查询相关主体信用记录，对列入失信被执行人、重大税收违法案件当事人名单、政府采购严重违法失信行为记录名单的供应商，将拒绝其参与政府采购活动；</w:t>
      </w:r>
      <w:r>
        <w:rPr>
          <w:rFonts w:hint="eastAsia" w:asciiTheme="majorEastAsia" w:hAnsiTheme="majorEastAsia" w:eastAsiaTheme="majorEastAsia" w:cstheme="majorEastAsia"/>
          <w:color w:val="auto"/>
          <w:sz w:val="24"/>
          <w:szCs w:val="24"/>
        </w:rPr>
        <w:br w:type="textWrapping"/>
      </w:r>
      <w:r>
        <w:rPr>
          <w:rFonts w:hint="eastAsia" w:asciiTheme="majorEastAsia" w:hAnsiTheme="majorEastAsia" w:eastAsiaTheme="majorEastAsia" w:cstheme="majorEastAsia"/>
          <w:color w:val="auto"/>
          <w:sz w:val="24"/>
          <w:szCs w:val="24"/>
        </w:rPr>
        <w:t>(7)、税收缴纳证明：提供2026年</w:t>
      </w:r>
      <w:r>
        <w:rPr>
          <w:rFonts w:hint="eastAsia" w:asciiTheme="majorEastAsia" w:hAnsiTheme="majorEastAsia" w:eastAsiaTheme="majorEastAsia" w:cstheme="majorEastAsia"/>
          <w:color w:val="auto"/>
          <w:sz w:val="24"/>
          <w:szCs w:val="24"/>
          <w:lang w:val="en-US" w:eastAsia="zh-CN"/>
        </w:rPr>
        <w:t>3</w:t>
      </w:r>
      <w:r>
        <w:rPr>
          <w:rFonts w:hint="eastAsia" w:asciiTheme="majorEastAsia" w:hAnsiTheme="majorEastAsia" w:eastAsiaTheme="majorEastAsia" w:cstheme="majorEastAsia"/>
          <w:color w:val="auto"/>
          <w:sz w:val="24"/>
          <w:szCs w:val="24"/>
        </w:rPr>
        <w:t xml:space="preserve">月至今任意1个月已缴纳的纳税证明或完税证明，依法免税或新成立的供应商应提供相关文件证明； </w:t>
      </w:r>
      <w:r>
        <w:rPr>
          <w:rFonts w:hint="eastAsia" w:asciiTheme="majorEastAsia" w:hAnsiTheme="majorEastAsia" w:eastAsiaTheme="majorEastAsia" w:cstheme="majorEastAsia"/>
          <w:color w:val="auto"/>
          <w:sz w:val="24"/>
          <w:szCs w:val="24"/>
        </w:rPr>
        <w:br w:type="textWrapping"/>
      </w:r>
      <w:r>
        <w:rPr>
          <w:rFonts w:hint="eastAsia" w:asciiTheme="majorEastAsia" w:hAnsiTheme="majorEastAsia" w:eastAsiaTheme="majorEastAsia" w:cstheme="majorEastAsia"/>
          <w:color w:val="auto"/>
          <w:sz w:val="24"/>
          <w:szCs w:val="24"/>
        </w:rPr>
        <w:t>(8)、社会保障资金缴纳证明：提供2026年</w:t>
      </w:r>
      <w:r>
        <w:rPr>
          <w:rFonts w:hint="eastAsia" w:asciiTheme="majorEastAsia" w:hAnsiTheme="majorEastAsia" w:eastAsiaTheme="majorEastAsia" w:cstheme="majorEastAsia"/>
          <w:color w:val="auto"/>
          <w:sz w:val="24"/>
          <w:szCs w:val="24"/>
          <w:lang w:val="en-US" w:eastAsia="zh-CN"/>
        </w:rPr>
        <w:t>3</w:t>
      </w:r>
      <w:r>
        <w:rPr>
          <w:rFonts w:hint="eastAsia" w:asciiTheme="majorEastAsia" w:hAnsiTheme="majorEastAsia" w:eastAsiaTheme="majorEastAsia" w:cstheme="majorEastAsia"/>
          <w:color w:val="auto"/>
          <w:sz w:val="24"/>
          <w:szCs w:val="24"/>
        </w:rPr>
        <w:t>月至今任意1个月已缴存的社会保障资金缴存单据或社保机构开具的社会保险参保缴费情况证明，依法不需要缴纳社会保障资金的单位应提供相关证明材料；</w:t>
      </w:r>
      <w:r>
        <w:rPr>
          <w:rFonts w:hint="eastAsia" w:asciiTheme="majorEastAsia" w:hAnsiTheme="majorEastAsia" w:eastAsiaTheme="majorEastAsia" w:cstheme="majorEastAsia"/>
          <w:color w:val="auto"/>
          <w:sz w:val="24"/>
          <w:szCs w:val="24"/>
        </w:rPr>
        <w:br w:type="textWrapping"/>
      </w:r>
      <w:r>
        <w:rPr>
          <w:rFonts w:hint="eastAsia" w:asciiTheme="majorEastAsia" w:hAnsiTheme="majorEastAsia" w:eastAsiaTheme="majorEastAsia" w:cstheme="majorEastAsia"/>
          <w:color w:val="auto"/>
          <w:sz w:val="24"/>
          <w:szCs w:val="24"/>
        </w:rPr>
        <w:t>(9)、本项目不接受联合体（须出具非联合体投标声明 ）；</w:t>
      </w:r>
      <w:r>
        <w:rPr>
          <w:rFonts w:hint="eastAsia" w:asciiTheme="majorEastAsia" w:hAnsiTheme="majorEastAsia" w:eastAsiaTheme="majorEastAsia" w:cstheme="majorEastAsia"/>
          <w:color w:val="auto"/>
          <w:sz w:val="24"/>
          <w:szCs w:val="24"/>
        </w:rPr>
        <w:br w:type="textWrapping"/>
      </w:r>
      <w:r>
        <w:rPr>
          <w:rFonts w:hint="eastAsia" w:asciiTheme="majorEastAsia" w:hAnsiTheme="majorEastAsia" w:eastAsiaTheme="majorEastAsia" w:cstheme="majorEastAsia"/>
          <w:color w:val="auto"/>
          <w:sz w:val="24"/>
          <w:szCs w:val="24"/>
        </w:rPr>
        <w:t>(10)、本项目为专门面向中小企业项目 ，供应商应为中型企业或小型、微型企业或监狱企业或残疾人福利性单位。供应商为中小企业的，提供《中小企业声明函》 ；供应商为监狱企业的，应提供监狱企业的 证明文件；供应商为残疾人福利性单位的 ，应提供《残疾人福利性单位声明函》（监狱企业或残疾人 福利性单位视同小型、微型企业 ）。</w:t>
      </w:r>
    </w:p>
    <w:p w14:paraId="312D09FB">
      <w:pPr>
        <w:pStyle w:val="41"/>
        <w:keepNext w:val="0"/>
        <w:keepLines w:val="0"/>
        <w:pageBreakBefore w:val="0"/>
        <w:widowControl/>
        <w:kinsoku/>
        <w:wordWrap/>
        <w:overflowPunct/>
        <w:topLinePunct w:val="0"/>
        <w:autoSpaceDE/>
        <w:autoSpaceDN/>
        <w:bidi w:val="0"/>
        <w:adjustRightInd/>
        <w:snapToGrid/>
        <w:spacing w:line="430" w:lineRule="exact"/>
        <w:textAlignment w:val="auto"/>
        <w:outlineLvl w:val="3"/>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b/>
          <w:color w:val="auto"/>
          <w:sz w:val="24"/>
          <w:szCs w:val="24"/>
        </w:rPr>
        <w:t>三、获取采购文件</w:t>
      </w:r>
    </w:p>
    <w:p w14:paraId="5DEF62F4">
      <w:pPr>
        <w:pStyle w:val="41"/>
        <w:keepNext w:val="0"/>
        <w:keepLines w:val="0"/>
        <w:pageBreakBefore w:val="0"/>
        <w:widowControl/>
        <w:kinsoku/>
        <w:wordWrap/>
        <w:overflowPunct/>
        <w:topLinePunct w:val="0"/>
        <w:autoSpaceDE/>
        <w:autoSpaceDN/>
        <w:bidi w:val="0"/>
        <w:adjustRightInd/>
        <w:snapToGrid/>
        <w:spacing w:line="430" w:lineRule="exact"/>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时间： 2026年0</w:t>
      </w:r>
      <w:r>
        <w:rPr>
          <w:rFonts w:hint="eastAsia" w:asciiTheme="majorEastAsia" w:hAnsiTheme="majorEastAsia" w:eastAsiaTheme="majorEastAsia" w:cstheme="majorEastAsia"/>
          <w:color w:val="auto"/>
          <w:sz w:val="24"/>
          <w:szCs w:val="24"/>
          <w:lang w:val="en-US" w:eastAsia="zh-CN"/>
        </w:rPr>
        <w:t>9</w:t>
      </w:r>
      <w:r>
        <w:rPr>
          <w:rFonts w:hint="eastAsia" w:asciiTheme="majorEastAsia" w:hAnsiTheme="majorEastAsia" w:eastAsiaTheme="majorEastAsia" w:cstheme="majorEastAsia"/>
          <w:color w:val="auto"/>
          <w:sz w:val="24"/>
          <w:szCs w:val="24"/>
        </w:rPr>
        <w:t>月</w:t>
      </w:r>
      <w:r>
        <w:rPr>
          <w:rFonts w:hint="eastAsia" w:asciiTheme="majorEastAsia" w:hAnsiTheme="majorEastAsia" w:eastAsiaTheme="majorEastAsia" w:cstheme="majorEastAsia"/>
          <w:color w:val="auto"/>
          <w:sz w:val="24"/>
          <w:szCs w:val="24"/>
          <w:lang w:val="en-US" w:eastAsia="zh-CN"/>
        </w:rPr>
        <w:t>20</w:t>
      </w:r>
      <w:r>
        <w:rPr>
          <w:rFonts w:hint="eastAsia" w:asciiTheme="majorEastAsia" w:hAnsiTheme="majorEastAsia" w:eastAsiaTheme="majorEastAsia" w:cstheme="majorEastAsia"/>
          <w:color w:val="auto"/>
          <w:sz w:val="24"/>
          <w:szCs w:val="24"/>
        </w:rPr>
        <w:t>日 至 2026年08月2</w:t>
      </w:r>
      <w:r>
        <w:rPr>
          <w:rFonts w:hint="eastAsia" w:asciiTheme="majorEastAsia" w:hAnsiTheme="majorEastAsia" w:eastAsiaTheme="majorEastAsia" w:cstheme="majorEastAsia"/>
          <w:color w:val="auto"/>
          <w:sz w:val="24"/>
          <w:szCs w:val="24"/>
          <w:lang w:val="en-US" w:eastAsia="zh-CN"/>
        </w:rPr>
        <w:t>4</w:t>
      </w:r>
      <w:r>
        <w:rPr>
          <w:rFonts w:hint="eastAsia" w:asciiTheme="majorEastAsia" w:hAnsiTheme="majorEastAsia" w:eastAsiaTheme="majorEastAsia" w:cstheme="majorEastAsia"/>
          <w:color w:val="auto"/>
          <w:sz w:val="24"/>
          <w:szCs w:val="24"/>
        </w:rPr>
        <w:t>日 ，每天上午 09:00:00 至 12:00:00 ，下午 1</w:t>
      </w:r>
      <w:r>
        <w:rPr>
          <w:rFonts w:hint="eastAsia" w:asciiTheme="majorEastAsia" w:hAnsiTheme="majorEastAsia" w:eastAsiaTheme="majorEastAsia" w:cstheme="majorEastAsia"/>
          <w:color w:val="auto"/>
          <w:sz w:val="24"/>
          <w:szCs w:val="24"/>
          <w:lang w:val="en-US" w:eastAsia="zh-CN"/>
        </w:rPr>
        <w:t>4</w:t>
      </w:r>
      <w:r>
        <w:rPr>
          <w:rFonts w:hint="eastAsia" w:asciiTheme="majorEastAsia" w:hAnsiTheme="majorEastAsia" w:eastAsiaTheme="majorEastAsia" w:cstheme="majorEastAsia"/>
          <w:color w:val="auto"/>
          <w:sz w:val="24"/>
          <w:szCs w:val="24"/>
        </w:rPr>
        <w:t>:00:00 至 1</w:t>
      </w:r>
      <w:r>
        <w:rPr>
          <w:rFonts w:hint="eastAsia" w:asciiTheme="majorEastAsia" w:hAnsiTheme="majorEastAsia" w:eastAsiaTheme="majorEastAsia" w:cstheme="majorEastAsia"/>
          <w:color w:val="auto"/>
          <w:sz w:val="24"/>
          <w:szCs w:val="24"/>
          <w:lang w:val="en-US" w:eastAsia="zh-CN"/>
        </w:rPr>
        <w:t>8</w:t>
      </w:r>
      <w:r>
        <w:rPr>
          <w:rFonts w:hint="eastAsia" w:asciiTheme="majorEastAsia" w:hAnsiTheme="majorEastAsia" w:eastAsiaTheme="majorEastAsia" w:cstheme="majorEastAsia"/>
          <w:color w:val="auto"/>
          <w:sz w:val="24"/>
          <w:szCs w:val="24"/>
        </w:rPr>
        <w:t>:00:00 （北京时间）</w:t>
      </w:r>
    </w:p>
    <w:p w14:paraId="0B42F6AF">
      <w:pPr>
        <w:pStyle w:val="41"/>
        <w:keepNext w:val="0"/>
        <w:keepLines w:val="0"/>
        <w:pageBreakBefore w:val="0"/>
        <w:widowControl/>
        <w:kinsoku/>
        <w:wordWrap/>
        <w:overflowPunct/>
        <w:topLinePunct w:val="0"/>
        <w:autoSpaceDE/>
        <w:autoSpaceDN/>
        <w:bidi w:val="0"/>
        <w:adjustRightInd/>
        <w:snapToGrid/>
        <w:spacing w:line="430" w:lineRule="exact"/>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途径：陕西省安康市汉滨区建民街道秦岭大道6号长兴集团9楼904室</w:t>
      </w:r>
    </w:p>
    <w:p w14:paraId="39215BC4">
      <w:pPr>
        <w:pStyle w:val="41"/>
        <w:keepNext w:val="0"/>
        <w:keepLines w:val="0"/>
        <w:pageBreakBefore w:val="0"/>
        <w:widowControl/>
        <w:kinsoku/>
        <w:wordWrap/>
        <w:overflowPunct/>
        <w:topLinePunct w:val="0"/>
        <w:autoSpaceDE/>
        <w:autoSpaceDN/>
        <w:bidi w:val="0"/>
        <w:adjustRightInd/>
        <w:snapToGrid/>
        <w:spacing w:line="430" w:lineRule="exact"/>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方式：现场获取</w:t>
      </w:r>
    </w:p>
    <w:p w14:paraId="53AF9F1B">
      <w:pPr>
        <w:pStyle w:val="41"/>
        <w:keepNext w:val="0"/>
        <w:keepLines w:val="0"/>
        <w:pageBreakBefore w:val="0"/>
        <w:widowControl/>
        <w:kinsoku/>
        <w:wordWrap/>
        <w:overflowPunct/>
        <w:topLinePunct w:val="0"/>
        <w:autoSpaceDE/>
        <w:autoSpaceDN/>
        <w:bidi w:val="0"/>
        <w:adjustRightInd/>
        <w:snapToGrid/>
        <w:spacing w:line="430" w:lineRule="exact"/>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售价： 0元</w:t>
      </w:r>
    </w:p>
    <w:p w14:paraId="27FC3E0E">
      <w:pPr>
        <w:pStyle w:val="41"/>
        <w:keepNext w:val="0"/>
        <w:keepLines w:val="0"/>
        <w:pageBreakBefore w:val="0"/>
        <w:widowControl/>
        <w:kinsoku/>
        <w:wordWrap/>
        <w:overflowPunct/>
        <w:topLinePunct w:val="0"/>
        <w:autoSpaceDE/>
        <w:autoSpaceDN/>
        <w:bidi w:val="0"/>
        <w:adjustRightInd/>
        <w:snapToGrid/>
        <w:spacing w:line="430" w:lineRule="exact"/>
        <w:textAlignment w:val="auto"/>
        <w:outlineLvl w:val="3"/>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b/>
          <w:color w:val="auto"/>
          <w:sz w:val="24"/>
          <w:szCs w:val="24"/>
        </w:rPr>
        <w:t>四、响应文件提交</w:t>
      </w:r>
    </w:p>
    <w:p w14:paraId="055E7EF5">
      <w:pPr>
        <w:pStyle w:val="41"/>
        <w:keepNext w:val="0"/>
        <w:keepLines w:val="0"/>
        <w:pageBreakBefore w:val="0"/>
        <w:widowControl/>
        <w:kinsoku/>
        <w:wordWrap/>
        <w:overflowPunct/>
        <w:topLinePunct w:val="0"/>
        <w:autoSpaceDE/>
        <w:autoSpaceDN/>
        <w:bidi w:val="0"/>
        <w:adjustRightInd/>
        <w:snapToGrid/>
        <w:spacing w:line="430" w:lineRule="exact"/>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截止时间：</w:t>
      </w:r>
      <w:r>
        <w:rPr>
          <w:rFonts w:hint="eastAsia" w:asciiTheme="majorEastAsia" w:hAnsiTheme="majorEastAsia" w:eastAsiaTheme="majorEastAsia" w:cstheme="majorEastAsia"/>
          <w:color w:val="auto"/>
          <w:sz w:val="24"/>
          <w:szCs w:val="24"/>
          <w:lang w:eastAsia="zh-CN"/>
        </w:rPr>
        <w:t xml:space="preserve"> 2026年09月30日 10时00分</w:t>
      </w:r>
      <w:r>
        <w:rPr>
          <w:rFonts w:hint="eastAsia" w:asciiTheme="majorEastAsia" w:hAnsiTheme="majorEastAsia" w:eastAsiaTheme="majorEastAsia" w:cstheme="majorEastAsia"/>
          <w:color w:val="auto"/>
          <w:sz w:val="24"/>
          <w:szCs w:val="24"/>
        </w:rPr>
        <w:t>00秒 （北京时间）</w:t>
      </w:r>
    </w:p>
    <w:p w14:paraId="6899CAD1">
      <w:pPr>
        <w:pStyle w:val="41"/>
        <w:keepNext w:val="0"/>
        <w:keepLines w:val="0"/>
        <w:pageBreakBefore w:val="0"/>
        <w:widowControl/>
        <w:kinsoku/>
        <w:wordWrap/>
        <w:overflowPunct/>
        <w:topLinePunct w:val="0"/>
        <w:autoSpaceDE/>
        <w:autoSpaceDN/>
        <w:bidi w:val="0"/>
        <w:adjustRightInd/>
        <w:snapToGrid/>
        <w:spacing w:line="430" w:lineRule="exact"/>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地点：陕西省安康市汉滨区建民街道秦岭大道6号长兴集团9楼904室</w:t>
      </w:r>
    </w:p>
    <w:p w14:paraId="348421C2">
      <w:pPr>
        <w:pStyle w:val="41"/>
        <w:keepNext w:val="0"/>
        <w:keepLines w:val="0"/>
        <w:pageBreakBefore w:val="0"/>
        <w:widowControl/>
        <w:kinsoku/>
        <w:wordWrap/>
        <w:overflowPunct/>
        <w:topLinePunct w:val="0"/>
        <w:autoSpaceDE/>
        <w:autoSpaceDN/>
        <w:bidi w:val="0"/>
        <w:adjustRightInd/>
        <w:snapToGrid/>
        <w:spacing w:line="430" w:lineRule="exact"/>
        <w:textAlignment w:val="auto"/>
        <w:outlineLvl w:val="3"/>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b/>
          <w:color w:val="auto"/>
          <w:sz w:val="24"/>
          <w:szCs w:val="24"/>
        </w:rPr>
        <w:t>五、开启</w:t>
      </w:r>
    </w:p>
    <w:p w14:paraId="54CA4F35">
      <w:pPr>
        <w:pStyle w:val="41"/>
        <w:keepNext w:val="0"/>
        <w:keepLines w:val="0"/>
        <w:pageBreakBefore w:val="0"/>
        <w:widowControl/>
        <w:kinsoku/>
        <w:wordWrap/>
        <w:overflowPunct/>
        <w:topLinePunct w:val="0"/>
        <w:autoSpaceDE/>
        <w:autoSpaceDN/>
        <w:bidi w:val="0"/>
        <w:adjustRightInd/>
        <w:snapToGrid/>
        <w:spacing w:line="430" w:lineRule="exact"/>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时间：</w:t>
      </w:r>
      <w:r>
        <w:rPr>
          <w:rFonts w:hint="eastAsia" w:asciiTheme="majorEastAsia" w:hAnsiTheme="majorEastAsia" w:eastAsiaTheme="majorEastAsia" w:cstheme="majorEastAsia"/>
          <w:color w:val="auto"/>
          <w:sz w:val="24"/>
          <w:szCs w:val="24"/>
          <w:lang w:eastAsia="zh-CN"/>
        </w:rPr>
        <w:t xml:space="preserve"> 2026年09月30日 10时00分00秒</w:t>
      </w:r>
      <w:r>
        <w:rPr>
          <w:rFonts w:hint="eastAsia" w:asciiTheme="majorEastAsia" w:hAnsiTheme="majorEastAsia" w:eastAsiaTheme="majorEastAsia" w:cstheme="majorEastAsia"/>
          <w:color w:val="auto"/>
          <w:sz w:val="24"/>
          <w:szCs w:val="24"/>
        </w:rPr>
        <w:t xml:space="preserve"> （北京时间）</w:t>
      </w:r>
    </w:p>
    <w:p w14:paraId="38BC9E8C">
      <w:pPr>
        <w:pStyle w:val="41"/>
        <w:keepNext w:val="0"/>
        <w:keepLines w:val="0"/>
        <w:pageBreakBefore w:val="0"/>
        <w:widowControl/>
        <w:kinsoku/>
        <w:wordWrap/>
        <w:overflowPunct/>
        <w:topLinePunct w:val="0"/>
        <w:autoSpaceDE/>
        <w:autoSpaceDN/>
        <w:bidi w:val="0"/>
        <w:adjustRightInd/>
        <w:snapToGrid/>
        <w:spacing w:line="430" w:lineRule="exact"/>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地点：陕西省安康市汉滨区建民街道秦岭大道6号长兴集团9楼904室</w:t>
      </w:r>
    </w:p>
    <w:p w14:paraId="18E8651B">
      <w:pPr>
        <w:pStyle w:val="41"/>
        <w:keepNext w:val="0"/>
        <w:keepLines w:val="0"/>
        <w:pageBreakBefore w:val="0"/>
        <w:widowControl/>
        <w:kinsoku/>
        <w:wordWrap/>
        <w:overflowPunct/>
        <w:topLinePunct w:val="0"/>
        <w:autoSpaceDE/>
        <w:autoSpaceDN/>
        <w:bidi w:val="0"/>
        <w:adjustRightInd/>
        <w:snapToGrid/>
        <w:spacing w:line="430" w:lineRule="exact"/>
        <w:textAlignment w:val="auto"/>
        <w:outlineLvl w:val="3"/>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b/>
          <w:color w:val="auto"/>
          <w:sz w:val="24"/>
          <w:szCs w:val="24"/>
        </w:rPr>
        <w:t>六、公告期限</w:t>
      </w:r>
    </w:p>
    <w:p w14:paraId="5B166ED7">
      <w:pPr>
        <w:pStyle w:val="41"/>
        <w:keepNext w:val="0"/>
        <w:keepLines w:val="0"/>
        <w:pageBreakBefore w:val="0"/>
        <w:widowControl/>
        <w:kinsoku/>
        <w:wordWrap/>
        <w:overflowPunct/>
        <w:topLinePunct w:val="0"/>
        <w:autoSpaceDE/>
        <w:autoSpaceDN/>
        <w:bidi w:val="0"/>
        <w:adjustRightInd/>
        <w:snapToGrid/>
        <w:spacing w:line="430" w:lineRule="exact"/>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自本公告发布之日起3个工作日。</w:t>
      </w:r>
    </w:p>
    <w:p w14:paraId="541260B2">
      <w:pPr>
        <w:pStyle w:val="41"/>
        <w:keepNext w:val="0"/>
        <w:keepLines w:val="0"/>
        <w:pageBreakBefore w:val="0"/>
        <w:widowControl/>
        <w:kinsoku/>
        <w:wordWrap/>
        <w:overflowPunct/>
        <w:topLinePunct w:val="0"/>
        <w:autoSpaceDE/>
        <w:autoSpaceDN/>
        <w:bidi w:val="0"/>
        <w:adjustRightInd/>
        <w:snapToGrid/>
        <w:spacing w:line="430" w:lineRule="exact"/>
        <w:textAlignment w:val="auto"/>
        <w:outlineLvl w:val="3"/>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b/>
          <w:color w:val="auto"/>
          <w:sz w:val="24"/>
          <w:szCs w:val="24"/>
        </w:rPr>
        <w:t>七、其他补充事宜</w:t>
      </w:r>
    </w:p>
    <w:p w14:paraId="5E961CF3">
      <w:pPr>
        <w:pStyle w:val="41"/>
        <w:keepNext w:val="0"/>
        <w:keepLines w:val="0"/>
        <w:pageBreakBefore w:val="0"/>
        <w:widowControl/>
        <w:kinsoku/>
        <w:wordWrap/>
        <w:overflowPunct/>
        <w:topLinePunct w:val="0"/>
        <w:autoSpaceDE/>
        <w:autoSpaceDN/>
        <w:bidi w:val="0"/>
        <w:adjustRightInd/>
        <w:snapToGrid/>
        <w:spacing w:line="430" w:lineRule="exact"/>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 xml:space="preserve">  注：凡有意参加的供应商，请于文件获取时间内，携带营业执照复印件、单位介绍信及委托人身份证复印件(上述资料注明联系人及电话加盖公章)到陕西省安康市汉滨区建民街道秦岭大道6号长兴集团9楼904室获取竞争性磋商文件。</w:t>
      </w:r>
    </w:p>
    <w:p w14:paraId="757B4E37">
      <w:pPr>
        <w:pStyle w:val="41"/>
        <w:keepNext w:val="0"/>
        <w:keepLines w:val="0"/>
        <w:pageBreakBefore w:val="0"/>
        <w:widowControl/>
        <w:kinsoku/>
        <w:wordWrap/>
        <w:overflowPunct/>
        <w:topLinePunct w:val="0"/>
        <w:autoSpaceDE/>
        <w:autoSpaceDN/>
        <w:bidi w:val="0"/>
        <w:adjustRightInd/>
        <w:snapToGrid/>
        <w:spacing w:line="430" w:lineRule="exact"/>
        <w:textAlignment w:val="auto"/>
        <w:outlineLvl w:val="3"/>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b/>
          <w:color w:val="auto"/>
          <w:sz w:val="24"/>
          <w:szCs w:val="24"/>
        </w:rPr>
        <w:t>八、对本次招标提出询问，请按以下方式联系。</w:t>
      </w:r>
    </w:p>
    <w:p w14:paraId="13A86664">
      <w:pPr>
        <w:pStyle w:val="41"/>
        <w:keepNext w:val="0"/>
        <w:keepLines w:val="0"/>
        <w:pageBreakBefore w:val="0"/>
        <w:widowControl/>
        <w:kinsoku/>
        <w:wordWrap/>
        <w:overflowPunct/>
        <w:topLinePunct w:val="0"/>
        <w:autoSpaceDE/>
        <w:autoSpaceDN/>
        <w:bidi w:val="0"/>
        <w:adjustRightInd/>
        <w:snapToGrid/>
        <w:spacing w:line="430" w:lineRule="exact"/>
        <w:textAlignment w:val="auto"/>
        <w:outlineLvl w:val="5"/>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b/>
          <w:color w:val="auto"/>
          <w:sz w:val="24"/>
          <w:szCs w:val="24"/>
        </w:rPr>
        <w:t>1.采购人信息</w:t>
      </w:r>
    </w:p>
    <w:p w14:paraId="00E45664">
      <w:pPr>
        <w:pStyle w:val="41"/>
        <w:keepNext w:val="0"/>
        <w:keepLines w:val="0"/>
        <w:pageBreakBefore w:val="0"/>
        <w:widowControl/>
        <w:kinsoku/>
        <w:wordWrap/>
        <w:overflowPunct/>
        <w:topLinePunct w:val="0"/>
        <w:autoSpaceDE/>
        <w:autoSpaceDN/>
        <w:bidi w:val="0"/>
        <w:adjustRightInd/>
        <w:snapToGrid/>
        <w:spacing w:line="430" w:lineRule="exact"/>
        <w:textAlignment w:val="auto"/>
        <w:rPr>
          <w:rFonts w:hint="eastAsia" w:asciiTheme="majorEastAsia" w:hAnsiTheme="majorEastAsia" w:eastAsiaTheme="majorEastAsia" w:cstheme="majorEastAsia"/>
          <w:color w:val="auto"/>
          <w:sz w:val="24"/>
          <w:szCs w:val="24"/>
          <w:lang w:eastAsia="zh-CN"/>
        </w:rPr>
      </w:pPr>
      <w:r>
        <w:rPr>
          <w:rFonts w:hint="eastAsia" w:asciiTheme="majorEastAsia" w:hAnsiTheme="majorEastAsia" w:eastAsiaTheme="majorEastAsia" w:cstheme="majorEastAsia"/>
          <w:color w:val="auto"/>
          <w:sz w:val="24"/>
          <w:szCs w:val="24"/>
        </w:rPr>
        <w:t>名称：</w:t>
      </w:r>
      <w:r>
        <w:rPr>
          <w:rFonts w:hint="eastAsia" w:asciiTheme="majorEastAsia" w:hAnsiTheme="majorEastAsia" w:eastAsiaTheme="majorEastAsia" w:cstheme="majorEastAsia"/>
          <w:color w:val="auto"/>
          <w:sz w:val="24"/>
          <w:szCs w:val="24"/>
          <w:lang w:eastAsia="zh-CN"/>
        </w:rPr>
        <w:t>镇坪县住房和城乡建设局（本级）</w:t>
      </w:r>
    </w:p>
    <w:p w14:paraId="041F696D">
      <w:pPr>
        <w:pStyle w:val="41"/>
        <w:keepNext w:val="0"/>
        <w:keepLines w:val="0"/>
        <w:pageBreakBefore w:val="0"/>
        <w:widowControl/>
        <w:kinsoku/>
        <w:wordWrap/>
        <w:overflowPunct/>
        <w:topLinePunct w:val="0"/>
        <w:autoSpaceDE/>
        <w:autoSpaceDN/>
        <w:bidi w:val="0"/>
        <w:adjustRightInd/>
        <w:snapToGrid/>
        <w:spacing w:line="430" w:lineRule="exact"/>
        <w:textAlignment w:val="auto"/>
        <w:rPr>
          <w:rFonts w:hint="eastAsia" w:asciiTheme="majorEastAsia" w:hAnsiTheme="majorEastAsia" w:eastAsiaTheme="majorEastAsia" w:cstheme="majorEastAsia"/>
          <w:color w:val="auto"/>
          <w:sz w:val="24"/>
          <w:szCs w:val="24"/>
          <w:lang w:eastAsia="zh-CN"/>
        </w:rPr>
      </w:pPr>
      <w:r>
        <w:rPr>
          <w:rFonts w:hint="eastAsia" w:asciiTheme="majorEastAsia" w:hAnsiTheme="majorEastAsia" w:eastAsiaTheme="majorEastAsia" w:cstheme="majorEastAsia"/>
          <w:color w:val="auto"/>
          <w:sz w:val="24"/>
          <w:szCs w:val="24"/>
        </w:rPr>
        <w:t>地址：</w:t>
      </w:r>
      <w:r>
        <w:rPr>
          <w:rFonts w:hint="eastAsia" w:asciiTheme="majorEastAsia" w:hAnsiTheme="majorEastAsia" w:eastAsiaTheme="majorEastAsia" w:cstheme="majorEastAsia"/>
          <w:color w:val="auto"/>
          <w:sz w:val="24"/>
          <w:szCs w:val="24"/>
          <w:lang w:eastAsia="zh-CN"/>
        </w:rPr>
        <w:t>镇坪县文彩新区</w:t>
      </w:r>
    </w:p>
    <w:p w14:paraId="454C7631">
      <w:pPr>
        <w:pStyle w:val="41"/>
        <w:keepNext w:val="0"/>
        <w:keepLines w:val="0"/>
        <w:pageBreakBefore w:val="0"/>
        <w:widowControl/>
        <w:kinsoku/>
        <w:wordWrap/>
        <w:overflowPunct/>
        <w:topLinePunct w:val="0"/>
        <w:autoSpaceDE/>
        <w:autoSpaceDN/>
        <w:bidi w:val="0"/>
        <w:adjustRightInd/>
        <w:snapToGrid/>
        <w:spacing w:line="430" w:lineRule="exact"/>
        <w:textAlignment w:val="auto"/>
        <w:rPr>
          <w:rFonts w:hint="eastAsia" w:asciiTheme="majorEastAsia" w:hAnsiTheme="majorEastAsia" w:eastAsiaTheme="majorEastAsia" w:cstheme="majorEastAsia"/>
          <w:color w:val="auto"/>
          <w:sz w:val="24"/>
          <w:szCs w:val="24"/>
          <w:lang w:eastAsia="zh-CN"/>
        </w:rPr>
      </w:pPr>
      <w:r>
        <w:rPr>
          <w:rFonts w:hint="eastAsia" w:asciiTheme="majorEastAsia" w:hAnsiTheme="majorEastAsia" w:eastAsiaTheme="majorEastAsia" w:cstheme="majorEastAsia"/>
          <w:color w:val="auto"/>
          <w:sz w:val="24"/>
          <w:szCs w:val="24"/>
        </w:rPr>
        <w:t>联系方式：</w:t>
      </w:r>
      <w:r>
        <w:rPr>
          <w:rFonts w:hint="eastAsia" w:asciiTheme="majorEastAsia" w:hAnsiTheme="majorEastAsia" w:eastAsiaTheme="majorEastAsia" w:cstheme="majorEastAsia"/>
          <w:color w:val="auto"/>
          <w:sz w:val="24"/>
          <w:szCs w:val="24"/>
          <w:lang w:eastAsia="zh-CN"/>
        </w:rPr>
        <w:t>18991558880</w:t>
      </w:r>
    </w:p>
    <w:p w14:paraId="77958B05">
      <w:pPr>
        <w:pStyle w:val="41"/>
        <w:keepNext w:val="0"/>
        <w:keepLines w:val="0"/>
        <w:pageBreakBefore w:val="0"/>
        <w:widowControl/>
        <w:kinsoku/>
        <w:wordWrap/>
        <w:overflowPunct/>
        <w:topLinePunct w:val="0"/>
        <w:autoSpaceDE/>
        <w:autoSpaceDN/>
        <w:bidi w:val="0"/>
        <w:adjustRightInd/>
        <w:snapToGrid/>
        <w:spacing w:line="430" w:lineRule="exact"/>
        <w:textAlignment w:val="auto"/>
        <w:outlineLvl w:val="5"/>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b/>
          <w:color w:val="auto"/>
          <w:sz w:val="24"/>
          <w:szCs w:val="24"/>
        </w:rPr>
        <w:t>2.采购代理机构信息</w:t>
      </w:r>
    </w:p>
    <w:p w14:paraId="613A77F8">
      <w:pPr>
        <w:pStyle w:val="41"/>
        <w:keepNext w:val="0"/>
        <w:keepLines w:val="0"/>
        <w:pageBreakBefore w:val="0"/>
        <w:widowControl/>
        <w:kinsoku/>
        <w:wordWrap/>
        <w:overflowPunct/>
        <w:topLinePunct w:val="0"/>
        <w:autoSpaceDE/>
        <w:autoSpaceDN/>
        <w:bidi w:val="0"/>
        <w:adjustRightInd/>
        <w:snapToGrid/>
        <w:spacing w:line="430" w:lineRule="exact"/>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名称：中鸿飞达项目管理有限公司</w:t>
      </w:r>
    </w:p>
    <w:p w14:paraId="7076C5A6">
      <w:pPr>
        <w:pStyle w:val="41"/>
        <w:keepNext w:val="0"/>
        <w:keepLines w:val="0"/>
        <w:pageBreakBefore w:val="0"/>
        <w:widowControl/>
        <w:kinsoku/>
        <w:wordWrap/>
        <w:overflowPunct/>
        <w:topLinePunct w:val="0"/>
        <w:autoSpaceDE/>
        <w:autoSpaceDN/>
        <w:bidi w:val="0"/>
        <w:adjustRightInd/>
        <w:snapToGrid/>
        <w:spacing w:line="430" w:lineRule="exact"/>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地址：陕西省安康市汉滨区建民街道秦岭大道6号长兴集团9楼904室</w:t>
      </w:r>
    </w:p>
    <w:p w14:paraId="4851E5CD">
      <w:pPr>
        <w:pStyle w:val="41"/>
        <w:keepNext w:val="0"/>
        <w:keepLines w:val="0"/>
        <w:pageBreakBefore w:val="0"/>
        <w:widowControl/>
        <w:kinsoku/>
        <w:wordWrap/>
        <w:overflowPunct/>
        <w:topLinePunct w:val="0"/>
        <w:autoSpaceDE/>
        <w:autoSpaceDN/>
        <w:bidi w:val="0"/>
        <w:adjustRightInd/>
        <w:snapToGrid/>
        <w:spacing w:line="430" w:lineRule="exact"/>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联系方式：18291846525</w:t>
      </w:r>
    </w:p>
    <w:p w14:paraId="0F35CBDB">
      <w:pPr>
        <w:pStyle w:val="41"/>
        <w:keepNext w:val="0"/>
        <w:keepLines w:val="0"/>
        <w:pageBreakBefore w:val="0"/>
        <w:widowControl/>
        <w:kinsoku/>
        <w:wordWrap/>
        <w:overflowPunct/>
        <w:topLinePunct w:val="0"/>
        <w:autoSpaceDE/>
        <w:autoSpaceDN/>
        <w:bidi w:val="0"/>
        <w:adjustRightInd/>
        <w:snapToGrid/>
        <w:spacing w:line="430" w:lineRule="exact"/>
        <w:textAlignment w:val="auto"/>
        <w:outlineLvl w:val="5"/>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b/>
          <w:color w:val="auto"/>
          <w:sz w:val="24"/>
          <w:szCs w:val="24"/>
        </w:rPr>
        <w:t>3.项目联系方式</w:t>
      </w:r>
    </w:p>
    <w:p w14:paraId="41B495A0">
      <w:pPr>
        <w:pStyle w:val="41"/>
        <w:keepNext w:val="0"/>
        <w:keepLines w:val="0"/>
        <w:pageBreakBefore w:val="0"/>
        <w:widowControl/>
        <w:kinsoku/>
        <w:wordWrap/>
        <w:overflowPunct/>
        <w:topLinePunct w:val="0"/>
        <w:autoSpaceDE/>
        <w:autoSpaceDN/>
        <w:bidi w:val="0"/>
        <w:adjustRightInd/>
        <w:snapToGrid/>
        <w:spacing w:line="430" w:lineRule="exact"/>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项目联系人：罗工</w:t>
      </w:r>
    </w:p>
    <w:p w14:paraId="405BC849">
      <w:pPr>
        <w:pStyle w:val="41"/>
        <w:keepNext w:val="0"/>
        <w:keepLines w:val="0"/>
        <w:pageBreakBefore w:val="0"/>
        <w:widowControl/>
        <w:kinsoku/>
        <w:wordWrap/>
        <w:overflowPunct/>
        <w:topLinePunct w:val="0"/>
        <w:autoSpaceDE/>
        <w:autoSpaceDN/>
        <w:bidi w:val="0"/>
        <w:adjustRightInd/>
        <w:snapToGrid/>
        <w:spacing w:line="430" w:lineRule="exact"/>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电话：18291846525</w:t>
      </w:r>
    </w:p>
    <w:p w14:paraId="28C2902B">
      <w:pPr>
        <w:pStyle w:val="5"/>
        <w:keepNext w:val="0"/>
        <w:keepLines w:val="0"/>
        <w:pageBreakBefore w:val="0"/>
        <w:widowControl w:val="0"/>
        <w:kinsoku/>
        <w:wordWrap/>
        <w:overflowPunct/>
        <w:topLinePunct w:val="0"/>
        <w:autoSpaceDE/>
        <w:autoSpaceDN/>
        <w:bidi w:val="0"/>
        <w:adjustRightInd/>
        <w:snapToGrid/>
        <w:spacing w:after="0" w:afterLines="0" w:line="430" w:lineRule="exact"/>
        <w:jc w:val="right"/>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中鸿飞达项目管理有限公司</w:t>
      </w:r>
    </w:p>
    <w:p w14:paraId="130C43C8">
      <w:pPr>
        <w:pStyle w:val="5"/>
        <w:keepNext w:val="0"/>
        <w:keepLines w:val="0"/>
        <w:pageBreakBefore w:val="0"/>
        <w:widowControl w:val="0"/>
        <w:kinsoku/>
        <w:wordWrap/>
        <w:overflowPunct/>
        <w:topLinePunct w:val="0"/>
        <w:autoSpaceDE/>
        <w:autoSpaceDN/>
        <w:bidi w:val="0"/>
        <w:adjustRightInd/>
        <w:snapToGrid/>
        <w:spacing w:after="0" w:afterLines="0" w:line="430" w:lineRule="exact"/>
        <w:jc w:val="right"/>
        <w:textAlignment w:val="auto"/>
        <w:rPr>
          <w:rFonts w:hint="eastAsia" w:ascii="宋体" w:hAnsi="宋体" w:eastAsia="宋体" w:cs="宋体"/>
          <w:snapToGrid w:val="0"/>
          <w:color w:val="auto"/>
          <w:kern w:val="2"/>
          <w:sz w:val="24"/>
          <w:szCs w:val="24"/>
          <w:highlight w:val="yellow"/>
          <w:lang w:val="en-US" w:eastAsia="zh-CN"/>
        </w:rPr>
      </w:pPr>
      <w:r>
        <w:rPr>
          <w:rFonts w:hint="eastAsia" w:ascii="宋体" w:hAnsi="宋体" w:eastAsia="宋体" w:cs="宋体"/>
          <w:snapToGrid w:val="0"/>
          <w:color w:val="auto"/>
          <w:kern w:val="2"/>
          <w:sz w:val="24"/>
          <w:szCs w:val="24"/>
          <w:highlight w:val="none"/>
          <w:lang w:val="en-US" w:eastAsia="zh-CN"/>
        </w:rPr>
        <w:t>2026年0</w:t>
      </w:r>
      <w:r>
        <w:rPr>
          <w:rFonts w:hint="eastAsia" w:ascii="宋体" w:hAnsi="宋体" w:cs="宋体"/>
          <w:snapToGrid w:val="0"/>
          <w:color w:val="auto"/>
          <w:kern w:val="2"/>
          <w:sz w:val="24"/>
          <w:szCs w:val="24"/>
          <w:highlight w:val="none"/>
          <w:lang w:val="en-US" w:eastAsia="zh-CN"/>
        </w:rPr>
        <w:t>9</w:t>
      </w:r>
      <w:r>
        <w:rPr>
          <w:rFonts w:hint="eastAsia" w:ascii="宋体" w:hAnsi="宋体" w:eastAsia="宋体" w:cs="宋体"/>
          <w:snapToGrid w:val="0"/>
          <w:color w:val="auto"/>
          <w:kern w:val="2"/>
          <w:sz w:val="24"/>
          <w:szCs w:val="24"/>
          <w:highlight w:val="none"/>
          <w:lang w:val="en-US" w:eastAsia="zh-CN"/>
        </w:rPr>
        <w:t>月</w:t>
      </w:r>
      <w:r>
        <w:rPr>
          <w:rFonts w:hint="eastAsia" w:ascii="宋体" w:hAnsi="宋体" w:cs="宋体"/>
          <w:snapToGrid w:val="0"/>
          <w:color w:val="auto"/>
          <w:kern w:val="2"/>
          <w:sz w:val="24"/>
          <w:szCs w:val="24"/>
          <w:highlight w:val="none"/>
          <w:lang w:val="en-US" w:eastAsia="zh-CN"/>
        </w:rPr>
        <w:t>18</w:t>
      </w:r>
      <w:r>
        <w:rPr>
          <w:rFonts w:hint="eastAsia" w:ascii="宋体" w:hAnsi="宋体" w:eastAsia="宋体" w:cs="宋体"/>
          <w:snapToGrid w:val="0"/>
          <w:color w:val="auto"/>
          <w:kern w:val="2"/>
          <w:sz w:val="24"/>
          <w:szCs w:val="24"/>
          <w:highlight w:val="none"/>
          <w:lang w:val="en-US" w:eastAsia="zh-CN"/>
        </w:rPr>
        <w:t>日</w:t>
      </w:r>
    </w:p>
    <w:p w14:paraId="7DC9BB62">
      <w:pPr>
        <w:keepNext w:val="0"/>
        <w:keepLines w:val="0"/>
        <w:pageBreakBefore w:val="0"/>
        <w:widowControl/>
        <w:kinsoku w:val="0"/>
        <w:wordWrap/>
        <w:overflowPunct/>
        <w:topLinePunct w:val="0"/>
        <w:autoSpaceDE w:val="0"/>
        <w:autoSpaceDN w:val="0"/>
        <w:bidi w:val="0"/>
        <w:adjustRightInd w:val="0"/>
        <w:snapToGrid w:val="0"/>
        <w:spacing w:line="360" w:lineRule="auto"/>
        <w:ind w:left="0" w:firstLine="420" w:firstLineChars="200"/>
        <w:textAlignment w:val="baseline"/>
        <w:rPr>
          <w:rFonts w:hint="eastAsia" w:ascii="宋体" w:hAnsi="宋体" w:eastAsia="宋体" w:cs="宋体"/>
          <w:i w:val="0"/>
          <w:iCs w:val="0"/>
          <w:caps w:val="0"/>
          <w:color w:val="auto"/>
          <w:spacing w:val="0"/>
          <w:szCs w:val="24"/>
          <w:highlight w:val="none"/>
          <w:shd w:val="clear" w:color="auto" w:fill="FFFFFF"/>
          <w:vertAlign w:val="baseline"/>
          <w:lang w:val="en-US" w:eastAsia="zh-CN"/>
        </w:rPr>
      </w:pPr>
      <w:r>
        <w:rPr>
          <w:rFonts w:hint="eastAsia" w:ascii="宋体" w:hAnsi="宋体" w:eastAsia="宋体" w:cs="宋体"/>
          <w:i w:val="0"/>
          <w:iCs w:val="0"/>
          <w:caps w:val="0"/>
          <w:color w:val="auto"/>
          <w:spacing w:val="0"/>
          <w:szCs w:val="24"/>
          <w:highlight w:val="none"/>
          <w:shd w:val="clear" w:color="auto" w:fill="FFFFFF"/>
          <w:vertAlign w:val="baseline"/>
          <w:lang w:val="en-US" w:eastAsia="zh-CN"/>
        </w:rPr>
        <w:br w:type="page"/>
      </w:r>
    </w:p>
    <w:p w14:paraId="4B0DB187">
      <w:pPr>
        <w:keepNext w:val="0"/>
        <w:keepLines w:val="0"/>
        <w:pageBreakBefore w:val="0"/>
        <w:widowControl/>
        <w:kinsoku w:val="0"/>
        <w:wordWrap/>
        <w:overflowPunct/>
        <w:topLinePunct w:val="0"/>
        <w:autoSpaceDE w:val="0"/>
        <w:autoSpaceDN w:val="0"/>
        <w:bidi w:val="0"/>
        <w:adjustRightInd w:val="0"/>
        <w:snapToGrid w:val="0"/>
        <w:spacing w:before="63" w:line="240" w:lineRule="auto"/>
        <w:ind w:left="3540"/>
        <w:textAlignment w:val="baseline"/>
        <w:rPr>
          <w:rFonts w:hint="eastAsia" w:ascii="宋体" w:hAnsi="宋体" w:eastAsia="宋体" w:cs="宋体"/>
          <w:color w:val="auto"/>
          <w:sz w:val="31"/>
          <w:szCs w:val="31"/>
          <w:highlight w:val="none"/>
        </w:rPr>
      </w:pPr>
      <w:r>
        <w:rPr>
          <w:rFonts w:hint="eastAsia" w:ascii="宋体" w:hAnsi="宋体" w:eastAsia="宋体" w:cs="宋体"/>
          <w:color w:val="auto"/>
          <w:spacing w:val="13"/>
          <w:sz w:val="31"/>
          <w:szCs w:val="31"/>
          <w:highlight w:val="none"/>
          <w14:textOutline w14:w="5793" w14:cap="sq" w14:cmpd="sng">
            <w14:solidFill>
              <w14:srgbClr w14:val="000000"/>
            </w14:solidFill>
            <w14:prstDash w14:val="solid"/>
            <w14:bevel/>
          </w14:textOutline>
        </w:rPr>
        <w:t>第</w:t>
      </w:r>
      <w:r>
        <w:rPr>
          <w:rFonts w:hint="eastAsia" w:ascii="宋体" w:hAnsi="宋体" w:eastAsia="宋体" w:cs="宋体"/>
          <w:color w:val="auto"/>
          <w:spacing w:val="8"/>
          <w:sz w:val="31"/>
          <w:szCs w:val="31"/>
          <w:highlight w:val="none"/>
          <w14:textOutline w14:w="5793" w14:cap="sq" w14:cmpd="sng">
            <w14:solidFill>
              <w14:srgbClr w14:val="000000"/>
            </w14:solidFill>
            <w14:prstDash w14:val="solid"/>
            <w14:bevel/>
          </w14:textOutline>
        </w:rPr>
        <w:t>二章</w:t>
      </w:r>
      <w:r>
        <w:rPr>
          <w:rFonts w:hint="eastAsia" w:ascii="宋体" w:hAnsi="宋体" w:eastAsia="宋体" w:cs="宋体"/>
          <w:color w:val="auto"/>
          <w:spacing w:val="8"/>
          <w:sz w:val="31"/>
          <w:szCs w:val="31"/>
          <w:highlight w:val="none"/>
        </w:rPr>
        <w:t xml:space="preserve">  </w:t>
      </w:r>
      <w:r>
        <w:rPr>
          <w:rFonts w:hint="eastAsia" w:ascii="宋体" w:hAnsi="宋体" w:eastAsia="宋体" w:cs="宋体"/>
          <w:color w:val="auto"/>
          <w:spacing w:val="8"/>
          <w:sz w:val="31"/>
          <w:szCs w:val="31"/>
          <w:highlight w:val="none"/>
          <w14:textOutline w14:w="5793" w14:cap="sq" w14:cmpd="sng">
            <w14:solidFill>
              <w14:srgbClr w14:val="000000"/>
            </w14:solidFill>
            <w14:prstDash w14:val="solid"/>
            <w14:bevel/>
          </w14:textOutline>
        </w:rPr>
        <w:t>磋商须知</w:t>
      </w:r>
    </w:p>
    <w:p w14:paraId="23F80EE2">
      <w:pPr>
        <w:keepNext w:val="0"/>
        <w:keepLines w:val="0"/>
        <w:pageBreakBefore w:val="0"/>
        <w:widowControl/>
        <w:kinsoku w:val="0"/>
        <w:wordWrap/>
        <w:overflowPunct/>
        <w:topLinePunct w:val="0"/>
        <w:autoSpaceDE w:val="0"/>
        <w:autoSpaceDN w:val="0"/>
        <w:bidi w:val="0"/>
        <w:adjustRightInd w:val="0"/>
        <w:snapToGrid w:val="0"/>
        <w:spacing w:before="159" w:line="240" w:lineRule="auto"/>
        <w:ind w:left="4077"/>
        <w:textAlignment w:val="baseline"/>
        <w:outlineLvl w:val="1"/>
        <w:rPr>
          <w:rFonts w:hint="eastAsia" w:ascii="宋体" w:hAnsi="宋体" w:eastAsia="宋体" w:cs="宋体"/>
          <w:color w:val="auto"/>
          <w:sz w:val="29"/>
          <w:szCs w:val="29"/>
          <w:highlight w:val="none"/>
        </w:rPr>
      </w:pPr>
      <w:r>
        <w:rPr>
          <w:rFonts w:hint="eastAsia" w:ascii="宋体" w:hAnsi="宋体" w:eastAsia="宋体" w:cs="宋体"/>
          <w:color w:val="auto"/>
          <w:spacing w:val="-35"/>
          <w:sz w:val="29"/>
          <w:szCs w:val="29"/>
          <w:highlight w:val="none"/>
          <w14:textOutline w14:w="5448" w14:cap="sq" w14:cmpd="sng">
            <w14:solidFill>
              <w14:srgbClr w14:val="000000"/>
            </w14:solidFill>
            <w14:prstDash w14:val="solid"/>
            <w14:bevel/>
          </w14:textOutline>
        </w:rPr>
        <w:t>一</w:t>
      </w:r>
      <w:r>
        <w:rPr>
          <w:rFonts w:hint="eastAsia" w:ascii="宋体" w:hAnsi="宋体" w:eastAsia="宋体" w:cs="宋体"/>
          <w:color w:val="auto"/>
          <w:spacing w:val="-30"/>
          <w:sz w:val="29"/>
          <w:szCs w:val="29"/>
          <w:highlight w:val="none"/>
        </w:rPr>
        <w:t xml:space="preserve"> </w:t>
      </w:r>
      <w:r>
        <w:rPr>
          <w:rFonts w:hint="eastAsia" w:ascii="宋体" w:hAnsi="宋体" w:eastAsia="宋体" w:cs="宋体"/>
          <w:color w:val="auto"/>
          <w:spacing w:val="-30"/>
          <w:sz w:val="29"/>
          <w:szCs w:val="29"/>
          <w:highlight w:val="none"/>
          <w14:textOutline w14:w="5448" w14:cap="sq" w14:cmpd="sng">
            <w14:solidFill>
              <w14:srgbClr w14:val="000000"/>
            </w14:solidFill>
            <w14:prstDash w14:val="solid"/>
            <w14:bevel/>
          </w14:textOutline>
        </w:rPr>
        <w:t>、</w:t>
      </w:r>
      <w:r>
        <w:rPr>
          <w:rFonts w:hint="eastAsia" w:ascii="宋体" w:hAnsi="宋体" w:eastAsia="宋体" w:cs="宋体"/>
          <w:color w:val="auto"/>
          <w:spacing w:val="-30"/>
          <w:sz w:val="29"/>
          <w:szCs w:val="29"/>
          <w:highlight w:val="none"/>
        </w:rPr>
        <w:t xml:space="preserve">  </w:t>
      </w:r>
      <w:r>
        <w:rPr>
          <w:rFonts w:hint="eastAsia" w:ascii="宋体" w:hAnsi="宋体" w:eastAsia="宋体" w:cs="宋体"/>
          <w:color w:val="auto"/>
          <w:spacing w:val="-30"/>
          <w:sz w:val="29"/>
          <w:szCs w:val="29"/>
          <w:highlight w:val="none"/>
          <w14:textOutline w14:w="5448" w14:cap="sq" w14:cmpd="sng">
            <w14:solidFill>
              <w14:srgbClr w14:val="000000"/>
            </w14:solidFill>
            <w14:prstDash w14:val="solid"/>
            <w14:bevel/>
          </w14:textOutline>
        </w:rPr>
        <w:t>总</w:t>
      </w:r>
      <w:r>
        <w:rPr>
          <w:rFonts w:hint="eastAsia" w:ascii="宋体" w:hAnsi="宋体" w:eastAsia="宋体" w:cs="宋体"/>
          <w:color w:val="auto"/>
          <w:spacing w:val="-30"/>
          <w:sz w:val="29"/>
          <w:szCs w:val="29"/>
          <w:highlight w:val="none"/>
        </w:rPr>
        <w:t xml:space="preserve"> </w:t>
      </w:r>
      <w:r>
        <w:rPr>
          <w:rFonts w:hint="eastAsia" w:ascii="宋体" w:hAnsi="宋体" w:eastAsia="宋体" w:cs="宋体"/>
          <w:color w:val="auto"/>
          <w:spacing w:val="-30"/>
          <w:sz w:val="29"/>
          <w:szCs w:val="29"/>
          <w:highlight w:val="none"/>
          <w14:textOutline w14:w="5448" w14:cap="sq" w14:cmpd="sng">
            <w14:solidFill>
              <w14:srgbClr w14:val="000000"/>
            </w14:solidFill>
            <w14:prstDash w14:val="solid"/>
            <w14:bevel/>
          </w14:textOutline>
        </w:rPr>
        <w:t>则</w:t>
      </w:r>
    </w:p>
    <w:p w14:paraId="6D5B566C">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本次采购依据《中华人民共和国政府采购法》、《政府采购货物和服务招标投标管理办法》、 (财政部第 87 号令) 、《中华人民共和国政府采购法实施条例》、《政府采购竞争性磋商采购方式管理暂行办法》 (财库〔2014〕214 号)、《陕财办采资 (2016) 53 号》文件及国家现行有关法律法规执行。</w:t>
      </w:r>
    </w:p>
    <w:p w14:paraId="17EB08EF">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1．采购人、采购代理机构、监督管理机构</w:t>
      </w:r>
    </w:p>
    <w:p w14:paraId="323E7294">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1.1 采   购   人：</w:t>
      </w:r>
      <w:r>
        <w:rPr>
          <w:rFonts w:hint="eastAsia" w:eastAsia="宋体" w:cs="宋体"/>
          <w:i w:val="0"/>
          <w:iCs w:val="0"/>
          <w:caps w:val="0"/>
          <w:color w:val="auto"/>
          <w:spacing w:val="0"/>
          <w:sz w:val="24"/>
          <w:szCs w:val="24"/>
          <w:highlight w:val="none"/>
          <w:shd w:val="clear" w:color="auto" w:fill="FFFFFF"/>
          <w:vertAlign w:val="baseline"/>
          <w:lang w:eastAsia="zh-CN"/>
        </w:rPr>
        <w:t>镇坪县住房和城乡建设局（本级）</w:t>
      </w:r>
    </w:p>
    <w:p w14:paraId="320B13E9">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1.2 采购代理机构：</w:t>
      </w:r>
      <w:r>
        <w:rPr>
          <w:rFonts w:hint="eastAsia" w:eastAsia="宋体" w:cs="宋体"/>
          <w:i w:val="0"/>
          <w:iCs w:val="0"/>
          <w:caps w:val="0"/>
          <w:color w:val="auto"/>
          <w:spacing w:val="0"/>
          <w:sz w:val="24"/>
          <w:szCs w:val="24"/>
          <w:highlight w:val="none"/>
          <w:shd w:val="clear" w:color="auto" w:fill="FFFFFF"/>
          <w:vertAlign w:val="baseline"/>
          <w:lang w:eastAsia="zh-CN"/>
        </w:rPr>
        <w:t>中鸿飞达项目管理有限公司</w:t>
      </w:r>
    </w:p>
    <w:p w14:paraId="1F76AA9F">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1.3 招标采购单位：采购人及采购代理机构的统称</w:t>
      </w:r>
    </w:p>
    <w:p w14:paraId="711F22B4">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2．合格的</w:t>
      </w:r>
      <w:r>
        <w:rPr>
          <w:rFonts w:hint="eastAsia" w:ascii="宋体" w:hAnsi="宋体" w:eastAsia="宋体" w:cs="宋体"/>
          <w:b/>
          <w:bCs/>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b/>
          <w:bCs/>
          <w:i w:val="0"/>
          <w:iCs w:val="0"/>
          <w:caps w:val="0"/>
          <w:color w:val="auto"/>
          <w:spacing w:val="0"/>
          <w:sz w:val="24"/>
          <w:szCs w:val="24"/>
          <w:highlight w:val="none"/>
          <w:shd w:val="clear" w:color="auto" w:fill="FFFFFF"/>
          <w:vertAlign w:val="baseline"/>
        </w:rPr>
        <w:t>、合格的工程与服务</w:t>
      </w:r>
    </w:p>
    <w:p w14:paraId="1E7E380B">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b/>
          <w:bCs/>
          <w:i w:val="0"/>
          <w:iCs w:val="0"/>
          <w:caps w:val="0"/>
          <w:color w:val="auto"/>
          <w:spacing w:val="0"/>
          <w:sz w:val="24"/>
          <w:szCs w:val="24"/>
          <w:highlight w:val="none"/>
          <w:shd w:val="clear" w:color="auto" w:fill="FFFFFF"/>
          <w:vertAlign w:val="baseline"/>
        </w:rPr>
        <w:t>2.1 合格的</w:t>
      </w:r>
      <w:r>
        <w:rPr>
          <w:rFonts w:hint="eastAsia" w:ascii="宋体" w:hAnsi="宋体" w:eastAsia="宋体" w:cs="宋体"/>
          <w:b/>
          <w:bCs/>
          <w:i w:val="0"/>
          <w:iCs w:val="0"/>
          <w:caps w:val="0"/>
          <w:color w:val="auto"/>
          <w:spacing w:val="0"/>
          <w:sz w:val="24"/>
          <w:szCs w:val="24"/>
          <w:highlight w:val="none"/>
          <w:shd w:val="clear" w:color="auto" w:fill="FFFFFF"/>
          <w:vertAlign w:val="baseline"/>
          <w:lang w:eastAsia="zh-CN"/>
        </w:rPr>
        <w:t>供应商</w:t>
      </w:r>
    </w:p>
    <w:p w14:paraId="47928462">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2.1.1 资质要求</w:t>
      </w:r>
    </w:p>
    <w:p w14:paraId="081D4C91">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(1) 基本资格条件：符合《中华人民共和国政府采购法》第二十二条的规定；</w:t>
      </w:r>
    </w:p>
    <w:p w14:paraId="00C1665F">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 特定资格条件：</w:t>
      </w:r>
    </w:p>
    <w:p w14:paraId="074CD1DA">
      <w:pPr>
        <w:pStyle w:val="41"/>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(1)、具有独立承担民事责任能力的法人、其他组织或自然人，提供合法有效的营业执照/事业单位法人证书/专业服务机构执业许可证/民办非企业单位登记证书等相关证明，自然人参与的提供其身份证明；</w:t>
      </w:r>
      <w:r>
        <w:rPr>
          <w:rFonts w:hint="eastAsia" w:asciiTheme="majorEastAsia" w:hAnsiTheme="majorEastAsia" w:eastAsiaTheme="majorEastAsia" w:cstheme="majorEastAsia"/>
          <w:color w:val="auto"/>
          <w:sz w:val="24"/>
          <w:szCs w:val="24"/>
        </w:rPr>
        <w:br w:type="textWrapping"/>
      </w:r>
      <w:r>
        <w:rPr>
          <w:rFonts w:hint="eastAsia" w:asciiTheme="majorEastAsia" w:hAnsiTheme="majorEastAsia" w:eastAsiaTheme="majorEastAsia" w:cstheme="majorEastAsia"/>
          <w:color w:val="auto"/>
          <w:sz w:val="24"/>
          <w:szCs w:val="24"/>
        </w:rPr>
        <w:t>(2)、法定代表人参加投标时，提供本人身份证复印件；授权代表参加投标时，提供法定代表人授权委托书、法定代表人和被授权人身份证复印件；</w:t>
      </w:r>
      <w:r>
        <w:rPr>
          <w:rFonts w:hint="eastAsia" w:asciiTheme="majorEastAsia" w:hAnsiTheme="majorEastAsia" w:eastAsiaTheme="majorEastAsia" w:cstheme="majorEastAsia"/>
          <w:color w:val="auto"/>
          <w:sz w:val="24"/>
          <w:szCs w:val="24"/>
        </w:rPr>
        <w:br w:type="textWrapping"/>
      </w:r>
      <w:r>
        <w:rPr>
          <w:rFonts w:hint="eastAsia" w:asciiTheme="majorEastAsia" w:hAnsiTheme="majorEastAsia" w:eastAsiaTheme="majorEastAsia" w:cstheme="majorEastAsia"/>
          <w:color w:val="auto"/>
          <w:sz w:val="24"/>
          <w:szCs w:val="24"/>
        </w:rPr>
        <w:t>(3)、供应商须具备建设行政主管部门核发的消防设施工程专业承包二级(含二级)及以上资质并具备有效的安全生产许可证，拟派项目经理须具备机电工程专业二级及以上注册建造师执业资格和有效的安全生产考核合格证书，且未担任其他在建工程的项目经理；</w:t>
      </w:r>
      <w:r>
        <w:rPr>
          <w:rFonts w:hint="eastAsia" w:asciiTheme="majorEastAsia" w:hAnsiTheme="majorEastAsia" w:eastAsiaTheme="majorEastAsia" w:cstheme="majorEastAsia"/>
          <w:color w:val="auto"/>
          <w:sz w:val="24"/>
          <w:szCs w:val="24"/>
        </w:rPr>
        <w:br w:type="textWrapping"/>
      </w:r>
      <w:r>
        <w:rPr>
          <w:rFonts w:hint="eastAsia" w:asciiTheme="majorEastAsia" w:hAnsiTheme="majorEastAsia" w:eastAsiaTheme="majorEastAsia" w:cstheme="majorEastAsia"/>
          <w:color w:val="auto"/>
          <w:sz w:val="24"/>
          <w:szCs w:val="24"/>
        </w:rPr>
        <w:t>(4)、提供2025年度经会计事务所出具的财务审计报告；或开标前3个月内其基本开户银行出具的资信证明；成立时间至招标时间不足一年的可提供成立后任意时段的资产负债表；</w:t>
      </w:r>
      <w:r>
        <w:rPr>
          <w:rFonts w:hint="eastAsia" w:asciiTheme="majorEastAsia" w:hAnsiTheme="majorEastAsia" w:eastAsiaTheme="majorEastAsia" w:cstheme="majorEastAsia"/>
          <w:color w:val="auto"/>
          <w:sz w:val="24"/>
          <w:szCs w:val="24"/>
        </w:rPr>
        <w:br w:type="textWrapping"/>
      </w:r>
      <w:r>
        <w:rPr>
          <w:rFonts w:hint="eastAsia" w:asciiTheme="majorEastAsia" w:hAnsiTheme="majorEastAsia" w:eastAsiaTheme="majorEastAsia" w:cstheme="majorEastAsia"/>
          <w:color w:val="auto"/>
          <w:sz w:val="24"/>
          <w:szCs w:val="24"/>
        </w:rPr>
        <w:t>(5)、参加本次政府采购活动前三年内在经营活动中没有重大违纪，以及未被列入失信被执行人、重大税收违法案件当事人名单、政府采购严重违法失信行为记录名单的书面声明；</w:t>
      </w:r>
      <w:r>
        <w:rPr>
          <w:rFonts w:hint="eastAsia" w:asciiTheme="majorEastAsia" w:hAnsiTheme="majorEastAsia" w:eastAsiaTheme="majorEastAsia" w:cstheme="majorEastAsia"/>
          <w:color w:val="auto"/>
          <w:sz w:val="24"/>
          <w:szCs w:val="24"/>
        </w:rPr>
        <w:br w:type="textWrapping"/>
      </w:r>
      <w:r>
        <w:rPr>
          <w:rFonts w:hint="eastAsia" w:asciiTheme="majorEastAsia" w:hAnsiTheme="majorEastAsia" w:eastAsiaTheme="majorEastAsia" w:cstheme="majorEastAsia"/>
          <w:color w:val="auto"/>
          <w:sz w:val="24"/>
          <w:szCs w:val="24"/>
        </w:rPr>
        <w:t>(6)、供应商通过“信用中国”网站(www.creditchina.gov.cn)和中国政府采购网(www.ccgp.gov.cn)等渠道查询相关主体信用记录，对列入失信被执行人、重大税收违法案件当事人名单、政府采购严重违法失信行为记录名单的供应商，将拒绝其参与政府采购活动；</w:t>
      </w:r>
      <w:r>
        <w:rPr>
          <w:rFonts w:hint="eastAsia" w:asciiTheme="majorEastAsia" w:hAnsiTheme="majorEastAsia" w:eastAsiaTheme="majorEastAsia" w:cstheme="majorEastAsia"/>
          <w:color w:val="auto"/>
          <w:sz w:val="24"/>
          <w:szCs w:val="24"/>
        </w:rPr>
        <w:br w:type="textWrapping"/>
      </w:r>
      <w:r>
        <w:rPr>
          <w:rFonts w:hint="eastAsia" w:asciiTheme="majorEastAsia" w:hAnsiTheme="majorEastAsia" w:eastAsiaTheme="majorEastAsia" w:cstheme="majorEastAsia"/>
          <w:color w:val="auto"/>
          <w:sz w:val="24"/>
          <w:szCs w:val="24"/>
        </w:rPr>
        <w:t>(7)、税收缴纳证明：提供2026年</w:t>
      </w:r>
      <w:r>
        <w:rPr>
          <w:rFonts w:hint="eastAsia" w:asciiTheme="majorEastAsia" w:hAnsiTheme="majorEastAsia" w:eastAsiaTheme="majorEastAsia" w:cstheme="majorEastAsia"/>
          <w:color w:val="auto"/>
          <w:sz w:val="24"/>
          <w:szCs w:val="24"/>
          <w:lang w:val="en-US" w:eastAsia="zh-CN"/>
        </w:rPr>
        <w:t>3</w:t>
      </w:r>
      <w:r>
        <w:rPr>
          <w:rFonts w:hint="eastAsia" w:asciiTheme="majorEastAsia" w:hAnsiTheme="majorEastAsia" w:eastAsiaTheme="majorEastAsia" w:cstheme="majorEastAsia"/>
          <w:color w:val="auto"/>
          <w:sz w:val="24"/>
          <w:szCs w:val="24"/>
        </w:rPr>
        <w:t xml:space="preserve">月至今任意1个月已缴纳的纳税证明或完税证明，依法免税或新成立的供应商应提供相关文件证明； </w:t>
      </w:r>
      <w:r>
        <w:rPr>
          <w:rFonts w:hint="eastAsia" w:asciiTheme="majorEastAsia" w:hAnsiTheme="majorEastAsia" w:eastAsiaTheme="majorEastAsia" w:cstheme="majorEastAsia"/>
          <w:color w:val="auto"/>
          <w:sz w:val="24"/>
          <w:szCs w:val="24"/>
        </w:rPr>
        <w:br w:type="textWrapping"/>
      </w:r>
      <w:r>
        <w:rPr>
          <w:rFonts w:hint="eastAsia" w:asciiTheme="majorEastAsia" w:hAnsiTheme="majorEastAsia" w:eastAsiaTheme="majorEastAsia" w:cstheme="majorEastAsia"/>
          <w:color w:val="auto"/>
          <w:sz w:val="24"/>
          <w:szCs w:val="24"/>
        </w:rPr>
        <w:t>(8)、社会保障资金缴纳证明：提供2026年</w:t>
      </w:r>
      <w:r>
        <w:rPr>
          <w:rFonts w:hint="eastAsia" w:asciiTheme="majorEastAsia" w:hAnsiTheme="majorEastAsia" w:eastAsiaTheme="majorEastAsia" w:cstheme="majorEastAsia"/>
          <w:color w:val="auto"/>
          <w:sz w:val="24"/>
          <w:szCs w:val="24"/>
          <w:lang w:val="en-US" w:eastAsia="zh-CN"/>
        </w:rPr>
        <w:t>3</w:t>
      </w:r>
      <w:r>
        <w:rPr>
          <w:rFonts w:hint="eastAsia" w:asciiTheme="majorEastAsia" w:hAnsiTheme="majorEastAsia" w:eastAsiaTheme="majorEastAsia" w:cstheme="majorEastAsia"/>
          <w:color w:val="auto"/>
          <w:sz w:val="24"/>
          <w:szCs w:val="24"/>
        </w:rPr>
        <w:t>月至今任意1个月已缴存的社会保障资金缴存单据或社保机构开具的社会保险参保缴费情况证明，依法不需要缴纳社会保障资金的单位应提供相关证明材料；</w:t>
      </w:r>
      <w:r>
        <w:rPr>
          <w:rFonts w:hint="eastAsia" w:asciiTheme="majorEastAsia" w:hAnsiTheme="majorEastAsia" w:eastAsiaTheme="majorEastAsia" w:cstheme="majorEastAsia"/>
          <w:color w:val="auto"/>
          <w:sz w:val="24"/>
          <w:szCs w:val="24"/>
        </w:rPr>
        <w:br w:type="textWrapping"/>
      </w:r>
      <w:r>
        <w:rPr>
          <w:rFonts w:hint="eastAsia" w:asciiTheme="majorEastAsia" w:hAnsiTheme="majorEastAsia" w:eastAsiaTheme="majorEastAsia" w:cstheme="majorEastAsia"/>
          <w:color w:val="auto"/>
          <w:sz w:val="24"/>
          <w:szCs w:val="24"/>
        </w:rPr>
        <w:t>(9)、本项目不接受联合体（须出具非联合体投标声明 ）；</w:t>
      </w:r>
      <w:r>
        <w:rPr>
          <w:rFonts w:hint="eastAsia" w:asciiTheme="majorEastAsia" w:hAnsiTheme="majorEastAsia" w:eastAsiaTheme="majorEastAsia" w:cstheme="majorEastAsia"/>
          <w:color w:val="auto"/>
          <w:sz w:val="24"/>
          <w:szCs w:val="24"/>
        </w:rPr>
        <w:br w:type="textWrapping"/>
      </w:r>
      <w:r>
        <w:rPr>
          <w:rFonts w:hint="eastAsia" w:asciiTheme="majorEastAsia" w:hAnsiTheme="majorEastAsia" w:eastAsiaTheme="majorEastAsia" w:cstheme="majorEastAsia"/>
          <w:color w:val="auto"/>
          <w:sz w:val="24"/>
          <w:szCs w:val="24"/>
        </w:rPr>
        <w:t>(10)、本项目为专门面向中小企业项目 ，供应商应为中型企业或小型、微型企业或监狱企业或残疾人福利性单位。供应商为中小企业的，提供《中小企业声明函》 ；供应商为监狱企业的，应提供监狱企业的 证明文件；供应商为残疾人福利性单位的 ，应提供《残疾人福利性单位声明函》（监狱企业或残疾人 福利性单位视同小型、微型企业 ）。</w:t>
      </w:r>
    </w:p>
    <w:p w14:paraId="6B5E2817">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2.2 合格的工程</w:t>
      </w:r>
    </w:p>
    <w:p w14:paraId="38B3C953">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2.2.1 工程范围及工期、质量要求。</w:t>
      </w:r>
    </w:p>
    <w:p w14:paraId="56F33579">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2.2.1.1 工程范围：</w:t>
      </w:r>
      <w:r>
        <w:rPr>
          <w:rFonts w:hint="eastAsia" w:eastAsia="宋体" w:cs="宋体"/>
          <w:i w:val="0"/>
          <w:iCs w:val="0"/>
          <w:caps w:val="0"/>
          <w:color w:val="auto"/>
          <w:spacing w:val="0"/>
          <w:sz w:val="24"/>
          <w:szCs w:val="24"/>
          <w:highlight w:val="none"/>
          <w:shd w:val="clear" w:color="auto" w:fill="FFFFFF"/>
          <w:vertAlign w:val="baseline"/>
          <w:lang w:eastAsia="zh-CN"/>
        </w:rPr>
        <w:t>镇坪县党校保障房小区消防设施安全隐患整改工程</w:t>
      </w:r>
      <w:r>
        <w:rPr>
          <w:rFonts w:hint="eastAsia" w:ascii="宋体" w:hAnsi="宋体" w:eastAsia="宋体" w:cs="宋体"/>
          <w:i w:val="0"/>
          <w:iCs w:val="0"/>
          <w:caps w:val="0"/>
          <w:color w:val="auto"/>
          <w:spacing w:val="0"/>
          <w:sz w:val="24"/>
          <w:szCs w:val="24"/>
          <w:highlight w:val="none"/>
          <w:shd w:val="clear" w:color="auto" w:fill="FFFFFF"/>
          <w:vertAlign w:val="baseline"/>
        </w:rPr>
        <w:t xml:space="preserve"> (详见工程量清单)</w:t>
      </w:r>
    </w:p>
    <w:p w14:paraId="6F360419">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2.2.1.2 质量要求：合格</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，达到验收标准</w:t>
      </w:r>
      <w:r>
        <w:rPr>
          <w:rFonts w:hint="eastAsia" w:ascii="宋体" w:hAnsi="宋体" w:eastAsia="宋体" w:cs="宋体"/>
          <w:i w:val="0"/>
          <w:iCs w:val="0"/>
          <w:caps w:val="0"/>
          <w:color w:val="auto"/>
          <w:spacing w:val="0"/>
          <w:sz w:val="24"/>
          <w:szCs w:val="24"/>
          <w:highlight w:val="none"/>
          <w:shd w:val="clear" w:color="auto" w:fill="FFFFFF"/>
          <w:vertAlign w:val="baseline"/>
        </w:rPr>
        <w:t>。</w:t>
      </w:r>
    </w:p>
    <w:p w14:paraId="715D0062">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本工程的工程质量应符合国家工程质量验收标准合格以上要求，</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应按现行的国 家施工验收规范和质量评定标准和设计图纸、施工说明书、设备说明书、设计变更等技术文件为依据施工。</w:t>
      </w:r>
    </w:p>
    <w:p w14:paraId="12758938">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2.2.1.2.1 如工程质量达不到约定条件的部分，一经发现。可要求</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返工，直至达到合同约定条件，并由</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承担返工费用。返工后仍达不到约定条件，应继续返工到约定条件或合格标准。</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承诺的质量等级达不到约定条件应承担违约责任，并按合同总价格 3%支付赔偿金。</w:t>
      </w:r>
    </w:p>
    <w:p w14:paraId="69A9E9D2">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2.2.1.3 工期</w:t>
      </w:r>
    </w:p>
    <w:p w14:paraId="5E163D8D">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2.2.1.3.1 本工程按采购人要求工期为：</w:t>
      </w:r>
      <w:r>
        <w:rPr>
          <w:rFonts w:hint="eastAsia" w:eastAsia="宋体" w:cs="宋体"/>
          <w:i w:val="0"/>
          <w:iCs w:val="0"/>
          <w:caps w:val="0"/>
          <w:color w:val="auto"/>
          <w:spacing w:val="0"/>
          <w:sz w:val="24"/>
          <w:szCs w:val="24"/>
          <w:highlight w:val="none"/>
          <w:shd w:val="clear" w:color="auto" w:fill="FFFFFF"/>
          <w:vertAlign w:val="baseline"/>
          <w:lang w:val="en-US" w:eastAsia="zh-CN"/>
        </w:rPr>
        <w:t>30日历天</w:t>
      </w:r>
      <w:r>
        <w:rPr>
          <w:rFonts w:hint="eastAsia" w:ascii="宋体" w:hAnsi="宋体" w:eastAsia="宋体" w:cs="宋体"/>
          <w:i w:val="0"/>
          <w:iCs w:val="0"/>
          <w:caps w:val="0"/>
          <w:color w:val="auto"/>
          <w:spacing w:val="0"/>
          <w:sz w:val="24"/>
          <w:szCs w:val="24"/>
          <w:highlight w:val="none"/>
          <w:shd w:val="clear" w:color="auto" w:fill="FFFFFF"/>
          <w:vertAlign w:val="baseline"/>
        </w:rPr>
        <w:t>。</w:t>
      </w:r>
    </w:p>
    <w:p w14:paraId="310FA1D3">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2.2.1.3.2 工期延误，如果由于以下原因造成竣工日期推迟延误，经采购人代表确认后，</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有理由延期完成工程或部分工程，采购人应同</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协商决定延长竣工时间的期限。</w:t>
      </w:r>
    </w:p>
    <w:p w14:paraId="38477CEF">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(1) 额外的或附加的工程数量。</w:t>
      </w:r>
    </w:p>
    <w:p w14:paraId="0717D318">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 由采购人原因造成的延误、障碍、阻止。</w:t>
      </w:r>
    </w:p>
    <w:p w14:paraId="7B6765C8">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(3) 不可抗力。</w:t>
      </w:r>
    </w:p>
    <w:p w14:paraId="19273B25">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(4) 可能会出现的，不属</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的过失或违约造成的。</w:t>
      </w:r>
    </w:p>
    <w:p w14:paraId="3A6F9649">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2.2.1.3.3 非上述原因，</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不能按合同工期完成，应承担违约责任，并向采购人支付赔偿费。</w:t>
      </w:r>
    </w:p>
    <w:p w14:paraId="56516A78">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采购人可从应向</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支付的任何金额中扣除此项赔偿费。此赔偿费的支付并不能解除</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完成工程的责任或合同规定的其它责任。</w:t>
      </w:r>
    </w:p>
    <w:p w14:paraId="4C4C255D">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2.2.1.3.4 工程提前，采购人不支付</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实际施工工期提前于合同工期的赶工措施费和提前竣工奖。</w:t>
      </w:r>
    </w:p>
    <w:p w14:paraId="14D7502F">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2.2.3 踏勘现场</w:t>
      </w:r>
    </w:p>
    <w:p w14:paraId="0B29593B">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2.2.3.1 由</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自行现场踏勘，</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将需澄清的问题以书面形式提交，采购代 理机构、采购人对</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提出的问题或现场踏勘的问题进行答复，形成答疑纪要发送投标单位。</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承担踏勘现场所发生的自身费用。</w:t>
      </w:r>
    </w:p>
    <w:p w14:paraId="337FC12D">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2.2.3.2 采购人和采购代理机构向</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提供的有关现场的数据和资料，是现有的能被</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利用的资料，采购人和采购代理机构对</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做出的任何推论、理解和结论均不承担责任。</w:t>
      </w:r>
    </w:p>
    <w:p w14:paraId="181267CE">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2.2.3.3 经采购人允许，</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可为踏勘目的进入项目现场，但</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不得因此使 采购人承担有关的责任和蒙受损失。</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应承担踏勘现场的责任和风险。</w:t>
      </w:r>
    </w:p>
    <w:p w14:paraId="039C9E73">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3．磋商费用</w:t>
      </w:r>
    </w:p>
    <w:p w14:paraId="37B1E78B">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应承担所有与准备和参加磋商有关的费用。</w:t>
      </w:r>
    </w:p>
    <w:p w14:paraId="18A3833F">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p>
    <w:p w14:paraId="35424B9A">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562" w:firstLineChars="200"/>
        <w:jc w:val="center"/>
        <w:textAlignment w:val="baseline"/>
        <w:rPr>
          <w:rFonts w:hint="eastAsia" w:ascii="宋体" w:hAnsi="宋体" w:eastAsia="宋体" w:cs="宋体"/>
          <w:b/>
          <w:bCs/>
          <w:i w:val="0"/>
          <w:iCs w:val="0"/>
          <w:caps w:val="0"/>
          <w:color w:val="auto"/>
          <w:spacing w:val="0"/>
          <w:sz w:val="28"/>
          <w:szCs w:val="28"/>
          <w:highlight w:val="none"/>
          <w:shd w:val="clear" w:color="auto" w:fill="FFFFFF"/>
          <w:vertAlign w:val="baseline"/>
          <w:lang w:eastAsia="zh-CN"/>
        </w:rPr>
      </w:pPr>
      <w:r>
        <w:rPr>
          <w:rFonts w:hint="eastAsia" w:ascii="宋体" w:hAnsi="宋体" w:eastAsia="宋体" w:cs="宋体"/>
          <w:b/>
          <w:bCs/>
          <w:i w:val="0"/>
          <w:iCs w:val="0"/>
          <w:caps w:val="0"/>
          <w:color w:val="auto"/>
          <w:spacing w:val="0"/>
          <w:sz w:val="28"/>
          <w:szCs w:val="28"/>
          <w:highlight w:val="none"/>
          <w:shd w:val="clear" w:color="auto" w:fill="FFFFFF"/>
          <w:vertAlign w:val="baseline"/>
          <w:lang w:eastAsia="zh-CN"/>
        </w:rPr>
        <w:t>二、磋商文件</w:t>
      </w:r>
    </w:p>
    <w:p w14:paraId="001938E6">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b/>
          <w:bCs/>
          <w:i w:val="0"/>
          <w:iCs w:val="0"/>
          <w:caps w:val="0"/>
          <w:color w:val="auto"/>
          <w:spacing w:val="0"/>
          <w:sz w:val="24"/>
          <w:szCs w:val="24"/>
          <w:highlight w:val="none"/>
          <w:shd w:val="clear" w:color="auto" w:fill="FFFFFF"/>
          <w:vertAlign w:val="baseline"/>
          <w:lang w:eastAsia="zh-CN"/>
        </w:rPr>
        <w:t>4．磋商文件构成</w:t>
      </w:r>
    </w:p>
    <w:p w14:paraId="2AAC71DC">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磋商文件包括下列内容：</w:t>
      </w:r>
    </w:p>
    <w:p w14:paraId="1DE87029">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第一章  磋商公告</w:t>
      </w:r>
    </w:p>
    <w:p w14:paraId="7419D68E">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第二章  磋商须知</w:t>
      </w:r>
    </w:p>
    <w:p w14:paraId="48B0B8F5">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第三章  合同主要条款</w:t>
      </w:r>
    </w:p>
    <w:p w14:paraId="55E5B7BC">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第四章  采购内容及商务响应要求</w:t>
      </w:r>
    </w:p>
    <w:p w14:paraId="71330050">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 xml:space="preserve">第五章  磋商响应文件基本格式  </w:t>
      </w:r>
    </w:p>
    <w:p w14:paraId="4E8826D1">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b/>
          <w:bCs/>
          <w:i w:val="0"/>
          <w:iCs w:val="0"/>
          <w:caps w:val="0"/>
          <w:color w:val="auto"/>
          <w:spacing w:val="0"/>
          <w:sz w:val="24"/>
          <w:szCs w:val="24"/>
          <w:highlight w:val="none"/>
          <w:shd w:val="clear" w:color="auto" w:fill="FFFFFF"/>
          <w:vertAlign w:val="baseline"/>
          <w:lang w:eastAsia="zh-CN"/>
        </w:rPr>
        <w:t>5．磋商文件的澄清和修改</w:t>
      </w:r>
    </w:p>
    <w:p w14:paraId="00998C4D">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5.1 提交首次响应文件截止之日前，采购单位可以对已发出的磋商文件进行必要的澄清或者修改，澄清或者修改的内容作为磋商文件的组成部分。澄清或者修改的内容可能影响响应文件编制的，招标采购单位在提交首次文件截止时间 5 日前，以书面形式通知所有获取磋商文件的供应商；不足 5 日的，采购人、采购代理机构应当顺延提交首次响应文件截止时间。</w:t>
      </w:r>
    </w:p>
    <w:p w14:paraId="7486C653">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5.2 任何要求对磋商文件进行澄清的供应商均应在响应文件递交截止期 3 日前以书面形式通知采购代理机构，采购代理机构对供应商所要求澄清的内容以书面形式予以答复。供应商在规定的时间内未要求对磋商文件澄清或提出疑问的，将视其为无异议。对磋商文件中描述有歧义或前后不一致的地方，磋商小组有权进行评判，但对同一条款的评判应适用于每个供应商。</w:t>
      </w:r>
    </w:p>
    <w:p w14:paraId="3EBD177F">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5.3 采购代理机构对磋商文件的修改将以书面形式发给所有磋商文件收受人，该修改书将构成磋商文件的一部分,对供应商有约束力。供应商在收到通知后应立即以电话、电子邮件或其他书面形式予以确认。</w:t>
      </w:r>
    </w:p>
    <w:p w14:paraId="564BC81F">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5.4 在磋商过程中，磋商文件如有实质性变动的，磋商小组应当以书面形式通知所有参加磋商的供应商。</w:t>
      </w:r>
    </w:p>
    <w:p w14:paraId="5F3DEBEB">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5.5 招标采购单位可以视采购具体情况，延长磋商文件提交截止时间和磋商时间，并将变更时间书面通知所有磋商文件收受人。</w:t>
      </w:r>
    </w:p>
    <w:p w14:paraId="15E9772E">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b/>
          <w:bCs/>
          <w:i w:val="0"/>
          <w:iCs w:val="0"/>
          <w:caps w:val="0"/>
          <w:color w:val="auto"/>
          <w:spacing w:val="0"/>
          <w:sz w:val="24"/>
          <w:szCs w:val="24"/>
          <w:highlight w:val="none"/>
          <w:shd w:val="clear" w:color="auto" w:fill="FFFFFF"/>
          <w:vertAlign w:val="baseline"/>
          <w:lang w:eastAsia="zh-CN"/>
        </w:rPr>
        <w:t>6.磋商文件的解释权归采购人及采购代理机构。</w:t>
      </w:r>
    </w:p>
    <w:p w14:paraId="5D63DE66">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562" w:firstLineChars="200"/>
        <w:jc w:val="center"/>
        <w:textAlignment w:val="baseline"/>
        <w:rPr>
          <w:rFonts w:hint="eastAsia" w:ascii="宋体" w:hAnsi="宋体" w:eastAsia="宋体" w:cs="宋体"/>
          <w:b/>
          <w:bCs/>
          <w:i w:val="0"/>
          <w:iCs w:val="0"/>
          <w:caps w:val="0"/>
          <w:color w:val="auto"/>
          <w:spacing w:val="0"/>
          <w:sz w:val="28"/>
          <w:szCs w:val="28"/>
          <w:highlight w:val="none"/>
          <w:shd w:val="clear" w:color="auto" w:fill="FFFFFF"/>
          <w:vertAlign w:val="baseline"/>
        </w:rPr>
      </w:pPr>
    </w:p>
    <w:p w14:paraId="57997922">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562" w:firstLineChars="200"/>
        <w:jc w:val="center"/>
        <w:textAlignment w:val="baseline"/>
        <w:rPr>
          <w:rFonts w:hint="eastAsia" w:ascii="宋体" w:hAnsi="宋体" w:eastAsia="宋体" w:cs="宋体"/>
          <w:b/>
          <w:bCs/>
          <w:i w:val="0"/>
          <w:iCs w:val="0"/>
          <w:caps w:val="0"/>
          <w:color w:val="auto"/>
          <w:spacing w:val="0"/>
          <w:sz w:val="28"/>
          <w:szCs w:val="28"/>
          <w:highlight w:val="none"/>
          <w:shd w:val="clear" w:color="auto" w:fill="FFFFFF"/>
          <w:vertAlign w:val="baseline"/>
        </w:rPr>
      </w:pPr>
      <w:r>
        <w:rPr>
          <w:rFonts w:hint="eastAsia" w:ascii="宋体" w:hAnsi="宋体" w:eastAsia="宋体" w:cs="宋体"/>
          <w:b/>
          <w:bCs/>
          <w:i w:val="0"/>
          <w:iCs w:val="0"/>
          <w:caps w:val="0"/>
          <w:color w:val="auto"/>
          <w:spacing w:val="0"/>
          <w:sz w:val="28"/>
          <w:szCs w:val="28"/>
          <w:highlight w:val="none"/>
          <w:shd w:val="clear" w:color="auto" w:fill="FFFFFF"/>
          <w:vertAlign w:val="baseline"/>
        </w:rPr>
        <w:t>三、响应文件的编制</w:t>
      </w:r>
    </w:p>
    <w:p w14:paraId="312FE0F0">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7．编制要求</w:t>
      </w:r>
    </w:p>
    <w:p w14:paraId="65BD7CA1">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7.1 </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应认真阅读磋商文件的所有内容，严格按照磋商文件的要求编制和提供响应文件，并保证所提供的全部资料的真实性，使响应文件对磋商文件作出实质性响应。如果</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在响应文件中没有按照磋商文件要求提交全部资料或者响应文件没有对磋商文件在各方面都做出实质性响应，其投标将按废标处理。</w:t>
      </w:r>
    </w:p>
    <w:p w14:paraId="1B65594B">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7.2 </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提交的响应文件以及</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与采购代理机构就有关磋商的所有来往函电 均应以中文书写。</w:t>
      </w:r>
    </w:p>
    <w:p w14:paraId="1EBCCBDF">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8．响应文件构成和格式</w:t>
      </w:r>
    </w:p>
    <w:p w14:paraId="02FCD901">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8.1</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编写的响应文件应包括下列部分，请按磋商文件提供的相应格式并依照下 列顺序编写：</w:t>
      </w:r>
    </w:p>
    <w:p w14:paraId="37BBC072">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①响应函</w:t>
      </w:r>
    </w:p>
    <w:p w14:paraId="03224429">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②法定代表人授权委托书</w:t>
      </w:r>
    </w:p>
    <w:p w14:paraId="31B680EF">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③报价一览表</w:t>
      </w:r>
    </w:p>
    <w:p w14:paraId="01637A93">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④已标价工程量清单</w:t>
      </w:r>
    </w:p>
    <w:p w14:paraId="08931BAA">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⑤资格证明文件</w:t>
      </w:r>
    </w:p>
    <w:p w14:paraId="71BE55F8">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⑥商务响应偏离表</w:t>
      </w:r>
    </w:p>
    <w:p w14:paraId="0421429C">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⑦</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磋商</w:t>
      </w:r>
      <w:r>
        <w:rPr>
          <w:rFonts w:hint="eastAsia" w:ascii="宋体" w:hAnsi="宋体" w:eastAsia="宋体" w:cs="宋体"/>
          <w:i w:val="0"/>
          <w:iCs w:val="0"/>
          <w:caps w:val="0"/>
          <w:color w:val="auto"/>
          <w:spacing w:val="0"/>
          <w:sz w:val="24"/>
          <w:szCs w:val="24"/>
          <w:highlight w:val="none"/>
          <w:shd w:val="clear" w:color="auto" w:fill="FFFFFF"/>
          <w:vertAlign w:val="baseline"/>
        </w:rPr>
        <w:t>方案</w:t>
      </w:r>
    </w:p>
    <w:p w14:paraId="77B927AF">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⑧供应商业绩</w:t>
      </w:r>
    </w:p>
    <w:p w14:paraId="510E8F04">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⑨</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拒绝政府采购领域商业贿赂承诺书</w:t>
      </w:r>
    </w:p>
    <w:p w14:paraId="6C9FC7B7">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8.2 </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应按照本须知第 8.1 条的内容及第五章提供的格式编写响应文件，不得缺少磋商文件要求填写的表格或提交的资料。</w:t>
      </w:r>
    </w:p>
    <w:p w14:paraId="4B597D4B">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8.3 供应商应将投标文件按本须知第 8.1 条规定的顺序编排并应编制目录。</w:t>
      </w:r>
    </w:p>
    <w:p w14:paraId="765E0F60">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9．磋商报价</w:t>
      </w:r>
    </w:p>
    <w:p w14:paraId="712EE938">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9.1 磋商报价为供应商完成招标项目内容的全部合理费用，供应商应按建设行政主管部门颁布的《计价规则》等配套文件规定自主报价。</w:t>
      </w:r>
    </w:p>
    <w:p w14:paraId="680FAB0D">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9.2 供应商被视为充分地理解了招标文件内容并考虑了现场条件和施工环境，报价中含有此方面的一切风险费用。</w:t>
      </w:r>
    </w:p>
    <w:p w14:paraId="08917500">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9.3 报价中的综合单价和合价全部采用人民币表示。</w:t>
      </w:r>
    </w:p>
    <w:p w14:paraId="31705169">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b/>
          <w:bCs/>
          <w:i w:val="0"/>
          <w:iCs w:val="0"/>
          <w:caps w:val="0"/>
          <w:color w:val="auto"/>
          <w:spacing w:val="0"/>
          <w:sz w:val="24"/>
          <w:szCs w:val="24"/>
          <w:highlight w:val="none"/>
          <w:shd w:val="clear" w:color="auto" w:fill="FFFFFF"/>
          <w:vertAlign w:val="baseline"/>
        </w:rPr>
        <w:t>9.4 本工程最高限价：￥</w:t>
      </w:r>
      <w:r>
        <w:rPr>
          <w:rFonts w:hint="eastAsia" w:eastAsia="宋体" w:cs="宋体"/>
          <w:b/>
          <w:bCs/>
          <w:i w:val="0"/>
          <w:iCs w:val="0"/>
          <w:caps w:val="0"/>
          <w:color w:val="auto"/>
          <w:spacing w:val="0"/>
          <w:sz w:val="24"/>
          <w:szCs w:val="24"/>
          <w:highlight w:val="none"/>
          <w:shd w:val="clear" w:color="auto" w:fill="FFFFFF"/>
          <w:vertAlign w:val="baseline"/>
          <w:lang w:eastAsia="zh-CN"/>
        </w:rPr>
        <w:t>110000.00</w:t>
      </w:r>
      <w:r>
        <w:rPr>
          <w:rFonts w:hint="eastAsia" w:ascii="宋体" w:hAnsi="宋体" w:eastAsia="宋体" w:cs="宋体"/>
          <w:b/>
          <w:bCs/>
          <w:i w:val="0"/>
          <w:iCs w:val="0"/>
          <w:caps w:val="0"/>
          <w:color w:val="auto"/>
          <w:spacing w:val="0"/>
          <w:sz w:val="24"/>
          <w:szCs w:val="24"/>
          <w:highlight w:val="none"/>
          <w:shd w:val="clear" w:color="auto" w:fill="FFFFFF"/>
          <w:vertAlign w:val="baseline"/>
        </w:rPr>
        <w:t>元，</w:t>
      </w:r>
      <w:r>
        <w:rPr>
          <w:rFonts w:hint="eastAsia" w:ascii="宋体" w:hAnsi="宋体" w:eastAsia="宋体" w:cs="宋体"/>
          <w:i w:val="0"/>
          <w:iCs w:val="0"/>
          <w:caps w:val="0"/>
          <w:color w:val="auto"/>
          <w:spacing w:val="0"/>
          <w:sz w:val="24"/>
          <w:szCs w:val="24"/>
          <w:highlight w:val="none"/>
          <w:shd w:val="clear" w:color="auto" w:fill="FFFFFF"/>
          <w:vertAlign w:val="baseline"/>
        </w:rPr>
        <w:t>磋商报价大于本工程最高限价的，按废标处理</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w:t>
      </w:r>
    </w:p>
    <w:p w14:paraId="58AB0EB1">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9.5 磋商小组认为供应商的报价明显低于其他通过符合性审查供应商的报价，有可能影响质量或者不能诚信履约的，应当要求其在评标现场合理的时间内提供书面说明，必要时提交相关证明材料；供应商不能证明其报价合理性的，磋商小组应当将其作为无效投标处理.</w:t>
      </w:r>
    </w:p>
    <w:p w14:paraId="4C37F48D">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10．磋商货币</w:t>
      </w:r>
    </w:p>
    <w:p w14:paraId="1FA4EA8F">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10.1 </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提供的工程及服务一律以人民币报价。</w:t>
      </w:r>
    </w:p>
    <w:p w14:paraId="240B89C2">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11．磋商保证金</w:t>
      </w:r>
    </w:p>
    <w:p w14:paraId="73D87FCF">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本项目不缴纳保证金</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w:t>
      </w:r>
    </w:p>
    <w:p w14:paraId="3145DAA7">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12．磋商响应文件有效期</w:t>
      </w:r>
    </w:p>
    <w:p w14:paraId="74FD594D">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12.1 磋商响应文件有效期为磋商之日起九十 (90) 个日历日 (成交</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的响应文件有效期与合同有效期一致) 。</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的磋商响应文件有效期比磋商文件规定短的将被视为非响应性投标，按废标处理。</w:t>
      </w:r>
    </w:p>
    <w:p w14:paraId="39B4AAB7">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12.2 在特殊情况下，在原磋商响应文件有效期期满之前，招标采购单位可征得</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同意延长响应文件有效期。这种要求与答复均应为书面形式提交。</w:t>
      </w:r>
    </w:p>
    <w:p w14:paraId="35F22B10">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13．磋商响应文件的制作和签署</w:t>
      </w:r>
    </w:p>
    <w:p w14:paraId="6A858BBE">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1</w:t>
      </w:r>
      <w:r>
        <w:rPr>
          <w:rFonts w:hint="eastAsia" w:ascii="宋体" w:hAnsi="宋体" w:eastAsia="宋体" w:cs="宋体"/>
          <w:i w:val="0"/>
          <w:iCs w:val="0"/>
          <w:caps w:val="0"/>
          <w:color w:val="auto"/>
          <w:spacing w:val="0"/>
          <w:sz w:val="24"/>
          <w:szCs w:val="24"/>
          <w:highlight w:val="none"/>
          <w:shd w:val="clear" w:color="auto" w:fill="FFFFFF"/>
          <w:vertAlign w:val="baseline"/>
        </w:rPr>
        <w:t>3.1本项目采用纸质标书投标。供应商在投标时需提供响应文件一正</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两</w:t>
      </w:r>
      <w:r>
        <w:rPr>
          <w:rFonts w:hint="eastAsia" w:ascii="宋体" w:hAnsi="宋体" w:eastAsia="宋体" w:cs="宋体"/>
          <w:i w:val="0"/>
          <w:iCs w:val="0"/>
          <w:caps w:val="0"/>
          <w:color w:val="auto"/>
          <w:spacing w:val="0"/>
          <w:sz w:val="24"/>
          <w:szCs w:val="24"/>
          <w:highlight w:val="none"/>
          <w:shd w:val="clear" w:color="auto" w:fill="FFFFFF"/>
          <w:vertAlign w:val="baseline"/>
        </w:rPr>
        <w:t>副，并提供电子版1份放入正本中。任何行间插字、涂改和增删，必须由供应商的法定代表人或其授权代表在旁边签字才有效。</w:t>
      </w:r>
    </w:p>
    <w:p w14:paraId="213440CF">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13.2 因字迹潦草、表述不清、模糊不清或不按</w:t>
      </w:r>
      <w:r>
        <w:rPr>
          <w:rFonts w:hint="eastAsia" w:eastAsia="宋体" w:cs="宋体"/>
          <w:i w:val="0"/>
          <w:iCs w:val="0"/>
          <w:caps w:val="0"/>
          <w:color w:val="auto"/>
          <w:spacing w:val="0"/>
          <w:sz w:val="24"/>
          <w:szCs w:val="24"/>
          <w:highlight w:val="none"/>
          <w:shd w:val="clear" w:color="auto" w:fill="FFFFFF"/>
          <w:vertAlign w:val="baseline"/>
          <w:lang w:eastAsia="zh-CN"/>
        </w:rPr>
        <w:t>磋商文件</w:t>
      </w:r>
      <w:r>
        <w:rPr>
          <w:rFonts w:hint="eastAsia" w:ascii="宋体" w:hAnsi="宋体" w:eastAsia="宋体" w:cs="宋体"/>
          <w:i w:val="0"/>
          <w:iCs w:val="0"/>
          <w:caps w:val="0"/>
          <w:color w:val="auto"/>
          <w:spacing w:val="0"/>
          <w:sz w:val="24"/>
          <w:szCs w:val="24"/>
          <w:highlight w:val="none"/>
          <w:shd w:val="clear" w:color="auto" w:fill="FFFFFF"/>
          <w:vertAlign w:val="baseline"/>
        </w:rPr>
        <w:t>格式编制的谈判响应文件，则视为无效投标文件。</w:t>
      </w:r>
    </w:p>
    <w:p w14:paraId="540399F2">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562" w:firstLineChars="200"/>
        <w:jc w:val="center"/>
        <w:textAlignment w:val="baseline"/>
        <w:rPr>
          <w:rFonts w:hint="eastAsia" w:ascii="宋体" w:hAnsi="宋体" w:eastAsia="宋体" w:cs="宋体"/>
          <w:b/>
          <w:bCs/>
          <w:i w:val="0"/>
          <w:iCs w:val="0"/>
          <w:caps w:val="0"/>
          <w:color w:val="auto"/>
          <w:spacing w:val="0"/>
          <w:sz w:val="28"/>
          <w:szCs w:val="28"/>
          <w:highlight w:val="none"/>
          <w:shd w:val="clear" w:color="auto" w:fill="FFFFFF"/>
          <w:vertAlign w:val="baseline"/>
        </w:rPr>
      </w:pPr>
      <w:r>
        <w:rPr>
          <w:rFonts w:hint="eastAsia" w:ascii="宋体" w:hAnsi="宋体" w:eastAsia="宋体" w:cs="宋体"/>
          <w:b/>
          <w:bCs/>
          <w:i w:val="0"/>
          <w:iCs w:val="0"/>
          <w:caps w:val="0"/>
          <w:color w:val="auto"/>
          <w:spacing w:val="0"/>
          <w:sz w:val="28"/>
          <w:szCs w:val="28"/>
          <w:highlight w:val="none"/>
          <w:shd w:val="clear" w:color="auto" w:fill="FFFFFF"/>
          <w:vertAlign w:val="baseline"/>
        </w:rPr>
        <w:t>四、磋商响应文件的递交</w:t>
      </w:r>
    </w:p>
    <w:p w14:paraId="0C709A17">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14．投标文件的提交</w:t>
      </w:r>
    </w:p>
    <w:p w14:paraId="27B96EFC">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开标截止时间前递交到</w:t>
      </w:r>
      <w:r>
        <w:rPr>
          <w:rFonts w:hint="eastAsia" w:eastAsia="宋体" w:cs="宋体"/>
          <w:i w:val="0"/>
          <w:iCs w:val="0"/>
          <w:caps w:val="0"/>
          <w:color w:val="auto"/>
          <w:spacing w:val="0"/>
          <w:sz w:val="24"/>
          <w:szCs w:val="24"/>
          <w:highlight w:val="none"/>
          <w:shd w:val="clear" w:color="auto" w:fill="FFFFFF"/>
          <w:vertAlign w:val="baseline"/>
          <w:lang w:val="en-US" w:eastAsia="zh-CN"/>
        </w:rPr>
        <w:t>陕西省安康市汉滨区建民街道秦岭大道6号长兴集团9楼904室</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w:t>
      </w:r>
    </w:p>
    <w:p w14:paraId="34A7B5AE">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15．磋商截止日期</w:t>
      </w:r>
    </w:p>
    <w:p w14:paraId="67126D39">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15.1 </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应在不迟于磋商文件中规定的磋商截止时间将响应文件递交至采购代理机构处。</w:t>
      </w:r>
    </w:p>
    <w:p w14:paraId="25AE7894">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15.2 采购代理机构可以按本须知第 5.3 条规定，通知因修改磋商文件而适当延长磋商截止期。在此情况下，招标采购单位和</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受磋商截止期制约的所有权利和义务均应延长至新的截止期。</w:t>
      </w:r>
    </w:p>
    <w:p w14:paraId="4CB7D1BF">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16．迟交的磋商响应文件</w:t>
      </w:r>
    </w:p>
    <w:p w14:paraId="748EB468">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16.1 采购人、采购代理机构及磋商小组将拒绝接收磋商截止期后送达的任何磋商响应文</w:t>
      </w:r>
      <w:r>
        <w:rPr>
          <w:rFonts w:hint="eastAsia" w:ascii="宋体" w:hAnsi="宋体" w:eastAsia="宋体" w:cs="宋体"/>
          <w:i w:val="0"/>
          <w:iCs w:val="0"/>
          <w:caps w:val="0"/>
          <w:color w:val="auto"/>
          <w:spacing w:val="0"/>
          <w:sz w:val="24"/>
          <w:szCs w:val="24"/>
          <w:highlight w:val="none"/>
          <w:shd w:val="clear" w:color="auto" w:fill="FFFFFF"/>
          <w:vertAlign w:val="baseline"/>
        </w:rPr>
        <w:pict>
          <v:shape id="_x0000_s1026" o:spid="_x0000_s1026" o:spt="202" type="#_x0000_t202" style="position:absolute;left:0pt;margin-left:-1pt;margin-top:-5pt;height:16.2pt;width:13.6pt;z-index:251660288;mso-width-relative:page;mso-height-relative:page;" filled="f" stroked="f" coordsize="21600,21600">
            <v:path/>
            <v:fill on="f" focussize="0,0"/>
            <v:stroke on="f"/>
            <v:imagedata o:title=""/>
            <o:lock v:ext="edit" aspectratio="f"/>
            <v:textbox inset="0mm,0mm,0mm,0mm">
              <w:txbxContent>
                <w:p w14:paraId="5193E1C3">
                  <w:pPr>
                    <w:spacing w:before="20" w:line="227" w:lineRule="auto"/>
                    <w:ind w:left="20"/>
                    <w:rPr>
                      <w:rFonts w:ascii="宋体" w:hAnsi="宋体" w:eastAsia="宋体" w:cs="宋体"/>
                      <w:sz w:val="23"/>
                      <w:szCs w:val="23"/>
                    </w:rPr>
                  </w:pPr>
                </w:p>
              </w:txbxContent>
            </v:textbox>
          </v:shape>
        </w:pic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件。</w:t>
      </w:r>
    </w:p>
    <w:p w14:paraId="569F5DA7">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17．磋商响应文件的修改和撤回</w:t>
      </w:r>
    </w:p>
    <w:p w14:paraId="566C222D">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17.1 供应商在递交投标文件后，投标截止时间前，可以修改或撤回其投标文件。但供应商必须在规定的投标截止期之前将修改或撤回的书面通知递交到采购代理机构。</w:t>
      </w:r>
    </w:p>
    <w:p w14:paraId="0F69EE19">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17.2 在投标截止日期之后，供应商不得对其投标文件做任何修改。</w:t>
      </w:r>
    </w:p>
    <w:p w14:paraId="66DDFABD">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17.3 从投标截止期始至磋商文件确定的投标有效期期满这段时间内，供应商不得撤回其投标。</w:t>
      </w:r>
    </w:p>
    <w:p w14:paraId="23A28895">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562" w:firstLineChars="200"/>
        <w:jc w:val="center"/>
        <w:textAlignment w:val="baseline"/>
        <w:rPr>
          <w:rFonts w:hint="eastAsia" w:ascii="宋体" w:hAnsi="宋体" w:eastAsia="宋体" w:cs="宋体"/>
          <w:b/>
          <w:bCs/>
          <w:i w:val="0"/>
          <w:iCs w:val="0"/>
          <w:caps w:val="0"/>
          <w:color w:val="auto"/>
          <w:spacing w:val="0"/>
          <w:sz w:val="28"/>
          <w:szCs w:val="28"/>
          <w:highlight w:val="none"/>
          <w:shd w:val="clear" w:color="auto" w:fill="FFFFFF"/>
          <w:vertAlign w:val="baseline"/>
        </w:rPr>
      </w:pPr>
    </w:p>
    <w:p w14:paraId="55B61749">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562" w:firstLineChars="200"/>
        <w:jc w:val="center"/>
        <w:textAlignment w:val="baseline"/>
        <w:rPr>
          <w:rFonts w:hint="eastAsia" w:ascii="宋体" w:hAnsi="宋体" w:eastAsia="宋体" w:cs="宋体"/>
          <w:b/>
          <w:bCs/>
          <w:i w:val="0"/>
          <w:iCs w:val="0"/>
          <w:caps w:val="0"/>
          <w:color w:val="auto"/>
          <w:spacing w:val="0"/>
          <w:sz w:val="28"/>
          <w:szCs w:val="28"/>
          <w:highlight w:val="none"/>
          <w:shd w:val="clear" w:color="auto" w:fill="FFFFFF"/>
          <w:vertAlign w:val="baseline"/>
        </w:rPr>
      </w:pPr>
      <w:r>
        <w:rPr>
          <w:rFonts w:hint="eastAsia" w:ascii="宋体" w:hAnsi="宋体" w:eastAsia="宋体" w:cs="宋体"/>
          <w:b/>
          <w:bCs/>
          <w:i w:val="0"/>
          <w:iCs w:val="0"/>
          <w:caps w:val="0"/>
          <w:color w:val="auto"/>
          <w:spacing w:val="0"/>
          <w:sz w:val="28"/>
          <w:szCs w:val="28"/>
          <w:highlight w:val="none"/>
          <w:shd w:val="clear" w:color="auto" w:fill="FFFFFF"/>
          <w:vertAlign w:val="baseline"/>
        </w:rPr>
        <w:t>五、磋商与评审</w:t>
      </w:r>
    </w:p>
    <w:p w14:paraId="5899A302">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18．磋商响应文件开启和评审</w:t>
      </w:r>
    </w:p>
    <w:p w14:paraId="78986C6A">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18.</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1</w:t>
      </w:r>
      <w:r>
        <w:rPr>
          <w:rFonts w:hint="eastAsia" w:ascii="宋体" w:hAnsi="宋体" w:eastAsia="宋体" w:cs="宋体"/>
          <w:i w:val="0"/>
          <w:iCs w:val="0"/>
          <w:caps w:val="0"/>
          <w:color w:val="auto"/>
          <w:spacing w:val="0"/>
          <w:sz w:val="24"/>
          <w:szCs w:val="24"/>
          <w:highlight w:val="none"/>
          <w:shd w:val="clear" w:color="auto" w:fill="FFFFFF"/>
          <w:vertAlign w:val="baseline"/>
        </w:rPr>
        <w:t>采购代理机构在规定的时间和地点组织磋商，供应商须委派代表参加，参加磋商的授权代表在开标前进行签到以证明其出席。</w:t>
      </w:r>
    </w:p>
    <w:p w14:paraId="19855485">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18.</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2</w:t>
      </w:r>
      <w:r>
        <w:rPr>
          <w:rFonts w:hint="eastAsia" w:ascii="宋体" w:hAnsi="宋体" w:eastAsia="宋体" w:cs="宋体"/>
          <w:i w:val="0"/>
          <w:iCs w:val="0"/>
          <w:caps w:val="0"/>
          <w:color w:val="auto"/>
          <w:spacing w:val="0"/>
          <w:sz w:val="24"/>
          <w:szCs w:val="24"/>
          <w:highlight w:val="none"/>
          <w:shd w:val="clear" w:color="auto" w:fill="FFFFFF"/>
          <w:vertAlign w:val="baseline"/>
        </w:rPr>
        <w:t>采购代理机构将在开标会议现场做开标记录。</w:t>
      </w:r>
    </w:p>
    <w:p w14:paraId="593CC3C7">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19．磋商小组</w:t>
      </w:r>
    </w:p>
    <w:p w14:paraId="239A9490">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19.1 招标采购单位将按照《中华人民共和国政府采购法》、《政府采购竞争性磋商采购方式管理暂行办法》等有关规定组建磋商小组。</w:t>
      </w:r>
    </w:p>
    <w:p w14:paraId="641DF135">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19.2 磋商小组由采购人代表及评审专家组成。</w:t>
      </w:r>
    </w:p>
    <w:p w14:paraId="0AA403B1">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19.3 磋商小组负责磋商工作，对磋商响应文件进行审查和评估，并向招标采购单位提交书面评审报告，推荐成交候选人。</w:t>
      </w:r>
    </w:p>
    <w:p w14:paraId="5912AC22">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19.4 文件开启后，直到向成交的</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授予承包合同为止，凡与审查、澄清、评价和比较磋商的有关资料及授标意见等内容，磋商小组均不得向其他</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及与磋商无关的其他人透露。</w:t>
      </w:r>
    </w:p>
    <w:p w14:paraId="7FE876F3">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20、磋商办法及内容</w:t>
      </w:r>
    </w:p>
    <w:p w14:paraId="134417BF">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20.1 磋商原则：</w:t>
      </w:r>
    </w:p>
    <w:p w14:paraId="39695510">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(1) 坚持磋商机会均等，信息公开，公平竞争的原则。</w:t>
      </w:r>
    </w:p>
    <w:p w14:paraId="1681F32B">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 坚持竞争性、经济实效性和公平性原则。</w:t>
      </w:r>
    </w:p>
    <w:p w14:paraId="4949A584">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(3) 综合评估，择优选择技术方案优、业绩好、服务有保证的成交单位。</w:t>
      </w:r>
    </w:p>
    <w:p w14:paraId="143928F3">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20.2 磋商程序：</w:t>
      </w:r>
    </w:p>
    <w:p w14:paraId="0519A57E">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磋商的全过程分为资格审查、第一次报价、符合性评审、磋商过程、最终报价、最终评审六个阶段。最终报价采取集中报价形式。</w:t>
      </w:r>
    </w:p>
    <w:p w14:paraId="26E7880B">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20.2.1 依据程序，第一次报价和最终报价不予以公开。</w:t>
      </w:r>
    </w:p>
    <w:p w14:paraId="115E5C02">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20.2.2 资格审查：本次磋商所要求的必备资质证明文件，缺其中一项或某项达不到磋商要求，均按无效文件处理。</w:t>
      </w:r>
    </w:p>
    <w:p w14:paraId="62D5C2EF">
      <w:pPr>
        <w:spacing w:line="17" w:lineRule="exact"/>
        <w:rPr>
          <w:color w:val="auto"/>
          <w:highlight w:val="none"/>
        </w:rPr>
      </w:pPr>
    </w:p>
    <w:tbl>
      <w:tblPr>
        <w:tblStyle w:val="17"/>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57" w:type="dxa"/>
          <w:left w:w="57" w:type="dxa"/>
          <w:bottom w:w="57" w:type="dxa"/>
          <w:right w:w="57" w:type="dxa"/>
        </w:tblCellMar>
      </w:tblPr>
      <w:tblGrid>
        <w:gridCol w:w="788"/>
        <w:gridCol w:w="1790"/>
        <w:gridCol w:w="7268"/>
      </w:tblGrid>
      <w:tr w14:paraId="6E053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81" w:hRule="atLeast"/>
          <w:jc w:val="center"/>
        </w:trPr>
        <w:tc>
          <w:tcPr>
            <w:tcW w:w="400" w:type="pct"/>
            <w:tcBorders>
              <w:top w:val="single" w:color="auto" w:sz="4" w:space="0"/>
              <w:left w:val="single" w:color="auto" w:sz="4" w:space="0"/>
              <w:bottom w:val="single" w:color="auto" w:sz="4" w:space="0"/>
              <w:right w:val="single" w:color="auto" w:sz="4" w:space="0"/>
            </w:tcBorders>
            <w:noWrap w:val="0"/>
            <w:vAlign w:val="center"/>
          </w:tcPr>
          <w:p w14:paraId="23FB0B80">
            <w:pPr>
              <w:spacing w:line="480" w:lineRule="exact"/>
              <w:jc w:val="center"/>
              <w:rPr>
                <w:rFonts w:hint="eastAsia" w:ascii="宋体" w:hAnsi="宋体" w:eastAsia="宋体" w:cs="宋体"/>
                <w:b/>
                <w:bCs/>
                <w:snapToGrid w:val="0"/>
                <w:color w:val="auto"/>
                <w:kern w:val="2"/>
                <w:sz w:val="24"/>
                <w:szCs w:val="24"/>
                <w:highlight w:val="none"/>
                <w:lang w:val="en-US" w:eastAsia="zh-CN"/>
              </w:rPr>
            </w:pPr>
            <w:r>
              <w:rPr>
                <w:rFonts w:hint="eastAsia" w:ascii="宋体" w:hAnsi="宋体" w:eastAsia="宋体" w:cs="宋体"/>
                <w:b/>
                <w:bCs/>
                <w:snapToGrid w:val="0"/>
                <w:color w:val="auto"/>
                <w:kern w:val="2"/>
                <w:sz w:val="24"/>
                <w:szCs w:val="24"/>
                <w:highlight w:val="none"/>
                <w:lang w:val="en-US" w:eastAsia="zh-CN"/>
              </w:rPr>
              <w:t>序号</w:t>
            </w:r>
          </w:p>
        </w:tc>
        <w:tc>
          <w:tcPr>
            <w:tcW w:w="909" w:type="pct"/>
            <w:tcBorders>
              <w:top w:val="single" w:color="auto" w:sz="4" w:space="0"/>
              <w:left w:val="single" w:color="auto" w:sz="4" w:space="0"/>
              <w:bottom w:val="single" w:color="auto" w:sz="4" w:space="0"/>
              <w:right w:val="single" w:color="auto" w:sz="4" w:space="0"/>
            </w:tcBorders>
            <w:noWrap w:val="0"/>
            <w:vAlign w:val="center"/>
          </w:tcPr>
          <w:p w14:paraId="3EE11239">
            <w:pPr>
              <w:spacing w:line="480" w:lineRule="exact"/>
              <w:jc w:val="center"/>
              <w:rPr>
                <w:rFonts w:hint="eastAsia" w:ascii="宋体" w:hAnsi="宋体" w:eastAsia="宋体" w:cs="宋体"/>
                <w:b/>
                <w:bCs/>
                <w:snapToGrid w:val="0"/>
                <w:color w:val="auto"/>
                <w:kern w:val="2"/>
                <w:sz w:val="24"/>
                <w:szCs w:val="24"/>
                <w:highlight w:val="none"/>
                <w:lang w:val="en-US" w:eastAsia="zh-CN"/>
              </w:rPr>
            </w:pPr>
            <w:r>
              <w:rPr>
                <w:rFonts w:hint="eastAsia" w:ascii="宋体" w:hAnsi="宋体" w:eastAsia="宋体" w:cs="宋体"/>
                <w:b/>
                <w:bCs/>
                <w:snapToGrid w:val="0"/>
                <w:color w:val="auto"/>
                <w:kern w:val="2"/>
                <w:sz w:val="24"/>
                <w:szCs w:val="24"/>
                <w:highlight w:val="none"/>
                <w:lang w:val="en-US" w:eastAsia="zh-CN"/>
              </w:rPr>
              <w:t>审查因素</w:t>
            </w:r>
          </w:p>
        </w:tc>
        <w:tc>
          <w:tcPr>
            <w:tcW w:w="3690" w:type="pct"/>
            <w:tcBorders>
              <w:top w:val="single" w:color="auto" w:sz="4" w:space="0"/>
              <w:left w:val="single" w:color="auto" w:sz="4" w:space="0"/>
              <w:bottom w:val="single" w:color="auto" w:sz="4" w:space="0"/>
              <w:right w:val="single" w:color="auto" w:sz="4" w:space="0"/>
            </w:tcBorders>
            <w:noWrap w:val="0"/>
            <w:vAlign w:val="center"/>
          </w:tcPr>
          <w:p w14:paraId="6DEFC846">
            <w:pPr>
              <w:spacing w:line="480" w:lineRule="exact"/>
              <w:ind w:firstLine="482" w:firstLineChars="200"/>
              <w:jc w:val="center"/>
              <w:rPr>
                <w:rFonts w:hint="eastAsia" w:ascii="宋体" w:hAnsi="宋体" w:eastAsia="宋体" w:cs="宋体"/>
                <w:b/>
                <w:bCs/>
                <w:snapToGrid w:val="0"/>
                <w:color w:val="auto"/>
                <w:kern w:val="2"/>
                <w:sz w:val="24"/>
                <w:szCs w:val="24"/>
                <w:highlight w:val="none"/>
                <w:lang w:val="en-US" w:eastAsia="zh-CN"/>
              </w:rPr>
            </w:pPr>
            <w:r>
              <w:rPr>
                <w:rFonts w:hint="eastAsia" w:ascii="宋体" w:hAnsi="宋体" w:eastAsia="宋体" w:cs="宋体"/>
                <w:b/>
                <w:bCs/>
                <w:snapToGrid w:val="0"/>
                <w:color w:val="auto"/>
                <w:kern w:val="2"/>
                <w:sz w:val="24"/>
                <w:szCs w:val="24"/>
                <w:highlight w:val="none"/>
                <w:lang w:val="en-US" w:eastAsia="zh-CN"/>
              </w:rPr>
              <w:t>审查标准</w:t>
            </w:r>
          </w:p>
        </w:tc>
      </w:tr>
      <w:tr w14:paraId="3060D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330" w:hRule="atLeast"/>
          <w:jc w:val="center"/>
        </w:trPr>
        <w:tc>
          <w:tcPr>
            <w:tcW w:w="400" w:type="pct"/>
            <w:tcBorders>
              <w:top w:val="single" w:color="auto" w:sz="4" w:space="0"/>
              <w:left w:val="single" w:color="auto" w:sz="4" w:space="0"/>
              <w:right w:val="single" w:color="auto" w:sz="4" w:space="0"/>
            </w:tcBorders>
            <w:noWrap w:val="0"/>
            <w:vAlign w:val="center"/>
          </w:tcPr>
          <w:p w14:paraId="11E5C8A1">
            <w:pPr>
              <w:spacing w:line="480" w:lineRule="exact"/>
              <w:jc w:val="center"/>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1</w:t>
            </w:r>
          </w:p>
        </w:tc>
        <w:tc>
          <w:tcPr>
            <w:tcW w:w="909" w:type="pct"/>
            <w:tcBorders>
              <w:top w:val="single" w:color="auto" w:sz="4" w:space="0"/>
              <w:left w:val="single" w:color="auto" w:sz="4" w:space="0"/>
              <w:bottom w:val="single" w:color="auto" w:sz="4" w:space="0"/>
              <w:right w:val="single" w:color="auto" w:sz="4" w:space="0"/>
            </w:tcBorders>
            <w:noWrap w:val="0"/>
            <w:vAlign w:val="center"/>
          </w:tcPr>
          <w:p w14:paraId="263F645C">
            <w:pPr>
              <w:spacing w:line="480" w:lineRule="exact"/>
              <w:jc w:val="center"/>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有效的主体资格证明</w:t>
            </w:r>
          </w:p>
        </w:tc>
        <w:tc>
          <w:tcPr>
            <w:tcW w:w="3690" w:type="pct"/>
            <w:tcBorders>
              <w:top w:val="single" w:color="auto" w:sz="4" w:space="0"/>
              <w:left w:val="single" w:color="auto" w:sz="4" w:space="0"/>
              <w:bottom w:val="single" w:color="auto" w:sz="4" w:space="0"/>
              <w:right w:val="single" w:color="auto" w:sz="4" w:space="0"/>
            </w:tcBorders>
            <w:noWrap w:val="0"/>
            <w:vAlign w:val="center"/>
          </w:tcPr>
          <w:p w14:paraId="02196845">
            <w:pPr>
              <w:spacing w:line="480" w:lineRule="exact"/>
              <w:ind w:firstLine="480" w:firstLineChars="200"/>
              <w:rPr>
                <w:rFonts w:hint="eastAsia" w:ascii="宋体" w:hAnsi="宋体" w:eastAsia="宋体" w:cs="宋体"/>
                <w:snapToGrid w:val="0"/>
                <w:color w:val="auto"/>
                <w:kern w:val="2"/>
                <w:sz w:val="24"/>
                <w:szCs w:val="24"/>
                <w:highlight w:val="none"/>
                <w:lang w:val="en-US" w:eastAsia="zh-CN"/>
              </w:rPr>
            </w:pPr>
            <w:r>
              <w:rPr>
                <w:rFonts w:hint="eastAsia" w:asciiTheme="majorEastAsia" w:hAnsiTheme="majorEastAsia" w:eastAsiaTheme="majorEastAsia" w:cstheme="majorEastAsia"/>
                <w:color w:val="auto"/>
                <w:sz w:val="24"/>
                <w:szCs w:val="24"/>
              </w:rPr>
              <w:t>具有独立承担民事责任能力的法人、其他组织或自然人，提供合法有效的营业执照/事业单位法人证书/专业服务机构执业许可证/民办非企业单位登记证书等相关证明，自然人参与的提供其身份证明；</w:t>
            </w:r>
          </w:p>
        </w:tc>
      </w:tr>
      <w:tr w14:paraId="54879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181" w:hRule="atLeast"/>
          <w:jc w:val="center"/>
        </w:trPr>
        <w:tc>
          <w:tcPr>
            <w:tcW w:w="400" w:type="pct"/>
            <w:tcBorders>
              <w:top w:val="single" w:color="auto" w:sz="4" w:space="0"/>
              <w:left w:val="single" w:color="auto" w:sz="4" w:space="0"/>
              <w:right w:val="single" w:color="auto" w:sz="4" w:space="0"/>
            </w:tcBorders>
            <w:noWrap w:val="0"/>
            <w:vAlign w:val="center"/>
          </w:tcPr>
          <w:p w14:paraId="62720B14">
            <w:pPr>
              <w:spacing w:line="480" w:lineRule="exact"/>
              <w:jc w:val="center"/>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2</w:t>
            </w:r>
          </w:p>
        </w:tc>
        <w:tc>
          <w:tcPr>
            <w:tcW w:w="909" w:type="pct"/>
            <w:tcBorders>
              <w:top w:val="single" w:color="auto" w:sz="4" w:space="0"/>
              <w:left w:val="single" w:color="auto" w:sz="4" w:space="0"/>
              <w:bottom w:val="single" w:color="auto" w:sz="4" w:space="0"/>
              <w:right w:val="single" w:color="auto" w:sz="4" w:space="0"/>
            </w:tcBorders>
            <w:noWrap w:val="0"/>
            <w:vAlign w:val="center"/>
          </w:tcPr>
          <w:p w14:paraId="2906490C">
            <w:pPr>
              <w:spacing w:line="480" w:lineRule="exact"/>
              <w:jc w:val="center"/>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法定代表人</w:t>
            </w:r>
          </w:p>
          <w:p w14:paraId="703D86C7">
            <w:pPr>
              <w:spacing w:line="480" w:lineRule="exact"/>
              <w:jc w:val="center"/>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授权委托书</w:t>
            </w:r>
          </w:p>
        </w:tc>
        <w:tc>
          <w:tcPr>
            <w:tcW w:w="3690" w:type="pct"/>
            <w:tcBorders>
              <w:top w:val="single" w:color="auto" w:sz="4" w:space="0"/>
              <w:left w:val="single" w:color="auto" w:sz="4" w:space="0"/>
              <w:bottom w:val="single" w:color="auto" w:sz="4" w:space="0"/>
              <w:right w:val="single" w:color="auto" w:sz="4" w:space="0"/>
            </w:tcBorders>
            <w:noWrap w:val="0"/>
            <w:vAlign w:val="center"/>
          </w:tcPr>
          <w:p w14:paraId="19BAC5D8">
            <w:pPr>
              <w:spacing w:line="480" w:lineRule="exact"/>
              <w:ind w:firstLine="480" w:firstLineChars="200"/>
              <w:rPr>
                <w:rFonts w:hint="eastAsia" w:ascii="宋体" w:hAnsi="宋体" w:eastAsia="宋体" w:cs="宋体"/>
                <w:snapToGrid w:val="0"/>
                <w:color w:val="auto"/>
                <w:kern w:val="2"/>
                <w:sz w:val="24"/>
                <w:szCs w:val="24"/>
                <w:highlight w:val="none"/>
                <w:lang w:val="en-US" w:eastAsia="zh-CN"/>
              </w:rPr>
            </w:pPr>
            <w:r>
              <w:rPr>
                <w:rFonts w:hint="eastAsia" w:asciiTheme="majorEastAsia" w:hAnsiTheme="majorEastAsia" w:eastAsiaTheme="majorEastAsia" w:cstheme="majorEastAsia"/>
                <w:color w:val="auto"/>
                <w:sz w:val="24"/>
                <w:szCs w:val="24"/>
              </w:rPr>
              <w:t>法定代表人参加投标时，提供本人身份证复印件；授权代表参加投标时，提供法定代表人授权委托书、法定代表人和被授权人身份证复印件；</w:t>
            </w:r>
          </w:p>
        </w:tc>
      </w:tr>
      <w:tr w14:paraId="29AB9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757" w:hRule="atLeast"/>
          <w:jc w:val="center"/>
        </w:trPr>
        <w:tc>
          <w:tcPr>
            <w:tcW w:w="400" w:type="pct"/>
            <w:tcBorders>
              <w:left w:val="single" w:color="auto" w:sz="4" w:space="0"/>
              <w:right w:val="single" w:color="auto" w:sz="4" w:space="0"/>
            </w:tcBorders>
            <w:noWrap w:val="0"/>
            <w:vAlign w:val="center"/>
          </w:tcPr>
          <w:p w14:paraId="2DE8D938">
            <w:pPr>
              <w:spacing w:line="480" w:lineRule="exact"/>
              <w:jc w:val="center"/>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3</w:t>
            </w:r>
          </w:p>
        </w:tc>
        <w:tc>
          <w:tcPr>
            <w:tcW w:w="909" w:type="pct"/>
            <w:tcBorders>
              <w:top w:val="single" w:color="auto" w:sz="4" w:space="0"/>
              <w:left w:val="single" w:color="auto" w:sz="4" w:space="0"/>
              <w:bottom w:val="single" w:color="auto" w:sz="4" w:space="0"/>
              <w:right w:val="single" w:color="auto" w:sz="4" w:space="0"/>
            </w:tcBorders>
            <w:noWrap w:val="0"/>
            <w:vAlign w:val="center"/>
          </w:tcPr>
          <w:p w14:paraId="5153D987">
            <w:pPr>
              <w:spacing w:line="480" w:lineRule="exact"/>
              <w:jc w:val="center"/>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资质证明</w:t>
            </w:r>
          </w:p>
        </w:tc>
        <w:tc>
          <w:tcPr>
            <w:tcW w:w="3690" w:type="pct"/>
            <w:tcBorders>
              <w:top w:val="single" w:color="auto" w:sz="4" w:space="0"/>
              <w:left w:val="single" w:color="auto" w:sz="4" w:space="0"/>
              <w:bottom w:val="single" w:color="auto" w:sz="4" w:space="0"/>
              <w:right w:val="single" w:color="auto" w:sz="4" w:space="0"/>
            </w:tcBorders>
            <w:noWrap w:val="0"/>
            <w:vAlign w:val="center"/>
          </w:tcPr>
          <w:p w14:paraId="55D0E72A">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snapToGrid w:val="0"/>
                <w:color w:val="auto"/>
                <w:kern w:val="2"/>
                <w:sz w:val="24"/>
                <w:szCs w:val="24"/>
                <w:highlight w:val="none"/>
                <w:lang w:val="en-US" w:eastAsia="zh-CN"/>
              </w:rPr>
            </w:pPr>
            <w:r>
              <w:rPr>
                <w:rFonts w:hint="eastAsia" w:asciiTheme="majorEastAsia" w:hAnsiTheme="majorEastAsia" w:eastAsiaTheme="majorEastAsia" w:cstheme="majorEastAsia"/>
                <w:color w:val="auto"/>
                <w:sz w:val="24"/>
                <w:szCs w:val="24"/>
              </w:rPr>
              <w:t>供应商须具备建设行政主管部门核发的消防设施工程专业承包二级(含二级)及以上资质并具备有效的安全生产许可证，拟派项目经理须具备机电工程专业二级及以上注册建造师执业资格和有效的安全生产考核合格证书，且未担任其他在建工程的项目经理；</w:t>
            </w:r>
          </w:p>
        </w:tc>
      </w:tr>
      <w:tr w14:paraId="2F916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78" w:hRule="atLeast"/>
          <w:jc w:val="center"/>
        </w:trPr>
        <w:tc>
          <w:tcPr>
            <w:tcW w:w="400" w:type="pct"/>
            <w:tcBorders>
              <w:left w:val="single" w:color="auto" w:sz="4" w:space="0"/>
              <w:right w:val="single" w:color="auto" w:sz="4" w:space="0"/>
            </w:tcBorders>
            <w:noWrap w:val="0"/>
            <w:vAlign w:val="center"/>
          </w:tcPr>
          <w:p w14:paraId="2E4B13A2">
            <w:pPr>
              <w:spacing w:line="480" w:lineRule="exact"/>
              <w:jc w:val="center"/>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4</w:t>
            </w:r>
          </w:p>
        </w:tc>
        <w:tc>
          <w:tcPr>
            <w:tcW w:w="909" w:type="pct"/>
            <w:tcBorders>
              <w:top w:val="single" w:color="auto" w:sz="4" w:space="0"/>
              <w:left w:val="single" w:color="auto" w:sz="4" w:space="0"/>
              <w:bottom w:val="single" w:color="auto" w:sz="4" w:space="0"/>
              <w:right w:val="single" w:color="auto" w:sz="4" w:space="0"/>
            </w:tcBorders>
            <w:noWrap w:val="0"/>
            <w:vAlign w:val="center"/>
          </w:tcPr>
          <w:p w14:paraId="58C6D854">
            <w:pPr>
              <w:spacing w:line="480" w:lineRule="exact"/>
              <w:jc w:val="center"/>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财务状况</w:t>
            </w:r>
          </w:p>
        </w:tc>
        <w:tc>
          <w:tcPr>
            <w:tcW w:w="3690" w:type="pct"/>
            <w:tcBorders>
              <w:top w:val="single" w:color="auto" w:sz="4" w:space="0"/>
              <w:left w:val="single" w:color="auto" w:sz="4" w:space="0"/>
              <w:bottom w:val="single" w:color="auto" w:sz="4" w:space="0"/>
              <w:right w:val="single" w:color="auto" w:sz="4" w:space="0"/>
            </w:tcBorders>
            <w:noWrap w:val="0"/>
            <w:vAlign w:val="center"/>
          </w:tcPr>
          <w:p w14:paraId="2BB729B2">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Lines="0" w:beforeAutospacing="0" w:after="0" w:afterLines="0" w:afterAutospacing="0" w:line="336" w:lineRule="auto"/>
              <w:ind w:right="0" w:firstLine="720" w:firstLineChars="300"/>
              <w:jc w:val="both"/>
              <w:textAlignment w:val="auto"/>
              <w:rPr>
                <w:rFonts w:hint="eastAsia" w:ascii="宋体" w:hAnsi="宋体" w:eastAsia="宋体" w:cs="宋体"/>
                <w:snapToGrid w:val="0"/>
                <w:color w:val="auto"/>
                <w:kern w:val="2"/>
                <w:sz w:val="24"/>
                <w:szCs w:val="24"/>
                <w:highlight w:val="none"/>
                <w:lang w:val="en-US" w:eastAsia="zh-CN"/>
              </w:rPr>
            </w:pPr>
            <w:r>
              <w:rPr>
                <w:rFonts w:hint="eastAsia" w:asciiTheme="majorEastAsia" w:hAnsiTheme="majorEastAsia" w:eastAsiaTheme="majorEastAsia" w:cstheme="majorEastAsia"/>
                <w:color w:val="auto"/>
                <w:sz w:val="24"/>
                <w:szCs w:val="24"/>
              </w:rPr>
              <w:t>提供2025年度经会计事务所出具的财务审计报告；或开标前3个月内其基本开户银行出具的资信证明；成立时间至</w:t>
            </w:r>
            <w:r>
              <w:rPr>
                <w:rFonts w:hint="eastAsia" w:asciiTheme="majorEastAsia" w:hAnsiTheme="majorEastAsia" w:eastAsiaTheme="majorEastAsia" w:cstheme="majorEastAsia"/>
                <w:color w:val="auto"/>
                <w:sz w:val="24"/>
                <w:szCs w:val="24"/>
                <w:lang w:val="en-US" w:eastAsia="zh-CN"/>
              </w:rPr>
              <w:t>磋商</w:t>
            </w:r>
            <w:r>
              <w:rPr>
                <w:rFonts w:hint="eastAsia" w:asciiTheme="majorEastAsia" w:hAnsiTheme="majorEastAsia" w:eastAsiaTheme="majorEastAsia" w:cstheme="majorEastAsia"/>
                <w:color w:val="auto"/>
                <w:sz w:val="24"/>
                <w:szCs w:val="24"/>
              </w:rPr>
              <w:t>时间不足一年的可提供成立后任意时段的资产负债表</w:t>
            </w:r>
          </w:p>
        </w:tc>
      </w:tr>
      <w:tr w14:paraId="53694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78" w:hRule="atLeast"/>
          <w:jc w:val="center"/>
        </w:trPr>
        <w:tc>
          <w:tcPr>
            <w:tcW w:w="400" w:type="pct"/>
            <w:tcBorders>
              <w:left w:val="single" w:color="auto" w:sz="4" w:space="0"/>
              <w:right w:val="single" w:color="auto" w:sz="4" w:space="0"/>
            </w:tcBorders>
            <w:shd w:val="clear" w:color="auto" w:fill="auto"/>
            <w:noWrap w:val="0"/>
            <w:vAlign w:val="center"/>
          </w:tcPr>
          <w:p w14:paraId="74AAB432">
            <w:pPr>
              <w:spacing w:line="480" w:lineRule="exact"/>
              <w:jc w:val="center"/>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5</w:t>
            </w:r>
          </w:p>
        </w:tc>
        <w:tc>
          <w:tcPr>
            <w:tcW w:w="909" w:type="pct"/>
            <w:tcBorders>
              <w:top w:val="single" w:color="auto" w:sz="4" w:space="0"/>
              <w:left w:val="single" w:color="auto" w:sz="4" w:space="0"/>
              <w:bottom w:val="single" w:color="auto" w:sz="4" w:space="0"/>
              <w:right w:val="single" w:color="auto" w:sz="4" w:space="0"/>
            </w:tcBorders>
            <w:noWrap w:val="0"/>
            <w:vAlign w:val="center"/>
          </w:tcPr>
          <w:p w14:paraId="3393231C">
            <w:pPr>
              <w:spacing w:line="480" w:lineRule="exact"/>
              <w:jc w:val="center"/>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无重大违法纪录的书面声明</w:t>
            </w:r>
          </w:p>
        </w:tc>
        <w:tc>
          <w:tcPr>
            <w:tcW w:w="3690" w:type="pct"/>
            <w:tcBorders>
              <w:top w:val="single" w:color="auto" w:sz="4" w:space="0"/>
              <w:left w:val="single" w:color="auto" w:sz="4" w:space="0"/>
              <w:bottom w:val="single" w:color="auto" w:sz="4" w:space="0"/>
              <w:right w:val="single" w:color="auto" w:sz="4" w:space="0"/>
            </w:tcBorders>
            <w:noWrap w:val="0"/>
            <w:vAlign w:val="center"/>
          </w:tcPr>
          <w:p w14:paraId="33C29C0F">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Lines="0" w:beforeAutospacing="0" w:after="0" w:afterLines="0" w:afterAutospacing="0" w:line="336" w:lineRule="auto"/>
              <w:ind w:right="0" w:firstLine="720" w:firstLineChars="300"/>
              <w:jc w:val="both"/>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参加本次政府采购活动前三年内在经营活动中没有重大违纪，以及未被列入失信被执行人、重大税收违法案件当事人名单、政府采购严重违法失信行为记录名单的书面声明；</w:t>
            </w:r>
          </w:p>
        </w:tc>
      </w:tr>
      <w:tr w14:paraId="3A5EF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78" w:hRule="atLeast"/>
          <w:jc w:val="center"/>
        </w:trPr>
        <w:tc>
          <w:tcPr>
            <w:tcW w:w="400" w:type="pct"/>
            <w:tcBorders>
              <w:left w:val="single" w:color="auto" w:sz="4" w:space="0"/>
              <w:right w:val="single" w:color="auto" w:sz="4" w:space="0"/>
            </w:tcBorders>
            <w:shd w:val="clear" w:color="auto" w:fill="auto"/>
            <w:noWrap w:val="0"/>
            <w:vAlign w:val="center"/>
          </w:tcPr>
          <w:p w14:paraId="69A21BEC">
            <w:pPr>
              <w:spacing w:line="480" w:lineRule="exact"/>
              <w:jc w:val="center"/>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6</w:t>
            </w:r>
          </w:p>
        </w:tc>
        <w:tc>
          <w:tcPr>
            <w:tcW w:w="909" w:type="pct"/>
            <w:tcBorders>
              <w:top w:val="single" w:color="auto" w:sz="4" w:space="0"/>
              <w:left w:val="single" w:color="auto" w:sz="4" w:space="0"/>
              <w:bottom w:val="single" w:color="auto" w:sz="4" w:space="0"/>
              <w:right w:val="single" w:color="auto" w:sz="4" w:space="0"/>
            </w:tcBorders>
            <w:noWrap w:val="0"/>
            <w:vAlign w:val="center"/>
          </w:tcPr>
          <w:p w14:paraId="7E820081">
            <w:pPr>
              <w:spacing w:line="480" w:lineRule="exact"/>
              <w:jc w:val="center"/>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主体信用</w:t>
            </w:r>
          </w:p>
          <w:p w14:paraId="5CA282B7">
            <w:pPr>
              <w:spacing w:line="480" w:lineRule="exact"/>
              <w:jc w:val="center"/>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查询记录</w:t>
            </w:r>
          </w:p>
        </w:tc>
        <w:tc>
          <w:tcPr>
            <w:tcW w:w="3690" w:type="pct"/>
            <w:tcBorders>
              <w:top w:val="single" w:color="auto" w:sz="4" w:space="0"/>
              <w:left w:val="single" w:color="auto" w:sz="4" w:space="0"/>
              <w:bottom w:val="single" w:color="auto" w:sz="4" w:space="0"/>
              <w:right w:val="single" w:color="auto" w:sz="4" w:space="0"/>
            </w:tcBorders>
            <w:noWrap w:val="0"/>
            <w:vAlign w:val="center"/>
          </w:tcPr>
          <w:p w14:paraId="4FF9B1C1">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Lines="0" w:beforeAutospacing="0" w:after="0" w:afterLines="0" w:afterAutospacing="0" w:line="336" w:lineRule="auto"/>
              <w:ind w:right="0" w:firstLine="720" w:firstLineChars="300"/>
              <w:jc w:val="both"/>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供应商通过“信用中国”网站(www.creditchina.gov.cn)和中国政府采购网(www.ccgp.gov.cn)等渠道查询相关主体信用记录，对列入失信被执行人、重大税收违法案件当事人名单、政府采购严重违法失信行为记录名单的供应商，将拒绝其参与政府采购活动；</w:t>
            </w:r>
          </w:p>
        </w:tc>
      </w:tr>
      <w:tr w14:paraId="565DE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78" w:hRule="atLeast"/>
          <w:jc w:val="center"/>
        </w:trPr>
        <w:tc>
          <w:tcPr>
            <w:tcW w:w="400" w:type="pct"/>
            <w:tcBorders>
              <w:left w:val="single" w:color="auto" w:sz="4" w:space="0"/>
              <w:right w:val="single" w:color="auto" w:sz="4" w:space="0"/>
            </w:tcBorders>
            <w:shd w:val="clear" w:color="auto" w:fill="auto"/>
            <w:noWrap w:val="0"/>
            <w:vAlign w:val="center"/>
          </w:tcPr>
          <w:p w14:paraId="6FC5A23E">
            <w:pPr>
              <w:spacing w:line="480" w:lineRule="exact"/>
              <w:jc w:val="center"/>
              <w:rPr>
                <w:rFonts w:hint="default"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7</w:t>
            </w:r>
          </w:p>
        </w:tc>
        <w:tc>
          <w:tcPr>
            <w:tcW w:w="909" w:type="pct"/>
            <w:tcBorders>
              <w:top w:val="single" w:color="auto" w:sz="4" w:space="0"/>
              <w:left w:val="single" w:color="auto" w:sz="4" w:space="0"/>
              <w:bottom w:val="single" w:color="auto" w:sz="4" w:space="0"/>
              <w:right w:val="single" w:color="auto" w:sz="4" w:space="0"/>
            </w:tcBorders>
            <w:noWrap w:val="0"/>
            <w:vAlign w:val="center"/>
          </w:tcPr>
          <w:p w14:paraId="5C3F1664">
            <w:pPr>
              <w:spacing w:line="480" w:lineRule="exact"/>
              <w:jc w:val="center"/>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snapToGrid w:val="0"/>
                <w:color w:val="auto"/>
                <w:kern w:val="2"/>
                <w:sz w:val="24"/>
                <w:szCs w:val="24"/>
                <w:highlight w:val="none"/>
                <w:lang w:val="en-US" w:eastAsia="zh-CN"/>
              </w:rPr>
              <w:t>税收缴纳证明</w:t>
            </w:r>
          </w:p>
        </w:tc>
        <w:tc>
          <w:tcPr>
            <w:tcW w:w="3690" w:type="pct"/>
            <w:tcBorders>
              <w:top w:val="single" w:color="auto" w:sz="4" w:space="0"/>
              <w:left w:val="single" w:color="auto" w:sz="4" w:space="0"/>
              <w:bottom w:val="single" w:color="auto" w:sz="4" w:space="0"/>
              <w:right w:val="single" w:color="auto" w:sz="4" w:space="0"/>
            </w:tcBorders>
            <w:noWrap w:val="0"/>
            <w:vAlign w:val="center"/>
          </w:tcPr>
          <w:p w14:paraId="47991D7C">
            <w:pPr>
              <w:spacing w:line="480" w:lineRule="exact"/>
              <w:ind w:firstLine="480" w:firstLineChars="200"/>
              <w:rPr>
                <w:rFonts w:hint="eastAsia" w:ascii="宋体" w:hAnsi="宋体" w:eastAsia="宋体" w:cs="宋体"/>
                <w:snapToGrid w:val="0"/>
                <w:color w:val="auto"/>
                <w:kern w:val="2"/>
                <w:sz w:val="24"/>
                <w:szCs w:val="24"/>
                <w:highlight w:val="none"/>
                <w:lang w:val="en-US" w:eastAsia="zh-CN"/>
              </w:rPr>
            </w:pPr>
            <w:r>
              <w:rPr>
                <w:rFonts w:hint="eastAsia" w:asciiTheme="majorEastAsia" w:hAnsiTheme="majorEastAsia" w:eastAsiaTheme="majorEastAsia" w:cstheme="majorEastAsia"/>
                <w:color w:val="auto"/>
                <w:sz w:val="24"/>
                <w:szCs w:val="24"/>
              </w:rPr>
              <w:t>提供2026年</w:t>
            </w:r>
            <w:r>
              <w:rPr>
                <w:rFonts w:hint="eastAsia" w:asciiTheme="majorEastAsia" w:hAnsiTheme="majorEastAsia" w:eastAsiaTheme="majorEastAsia" w:cstheme="majorEastAsia"/>
                <w:color w:val="auto"/>
                <w:sz w:val="24"/>
                <w:szCs w:val="24"/>
                <w:lang w:val="en-US" w:eastAsia="zh-CN"/>
              </w:rPr>
              <w:t>3</w:t>
            </w:r>
            <w:r>
              <w:rPr>
                <w:rFonts w:hint="eastAsia" w:asciiTheme="majorEastAsia" w:hAnsiTheme="majorEastAsia" w:eastAsiaTheme="majorEastAsia" w:cstheme="majorEastAsia"/>
                <w:color w:val="auto"/>
                <w:sz w:val="24"/>
                <w:szCs w:val="24"/>
              </w:rPr>
              <w:t xml:space="preserve">月至今任意1个月已缴纳的纳税证明或完税证明，依法免税或新成立的供应商应提供相关文件证明； </w:t>
            </w:r>
          </w:p>
        </w:tc>
      </w:tr>
      <w:tr w14:paraId="5B056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78" w:hRule="atLeast"/>
          <w:jc w:val="center"/>
        </w:trPr>
        <w:tc>
          <w:tcPr>
            <w:tcW w:w="400" w:type="pct"/>
            <w:tcBorders>
              <w:left w:val="single" w:color="auto" w:sz="4" w:space="0"/>
              <w:right w:val="single" w:color="auto" w:sz="4" w:space="0"/>
            </w:tcBorders>
            <w:shd w:val="clear" w:color="auto" w:fill="auto"/>
            <w:noWrap w:val="0"/>
            <w:vAlign w:val="center"/>
          </w:tcPr>
          <w:p w14:paraId="28A53028">
            <w:pPr>
              <w:spacing w:line="480" w:lineRule="exact"/>
              <w:jc w:val="center"/>
              <w:rPr>
                <w:rFonts w:hint="default"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8</w:t>
            </w:r>
          </w:p>
        </w:tc>
        <w:tc>
          <w:tcPr>
            <w:tcW w:w="909" w:type="pct"/>
            <w:tcBorders>
              <w:top w:val="single" w:color="auto" w:sz="4" w:space="0"/>
              <w:left w:val="single" w:color="auto" w:sz="4" w:space="0"/>
              <w:bottom w:val="single" w:color="auto" w:sz="4" w:space="0"/>
              <w:right w:val="single" w:color="auto" w:sz="4" w:space="0"/>
            </w:tcBorders>
            <w:noWrap w:val="0"/>
            <w:vAlign w:val="center"/>
          </w:tcPr>
          <w:p w14:paraId="7D48D884">
            <w:pPr>
              <w:spacing w:line="480" w:lineRule="exact"/>
              <w:jc w:val="center"/>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社会保障资金缴纳证明</w:t>
            </w:r>
          </w:p>
        </w:tc>
        <w:tc>
          <w:tcPr>
            <w:tcW w:w="3690" w:type="pct"/>
            <w:tcBorders>
              <w:top w:val="single" w:color="auto" w:sz="4" w:space="0"/>
              <w:left w:val="single" w:color="auto" w:sz="4" w:space="0"/>
              <w:bottom w:val="single" w:color="auto" w:sz="4" w:space="0"/>
              <w:right w:val="single" w:color="auto" w:sz="4" w:space="0"/>
            </w:tcBorders>
            <w:noWrap w:val="0"/>
            <w:vAlign w:val="center"/>
          </w:tcPr>
          <w:p w14:paraId="56178506">
            <w:pPr>
              <w:spacing w:line="480" w:lineRule="exact"/>
              <w:ind w:firstLine="480" w:firstLineChars="200"/>
              <w:rPr>
                <w:rFonts w:hint="eastAsia" w:ascii="宋体" w:hAnsi="宋体" w:eastAsia="宋体" w:cs="宋体"/>
                <w:snapToGrid w:val="0"/>
                <w:color w:val="auto"/>
                <w:kern w:val="2"/>
                <w:sz w:val="24"/>
                <w:szCs w:val="24"/>
                <w:highlight w:val="none"/>
                <w:lang w:val="en-US" w:eastAsia="zh-CN"/>
              </w:rPr>
            </w:pPr>
            <w:r>
              <w:rPr>
                <w:rFonts w:hint="eastAsia" w:asciiTheme="majorEastAsia" w:hAnsiTheme="majorEastAsia" w:eastAsiaTheme="majorEastAsia" w:cstheme="majorEastAsia"/>
                <w:color w:val="auto"/>
                <w:sz w:val="24"/>
                <w:szCs w:val="24"/>
              </w:rPr>
              <w:t>提供2026年</w:t>
            </w:r>
            <w:r>
              <w:rPr>
                <w:rFonts w:hint="eastAsia" w:asciiTheme="majorEastAsia" w:hAnsiTheme="majorEastAsia" w:eastAsiaTheme="majorEastAsia" w:cstheme="majorEastAsia"/>
                <w:color w:val="auto"/>
                <w:sz w:val="24"/>
                <w:szCs w:val="24"/>
                <w:lang w:val="en-US" w:eastAsia="zh-CN"/>
              </w:rPr>
              <w:t>3</w:t>
            </w:r>
            <w:r>
              <w:rPr>
                <w:rFonts w:hint="eastAsia" w:asciiTheme="majorEastAsia" w:hAnsiTheme="majorEastAsia" w:eastAsiaTheme="majorEastAsia" w:cstheme="majorEastAsia"/>
                <w:color w:val="auto"/>
                <w:sz w:val="24"/>
                <w:szCs w:val="24"/>
              </w:rPr>
              <w:t>月至今任意1个月已缴存的社会保障资金缴存单据或社保机构开具的社会保险参保缴费情况证明，依法不需要缴纳社会保障资金的单位应提供相关证明材料；</w:t>
            </w:r>
          </w:p>
        </w:tc>
      </w:tr>
      <w:tr w14:paraId="69AEC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78" w:hRule="atLeast"/>
          <w:jc w:val="center"/>
        </w:trPr>
        <w:tc>
          <w:tcPr>
            <w:tcW w:w="400" w:type="pct"/>
            <w:tcBorders>
              <w:left w:val="single" w:color="auto" w:sz="4" w:space="0"/>
              <w:right w:val="single" w:color="auto" w:sz="4" w:space="0"/>
            </w:tcBorders>
            <w:shd w:val="clear" w:color="auto" w:fill="auto"/>
            <w:noWrap w:val="0"/>
            <w:vAlign w:val="center"/>
          </w:tcPr>
          <w:p w14:paraId="6A53D0D0">
            <w:pPr>
              <w:spacing w:line="480" w:lineRule="exact"/>
              <w:jc w:val="center"/>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9</w:t>
            </w:r>
          </w:p>
        </w:tc>
        <w:tc>
          <w:tcPr>
            <w:tcW w:w="909"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E2860B1">
            <w:pPr>
              <w:spacing w:line="480" w:lineRule="exact"/>
              <w:jc w:val="center"/>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非联合体声明</w:t>
            </w:r>
          </w:p>
        </w:tc>
        <w:tc>
          <w:tcPr>
            <w:tcW w:w="3690"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CD1C260">
            <w:pPr>
              <w:spacing w:line="480" w:lineRule="exact"/>
              <w:ind w:firstLine="480" w:firstLineChars="200"/>
              <w:jc w:val="both"/>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本项目不接受联合体（须出具非联合体投标声明 ）；</w:t>
            </w:r>
          </w:p>
        </w:tc>
      </w:tr>
      <w:tr w14:paraId="170B3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05" w:hRule="atLeast"/>
          <w:jc w:val="center"/>
        </w:trPr>
        <w:tc>
          <w:tcPr>
            <w:tcW w:w="400" w:type="pct"/>
            <w:tcBorders>
              <w:left w:val="single" w:color="auto" w:sz="4" w:space="0"/>
              <w:right w:val="single" w:color="auto" w:sz="4" w:space="0"/>
            </w:tcBorders>
            <w:shd w:val="clear" w:color="auto" w:fill="auto"/>
            <w:noWrap w:val="0"/>
            <w:vAlign w:val="center"/>
          </w:tcPr>
          <w:p w14:paraId="596F9CCA">
            <w:pPr>
              <w:spacing w:line="480" w:lineRule="exact"/>
              <w:jc w:val="center"/>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10</w:t>
            </w:r>
          </w:p>
        </w:tc>
        <w:tc>
          <w:tcPr>
            <w:tcW w:w="909" w:type="pct"/>
            <w:tcBorders>
              <w:top w:val="single" w:color="auto" w:sz="4" w:space="0"/>
              <w:left w:val="single" w:color="auto" w:sz="4" w:space="0"/>
              <w:right w:val="single" w:color="auto" w:sz="4" w:space="0"/>
            </w:tcBorders>
            <w:shd w:val="clear" w:color="auto" w:fill="auto"/>
            <w:noWrap w:val="0"/>
            <w:vAlign w:val="center"/>
          </w:tcPr>
          <w:p w14:paraId="418AD45A">
            <w:pPr>
              <w:spacing w:line="480" w:lineRule="exact"/>
              <w:jc w:val="center"/>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中小企业声明函</w:t>
            </w:r>
          </w:p>
        </w:tc>
        <w:tc>
          <w:tcPr>
            <w:tcW w:w="3690" w:type="pct"/>
            <w:tcBorders>
              <w:top w:val="single" w:color="auto" w:sz="4" w:space="0"/>
              <w:left w:val="single" w:color="auto" w:sz="4" w:space="0"/>
              <w:right w:val="single" w:color="auto" w:sz="4" w:space="0"/>
            </w:tcBorders>
            <w:shd w:val="clear" w:color="auto" w:fill="auto"/>
            <w:noWrap w:val="0"/>
            <w:vAlign w:val="center"/>
          </w:tcPr>
          <w:p w14:paraId="0E5B2E09">
            <w:pPr>
              <w:spacing w:line="480" w:lineRule="exact"/>
              <w:ind w:firstLine="480" w:firstLineChars="200"/>
              <w:jc w:val="left"/>
              <w:rPr>
                <w:rFonts w:hint="eastAsia" w:ascii="宋体" w:hAnsi="宋体" w:eastAsia="宋体" w:cs="宋体"/>
                <w:b w:val="0"/>
                <w:bCs w:val="0"/>
                <w:snapToGrid w:val="0"/>
                <w:color w:val="auto"/>
                <w:kern w:val="2"/>
                <w:sz w:val="24"/>
                <w:szCs w:val="24"/>
                <w:highlight w:val="none"/>
                <w:lang w:val="en-US" w:eastAsia="zh-CN"/>
              </w:rPr>
            </w:pPr>
            <w:r>
              <w:rPr>
                <w:rFonts w:hint="eastAsia" w:ascii="宋体" w:hAnsi="宋体" w:eastAsia="宋体" w:cs="宋体"/>
                <w:b w:val="0"/>
                <w:bCs w:val="0"/>
                <w:snapToGrid w:val="0"/>
                <w:color w:val="auto"/>
                <w:kern w:val="2"/>
                <w:sz w:val="24"/>
                <w:szCs w:val="24"/>
                <w:highlight w:val="none"/>
                <w:lang w:val="en-US" w:eastAsia="zh-CN"/>
              </w:rPr>
              <w:t>本项目为专门面向中小企业项目 ，供应商应为中型企业或小型、微型企业或监狱企业或残疾人福利性单位。供应商为中小企业的，提供《中小企业声明函》 ；供应商为监狱企业的，应提供监狱企业的 证明文件；供应商为残疾人福利性单位的 ，应提供《残疾人福利性单位声明函》（监狱企业或残疾人 福利性单位视同小型、微型企业）。</w:t>
            </w:r>
          </w:p>
        </w:tc>
      </w:tr>
    </w:tbl>
    <w:p w14:paraId="38E85D93">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符合性评审：</w:t>
      </w:r>
      <w:r>
        <w:rPr>
          <w:rFonts w:hint="eastAsia" w:ascii="宋体" w:hAnsi="宋体" w:eastAsia="宋体" w:cs="宋体"/>
          <w:i w:val="0"/>
          <w:iCs w:val="0"/>
          <w:caps w:val="0"/>
          <w:color w:val="auto"/>
          <w:spacing w:val="0"/>
          <w:sz w:val="24"/>
          <w:szCs w:val="24"/>
          <w:highlight w:val="none"/>
          <w:shd w:val="clear" w:color="auto" w:fill="FFFFFF"/>
          <w:vertAlign w:val="baseline"/>
        </w:rPr>
        <w:t>磋商小组对响应文件的有效性、完整性和响应程度进行审查；符合性评审应满足以下要求：</w:t>
      </w:r>
    </w:p>
    <w:tbl>
      <w:tblPr>
        <w:tblStyle w:val="1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57" w:type="dxa"/>
          <w:left w:w="57" w:type="dxa"/>
          <w:bottom w:w="57" w:type="dxa"/>
          <w:right w:w="57" w:type="dxa"/>
        </w:tblCellMar>
      </w:tblPr>
      <w:tblGrid>
        <w:gridCol w:w="719"/>
        <w:gridCol w:w="3343"/>
        <w:gridCol w:w="5794"/>
      </w:tblGrid>
      <w:tr w14:paraId="5F2E4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68" w:hRule="atLeast"/>
          <w:jc w:val="center"/>
        </w:trPr>
        <w:tc>
          <w:tcPr>
            <w:tcW w:w="365" w:type="pct"/>
            <w:tcBorders>
              <w:top w:val="single" w:color="auto" w:sz="4" w:space="0"/>
              <w:left w:val="single" w:color="auto" w:sz="4" w:space="0"/>
              <w:bottom w:val="single" w:color="auto" w:sz="4" w:space="0"/>
              <w:right w:val="single" w:color="auto" w:sz="4" w:space="0"/>
            </w:tcBorders>
            <w:noWrap w:val="0"/>
            <w:vAlign w:val="center"/>
          </w:tcPr>
          <w:p w14:paraId="2978FD97">
            <w:pPr>
              <w:spacing w:line="24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1696" w:type="pct"/>
            <w:tcBorders>
              <w:top w:val="single" w:color="auto" w:sz="4" w:space="0"/>
              <w:left w:val="single" w:color="auto" w:sz="4" w:space="0"/>
              <w:bottom w:val="single" w:color="auto" w:sz="4" w:space="0"/>
              <w:right w:val="single" w:color="auto" w:sz="4" w:space="0"/>
            </w:tcBorders>
            <w:noWrap w:val="0"/>
            <w:vAlign w:val="center"/>
          </w:tcPr>
          <w:p w14:paraId="4D0DC6C6">
            <w:pPr>
              <w:spacing w:line="24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审查因素</w:t>
            </w:r>
          </w:p>
        </w:tc>
        <w:tc>
          <w:tcPr>
            <w:tcW w:w="2938" w:type="pct"/>
            <w:tcBorders>
              <w:top w:val="single" w:color="auto" w:sz="4" w:space="0"/>
              <w:left w:val="single" w:color="auto" w:sz="4" w:space="0"/>
              <w:bottom w:val="single" w:color="auto" w:sz="4" w:space="0"/>
              <w:right w:val="single" w:color="auto" w:sz="4" w:space="0"/>
            </w:tcBorders>
            <w:noWrap w:val="0"/>
            <w:vAlign w:val="center"/>
          </w:tcPr>
          <w:p w14:paraId="501AFAB8">
            <w:pPr>
              <w:spacing w:line="24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审查标准</w:t>
            </w:r>
          </w:p>
        </w:tc>
      </w:tr>
      <w:tr w14:paraId="28D68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90" w:hRule="atLeast"/>
          <w:jc w:val="center"/>
        </w:trPr>
        <w:tc>
          <w:tcPr>
            <w:tcW w:w="365" w:type="pct"/>
            <w:tcBorders>
              <w:top w:val="single" w:color="auto" w:sz="4" w:space="0"/>
              <w:left w:val="single" w:color="auto" w:sz="4" w:space="0"/>
              <w:right w:val="single" w:color="auto" w:sz="4" w:space="0"/>
            </w:tcBorders>
            <w:noWrap w:val="0"/>
            <w:vAlign w:val="center"/>
          </w:tcPr>
          <w:p w14:paraId="15AFAF67">
            <w:pPr>
              <w:jc w:val="center"/>
              <w:rPr>
                <w:rFonts w:hint="eastAsia" w:ascii="宋体" w:hAnsi="宋体" w:eastAsia="宋体" w:cs="宋体"/>
                <w:b/>
                <w:color w:val="auto"/>
                <w:sz w:val="24"/>
                <w:szCs w:val="24"/>
                <w:highlight w:val="none"/>
                <w:lang w:val="en-US" w:eastAsia="zh-CN"/>
              </w:rPr>
            </w:pPr>
            <w:r>
              <w:rPr>
                <w:rFonts w:hint="eastAsia" w:ascii="宋体" w:hAnsi="宋体" w:eastAsia="宋体" w:cs="宋体"/>
                <w:bCs/>
                <w:color w:val="auto"/>
                <w:sz w:val="24"/>
                <w:szCs w:val="24"/>
                <w:highlight w:val="none"/>
              </w:rPr>
              <w:t>1</w:t>
            </w:r>
          </w:p>
        </w:tc>
        <w:tc>
          <w:tcPr>
            <w:tcW w:w="1696" w:type="pct"/>
            <w:tcBorders>
              <w:top w:val="single" w:color="auto" w:sz="4" w:space="0"/>
              <w:left w:val="single" w:color="auto" w:sz="4" w:space="0"/>
              <w:bottom w:val="single" w:color="auto" w:sz="4" w:space="0"/>
              <w:right w:val="single" w:color="auto" w:sz="4" w:space="0"/>
            </w:tcBorders>
            <w:noWrap w:val="0"/>
            <w:vAlign w:val="center"/>
          </w:tcPr>
          <w:p w14:paraId="1570B101">
            <w:pPr>
              <w:spacing w:line="240" w:lineRule="auto"/>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响应文件组成</w:t>
            </w:r>
          </w:p>
        </w:tc>
        <w:tc>
          <w:tcPr>
            <w:tcW w:w="2938" w:type="pct"/>
            <w:tcBorders>
              <w:top w:val="single" w:color="auto" w:sz="4" w:space="0"/>
              <w:left w:val="single" w:color="auto" w:sz="4" w:space="0"/>
              <w:bottom w:val="single" w:color="auto" w:sz="4" w:space="0"/>
              <w:right w:val="single" w:color="auto" w:sz="4" w:space="0"/>
            </w:tcBorders>
            <w:noWrap w:val="0"/>
            <w:vAlign w:val="center"/>
          </w:tcPr>
          <w:p w14:paraId="57321A30">
            <w:pPr>
              <w:spacing w:line="240" w:lineRule="auto"/>
              <w:ind w:firstLine="480" w:firstLineChars="200"/>
              <w:jc w:val="lef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符合竞争性磋商文件要求</w:t>
            </w:r>
          </w:p>
        </w:tc>
      </w:tr>
      <w:tr w14:paraId="6E7D1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69" w:hRule="atLeast"/>
          <w:jc w:val="center"/>
        </w:trPr>
        <w:tc>
          <w:tcPr>
            <w:tcW w:w="365" w:type="pct"/>
            <w:tcBorders>
              <w:top w:val="single" w:color="auto" w:sz="4" w:space="0"/>
              <w:left w:val="single" w:color="auto" w:sz="4" w:space="0"/>
              <w:right w:val="single" w:color="auto" w:sz="4" w:space="0"/>
            </w:tcBorders>
            <w:noWrap w:val="0"/>
            <w:vAlign w:val="center"/>
          </w:tcPr>
          <w:p w14:paraId="5DD2A10F">
            <w:pPr>
              <w:jc w:val="center"/>
              <w:rPr>
                <w:rFonts w:hint="eastAsia" w:ascii="宋体" w:hAnsi="宋体" w:eastAsia="宋体" w:cs="宋体"/>
                <w:b/>
                <w:color w:val="auto"/>
                <w:sz w:val="24"/>
                <w:szCs w:val="24"/>
                <w:highlight w:val="none"/>
                <w:lang w:val="en-US" w:eastAsia="zh-CN"/>
              </w:rPr>
            </w:pPr>
            <w:r>
              <w:rPr>
                <w:rFonts w:hint="eastAsia" w:ascii="宋体" w:hAnsi="宋体" w:eastAsia="宋体" w:cs="宋体"/>
                <w:bCs/>
                <w:color w:val="auto"/>
                <w:sz w:val="24"/>
                <w:szCs w:val="24"/>
                <w:highlight w:val="none"/>
              </w:rPr>
              <w:t>2</w:t>
            </w:r>
          </w:p>
        </w:tc>
        <w:tc>
          <w:tcPr>
            <w:tcW w:w="1696" w:type="pct"/>
            <w:tcBorders>
              <w:top w:val="single" w:color="auto" w:sz="4" w:space="0"/>
              <w:left w:val="single" w:color="auto" w:sz="4" w:space="0"/>
              <w:bottom w:val="single" w:color="auto" w:sz="4" w:space="0"/>
              <w:right w:val="single" w:color="auto" w:sz="4" w:space="0"/>
            </w:tcBorders>
            <w:noWrap w:val="0"/>
            <w:vAlign w:val="center"/>
          </w:tcPr>
          <w:p w14:paraId="4EBB8201">
            <w:pPr>
              <w:spacing w:line="240" w:lineRule="auto"/>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响应文件签署、盖章</w:t>
            </w:r>
          </w:p>
        </w:tc>
        <w:tc>
          <w:tcPr>
            <w:tcW w:w="2938" w:type="pct"/>
            <w:tcBorders>
              <w:top w:val="single" w:color="auto" w:sz="4" w:space="0"/>
              <w:left w:val="single" w:color="auto" w:sz="4" w:space="0"/>
              <w:bottom w:val="single" w:color="auto" w:sz="4" w:space="0"/>
              <w:right w:val="single" w:color="auto" w:sz="4" w:space="0"/>
            </w:tcBorders>
            <w:noWrap w:val="0"/>
            <w:vAlign w:val="center"/>
          </w:tcPr>
          <w:p w14:paraId="5D54738A">
            <w:pPr>
              <w:spacing w:line="240" w:lineRule="auto"/>
              <w:ind w:firstLine="480" w:firstLineChars="200"/>
              <w:jc w:val="lef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签署、盖章符合磋商文件要求</w:t>
            </w:r>
          </w:p>
        </w:tc>
      </w:tr>
      <w:tr w14:paraId="7BBEE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84" w:hRule="atLeast"/>
          <w:jc w:val="center"/>
        </w:trPr>
        <w:tc>
          <w:tcPr>
            <w:tcW w:w="365" w:type="pct"/>
            <w:tcBorders>
              <w:left w:val="single" w:color="auto" w:sz="4" w:space="0"/>
              <w:right w:val="single" w:color="auto" w:sz="4" w:space="0"/>
            </w:tcBorders>
            <w:noWrap w:val="0"/>
            <w:vAlign w:val="center"/>
          </w:tcPr>
          <w:p w14:paraId="5B88AB54">
            <w:pPr>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w:t>
            </w:r>
          </w:p>
        </w:tc>
        <w:tc>
          <w:tcPr>
            <w:tcW w:w="1696" w:type="pct"/>
            <w:tcBorders>
              <w:top w:val="single" w:color="auto" w:sz="4" w:space="0"/>
              <w:left w:val="single" w:color="auto" w:sz="4" w:space="0"/>
              <w:bottom w:val="single" w:color="auto" w:sz="4" w:space="0"/>
              <w:right w:val="single" w:color="auto" w:sz="4" w:space="0"/>
            </w:tcBorders>
            <w:noWrap w:val="0"/>
            <w:vAlign w:val="center"/>
          </w:tcPr>
          <w:p w14:paraId="5E170ED4">
            <w:pPr>
              <w:spacing w:line="240" w:lineRule="auto"/>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响应文件有效期</w:t>
            </w:r>
          </w:p>
        </w:tc>
        <w:tc>
          <w:tcPr>
            <w:tcW w:w="2938" w:type="pct"/>
            <w:tcBorders>
              <w:top w:val="single" w:color="auto" w:sz="4" w:space="0"/>
              <w:left w:val="single" w:color="auto" w:sz="4" w:space="0"/>
              <w:bottom w:val="single" w:color="auto" w:sz="4" w:space="0"/>
              <w:right w:val="single" w:color="auto" w:sz="4" w:space="0"/>
            </w:tcBorders>
            <w:noWrap w:val="0"/>
            <w:vAlign w:val="center"/>
          </w:tcPr>
          <w:p w14:paraId="68BAB12B">
            <w:pPr>
              <w:spacing w:line="240" w:lineRule="auto"/>
              <w:ind w:firstLine="480" w:firstLineChars="200"/>
              <w:jc w:val="lef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符合磋商文件的要求</w:t>
            </w:r>
          </w:p>
        </w:tc>
      </w:tr>
      <w:tr w14:paraId="231DC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76" w:hRule="atLeast"/>
          <w:jc w:val="center"/>
        </w:trPr>
        <w:tc>
          <w:tcPr>
            <w:tcW w:w="365" w:type="pct"/>
            <w:tcBorders>
              <w:left w:val="single" w:color="auto" w:sz="4" w:space="0"/>
              <w:right w:val="single" w:color="auto" w:sz="4" w:space="0"/>
            </w:tcBorders>
            <w:noWrap w:val="0"/>
            <w:vAlign w:val="center"/>
          </w:tcPr>
          <w:p w14:paraId="111F16E1">
            <w:pPr>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w:t>
            </w:r>
          </w:p>
        </w:tc>
        <w:tc>
          <w:tcPr>
            <w:tcW w:w="1696" w:type="pct"/>
            <w:tcBorders>
              <w:top w:val="single" w:color="auto" w:sz="4" w:space="0"/>
              <w:left w:val="single" w:color="auto" w:sz="4" w:space="0"/>
              <w:bottom w:val="single" w:color="auto" w:sz="4" w:space="0"/>
              <w:right w:val="single" w:color="auto" w:sz="4" w:space="0"/>
            </w:tcBorders>
            <w:noWrap w:val="0"/>
            <w:vAlign w:val="center"/>
          </w:tcPr>
          <w:p w14:paraId="14F0E691">
            <w:pPr>
              <w:spacing w:line="240" w:lineRule="auto"/>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磋商报价</w:t>
            </w:r>
          </w:p>
        </w:tc>
        <w:tc>
          <w:tcPr>
            <w:tcW w:w="2938" w:type="pct"/>
            <w:tcBorders>
              <w:top w:val="single" w:color="auto" w:sz="4" w:space="0"/>
              <w:left w:val="single" w:color="auto" w:sz="4" w:space="0"/>
              <w:bottom w:val="single" w:color="auto" w:sz="4" w:space="0"/>
              <w:right w:val="single" w:color="auto" w:sz="4" w:space="0"/>
            </w:tcBorders>
            <w:noWrap w:val="0"/>
            <w:vAlign w:val="center"/>
          </w:tcPr>
          <w:p w14:paraId="08F2BF48">
            <w:pPr>
              <w:spacing w:line="240" w:lineRule="auto"/>
              <w:ind w:firstLine="480" w:firstLineChars="200"/>
              <w:jc w:val="lef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报价同时满足以下条款:(1)投标报价符合唯一性要求;(2)开标一览表填写符合要求;(3)报价货币符合磋商文件要求;(4)未超出采购预算或磋商文件规定的最高限价;</w:t>
            </w:r>
          </w:p>
        </w:tc>
      </w:tr>
      <w:tr w14:paraId="39803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95" w:hRule="atLeast"/>
          <w:jc w:val="center"/>
        </w:trPr>
        <w:tc>
          <w:tcPr>
            <w:tcW w:w="365" w:type="pct"/>
            <w:tcBorders>
              <w:left w:val="single" w:color="auto" w:sz="4" w:space="0"/>
              <w:right w:val="single" w:color="auto" w:sz="4" w:space="0"/>
            </w:tcBorders>
            <w:noWrap w:val="0"/>
            <w:vAlign w:val="center"/>
          </w:tcPr>
          <w:p w14:paraId="28DC9131">
            <w:pPr>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5</w:t>
            </w:r>
          </w:p>
        </w:tc>
        <w:tc>
          <w:tcPr>
            <w:tcW w:w="1696" w:type="pct"/>
            <w:tcBorders>
              <w:top w:val="single" w:color="auto" w:sz="4" w:space="0"/>
              <w:left w:val="single" w:color="auto" w:sz="4" w:space="0"/>
              <w:bottom w:val="single" w:color="auto" w:sz="4" w:space="0"/>
              <w:right w:val="single" w:color="auto" w:sz="4" w:space="0"/>
            </w:tcBorders>
            <w:noWrap w:val="0"/>
            <w:vAlign w:val="center"/>
          </w:tcPr>
          <w:p w14:paraId="2A31C09E">
            <w:pPr>
              <w:spacing w:line="240" w:lineRule="auto"/>
              <w:jc w:val="center"/>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质量、工期</w:t>
            </w:r>
          </w:p>
        </w:tc>
        <w:tc>
          <w:tcPr>
            <w:tcW w:w="2938" w:type="pct"/>
            <w:tcBorders>
              <w:top w:val="single" w:color="auto" w:sz="4" w:space="0"/>
              <w:left w:val="single" w:color="auto" w:sz="4" w:space="0"/>
              <w:bottom w:val="single" w:color="auto" w:sz="4" w:space="0"/>
              <w:right w:val="single" w:color="auto" w:sz="4" w:space="0"/>
            </w:tcBorders>
            <w:noWrap w:val="0"/>
            <w:vAlign w:val="center"/>
          </w:tcPr>
          <w:p w14:paraId="0A00C144">
            <w:pPr>
              <w:spacing w:line="240" w:lineRule="auto"/>
              <w:ind w:firstLine="480" w:firstLineChars="200"/>
              <w:jc w:val="lef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质量、工期符合磋商文件要求；</w:t>
            </w:r>
          </w:p>
        </w:tc>
      </w:tr>
      <w:tr w14:paraId="6C1B0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56" w:hRule="atLeast"/>
          <w:jc w:val="center"/>
        </w:trPr>
        <w:tc>
          <w:tcPr>
            <w:tcW w:w="5000" w:type="pct"/>
            <w:gridSpan w:val="3"/>
            <w:tcBorders>
              <w:left w:val="single" w:color="auto" w:sz="4" w:space="0"/>
              <w:bottom w:val="single" w:color="auto" w:sz="4" w:space="0"/>
              <w:right w:val="single" w:color="auto" w:sz="4" w:space="0"/>
            </w:tcBorders>
            <w:noWrap w:val="0"/>
            <w:vAlign w:val="center"/>
          </w:tcPr>
          <w:p w14:paraId="1C078A55">
            <w:pPr>
              <w:spacing w:line="4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备注：符合性审查不合格的供应商不得进入下一评审环节。</w:t>
            </w:r>
          </w:p>
        </w:tc>
      </w:tr>
    </w:tbl>
    <w:p w14:paraId="7734D185">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p>
    <w:p w14:paraId="3BCFB249">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磋商小组在对响应文件的有效性、完整性和响应程度进行审查时，可以要求</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对响应文件中含义不明确、同类问题表述不一致或者有明显文字和计算错误的内容等作出必要的澄清、说明或者更正。</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的澄清、说明或者更正不得超出响应文件的范围或者改变响应文件的实质性内容。</w:t>
      </w:r>
    </w:p>
    <w:p w14:paraId="7B2F96ED">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磋商小组要求</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澄清、说明或者更正响应文件应当以书面形式作出。</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的 澄清、说明或者更正应当由法定代表人或其授权代表签字或者加盖公章。由授权代表签字的，应当附法定代表人授权书。</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为自然人的，应当由本人签字并附身份证明。</w:t>
      </w:r>
    </w:p>
    <w:p w14:paraId="573F6968">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20.3 磋商过程</w:t>
      </w:r>
    </w:p>
    <w:p w14:paraId="49EA66D3">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(1) 磋商小组所有成员应当集中与单一</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分别进行磋商，并给予所有参加磋商的</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平等的磋商机会。</w:t>
      </w:r>
    </w:p>
    <w:p w14:paraId="34814B7C">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 在磋商过程中，磋商小组可以根据磋商文件和磋商情况实质性变动采购需求中的技术、服务要求以及合同草案条款，但不得变动磋商文件中的其他内容。实质性变动的内容，须经采购人代表确认。</w:t>
      </w:r>
    </w:p>
    <w:p w14:paraId="79272C87">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(3) 对磋商文件作出的实质性变动是磋商文件的有效组成部分，磋商小组应当及时以书面形式同时通知所有参加磋商的</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w:t>
      </w:r>
    </w:p>
    <w:p w14:paraId="6393E022">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(4) </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应当按照磋商文件的变动情况和磋商小组的要求重新提交响应文件，并由其法定代表人或授权代表签字或者加盖公章。由授权代表签字的，应当附法定代表人授权书。</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为自然人的，应当由本人签字并附身份证明。</w:t>
      </w:r>
    </w:p>
    <w:p w14:paraId="3F54167E">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20.4 最终报价</w:t>
      </w:r>
    </w:p>
    <w:p w14:paraId="7B247DD4">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磋商文件能够详细列明采购标的的技术、服务要求的，磋商结束后，所有实质性响应的</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应在规定时间内提交最终报价；</w:t>
      </w:r>
    </w:p>
    <w:p w14:paraId="256376F2">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磋商文件不能详细列明采购标的的技术、服务要求，需经磋商由</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提供最终设计方案或解决方案的，磋商结束后，磋商小组应当按照少数服从多数的原则投票推荐 3 家以上</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的设计方案或者解决方案，并要求其在规定时间内提交最终报价。</w:t>
      </w:r>
    </w:p>
    <w:p w14:paraId="35338FD7">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最终报价是</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响应文件的有效组成部分。</w:t>
      </w:r>
    </w:p>
    <w:p w14:paraId="76D3BD74">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21．响应文件的详细评审</w:t>
      </w:r>
    </w:p>
    <w:p w14:paraId="5659CA90">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21.1 经磋商确定最终采购需求和提交最终报价的</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后，由磋商小组采用综合评分法对提交最终报价的</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的响应文件和最终报价进行综合评分。</w:t>
      </w:r>
    </w:p>
    <w:p w14:paraId="1AA1CDDE">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21.2 评标方法：综合评分法。  (满分 100 分)</w:t>
      </w:r>
    </w:p>
    <w:p w14:paraId="0DF2C7E4">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评价和比较以响应文件为依据，对所有实质上响应的投标分别从以下方面进行评审赋分。</w:t>
      </w:r>
    </w:p>
    <w:p w14:paraId="7F9A2C70">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21.3 评分细则：</w:t>
      </w:r>
    </w:p>
    <w:p w14:paraId="08F0C1AB">
      <w:pPr>
        <w:spacing w:line="18" w:lineRule="exact"/>
        <w:rPr>
          <w:color w:val="auto"/>
          <w:highlight w:val="none"/>
        </w:rPr>
      </w:pPr>
    </w:p>
    <w:tbl>
      <w:tblPr>
        <w:tblStyle w:val="17"/>
        <w:tblW w:w="0" w:type="auto"/>
        <w:tblInd w:w="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7"/>
        <w:gridCol w:w="1226"/>
        <w:gridCol w:w="800"/>
        <w:gridCol w:w="6835"/>
      </w:tblGrid>
      <w:tr w14:paraId="7A2CC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947" w:type="dxa"/>
            <w:tcBorders>
              <w:top w:val="single" w:color="auto" w:sz="4" w:space="0"/>
              <w:left w:val="single" w:color="auto" w:sz="4" w:space="0"/>
              <w:bottom w:val="single" w:color="auto" w:sz="4" w:space="0"/>
              <w:right w:val="single" w:color="auto" w:sz="4" w:space="0"/>
            </w:tcBorders>
            <w:noWrap w:val="0"/>
            <w:vAlign w:val="center"/>
          </w:tcPr>
          <w:p w14:paraId="007390C7">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highlight w:val="none"/>
              </w:rPr>
              <w:t>条款号</w:t>
            </w:r>
          </w:p>
        </w:tc>
        <w:tc>
          <w:tcPr>
            <w:tcW w:w="1226" w:type="dxa"/>
            <w:tcBorders>
              <w:top w:val="single" w:color="auto" w:sz="4" w:space="0"/>
              <w:left w:val="nil"/>
              <w:bottom w:val="single" w:color="auto" w:sz="4" w:space="0"/>
              <w:right w:val="single" w:color="auto" w:sz="4" w:space="0"/>
            </w:tcBorders>
            <w:noWrap w:val="0"/>
            <w:vAlign w:val="center"/>
          </w:tcPr>
          <w:p w14:paraId="0E6360CC">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highlight w:val="none"/>
              </w:rPr>
              <w:t>条款内容</w:t>
            </w:r>
          </w:p>
        </w:tc>
        <w:tc>
          <w:tcPr>
            <w:tcW w:w="800" w:type="dxa"/>
            <w:tcBorders>
              <w:top w:val="single" w:color="auto" w:sz="4" w:space="0"/>
              <w:left w:val="nil"/>
              <w:bottom w:val="single" w:color="auto" w:sz="4" w:space="0"/>
              <w:right w:val="single" w:color="auto" w:sz="4" w:space="0"/>
            </w:tcBorders>
            <w:noWrap w:val="0"/>
            <w:vAlign w:val="center"/>
          </w:tcPr>
          <w:p w14:paraId="6911EADC">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highlight w:val="none"/>
              </w:rPr>
              <w:t>分值</w:t>
            </w:r>
          </w:p>
        </w:tc>
        <w:tc>
          <w:tcPr>
            <w:tcW w:w="6835" w:type="dxa"/>
            <w:tcBorders>
              <w:top w:val="single" w:color="auto" w:sz="4" w:space="0"/>
              <w:left w:val="nil"/>
              <w:bottom w:val="single" w:color="auto" w:sz="4" w:space="0"/>
              <w:right w:val="single" w:color="auto" w:sz="4" w:space="0"/>
            </w:tcBorders>
            <w:noWrap w:val="0"/>
            <w:vAlign w:val="center"/>
          </w:tcPr>
          <w:p w14:paraId="618D916A">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highlight w:val="none"/>
              </w:rPr>
              <w:t>编列内容</w:t>
            </w:r>
          </w:p>
        </w:tc>
      </w:tr>
      <w:tr w14:paraId="78E6B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947" w:type="dxa"/>
            <w:tcBorders>
              <w:top w:val="single" w:color="auto" w:sz="4" w:space="0"/>
              <w:left w:val="single" w:color="auto" w:sz="4" w:space="0"/>
              <w:bottom w:val="single" w:color="auto" w:sz="4" w:space="0"/>
              <w:right w:val="single" w:color="auto" w:sz="4" w:space="0"/>
            </w:tcBorders>
            <w:noWrap w:val="0"/>
            <w:vAlign w:val="center"/>
          </w:tcPr>
          <w:p w14:paraId="777EA395">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u w:val="none"/>
                <w:lang w:val="en-US" w:eastAsia="zh-CN"/>
              </w:rPr>
              <w:t>1</w:t>
            </w:r>
          </w:p>
        </w:tc>
        <w:tc>
          <w:tcPr>
            <w:tcW w:w="1226" w:type="dxa"/>
            <w:tcBorders>
              <w:top w:val="single" w:color="auto" w:sz="4" w:space="0"/>
              <w:left w:val="nil"/>
              <w:bottom w:val="single" w:color="auto" w:sz="4" w:space="0"/>
              <w:right w:val="single" w:color="auto" w:sz="4" w:space="0"/>
            </w:tcBorders>
            <w:noWrap w:val="0"/>
            <w:vAlign w:val="center"/>
          </w:tcPr>
          <w:p w14:paraId="11CAC403">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u w:val="none"/>
                <w:lang w:eastAsia="zh-CN"/>
              </w:rPr>
              <w:t>投标</w:t>
            </w:r>
            <w:r>
              <w:rPr>
                <w:rFonts w:hint="eastAsia" w:ascii="宋体" w:hAnsi="宋体" w:eastAsia="宋体" w:cs="宋体"/>
                <w:color w:val="auto"/>
                <w:sz w:val="24"/>
                <w:szCs w:val="24"/>
                <w:u w:val="none"/>
              </w:rPr>
              <w:t>报价</w:t>
            </w:r>
          </w:p>
        </w:tc>
        <w:tc>
          <w:tcPr>
            <w:tcW w:w="800" w:type="dxa"/>
            <w:tcBorders>
              <w:top w:val="single" w:color="auto" w:sz="4" w:space="0"/>
              <w:left w:val="nil"/>
              <w:bottom w:val="single" w:color="auto" w:sz="4" w:space="0"/>
              <w:right w:val="single" w:color="auto" w:sz="4" w:space="0"/>
            </w:tcBorders>
            <w:noWrap w:val="0"/>
            <w:vAlign w:val="center"/>
          </w:tcPr>
          <w:p w14:paraId="1187FAD3">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u w:val="none"/>
                <w:lang w:val="en-US" w:eastAsia="zh-CN"/>
              </w:rPr>
              <w:t>30</w:t>
            </w:r>
            <w:r>
              <w:rPr>
                <w:rFonts w:hint="eastAsia" w:ascii="宋体" w:hAnsi="宋体" w:eastAsia="宋体" w:cs="宋体"/>
                <w:color w:val="auto"/>
                <w:sz w:val="24"/>
                <w:szCs w:val="24"/>
                <w:u w:val="none"/>
              </w:rPr>
              <w:t>分</w:t>
            </w:r>
          </w:p>
        </w:tc>
        <w:tc>
          <w:tcPr>
            <w:tcW w:w="6835" w:type="dxa"/>
            <w:tcBorders>
              <w:top w:val="single" w:color="auto" w:sz="4" w:space="0"/>
              <w:left w:val="nil"/>
              <w:bottom w:val="single" w:color="auto" w:sz="4" w:space="0"/>
              <w:right w:val="single" w:color="auto" w:sz="4" w:space="0"/>
            </w:tcBorders>
            <w:noWrap w:val="0"/>
            <w:vAlign w:val="center"/>
          </w:tcPr>
          <w:p w14:paraId="46CCFFC2">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t>以满足磋商文件要求且投标价格最低的投标报价为评标基准价,其价格分为满分</w:t>
            </w:r>
            <w:r>
              <w:rPr>
                <w:rFonts w:hint="eastAsia" w:ascii="宋体" w:hAnsi="宋体" w:eastAsia="宋体" w:cs="宋体"/>
                <w:color w:val="auto"/>
                <w:sz w:val="24"/>
                <w:szCs w:val="24"/>
                <w:u w:val="none"/>
                <w:lang w:val="en-US" w:eastAsia="zh-CN"/>
              </w:rPr>
              <w:t>30</w:t>
            </w:r>
            <w:r>
              <w:rPr>
                <w:rFonts w:hint="eastAsia" w:ascii="宋体" w:hAnsi="宋体" w:eastAsia="宋体" w:cs="宋体"/>
                <w:color w:val="auto"/>
                <w:sz w:val="24"/>
                <w:szCs w:val="24"/>
                <w:u w:val="none"/>
              </w:rPr>
              <w:t>分,其他</w:t>
            </w:r>
            <w:r>
              <w:rPr>
                <w:rFonts w:hint="eastAsia" w:ascii="宋体" w:hAnsi="宋体" w:eastAsia="宋体" w:cs="宋体"/>
                <w:color w:val="auto"/>
                <w:sz w:val="24"/>
                <w:szCs w:val="24"/>
                <w:u w:val="none"/>
                <w:lang w:eastAsia="zh-CN"/>
              </w:rPr>
              <w:t>供应商</w:t>
            </w:r>
            <w:r>
              <w:rPr>
                <w:rFonts w:hint="eastAsia" w:ascii="宋体" w:hAnsi="宋体" w:eastAsia="宋体" w:cs="宋体"/>
                <w:color w:val="auto"/>
                <w:sz w:val="24"/>
                <w:szCs w:val="24"/>
                <w:u w:val="none"/>
              </w:rPr>
              <w:t>的价格分按照下列公式计算:</w:t>
            </w:r>
          </w:p>
          <w:p w14:paraId="03F78231">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u w:val="none"/>
              </w:rPr>
              <w:t>按（有效最低报价/有效投标报价）×30的公式计算其得分。</w:t>
            </w:r>
          </w:p>
        </w:tc>
      </w:tr>
      <w:tr w14:paraId="67530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 w:hRule="atLeast"/>
        </w:trPr>
        <w:tc>
          <w:tcPr>
            <w:tcW w:w="947" w:type="dxa"/>
            <w:tcBorders>
              <w:top w:val="single" w:color="auto" w:sz="4" w:space="0"/>
              <w:left w:val="single" w:color="auto" w:sz="4" w:space="0"/>
              <w:bottom w:val="single" w:color="auto" w:sz="4" w:space="0"/>
              <w:right w:val="single" w:color="auto" w:sz="4" w:space="0"/>
            </w:tcBorders>
            <w:noWrap w:val="0"/>
            <w:vAlign w:val="center"/>
          </w:tcPr>
          <w:p w14:paraId="5E073581">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u w:val="none"/>
                <w:lang w:val="en-US" w:eastAsia="zh-CN"/>
              </w:rPr>
              <w:t>2</w:t>
            </w:r>
          </w:p>
        </w:tc>
        <w:tc>
          <w:tcPr>
            <w:tcW w:w="1226" w:type="dxa"/>
            <w:tcBorders>
              <w:top w:val="single" w:color="auto" w:sz="4" w:space="0"/>
              <w:left w:val="nil"/>
              <w:bottom w:val="single" w:color="auto" w:sz="4" w:space="0"/>
              <w:right w:val="single" w:color="auto" w:sz="4" w:space="0"/>
            </w:tcBorders>
            <w:noWrap w:val="0"/>
            <w:vAlign w:val="center"/>
          </w:tcPr>
          <w:p w14:paraId="7C38A012">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u w:val="none"/>
              </w:rPr>
              <w:t>商务响应</w:t>
            </w:r>
          </w:p>
        </w:tc>
        <w:tc>
          <w:tcPr>
            <w:tcW w:w="800" w:type="dxa"/>
            <w:tcBorders>
              <w:top w:val="single" w:color="auto" w:sz="4" w:space="0"/>
              <w:left w:val="nil"/>
              <w:bottom w:val="single" w:color="auto" w:sz="4" w:space="0"/>
              <w:right w:val="single" w:color="auto" w:sz="4" w:space="0"/>
            </w:tcBorders>
            <w:noWrap w:val="0"/>
            <w:vAlign w:val="center"/>
          </w:tcPr>
          <w:p w14:paraId="20DEC440">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u w:val="none"/>
                <w:lang w:val="en-US" w:eastAsia="zh-CN"/>
              </w:rPr>
              <w:t>5</w:t>
            </w:r>
            <w:r>
              <w:rPr>
                <w:rFonts w:hint="eastAsia" w:ascii="宋体" w:hAnsi="宋体" w:eastAsia="宋体" w:cs="宋体"/>
                <w:color w:val="auto"/>
                <w:sz w:val="24"/>
                <w:szCs w:val="24"/>
                <w:u w:val="none"/>
              </w:rPr>
              <w:t>分</w:t>
            </w:r>
          </w:p>
        </w:tc>
        <w:tc>
          <w:tcPr>
            <w:tcW w:w="6835" w:type="dxa"/>
            <w:tcBorders>
              <w:top w:val="single" w:color="auto" w:sz="4" w:space="0"/>
              <w:left w:val="nil"/>
              <w:bottom w:val="single" w:color="auto" w:sz="4" w:space="0"/>
              <w:right w:val="single" w:color="auto" w:sz="4" w:space="0"/>
            </w:tcBorders>
            <w:noWrap w:val="0"/>
            <w:vAlign w:val="center"/>
          </w:tcPr>
          <w:p w14:paraId="729544AF">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u w:val="none"/>
              </w:rPr>
              <w:t>经过有效性和符合性审核合格的单位，对</w:t>
            </w:r>
            <w:r>
              <w:rPr>
                <w:rFonts w:hint="eastAsia" w:ascii="宋体" w:hAnsi="宋体" w:eastAsia="宋体" w:cs="宋体"/>
                <w:color w:val="auto"/>
                <w:sz w:val="24"/>
                <w:szCs w:val="24"/>
                <w:u w:val="none"/>
                <w:lang w:eastAsia="zh-CN"/>
              </w:rPr>
              <w:t>工期</w:t>
            </w:r>
            <w:r>
              <w:rPr>
                <w:rFonts w:hint="eastAsia" w:ascii="宋体" w:hAnsi="宋体" w:eastAsia="宋体" w:cs="宋体"/>
                <w:color w:val="auto"/>
                <w:sz w:val="24"/>
                <w:szCs w:val="24"/>
                <w:u w:val="none"/>
              </w:rPr>
              <w:t>、</w:t>
            </w:r>
            <w:r>
              <w:rPr>
                <w:rFonts w:hint="eastAsia" w:ascii="宋体" w:hAnsi="宋体" w:eastAsia="宋体" w:cs="宋体"/>
                <w:color w:val="auto"/>
                <w:sz w:val="24"/>
                <w:szCs w:val="24"/>
                <w:u w:val="none"/>
                <w:lang w:eastAsia="zh-CN"/>
              </w:rPr>
              <w:t>质量</w:t>
            </w:r>
            <w:r>
              <w:rPr>
                <w:rFonts w:hint="eastAsia" w:ascii="宋体" w:hAnsi="宋体" w:eastAsia="宋体" w:cs="宋体"/>
                <w:color w:val="auto"/>
                <w:sz w:val="24"/>
                <w:szCs w:val="24"/>
                <w:u w:val="none"/>
              </w:rPr>
              <w:t>等方面进行响应，完全响应投标格式且逐项详细说明的计</w:t>
            </w:r>
            <w:r>
              <w:rPr>
                <w:rFonts w:hint="eastAsia" w:ascii="宋体" w:hAnsi="宋体" w:eastAsia="宋体" w:cs="宋体"/>
                <w:color w:val="auto"/>
                <w:sz w:val="24"/>
                <w:szCs w:val="24"/>
                <w:u w:val="none"/>
                <w:lang w:val="en-US" w:eastAsia="zh-CN"/>
              </w:rPr>
              <w:t>5</w:t>
            </w:r>
            <w:r>
              <w:rPr>
                <w:rFonts w:hint="eastAsia" w:ascii="宋体" w:hAnsi="宋体" w:eastAsia="宋体" w:cs="宋体"/>
                <w:color w:val="auto"/>
                <w:sz w:val="24"/>
                <w:szCs w:val="24"/>
                <w:u w:val="none"/>
              </w:rPr>
              <w:t>分，未做详细响应的，不得分。</w:t>
            </w:r>
          </w:p>
        </w:tc>
      </w:tr>
      <w:tr w14:paraId="1BFF7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8" w:hRule="atLeast"/>
        </w:trPr>
        <w:tc>
          <w:tcPr>
            <w:tcW w:w="947" w:type="dxa"/>
            <w:tcBorders>
              <w:top w:val="single" w:color="auto" w:sz="4" w:space="0"/>
              <w:left w:val="single" w:color="auto" w:sz="4" w:space="0"/>
              <w:bottom w:val="single" w:color="auto" w:sz="4" w:space="0"/>
              <w:right w:val="single" w:color="auto" w:sz="4" w:space="0"/>
            </w:tcBorders>
            <w:noWrap w:val="0"/>
            <w:vAlign w:val="center"/>
          </w:tcPr>
          <w:p w14:paraId="22B0D7D3">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u w:val="none"/>
                <w:lang w:val="en-US" w:eastAsia="zh-CN"/>
              </w:rPr>
              <w:t>3</w:t>
            </w:r>
          </w:p>
        </w:tc>
        <w:tc>
          <w:tcPr>
            <w:tcW w:w="1226" w:type="dxa"/>
            <w:tcBorders>
              <w:top w:val="single" w:color="auto" w:sz="4" w:space="0"/>
              <w:left w:val="nil"/>
              <w:bottom w:val="single" w:color="auto" w:sz="4" w:space="0"/>
              <w:right w:val="single" w:color="auto" w:sz="4" w:space="0"/>
            </w:tcBorders>
            <w:noWrap w:val="0"/>
            <w:vAlign w:val="center"/>
          </w:tcPr>
          <w:p w14:paraId="03DFEB63">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宋体" w:hAnsi="宋体" w:eastAsia="宋体" w:cs="宋体"/>
                <w:color w:val="auto"/>
                <w:sz w:val="24"/>
                <w:szCs w:val="24"/>
                <w:u w:val="none"/>
              </w:rPr>
            </w:pPr>
          </w:p>
          <w:p w14:paraId="4ECF615A">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u w:val="none"/>
              </w:rPr>
              <w:t>施工组织设计</w:t>
            </w:r>
          </w:p>
        </w:tc>
        <w:tc>
          <w:tcPr>
            <w:tcW w:w="800" w:type="dxa"/>
            <w:tcBorders>
              <w:top w:val="single" w:color="auto" w:sz="4" w:space="0"/>
              <w:left w:val="nil"/>
              <w:bottom w:val="single" w:color="auto" w:sz="4" w:space="0"/>
              <w:right w:val="single" w:color="auto" w:sz="4" w:space="0"/>
            </w:tcBorders>
            <w:noWrap w:val="0"/>
            <w:vAlign w:val="center"/>
          </w:tcPr>
          <w:p w14:paraId="62AE5AB8">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u w:val="none"/>
                <w:lang w:val="en-US" w:eastAsia="zh-CN"/>
              </w:rPr>
              <w:t>45</w:t>
            </w:r>
            <w:r>
              <w:rPr>
                <w:rFonts w:hint="eastAsia" w:ascii="宋体" w:hAnsi="宋体" w:eastAsia="宋体" w:cs="宋体"/>
                <w:color w:val="auto"/>
                <w:sz w:val="24"/>
                <w:szCs w:val="24"/>
                <w:u w:val="none"/>
              </w:rPr>
              <w:t>分</w:t>
            </w:r>
          </w:p>
        </w:tc>
        <w:tc>
          <w:tcPr>
            <w:tcW w:w="6835" w:type="dxa"/>
            <w:tcBorders>
              <w:top w:val="single" w:color="auto" w:sz="4" w:space="0"/>
              <w:left w:val="nil"/>
              <w:bottom w:val="single" w:color="auto" w:sz="4" w:space="0"/>
              <w:right w:val="single" w:color="auto" w:sz="4" w:space="0"/>
            </w:tcBorders>
            <w:noWrap w:val="0"/>
            <w:vAlign w:val="center"/>
          </w:tcPr>
          <w:p w14:paraId="53189B5A">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u w:val="none"/>
              </w:rPr>
            </w:pPr>
            <w:r>
              <w:rPr>
                <w:rFonts w:hint="eastAsia" w:ascii="宋体" w:hAnsi="宋体" w:eastAsia="宋体" w:cs="宋体"/>
                <w:b/>
                <w:bCs/>
                <w:color w:val="auto"/>
                <w:sz w:val="24"/>
                <w:szCs w:val="24"/>
                <w:u w:val="none"/>
              </w:rPr>
              <w:t>1、施工方案（满分6分）：</w:t>
            </w:r>
            <w:r>
              <w:rPr>
                <w:rFonts w:hint="eastAsia" w:ascii="宋体" w:hAnsi="宋体" w:eastAsia="宋体" w:cs="宋体"/>
                <w:color w:val="auto"/>
                <w:sz w:val="24"/>
                <w:szCs w:val="24"/>
                <w:u w:val="none"/>
              </w:rPr>
              <w:t>针对本项目方案切实可行、完善得5-6分；有施工方案但内容不够详尽、完善得2-4</w:t>
            </w:r>
            <w:r>
              <w:rPr>
                <w:rFonts w:hint="eastAsia" w:ascii="宋体" w:hAnsi="宋体" w:eastAsia="宋体" w:cs="宋体"/>
                <w:color w:val="auto"/>
                <w:sz w:val="24"/>
                <w:szCs w:val="24"/>
                <w:u w:val="none"/>
                <w:lang w:val="en-US" w:eastAsia="zh-CN"/>
              </w:rPr>
              <w:t>.9</w:t>
            </w:r>
            <w:r>
              <w:rPr>
                <w:rFonts w:hint="eastAsia" w:ascii="宋体" w:hAnsi="宋体" w:eastAsia="宋体" w:cs="宋体"/>
                <w:color w:val="auto"/>
                <w:sz w:val="24"/>
                <w:szCs w:val="24"/>
                <w:u w:val="none"/>
              </w:rPr>
              <w:t xml:space="preserve">分；有施工方案但内容不符合本工程具体情况1分，没有得0分； </w:t>
            </w:r>
          </w:p>
          <w:p w14:paraId="18A7642C">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u w:val="none"/>
              </w:rPr>
            </w:pPr>
            <w:r>
              <w:rPr>
                <w:rFonts w:hint="eastAsia" w:ascii="宋体" w:hAnsi="宋体" w:eastAsia="宋体" w:cs="宋体"/>
                <w:b/>
                <w:bCs/>
                <w:color w:val="auto"/>
                <w:sz w:val="24"/>
                <w:szCs w:val="24"/>
                <w:u w:val="none"/>
              </w:rPr>
              <w:t>2、确保工程质量技术组织措施（满分5分）：</w:t>
            </w:r>
            <w:r>
              <w:rPr>
                <w:rFonts w:hint="eastAsia" w:ascii="宋体" w:hAnsi="宋体" w:eastAsia="宋体" w:cs="宋体"/>
                <w:color w:val="auto"/>
                <w:sz w:val="24"/>
                <w:szCs w:val="24"/>
                <w:u w:val="none"/>
              </w:rPr>
              <w:t>组织措施得当，据情况得4-5分，组织措施一般但不影响项目实施2-3</w:t>
            </w:r>
            <w:r>
              <w:rPr>
                <w:rFonts w:hint="eastAsia" w:ascii="宋体" w:hAnsi="宋体" w:eastAsia="宋体" w:cs="宋体"/>
                <w:color w:val="auto"/>
                <w:sz w:val="24"/>
                <w:szCs w:val="24"/>
                <w:u w:val="none"/>
                <w:lang w:val="en-US" w:eastAsia="zh-CN"/>
              </w:rPr>
              <w:t>.9</w:t>
            </w:r>
            <w:r>
              <w:rPr>
                <w:rFonts w:hint="eastAsia" w:ascii="宋体" w:hAnsi="宋体" w:eastAsia="宋体" w:cs="宋体"/>
                <w:color w:val="auto"/>
                <w:sz w:val="24"/>
                <w:szCs w:val="24"/>
                <w:u w:val="none"/>
              </w:rPr>
              <w:t>分，组织措施内容不符合本工程具体情况得1分，没有得0分。</w:t>
            </w:r>
          </w:p>
          <w:p w14:paraId="75D9131A">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u w:val="none"/>
              </w:rPr>
            </w:pPr>
            <w:r>
              <w:rPr>
                <w:rFonts w:hint="eastAsia" w:ascii="宋体" w:hAnsi="宋体" w:eastAsia="宋体" w:cs="宋体"/>
                <w:b/>
                <w:bCs/>
                <w:color w:val="auto"/>
                <w:sz w:val="24"/>
                <w:szCs w:val="24"/>
                <w:u w:val="none"/>
              </w:rPr>
              <w:t>3、确保安全生产技术组织措施（满分5分）：</w:t>
            </w:r>
            <w:r>
              <w:rPr>
                <w:rFonts w:hint="eastAsia" w:ascii="宋体" w:hAnsi="宋体" w:eastAsia="宋体" w:cs="宋体"/>
                <w:color w:val="auto"/>
                <w:sz w:val="24"/>
                <w:szCs w:val="24"/>
                <w:u w:val="none"/>
              </w:rPr>
              <w:t>安全生产组织措施安排合理，可行得4-5分，组织措施一般但不影响项目实施2-3</w:t>
            </w:r>
            <w:r>
              <w:rPr>
                <w:rFonts w:hint="eastAsia" w:ascii="宋体" w:hAnsi="宋体" w:eastAsia="宋体" w:cs="宋体"/>
                <w:color w:val="auto"/>
                <w:sz w:val="24"/>
                <w:szCs w:val="24"/>
                <w:u w:val="none"/>
                <w:lang w:val="en-US" w:eastAsia="zh-CN"/>
              </w:rPr>
              <w:t>.9</w:t>
            </w:r>
            <w:r>
              <w:rPr>
                <w:rFonts w:hint="eastAsia" w:ascii="宋体" w:hAnsi="宋体" w:eastAsia="宋体" w:cs="宋体"/>
                <w:color w:val="auto"/>
                <w:sz w:val="24"/>
                <w:szCs w:val="24"/>
                <w:u w:val="none"/>
              </w:rPr>
              <w:t>分，组织措施内容不符合本工程具体情况得1分，没有得0分。</w:t>
            </w:r>
          </w:p>
          <w:p w14:paraId="1C009DCE">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u w:val="none"/>
              </w:rPr>
            </w:pPr>
            <w:r>
              <w:rPr>
                <w:rFonts w:hint="eastAsia" w:ascii="宋体" w:hAnsi="宋体" w:eastAsia="宋体" w:cs="宋体"/>
                <w:b/>
                <w:bCs/>
                <w:color w:val="auto"/>
                <w:sz w:val="24"/>
                <w:szCs w:val="24"/>
                <w:u w:val="none"/>
              </w:rPr>
              <w:t>4、确保安全文明施工的技术组织措施及环境保护措施（满分5分）：</w:t>
            </w:r>
            <w:r>
              <w:rPr>
                <w:rFonts w:hint="eastAsia" w:ascii="宋体" w:hAnsi="宋体" w:eastAsia="宋体" w:cs="宋体"/>
                <w:color w:val="auto"/>
                <w:sz w:val="24"/>
                <w:szCs w:val="24"/>
                <w:u w:val="none"/>
              </w:rPr>
              <w:t>确保安全文明施工的技术组织措施及环境保护措施安排合理，可行得4-5分，组织措施一般但不影响项目实施2-3</w:t>
            </w:r>
            <w:r>
              <w:rPr>
                <w:rFonts w:hint="eastAsia" w:ascii="宋体" w:hAnsi="宋体" w:eastAsia="宋体" w:cs="宋体"/>
                <w:color w:val="auto"/>
                <w:sz w:val="24"/>
                <w:szCs w:val="24"/>
                <w:u w:val="none"/>
                <w:lang w:val="en-US" w:eastAsia="zh-CN"/>
              </w:rPr>
              <w:t>.9</w:t>
            </w:r>
            <w:r>
              <w:rPr>
                <w:rFonts w:hint="eastAsia" w:ascii="宋体" w:hAnsi="宋体" w:eastAsia="宋体" w:cs="宋体"/>
                <w:color w:val="auto"/>
                <w:sz w:val="24"/>
                <w:szCs w:val="24"/>
                <w:u w:val="none"/>
              </w:rPr>
              <w:t>分，组织措施内容不符合本工程具体情况得1分，没有得0分。</w:t>
            </w:r>
          </w:p>
          <w:p w14:paraId="67A689E3">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u w:val="none"/>
              </w:rPr>
            </w:pPr>
            <w:r>
              <w:rPr>
                <w:rFonts w:hint="eastAsia" w:ascii="宋体" w:hAnsi="宋体" w:eastAsia="宋体" w:cs="宋体"/>
                <w:b/>
                <w:bCs/>
                <w:color w:val="auto"/>
                <w:sz w:val="24"/>
                <w:szCs w:val="24"/>
                <w:u w:val="none"/>
              </w:rPr>
              <w:t>5、确保工期的技术组织措施（满分5分）：</w:t>
            </w:r>
            <w:r>
              <w:rPr>
                <w:rFonts w:hint="eastAsia" w:ascii="宋体" w:hAnsi="宋体" w:eastAsia="宋体" w:cs="宋体"/>
                <w:color w:val="auto"/>
                <w:sz w:val="24"/>
                <w:szCs w:val="24"/>
                <w:u w:val="none"/>
              </w:rPr>
              <w:t>技术组织措施合理可行得4-5分，技术组织措施一般但不影响项目实施2-3</w:t>
            </w:r>
            <w:r>
              <w:rPr>
                <w:rFonts w:hint="eastAsia" w:ascii="宋体" w:hAnsi="宋体" w:eastAsia="宋体" w:cs="宋体"/>
                <w:color w:val="auto"/>
                <w:sz w:val="24"/>
                <w:szCs w:val="24"/>
                <w:u w:val="none"/>
                <w:lang w:val="en-US" w:eastAsia="zh-CN"/>
              </w:rPr>
              <w:t>.9</w:t>
            </w:r>
            <w:r>
              <w:rPr>
                <w:rFonts w:hint="eastAsia" w:ascii="宋体" w:hAnsi="宋体" w:eastAsia="宋体" w:cs="宋体"/>
                <w:color w:val="auto"/>
                <w:sz w:val="24"/>
                <w:szCs w:val="24"/>
                <w:u w:val="none"/>
              </w:rPr>
              <w:t>分，技术组织措施内容不符合本工程具体情况得1分，没有得0分。</w:t>
            </w:r>
          </w:p>
          <w:p w14:paraId="0A3BDE1A">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u w:val="none"/>
                <w:lang w:val="en-US" w:eastAsia="zh-CN"/>
              </w:rPr>
            </w:pPr>
            <w:r>
              <w:rPr>
                <w:rFonts w:hint="eastAsia" w:ascii="宋体" w:hAnsi="宋体" w:eastAsia="宋体" w:cs="宋体"/>
                <w:b/>
                <w:bCs/>
                <w:color w:val="auto"/>
                <w:sz w:val="24"/>
                <w:szCs w:val="24"/>
                <w:u w:val="none"/>
              </w:rPr>
              <w:t>6</w:t>
            </w:r>
            <w:r>
              <w:rPr>
                <w:rFonts w:hint="eastAsia" w:ascii="宋体" w:hAnsi="宋体" w:eastAsia="宋体" w:cs="宋体"/>
                <w:b/>
                <w:bCs/>
                <w:color w:val="auto"/>
                <w:sz w:val="24"/>
                <w:szCs w:val="24"/>
                <w:u w:val="none"/>
                <w:lang w:eastAsia="zh-CN"/>
              </w:rPr>
              <w:t>、</w:t>
            </w:r>
            <w:r>
              <w:rPr>
                <w:rFonts w:hint="eastAsia" w:ascii="宋体" w:hAnsi="宋体" w:eastAsia="宋体" w:cs="宋体"/>
                <w:b/>
                <w:bCs/>
                <w:color w:val="auto"/>
                <w:sz w:val="24"/>
                <w:szCs w:val="24"/>
                <w:u w:val="none"/>
              </w:rPr>
              <w:t>施工机械配备投入计划（满分5分）：</w:t>
            </w:r>
            <w:r>
              <w:rPr>
                <w:rFonts w:hint="eastAsia" w:ascii="宋体" w:hAnsi="宋体" w:eastAsia="宋体" w:cs="宋体"/>
                <w:color w:val="auto"/>
                <w:sz w:val="24"/>
                <w:szCs w:val="24"/>
                <w:u w:val="none"/>
              </w:rPr>
              <w:t>主要机械设备配置和材料投入能满足施工需要，根据本项目实际情况材料设备配套齐全、合理，提供机械设备配置清单。材料设备种类齐全，满足施工要求，计4-5分；材料设备种类齐全，基本满足施工要求，计2-3</w:t>
            </w:r>
            <w:r>
              <w:rPr>
                <w:rFonts w:hint="eastAsia" w:ascii="宋体" w:hAnsi="宋体" w:eastAsia="宋体" w:cs="宋体"/>
                <w:color w:val="auto"/>
                <w:sz w:val="24"/>
                <w:szCs w:val="24"/>
                <w:u w:val="none"/>
                <w:lang w:val="en-US" w:eastAsia="zh-CN"/>
              </w:rPr>
              <w:t>.9</w:t>
            </w:r>
            <w:r>
              <w:rPr>
                <w:rFonts w:hint="eastAsia" w:ascii="宋体" w:hAnsi="宋体" w:eastAsia="宋体" w:cs="宋体"/>
                <w:color w:val="auto"/>
                <w:sz w:val="24"/>
                <w:szCs w:val="24"/>
                <w:u w:val="none"/>
              </w:rPr>
              <w:t>分；材料设备种类少，无法基本满足施工要求，计0-1分。</w:t>
            </w:r>
          </w:p>
          <w:p w14:paraId="22A59CED">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u w:val="none"/>
              </w:rPr>
            </w:pPr>
            <w:r>
              <w:rPr>
                <w:rFonts w:hint="eastAsia" w:ascii="宋体" w:hAnsi="宋体" w:eastAsia="宋体" w:cs="宋体"/>
                <w:b/>
                <w:bCs/>
                <w:color w:val="auto"/>
                <w:sz w:val="24"/>
                <w:szCs w:val="24"/>
                <w:u w:val="none"/>
              </w:rPr>
              <w:t>7、施工进度表或施工网络图（满分</w:t>
            </w:r>
            <w:r>
              <w:rPr>
                <w:rFonts w:hint="eastAsia" w:ascii="宋体" w:hAnsi="宋体" w:eastAsia="宋体" w:cs="宋体"/>
                <w:b/>
                <w:bCs/>
                <w:color w:val="auto"/>
                <w:sz w:val="24"/>
                <w:szCs w:val="24"/>
                <w:u w:val="none"/>
                <w:lang w:val="en-US" w:eastAsia="zh-CN"/>
              </w:rPr>
              <w:t>4</w:t>
            </w:r>
            <w:r>
              <w:rPr>
                <w:rFonts w:hint="eastAsia" w:ascii="宋体" w:hAnsi="宋体" w:eastAsia="宋体" w:cs="宋体"/>
                <w:b/>
                <w:bCs/>
                <w:color w:val="auto"/>
                <w:sz w:val="24"/>
                <w:szCs w:val="24"/>
                <w:u w:val="none"/>
              </w:rPr>
              <w:t>分）：</w:t>
            </w:r>
            <w:r>
              <w:rPr>
                <w:rFonts w:hint="eastAsia" w:ascii="宋体" w:hAnsi="宋体" w:eastAsia="宋体" w:cs="宋体"/>
                <w:color w:val="auto"/>
                <w:sz w:val="24"/>
                <w:szCs w:val="24"/>
                <w:u w:val="none"/>
              </w:rPr>
              <w:t>进度表或施工网络图安排合理，能保证本工程进度得</w:t>
            </w:r>
            <w:r>
              <w:rPr>
                <w:rFonts w:hint="eastAsia" w:ascii="宋体" w:hAnsi="宋体" w:eastAsia="宋体" w:cs="宋体"/>
                <w:color w:val="auto"/>
                <w:sz w:val="24"/>
                <w:szCs w:val="24"/>
                <w:u w:val="none"/>
                <w:lang w:val="en-US" w:eastAsia="zh-CN"/>
              </w:rPr>
              <w:t>4</w:t>
            </w:r>
            <w:r>
              <w:rPr>
                <w:rFonts w:hint="eastAsia" w:ascii="宋体" w:hAnsi="宋体" w:eastAsia="宋体" w:cs="宋体"/>
                <w:color w:val="auto"/>
                <w:sz w:val="24"/>
                <w:szCs w:val="24"/>
                <w:u w:val="none"/>
              </w:rPr>
              <w:t>分，进度表或施工网络图安排不够详尽但不影响本工程进度得</w:t>
            </w:r>
            <w:r>
              <w:rPr>
                <w:rFonts w:hint="eastAsia" w:ascii="宋体" w:hAnsi="宋体" w:eastAsia="宋体" w:cs="宋体"/>
                <w:color w:val="auto"/>
                <w:sz w:val="24"/>
                <w:szCs w:val="24"/>
                <w:u w:val="none"/>
                <w:lang w:val="en-US" w:eastAsia="zh-CN"/>
              </w:rPr>
              <w:t>2-3.9</w:t>
            </w:r>
            <w:r>
              <w:rPr>
                <w:rFonts w:hint="eastAsia" w:ascii="宋体" w:hAnsi="宋体" w:eastAsia="宋体" w:cs="宋体"/>
                <w:color w:val="auto"/>
                <w:sz w:val="24"/>
                <w:szCs w:val="24"/>
                <w:u w:val="none"/>
              </w:rPr>
              <w:t>分，进度表或施工网络图安排不符合本工程实际需求得1分，没有得0分。</w:t>
            </w:r>
          </w:p>
          <w:p w14:paraId="53D8BC19">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u w:val="none"/>
              </w:rPr>
            </w:pPr>
            <w:r>
              <w:rPr>
                <w:rFonts w:hint="eastAsia" w:ascii="宋体" w:hAnsi="宋体" w:eastAsia="宋体" w:cs="宋体"/>
                <w:b/>
                <w:bCs/>
                <w:color w:val="auto"/>
                <w:sz w:val="24"/>
                <w:szCs w:val="24"/>
                <w:u w:val="none"/>
              </w:rPr>
              <w:t>8、劳动力安排计划表（满分</w:t>
            </w:r>
            <w:r>
              <w:rPr>
                <w:rFonts w:hint="eastAsia" w:ascii="宋体" w:hAnsi="宋体" w:eastAsia="宋体" w:cs="宋体"/>
                <w:b/>
                <w:bCs/>
                <w:color w:val="auto"/>
                <w:sz w:val="24"/>
                <w:szCs w:val="24"/>
                <w:u w:val="none"/>
                <w:lang w:val="en-US" w:eastAsia="zh-CN"/>
              </w:rPr>
              <w:t>5</w:t>
            </w:r>
            <w:r>
              <w:rPr>
                <w:rFonts w:hint="eastAsia" w:ascii="宋体" w:hAnsi="宋体" w:eastAsia="宋体" w:cs="宋体"/>
                <w:b/>
                <w:bCs/>
                <w:color w:val="auto"/>
                <w:sz w:val="24"/>
                <w:szCs w:val="24"/>
                <w:u w:val="none"/>
              </w:rPr>
              <w:t>分）：</w:t>
            </w:r>
            <w:r>
              <w:rPr>
                <w:rFonts w:hint="eastAsia" w:ascii="宋体" w:hAnsi="宋体" w:eastAsia="宋体" w:cs="宋体"/>
                <w:color w:val="auto"/>
                <w:sz w:val="24"/>
                <w:szCs w:val="24"/>
                <w:u w:val="none"/>
              </w:rPr>
              <w:t>劳动力安排计划合理，满足工程施工要求得</w:t>
            </w:r>
            <w:r>
              <w:rPr>
                <w:rFonts w:hint="eastAsia" w:ascii="宋体" w:hAnsi="宋体" w:eastAsia="宋体" w:cs="宋体"/>
                <w:color w:val="auto"/>
                <w:sz w:val="24"/>
                <w:szCs w:val="24"/>
                <w:u w:val="none"/>
                <w:lang w:val="en-US" w:eastAsia="zh-CN"/>
              </w:rPr>
              <w:t>5</w:t>
            </w:r>
            <w:r>
              <w:rPr>
                <w:rFonts w:hint="eastAsia" w:ascii="宋体" w:hAnsi="宋体" w:eastAsia="宋体" w:cs="宋体"/>
                <w:color w:val="auto"/>
                <w:sz w:val="24"/>
                <w:szCs w:val="24"/>
                <w:u w:val="none"/>
              </w:rPr>
              <w:t>分，劳动力安排计划一般但不影响项目实施得</w:t>
            </w:r>
            <w:r>
              <w:rPr>
                <w:rFonts w:hint="eastAsia" w:ascii="宋体" w:hAnsi="宋体" w:eastAsia="宋体" w:cs="宋体"/>
                <w:color w:val="auto"/>
                <w:sz w:val="24"/>
                <w:szCs w:val="24"/>
                <w:u w:val="none"/>
                <w:lang w:val="en-US" w:eastAsia="zh-CN"/>
              </w:rPr>
              <w:t>2-4.9</w:t>
            </w:r>
            <w:r>
              <w:rPr>
                <w:rFonts w:hint="eastAsia" w:ascii="宋体" w:hAnsi="宋体" w:eastAsia="宋体" w:cs="宋体"/>
                <w:color w:val="auto"/>
                <w:sz w:val="24"/>
                <w:szCs w:val="24"/>
                <w:u w:val="none"/>
              </w:rPr>
              <w:t>分，劳动力安排计划不满足工程需求得1分，没有得0分。</w:t>
            </w:r>
          </w:p>
          <w:p w14:paraId="08B9B14E">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rPr>
            </w:pPr>
            <w:r>
              <w:rPr>
                <w:rFonts w:hint="eastAsia" w:ascii="宋体" w:hAnsi="宋体" w:eastAsia="宋体" w:cs="宋体"/>
                <w:b/>
                <w:bCs/>
                <w:color w:val="auto"/>
                <w:sz w:val="24"/>
                <w:szCs w:val="24"/>
                <w:u w:val="none"/>
              </w:rPr>
              <w:t>9、项目风险预测与防范，事故应急预案（满分</w:t>
            </w:r>
            <w:r>
              <w:rPr>
                <w:rFonts w:hint="eastAsia" w:ascii="宋体" w:hAnsi="宋体" w:eastAsia="宋体" w:cs="宋体"/>
                <w:b/>
                <w:bCs/>
                <w:color w:val="auto"/>
                <w:sz w:val="24"/>
                <w:szCs w:val="24"/>
                <w:u w:val="none"/>
                <w:lang w:val="en-US" w:eastAsia="zh-CN"/>
              </w:rPr>
              <w:t>5</w:t>
            </w:r>
            <w:r>
              <w:rPr>
                <w:rFonts w:hint="eastAsia" w:ascii="宋体" w:hAnsi="宋体" w:eastAsia="宋体" w:cs="宋体"/>
                <w:b/>
                <w:bCs/>
                <w:color w:val="auto"/>
                <w:sz w:val="24"/>
                <w:szCs w:val="24"/>
                <w:u w:val="none"/>
              </w:rPr>
              <w:t>分）：</w:t>
            </w:r>
            <w:r>
              <w:rPr>
                <w:rFonts w:hint="eastAsia" w:ascii="宋体" w:hAnsi="宋体" w:eastAsia="宋体" w:cs="宋体"/>
                <w:color w:val="auto"/>
                <w:sz w:val="24"/>
                <w:szCs w:val="24"/>
                <w:u w:val="none"/>
              </w:rPr>
              <w:t>方案切实可行、完善得</w:t>
            </w:r>
            <w:r>
              <w:rPr>
                <w:rFonts w:hint="eastAsia" w:ascii="宋体" w:hAnsi="宋体" w:eastAsia="宋体" w:cs="宋体"/>
                <w:color w:val="auto"/>
                <w:sz w:val="24"/>
                <w:szCs w:val="24"/>
                <w:u w:val="none"/>
                <w:lang w:val="en-US" w:eastAsia="zh-CN"/>
              </w:rPr>
              <w:t>5</w:t>
            </w:r>
            <w:r>
              <w:rPr>
                <w:rFonts w:hint="eastAsia" w:ascii="宋体" w:hAnsi="宋体" w:eastAsia="宋体" w:cs="宋体"/>
                <w:color w:val="auto"/>
                <w:sz w:val="24"/>
                <w:szCs w:val="24"/>
                <w:u w:val="none"/>
              </w:rPr>
              <w:t>分；有方案但内容不够详尽、完善得</w:t>
            </w:r>
            <w:r>
              <w:rPr>
                <w:rFonts w:hint="eastAsia" w:ascii="宋体" w:hAnsi="宋体" w:eastAsia="宋体" w:cs="宋体"/>
                <w:color w:val="auto"/>
                <w:sz w:val="24"/>
                <w:szCs w:val="24"/>
                <w:u w:val="none"/>
                <w:lang w:val="en-US" w:eastAsia="zh-CN"/>
              </w:rPr>
              <w:t>2-4.9</w:t>
            </w:r>
            <w:r>
              <w:rPr>
                <w:rFonts w:hint="eastAsia" w:ascii="宋体" w:hAnsi="宋体" w:eastAsia="宋体" w:cs="宋体"/>
                <w:color w:val="auto"/>
                <w:sz w:val="24"/>
                <w:szCs w:val="24"/>
                <w:u w:val="none"/>
              </w:rPr>
              <w:t>分；有方案但内容不符合本工程具体情况1分，没有得0分。</w:t>
            </w:r>
          </w:p>
        </w:tc>
      </w:tr>
      <w:tr w14:paraId="19DCE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8" w:hRule="atLeast"/>
        </w:trPr>
        <w:tc>
          <w:tcPr>
            <w:tcW w:w="947" w:type="dxa"/>
            <w:tcBorders>
              <w:top w:val="single" w:color="auto" w:sz="4" w:space="0"/>
              <w:left w:val="single" w:color="auto" w:sz="4" w:space="0"/>
              <w:bottom w:val="single" w:color="auto" w:sz="4" w:space="0"/>
              <w:right w:val="single" w:color="auto" w:sz="4" w:space="0"/>
            </w:tcBorders>
            <w:noWrap w:val="0"/>
            <w:vAlign w:val="center"/>
          </w:tcPr>
          <w:p w14:paraId="3B1ABA62">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hint="default"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4</w:t>
            </w:r>
          </w:p>
        </w:tc>
        <w:tc>
          <w:tcPr>
            <w:tcW w:w="1226" w:type="dxa"/>
            <w:tcBorders>
              <w:top w:val="single" w:color="auto" w:sz="4" w:space="0"/>
              <w:left w:val="nil"/>
              <w:bottom w:val="single" w:color="auto" w:sz="4" w:space="0"/>
              <w:right w:val="single" w:color="auto" w:sz="4" w:space="0"/>
            </w:tcBorders>
            <w:noWrap w:val="0"/>
            <w:vAlign w:val="center"/>
          </w:tcPr>
          <w:p w14:paraId="5B981AF8">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宋体" w:hAnsi="宋体" w:eastAsia="宋体" w:cs="宋体"/>
                <w:color w:val="auto"/>
                <w:sz w:val="24"/>
                <w:szCs w:val="24"/>
                <w:u w:val="none"/>
              </w:rPr>
            </w:pPr>
            <w:r>
              <w:rPr>
                <w:rFonts w:hint="eastAsia" w:ascii="宋体" w:hAnsi="宋体" w:eastAsia="宋体" w:cs="宋体"/>
                <w:b w:val="0"/>
                <w:bCs w:val="0"/>
                <w:color w:val="auto"/>
                <w:sz w:val="24"/>
                <w:szCs w:val="24"/>
                <w:u w:val="none"/>
              </w:rPr>
              <w:t>项目组织管理人员构成</w:t>
            </w:r>
          </w:p>
        </w:tc>
        <w:tc>
          <w:tcPr>
            <w:tcW w:w="800" w:type="dxa"/>
            <w:tcBorders>
              <w:top w:val="single" w:color="auto" w:sz="4" w:space="0"/>
              <w:left w:val="nil"/>
              <w:bottom w:val="single" w:color="auto" w:sz="4" w:space="0"/>
              <w:right w:val="single" w:color="auto" w:sz="4" w:space="0"/>
            </w:tcBorders>
            <w:noWrap w:val="0"/>
            <w:vAlign w:val="center"/>
          </w:tcPr>
          <w:p w14:paraId="03D86CAC">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default"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6分</w:t>
            </w:r>
          </w:p>
        </w:tc>
        <w:tc>
          <w:tcPr>
            <w:tcW w:w="6835" w:type="dxa"/>
            <w:tcBorders>
              <w:top w:val="single" w:color="auto" w:sz="4" w:space="0"/>
              <w:left w:val="nil"/>
              <w:bottom w:val="single" w:color="auto" w:sz="4" w:space="0"/>
              <w:right w:val="single" w:color="auto" w:sz="4" w:space="0"/>
            </w:tcBorders>
            <w:noWrap w:val="0"/>
            <w:vAlign w:val="center"/>
          </w:tcPr>
          <w:p w14:paraId="72ECA7BC">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u w:val="none"/>
                <w:lang w:val="en-US" w:eastAsia="zh-CN"/>
              </w:rPr>
            </w:pPr>
            <w:r>
              <w:rPr>
                <w:rFonts w:hint="eastAsia" w:ascii="宋体" w:hAnsi="宋体" w:eastAsia="宋体" w:cs="宋体"/>
                <w:b/>
                <w:bCs/>
                <w:color w:val="auto"/>
                <w:sz w:val="24"/>
                <w:szCs w:val="24"/>
                <w:u w:val="none"/>
              </w:rPr>
              <w:t>项目组织管理人员构成（满分</w:t>
            </w:r>
            <w:r>
              <w:rPr>
                <w:rFonts w:hint="eastAsia" w:ascii="宋体" w:hAnsi="宋体" w:eastAsia="宋体" w:cs="宋体"/>
                <w:b/>
                <w:bCs/>
                <w:color w:val="auto"/>
                <w:sz w:val="24"/>
                <w:szCs w:val="24"/>
                <w:u w:val="none"/>
                <w:lang w:val="en-US" w:eastAsia="zh-CN"/>
              </w:rPr>
              <w:t>6</w:t>
            </w:r>
            <w:r>
              <w:rPr>
                <w:rFonts w:hint="eastAsia" w:ascii="宋体" w:hAnsi="宋体" w:eastAsia="宋体" w:cs="宋体"/>
                <w:b/>
                <w:bCs/>
                <w:color w:val="auto"/>
                <w:sz w:val="24"/>
                <w:szCs w:val="24"/>
                <w:u w:val="none"/>
              </w:rPr>
              <w:t>分）：</w:t>
            </w:r>
            <w:r>
              <w:rPr>
                <w:rFonts w:hint="eastAsia" w:ascii="宋体" w:hAnsi="宋体" w:eastAsia="宋体" w:cs="宋体"/>
                <w:color w:val="auto"/>
                <w:sz w:val="24"/>
                <w:szCs w:val="24"/>
                <w:u w:val="none"/>
                <w:lang w:val="en-US" w:eastAsia="zh-CN"/>
              </w:rPr>
              <w:t xml:space="preserve">根据项目需求拟组建项目部，并提供组成人员名单、身份证相关证书证件复印件。 </w:t>
            </w:r>
          </w:p>
          <w:p w14:paraId="1F845AA1">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①技术负责人：具有机电专业中级职称的计1分, 不提供不得分。</w:t>
            </w:r>
          </w:p>
          <w:p w14:paraId="33331081">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auto"/>
                <w:sz w:val="24"/>
                <w:szCs w:val="24"/>
                <w:u w:val="none"/>
              </w:rPr>
            </w:pPr>
            <w:r>
              <w:rPr>
                <w:rFonts w:hint="eastAsia" w:ascii="宋体" w:hAnsi="宋体" w:eastAsia="宋体" w:cs="宋体"/>
                <w:color w:val="auto"/>
                <w:sz w:val="24"/>
                <w:szCs w:val="24"/>
                <w:u w:val="none"/>
                <w:lang w:val="en-US" w:eastAsia="zh-CN"/>
              </w:rPr>
              <w:t>②项目组其他成员：安全员、质量员、施工员、资料员、材料员配备齐全，且每人具备有效的岗位证书（安全员附C3 证）计 5 分，每缺少一人扣 1 分，最低为0分。</w:t>
            </w:r>
          </w:p>
        </w:tc>
      </w:tr>
      <w:tr w14:paraId="1808A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trPr>
        <w:tc>
          <w:tcPr>
            <w:tcW w:w="94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FD827E8">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hint="eastAsia" w:ascii="宋体" w:hAnsi="宋体" w:eastAsia="宋体" w:cs="宋体"/>
                <w:snapToGrid w:val="0"/>
                <w:color w:val="auto"/>
                <w:kern w:val="0"/>
                <w:sz w:val="24"/>
                <w:szCs w:val="24"/>
                <w:lang w:val="en-US" w:eastAsia="zh-CN"/>
              </w:rPr>
            </w:pPr>
            <w:r>
              <w:rPr>
                <w:rFonts w:hint="eastAsia" w:ascii="宋体" w:hAnsi="宋体" w:eastAsia="宋体" w:cs="宋体"/>
                <w:color w:val="auto"/>
                <w:sz w:val="24"/>
                <w:szCs w:val="24"/>
                <w:u w:val="none"/>
                <w:lang w:val="en-US" w:eastAsia="zh-CN"/>
              </w:rPr>
              <w:t>5</w:t>
            </w:r>
          </w:p>
        </w:tc>
        <w:tc>
          <w:tcPr>
            <w:tcW w:w="1226" w:type="dxa"/>
            <w:tcBorders>
              <w:top w:val="single" w:color="auto" w:sz="4" w:space="0"/>
              <w:left w:val="nil"/>
              <w:bottom w:val="single" w:color="auto" w:sz="4" w:space="0"/>
              <w:right w:val="single" w:color="auto" w:sz="4" w:space="0"/>
            </w:tcBorders>
            <w:noWrap w:val="0"/>
            <w:vAlign w:val="center"/>
          </w:tcPr>
          <w:p w14:paraId="41694E73">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u w:val="none"/>
                <w:lang w:eastAsia="zh-CN"/>
              </w:rPr>
              <w:t>后期服务</w:t>
            </w:r>
          </w:p>
        </w:tc>
        <w:tc>
          <w:tcPr>
            <w:tcW w:w="800" w:type="dxa"/>
            <w:tcBorders>
              <w:top w:val="single" w:color="auto" w:sz="4" w:space="0"/>
              <w:left w:val="nil"/>
              <w:bottom w:val="single" w:color="auto" w:sz="4" w:space="0"/>
              <w:right w:val="single" w:color="auto" w:sz="4" w:space="0"/>
            </w:tcBorders>
            <w:noWrap w:val="0"/>
            <w:vAlign w:val="center"/>
          </w:tcPr>
          <w:p w14:paraId="076C34D6">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default"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9分</w:t>
            </w:r>
          </w:p>
        </w:tc>
        <w:tc>
          <w:tcPr>
            <w:tcW w:w="6835" w:type="dxa"/>
            <w:tcBorders>
              <w:top w:val="single" w:color="auto" w:sz="4" w:space="0"/>
              <w:left w:val="nil"/>
              <w:bottom w:val="single" w:color="auto" w:sz="4" w:space="0"/>
              <w:right w:val="single" w:color="auto" w:sz="4" w:space="0"/>
            </w:tcBorders>
            <w:noWrap w:val="0"/>
            <w:vAlign w:val="center"/>
          </w:tcPr>
          <w:p w14:paraId="12914AB5">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default"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eastAsia="zh-CN"/>
              </w:rPr>
              <w:t>具有完善的工程竣工后期服务体系,针对本项目及采购人实际需求提供详细具体可行的后期服务措施及承诺、提供详细质量保证措施以及工程竣工验收合格后使用过程中因质量问题而产生的补救措施，根据其响应程度：符合本项目且合理、有效、措施完善得</w:t>
            </w:r>
            <w:r>
              <w:rPr>
                <w:rFonts w:hint="eastAsia" w:ascii="宋体" w:hAnsi="宋体" w:eastAsia="宋体" w:cs="宋体"/>
                <w:color w:val="auto"/>
                <w:sz w:val="24"/>
                <w:szCs w:val="24"/>
                <w:u w:val="none"/>
                <w:lang w:val="en-US" w:eastAsia="zh-CN"/>
              </w:rPr>
              <w:t>7-9</w:t>
            </w:r>
            <w:r>
              <w:rPr>
                <w:rFonts w:hint="eastAsia" w:ascii="宋体" w:hAnsi="宋体" w:eastAsia="宋体" w:cs="宋体"/>
                <w:color w:val="auto"/>
                <w:sz w:val="24"/>
                <w:szCs w:val="24"/>
                <w:u w:val="none"/>
                <w:lang w:eastAsia="zh-CN"/>
              </w:rPr>
              <w:t>分；基本满足得</w:t>
            </w:r>
            <w:r>
              <w:rPr>
                <w:rFonts w:hint="eastAsia" w:ascii="宋体" w:hAnsi="宋体" w:eastAsia="宋体" w:cs="宋体"/>
                <w:color w:val="auto"/>
                <w:sz w:val="24"/>
                <w:szCs w:val="24"/>
                <w:u w:val="none"/>
                <w:lang w:val="en-US" w:eastAsia="zh-CN"/>
              </w:rPr>
              <w:t>4</w:t>
            </w:r>
            <w:r>
              <w:rPr>
                <w:rFonts w:hint="eastAsia" w:ascii="宋体" w:hAnsi="宋体" w:eastAsia="宋体" w:cs="宋体"/>
                <w:color w:val="auto"/>
                <w:sz w:val="24"/>
                <w:szCs w:val="24"/>
                <w:u w:val="none"/>
                <w:lang w:eastAsia="zh-CN"/>
              </w:rPr>
              <w:t>-</w:t>
            </w:r>
            <w:r>
              <w:rPr>
                <w:rFonts w:hint="eastAsia" w:ascii="宋体" w:hAnsi="宋体" w:eastAsia="宋体" w:cs="宋体"/>
                <w:color w:val="auto"/>
                <w:sz w:val="24"/>
                <w:szCs w:val="24"/>
                <w:u w:val="none"/>
                <w:lang w:val="en-US" w:eastAsia="zh-CN"/>
              </w:rPr>
              <w:t>6.9</w:t>
            </w:r>
            <w:r>
              <w:rPr>
                <w:rFonts w:hint="eastAsia" w:ascii="宋体" w:hAnsi="宋体" w:eastAsia="宋体" w:cs="宋体"/>
                <w:color w:val="auto"/>
                <w:sz w:val="24"/>
                <w:szCs w:val="24"/>
                <w:u w:val="none"/>
                <w:lang w:eastAsia="zh-CN"/>
              </w:rPr>
              <w:t>分；不符合本工程实际需求得</w:t>
            </w:r>
            <w:r>
              <w:rPr>
                <w:rFonts w:hint="eastAsia" w:ascii="宋体" w:hAnsi="宋体" w:eastAsia="宋体" w:cs="宋体"/>
                <w:color w:val="auto"/>
                <w:sz w:val="24"/>
                <w:szCs w:val="24"/>
                <w:u w:val="none"/>
                <w:lang w:val="en-US" w:eastAsia="zh-CN"/>
              </w:rPr>
              <w:t>1</w:t>
            </w:r>
            <w:r>
              <w:rPr>
                <w:rFonts w:hint="eastAsia" w:ascii="宋体" w:hAnsi="宋体" w:eastAsia="宋体" w:cs="宋体"/>
                <w:color w:val="auto"/>
                <w:sz w:val="24"/>
                <w:szCs w:val="24"/>
                <w:u w:val="none"/>
                <w:lang w:eastAsia="zh-CN"/>
              </w:rPr>
              <w:t>-</w:t>
            </w:r>
            <w:r>
              <w:rPr>
                <w:rFonts w:hint="eastAsia" w:ascii="宋体" w:hAnsi="宋体" w:eastAsia="宋体" w:cs="宋体"/>
                <w:color w:val="auto"/>
                <w:sz w:val="24"/>
                <w:szCs w:val="24"/>
                <w:u w:val="none"/>
                <w:lang w:val="en-US" w:eastAsia="zh-CN"/>
              </w:rPr>
              <w:t>3.9</w:t>
            </w:r>
            <w:r>
              <w:rPr>
                <w:rFonts w:hint="eastAsia" w:ascii="宋体" w:hAnsi="宋体" w:eastAsia="宋体" w:cs="宋体"/>
                <w:color w:val="auto"/>
                <w:sz w:val="24"/>
                <w:szCs w:val="24"/>
                <w:u w:val="none"/>
                <w:lang w:eastAsia="zh-CN"/>
              </w:rPr>
              <w:t>分，没有得0分。</w:t>
            </w:r>
          </w:p>
        </w:tc>
      </w:tr>
      <w:tr w14:paraId="548FC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trPr>
        <w:tc>
          <w:tcPr>
            <w:tcW w:w="94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3F4E8DD">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hint="default" w:ascii="宋体" w:hAnsi="宋体" w:eastAsia="宋体" w:cs="宋体"/>
                <w:snapToGrid w:val="0"/>
                <w:color w:val="auto"/>
                <w:kern w:val="0"/>
                <w:sz w:val="24"/>
                <w:szCs w:val="24"/>
                <w:lang w:val="en-US" w:eastAsia="zh-CN"/>
              </w:rPr>
            </w:pPr>
            <w:r>
              <w:rPr>
                <w:rFonts w:hint="eastAsia" w:ascii="宋体" w:hAnsi="宋体" w:eastAsia="宋体" w:cs="宋体"/>
                <w:color w:val="auto"/>
                <w:sz w:val="24"/>
                <w:szCs w:val="24"/>
                <w:u w:val="none"/>
                <w:lang w:val="en-US" w:eastAsia="zh-CN"/>
              </w:rPr>
              <w:t>6</w:t>
            </w:r>
          </w:p>
        </w:tc>
        <w:tc>
          <w:tcPr>
            <w:tcW w:w="1226" w:type="dxa"/>
            <w:tcBorders>
              <w:top w:val="single" w:color="auto" w:sz="4" w:space="0"/>
              <w:left w:val="nil"/>
              <w:bottom w:val="single" w:color="auto" w:sz="4" w:space="0"/>
              <w:right w:val="single" w:color="auto" w:sz="4" w:space="0"/>
            </w:tcBorders>
            <w:noWrap w:val="0"/>
            <w:vAlign w:val="center"/>
          </w:tcPr>
          <w:p w14:paraId="2B2259FF">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default" w:hAnsi="宋体" w:eastAsia="宋体" w:cs="宋体"/>
                <w:color w:val="auto"/>
                <w:sz w:val="24"/>
                <w:szCs w:val="24"/>
                <w:lang w:val="en-US" w:eastAsia="zh-CN"/>
              </w:rPr>
            </w:pPr>
            <w:r>
              <w:rPr>
                <w:rFonts w:hint="eastAsia" w:ascii="宋体" w:hAnsi="宋体" w:eastAsia="宋体" w:cs="宋体"/>
                <w:color w:val="auto"/>
                <w:sz w:val="24"/>
                <w:szCs w:val="24"/>
                <w:u w:val="none"/>
              </w:rPr>
              <w:t>类似项目业绩</w:t>
            </w:r>
          </w:p>
        </w:tc>
        <w:tc>
          <w:tcPr>
            <w:tcW w:w="800" w:type="dxa"/>
            <w:tcBorders>
              <w:top w:val="single" w:color="auto" w:sz="4" w:space="0"/>
              <w:left w:val="nil"/>
              <w:bottom w:val="single" w:color="auto" w:sz="4" w:space="0"/>
              <w:right w:val="single" w:color="auto" w:sz="4" w:space="0"/>
            </w:tcBorders>
            <w:noWrap w:val="0"/>
            <w:vAlign w:val="center"/>
          </w:tcPr>
          <w:p w14:paraId="18985C21">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hAnsi="宋体" w:eastAsia="宋体" w:cs="宋体"/>
                <w:color w:val="auto"/>
                <w:sz w:val="24"/>
                <w:szCs w:val="24"/>
                <w:lang w:val="en-US" w:eastAsia="zh-CN"/>
              </w:rPr>
            </w:pPr>
            <w:r>
              <w:rPr>
                <w:rFonts w:hint="eastAsia" w:ascii="宋体" w:hAnsi="宋体" w:eastAsia="宋体" w:cs="宋体"/>
                <w:color w:val="auto"/>
                <w:sz w:val="24"/>
                <w:szCs w:val="24"/>
                <w:u w:val="none"/>
                <w:lang w:val="en-US" w:eastAsia="zh-CN"/>
              </w:rPr>
              <w:t>5</w:t>
            </w:r>
            <w:r>
              <w:rPr>
                <w:rFonts w:hint="eastAsia" w:ascii="宋体" w:hAnsi="宋体" w:eastAsia="宋体" w:cs="宋体"/>
                <w:color w:val="auto"/>
                <w:sz w:val="24"/>
                <w:szCs w:val="24"/>
                <w:u w:val="none"/>
              </w:rPr>
              <w:t>分</w:t>
            </w:r>
          </w:p>
        </w:tc>
        <w:tc>
          <w:tcPr>
            <w:tcW w:w="6835" w:type="dxa"/>
            <w:tcBorders>
              <w:top w:val="single" w:color="auto" w:sz="4" w:space="0"/>
              <w:left w:val="nil"/>
              <w:bottom w:val="single" w:color="auto" w:sz="4" w:space="0"/>
              <w:right w:val="single" w:color="auto" w:sz="4" w:space="0"/>
            </w:tcBorders>
            <w:noWrap w:val="0"/>
            <w:vAlign w:val="center"/>
          </w:tcPr>
          <w:p w14:paraId="039954EB">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hAnsi="宋体" w:eastAsia="宋体" w:cs="宋体"/>
                <w:color w:val="auto"/>
                <w:sz w:val="24"/>
                <w:szCs w:val="24"/>
                <w:lang w:eastAsia="zh-CN"/>
              </w:rPr>
            </w:pPr>
            <w:r>
              <w:rPr>
                <w:rFonts w:hint="eastAsia" w:ascii="宋体" w:hAnsi="宋体" w:eastAsia="宋体" w:cs="宋体"/>
                <w:color w:val="auto"/>
                <w:sz w:val="24"/>
                <w:szCs w:val="24"/>
                <w:u w:val="none"/>
                <w:lang w:eastAsia="zh-CN"/>
              </w:rPr>
              <w:t>供应商</w:t>
            </w:r>
            <w:r>
              <w:rPr>
                <w:rFonts w:hint="eastAsia" w:ascii="宋体" w:hAnsi="宋体" w:eastAsia="宋体" w:cs="宋体"/>
                <w:color w:val="auto"/>
                <w:sz w:val="24"/>
                <w:szCs w:val="24"/>
                <w:u w:val="none"/>
              </w:rPr>
              <w:t>提供近三年（20</w:t>
            </w:r>
            <w:r>
              <w:rPr>
                <w:rFonts w:hint="eastAsia" w:ascii="宋体" w:hAnsi="宋体" w:eastAsia="宋体" w:cs="宋体"/>
                <w:color w:val="auto"/>
                <w:sz w:val="24"/>
                <w:szCs w:val="24"/>
                <w:u w:val="none"/>
                <w:lang w:val="en-US" w:eastAsia="zh-CN"/>
              </w:rPr>
              <w:t>23</w:t>
            </w:r>
            <w:r>
              <w:rPr>
                <w:rFonts w:hint="eastAsia" w:ascii="宋体" w:hAnsi="宋体" w:eastAsia="宋体" w:cs="宋体"/>
                <w:color w:val="auto"/>
                <w:sz w:val="24"/>
                <w:szCs w:val="24"/>
                <w:u w:val="none"/>
              </w:rPr>
              <w:t>年</w:t>
            </w:r>
            <w:r>
              <w:rPr>
                <w:rFonts w:hint="eastAsia" w:ascii="宋体" w:hAnsi="宋体" w:eastAsia="宋体" w:cs="宋体"/>
                <w:color w:val="auto"/>
                <w:sz w:val="24"/>
                <w:szCs w:val="24"/>
                <w:u w:val="none"/>
                <w:lang w:val="en-US" w:eastAsia="zh-CN"/>
              </w:rPr>
              <w:t>9</w:t>
            </w:r>
            <w:r>
              <w:rPr>
                <w:rFonts w:hint="eastAsia" w:ascii="宋体" w:hAnsi="宋体" w:eastAsia="宋体" w:cs="宋体"/>
                <w:color w:val="auto"/>
                <w:sz w:val="24"/>
                <w:szCs w:val="24"/>
                <w:u w:val="none"/>
              </w:rPr>
              <w:t>月至今）类似项目的业绩（以合同或中标通知书为准），每提供一个类似项目</w:t>
            </w:r>
            <w:r>
              <w:rPr>
                <w:rFonts w:hint="eastAsia" w:ascii="宋体" w:hAnsi="宋体" w:eastAsia="宋体" w:cs="宋体"/>
                <w:color w:val="auto"/>
                <w:sz w:val="24"/>
                <w:szCs w:val="24"/>
                <w:u w:val="none"/>
                <w:lang w:eastAsia="zh-CN"/>
              </w:rPr>
              <w:t>业绩</w:t>
            </w:r>
            <w:r>
              <w:rPr>
                <w:rFonts w:hint="eastAsia" w:ascii="宋体" w:hAnsi="宋体" w:eastAsia="宋体" w:cs="宋体"/>
                <w:color w:val="auto"/>
                <w:sz w:val="24"/>
                <w:szCs w:val="24"/>
                <w:u w:val="none"/>
              </w:rPr>
              <w:t>得</w:t>
            </w:r>
            <w:r>
              <w:rPr>
                <w:rFonts w:hint="eastAsia" w:ascii="宋体" w:hAnsi="宋体" w:eastAsia="宋体" w:cs="宋体"/>
                <w:color w:val="auto"/>
                <w:sz w:val="24"/>
                <w:szCs w:val="24"/>
                <w:u w:val="none"/>
                <w:lang w:val="en-US" w:eastAsia="zh-CN"/>
              </w:rPr>
              <w:t>2.5</w:t>
            </w:r>
            <w:r>
              <w:rPr>
                <w:rFonts w:hint="eastAsia" w:ascii="宋体" w:hAnsi="宋体" w:eastAsia="宋体" w:cs="宋体"/>
                <w:color w:val="auto"/>
                <w:sz w:val="24"/>
                <w:szCs w:val="24"/>
                <w:u w:val="none"/>
              </w:rPr>
              <w:t>分，最高不超过</w:t>
            </w:r>
            <w:r>
              <w:rPr>
                <w:rFonts w:hint="eastAsia" w:ascii="宋体" w:hAnsi="宋体" w:eastAsia="宋体" w:cs="宋体"/>
                <w:color w:val="auto"/>
                <w:sz w:val="24"/>
                <w:szCs w:val="24"/>
                <w:u w:val="none"/>
                <w:lang w:val="en-US" w:eastAsia="zh-CN"/>
              </w:rPr>
              <w:t>5</w:t>
            </w:r>
            <w:r>
              <w:rPr>
                <w:rFonts w:hint="eastAsia" w:ascii="宋体" w:hAnsi="宋体" w:eastAsia="宋体" w:cs="宋体"/>
                <w:color w:val="auto"/>
                <w:sz w:val="24"/>
                <w:szCs w:val="24"/>
                <w:u w:val="none"/>
              </w:rPr>
              <w:t>分。</w:t>
            </w:r>
          </w:p>
        </w:tc>
      </w:tr>
      <w:tr w14:paraId="55244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947" w:type="dxa"/>
            <w:tcBorders>
              <w:top w:val="single" w:color="auto" w:sz="4" w:space="0"/>
              <w:left w:val="single" w:color="auto" w:sz="4" w:space="0"/>
              <w:bottom w:val="single" w:color="auto" w:sz="4" w:space="0"/>
              <w:right w:val="single" w:color="auto" w:sz="4" w:space="0"/>
            </w:tcBorders>
            <w:noWrap w:val="0"/>
            <w:vAlign w:val="center"/>
          </w:tcPr>
          <w:p w14:paraId="7F001584">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w:t>
            </w:r>
          </w:p>
        </w:tc>
        <w:tc>
          <w:tcPr>
            <w:tcW w:w="1226" w:type="dxa"/>
            <w:tcBorders>
              <w:top w:val="single" w:color="auto" w:sz="4" w:space="0"/>
              <w:left w:val="nil"/>
              <w:bottom w:val="single" w:color="auto" w:sz="4" w:space="0"/>
              <w:right w:val="single" w:color="auto" w:sz="4" w:space="0"/>
            </w:tcBorders>
            <w:noWrap w:val="0"/>
            <w:vAlign w:val="center"/>
          </w:tcPr>
          <w:p w14:paraId="32CB5867">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highlight w:val="none"/>
              </w:rPr>
              <w:t>评标程序</w:t>
            </w:r>
          </w:p>
        </w:tc>
        <w:tc>
          <w:tcPr>
            <w:tcW w:w="7635" w:type="dxa"/>
            <w:gridSpan w:val="2"/>
            <w:tcBorders>
              <w:top w:val="single" w:color="auto" w:sz="4" w:space="0"/>
              <w:left w:val="nil"/>
              <w:bottom w:val="single" w:color="auto" w:sz="4" w:space="0"/>
              <w:right w:val="single" w:color="auto" w:sz="4" w:space="0"/>
            </w:tcBorders>
            <w:noWrap w:val="0"/>
            <w:vAlign w:val="center"/>
          </w:tcPr>
          <w:p w14:paraId="60D18045">
            <w:pPr>
              <w:autoSpaceDE w:val="0"/>
              <w:autoSpaceDN w:val="0"/>
              <w:adjustRightInd w:val="0"/>
              <w:snapToGrid w:val="0"/>
              <w:spacing w:line="42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1.开标后，对</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进行资格评审，资格评审合格的响应文件再进行符合性评审。不合格的单位，不再对其进行后续评审与分值评定。</w:t>
            </w:r>
          </w:p>
          <w:p w14:paraId="2FC45634">
            <w:pPr>
              <w:autoSpaceDE w:val="0"/>
              <w:autoSpaceDN w:val="0"/>
              <w:adjustRightInd w:val="0"/>
              <w:snapToGrid w:val="0"/>
              <w:spacing w:line="42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2.如经过对所有</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的响应文件进行评审，有效投标不足三个使得投标明显缺乏竞争的，磋商小组可以否决全部投标。</w:t>
            </w:r>
          </w:p>
          <w:p w14:paraId="1D3F165F">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highlight w:val="none"/>
              </w:rPr>
              <w:t>3.磋商小组应当根据综合评分情况，按照评审得分由高到低顺序推荐3名以上成交候选</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，并编写评审报告报采购人。评审得分相同的，按照最后报价由低到高的顺序推荐。评审得分且最后报价相同的，按照磋商方案优劣顺序推荐。</w:t>
            </w:r>
          </w:p>
        </w:tc>
      </w:tr>
    </w:tbl>
    <w:p w14:paraId="6DD39800">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p>
    <w:p w14:paraId="406C49F0">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21.4 本项目落实政府采购政策</w:t>
      </w:r>
    </w:p>
    <w:p w14:paraId="3522D9ED">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本项目在价格上</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不</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执行价格优惠。</w:t>
      </w:r>
    </w:p>
    <w:p w14:paraId="48555DB3">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22.磋商小组应当根据综合评分情况，按照评审得分由高到低顺序推荐 3 名以上成交候选</w:t>
      </w:r>
      <w:r>
        <w:rPr>
          <w:rFonts w:hint="eastAsia" w:ascii="宋体" w:hAnsi="宋体" w:eastAsia="宋体" w:cs="宋体"/>
          <w:b/>
          <w:bCs/>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b/>
          <w:bCs/>
          <w:i w:val="0"/>
          <w:iCs w:val="0"/>
          <w:caps w:val="0"/>
          <w:color w:val="auto"/>
          <w:spacing w:val="0"/>
          <w:sz w:val="24"/>
          <w:szCs w:val="24"/>
          <w:highlight w:val="none"/>
          <w:shd w:val="clear" w:color="auto" w:fill="FFFFFF"/>
          <w:vertAlign w:val="baseline"/>
        </w:rPr>
        <w:t>，并编写评审报告报采购人。评审得分相同的，按照最终报价由低到高的顺序推荐。评审得分且最终报价相同的，按照施工组织设计优劣顺序推荐。</w:t>
      </w:r>
    </w:p>
    <w:p w14:paraId="0D33775E">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23. 确定成交单位</w:t>
      </w:r>
    </w:p>
    <w:p w14:paraId="089A3CB4">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采购人按照磋商小组推荐的成交候选人排名顺序确定成交单位。采购代理机构将成交结果通知所有未成交的</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w:t>
      </w:r>
    </w:p>
    <w:p w14:paraId="541FFD64">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562" w:firstLineChars="200"/>
        <w:jc w:val="center"/>
        <w:textAlignment w:val="baseline"/>
        <w:rPr>
          <w:rFonts w:hint="eastAsia" w:ascii="宋体" w:hAnsi="宋体" w:eastAsia="宋体" w:cs="宋体"/>
          <w:b/>
          <w:bCs/>
          <w:i w:val="0"/>
          <w:iCs w:val="0"/>
          <w:caps w:val="0"/>
          <w:color w:val="auto"/>
          <w:spacing w:val="0"/>
          <w:sz w:val="28"/>
          <w:szCs w:val="28"/>
          <w:highlight w:val="none"/>
          <w:shd w:val="clear" w:color="auto" w:fill="FFFFFF"/>
          <w:vertAlign w:val="baseline"/>
        </w:rPr>
      </w:pPr>
      <w:r>
        <w:rPr>
          <w:rFonts w:hint="eastAsia" w:ascii="宋体" w:hAnsi="宋体" w:eastAsia="宋体" w:cs="宋体"/>
          <w:b/>
          <w:bCs/>
          <w:i w:val="0"/>
          <w:iCs w:val="0"/>
          <w:caps w:val="0"/>
          <w:color w:val="auto"/>
          <w:spacing w:val="0"/>
          <w:sz w:val="28"/>
          <w:szCs w:val="28"/>
          <w:highlight w:val="none"/>
          <w:shd w:val="clear" w:color="auto" w:fill="FFFFFF"/>
          <w:vertAlign w:val="baseline"/>
        </w:rPr>
        <w:t>六、授予合同</w:t>
      </w:r>
    </w:p>
    <w:p w14:paraId="166143AB">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24．成交通知书</w:t>
      </w:r>
    </w:p>
    <w:p w14:paraId="1BB432A6">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24.1 采购代理机构在收到采购人的成交定标复函后，按规定时间向成交</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发出成交通知书。</w:t>
      </w:r>
    </w:p>
    <w:p w14:paraId="2D159994">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24.2 成交通知书是合同的组成部分。</w:t>
      </w:r>
    </w:p>
    <w:p w14:paraId="4B3EBD4B">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25．中标服务费</w:t>
      </w:r>
    </w:p>
    <w:p w14:paraId="3943CE99">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25.1 采购代理服务费的计费标准及缴纳方式：</w:t>
      </w:r>
    </w:p>
    <w:p w14:paraId="282188EB">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参照国家计委关于印发《招标代理服务收费管理暂行办法》的通知（计价格〔2002〕1980号）、《国家发展和改革委员会办公厅关于招标代理服务收费有关问题的通知》（发改办价格〔2003〕857号）规定收取代理服务费。</w:t>
      </w:r>
    </w:p>
    <w:p w14:paraId="1D31BE1F">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default" w:ascii="宋体" w:hAnsi="宋体" w:eastAsia="宋体" w:cs="宋体"/>
          <w:i w:val="0"/>
          <w:iCs w:val="0"/>
          <w:caps w:val="0"/>
          <w:color w:val="auto"/>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由中标（成交）供应商在领取中标（成交）通知书前一次性支付给代理公司。</w:t>
      </w:r>
    </w:p>
    <w:p w14:paraId="3838FEFE">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采购代理服务费/成交服务费，可以采取现金、支票、银行汇票、电汇、网银等方式缴纳。</w:t>
      </w:r>
    </w:p>
    <w:p w14:paraId="78A9D134">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26．签订合同</w:t>
      </w:r>
    </w:p>
    <w:p w14:paraId="17ABEAEF">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26.1 </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成交供应商</w:t>
      </w:r>
      <w:r>
        <w:rPr>
          <w:rFonts w:hint="eastAsia" w:ascii="宋体" w:hAnsi="宋体" w:eastAsia="宋体" w:cs="宋体"/>
          <w:i w:val="0"/>
          <w:iCs w:val="0"/>
          <w:caps w:val="0"/>
          <w:color w:val="auto"/>
          <w:spacing w:val="0"/>
          <w:sz w:val="24"/>
          <w:szCs w:val="24"/>
          <w:highlight w:val="none"/>
          <w:shd w:val="clear" w:color="auto" w:fill="FFFFFF"/>
          <w:vertAlign w:val="baseline"/>
        </w:rPr>
        <w:t>在领取</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成交</w:t>
      </w:r>
      <w:r>
        <w:rPr>
          <w:rFonts w:hint="eastAsia" w:ascii="宋体" w:hAnsi="宋体" w:eastAsia="宋体" w:cs="宋体"/>
          <w:i w:val="0"/>
          <w:iCs w:val="0"/>
          <w:caps w:val="0"/>
          <w:color w:val="auto"/>
          <w:spacing w:val="0"/>
          <w:sz w:val="24"/>
          <w:szCs w:val="24"/>
          <w:highlight w:val="none"/>
          <w:shd w:val="clear" w:color="auto" w:fill="FFFFFF"/>
          <w:vertAlign w:val="baseline"/>
        </w:rPr>
        <w:t xml:space="preserve">通知书的 </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25</w:t>
      </w:r>
      <w:r>
        <w:rPr>
          <w:rFonts w:hint="eastAsia" w:ascii="宋体" w:hAnsi="宋体" w:eastAsia="宋体" w:cs="宋体"/>
          <w:i w:val="0"/>
          <w:iCs w:val="0"/>
          <w:caps w:val="0"/>
          <w:color w:val="auto"/>
          <w:spacing w:val="0"/>
          <w:sz w:val="24"/>
          <w:szCs w:val="24"/>
          <w:highlight w:val="none"/>
          <w:shd w:val="clear" w:color="auto" w:fill="FFFFFF"/>
          <w:vertAlign w:val="baseline"/>
        </w:rPr>
        <w:t xml:space="preserve"> 天内与采购人签订合同。</w:t>
      </w:r>
    </w:p>
    <w:p w14:paraId="167DB2A6">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26.2 如果成交</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没有按照上述第 25 条或第 26.1 条规定执行，采购</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人</w:t>
      </w:r>
      <w:r>
        <w:rPr>
          <w:rFonts w:hint="eastAsia" w:ascii="宋体" w:hAnsi="宋体" w:eastAsia="宋体" w:cs="宋体"/>
          <w:i w:val="0"/>
          <w:iCs w:val="0"/>
          <w:caps w:val="0"/>
          <w:color w:val="auto"/>
          <w:spacing w:val="0"/>
          <w:sz w:val="24"/>
          <w:szCs w:val="24"/>
          <w:highlight w:val="none"/>
          <w:shd w:val="clear" w:color="auto" w:fill="FFFFFF"/>
          <w:vertAlign w:val="baseline"/>
        </w:rPr>
        <w:t>将有充分理由取消该成交决定。在此情况下，采购单位可将合同授予综合得分排序名列下一个的</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或重新组织采购。</w:t>
      </w:r>
    </w:p>
    <w:p w14:paraId="4F21DF6B">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27．拒绝商业贿赂</w:t>
      </w:r>
    </w:p>
    <w:p w14:paraId="0EB9A7F1">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rPr>
        <w:t>必须填写一份《拒绝政府采购领域商业贿赂承诺书》 (格式见第五章附件)编制在响应文件中。</w:t>
      </w:r>
    </w:p>
    <w:p w14:paraId="598576AE">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七、质疑及投诉</w:t>
      </w:r>
    </w:p>
    <w:p w14:paraId="6C19DDDE">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(1)供应商认为采购文件、采购过程、</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成交</w:t>
      </w:r>
      <w:r>
        <w:rPr>
          <w:rFonts w:hint="eastAsia" w:ascii="宋体" w:hAnsi="宋体" w:eastAsia="宋体" w:cs="宋体"/>
          <w:i w:val="0"/>
          <w:iCs w:val="0"/>
          <w:caps w:val="0"/>
          <w:color w:val="auto"/>
          <w:spacing w:val="0"/>
          <w:sz w:val="24"/>
          <w:szCs w:val="24"/>
          <w:highlight w:val="none"/>
          <w:shd w:val="clear" w:color="auto" w:fill="FFFFFF"/>
          <w:vertAlign w:val="baseline"/>
        </w:rPr>
        <w:t>或者成交结果使自己的权益受到损害的，可以在知道或者应知其权益受到损害之日起 7 个工作日内，以书面形式向</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采购</w:t>
      </w:r>
      <w:r>
        <w:rPr>
          <w:rFonts w:hint="eastAsia" w:ascii="宋体" w:hAnsi="宋体" w:eastAsia="宋体" w:cs="宋体"/>
          <w:i w:val="0"/>
          <w:iCs w:val="0"/>
          <w:caps w:val="0"/>
          <w:color w:val="auto"/>
          <w:spacing w:val="0"/>
          <w:sz w:val="24"/>
          <w:szCs w:val="24"/>
          <w:highlight w:val="none"/>
          <w:shd w:val="clear" w:color="auto" w:fill="FFFFFF"/>
          <w:vertAlign w:val="baseline"/>
        </w:rPr>
        <w:t>人、</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采购</w:t>
      </w:r>
      <w:r>
        <w:rPr>
          <w:rFonts w:hint="eastAsia" w:ascii="宋体" w:hAnsi="宋体" w:eastAsia="宋体" w:cs="宋体"/>
          <w:i w:val="0"/>
          <w:iCs w:val="0"/>
          <w:caps w:val="0"/>
          <w:color w:val="auto"/>
          <w:spacing w:val="0"/>
          <w:sz w:val="24"/>
          <w:szCs w:val="24"/>
          <w:highlight w:val="none"/>
          <w:shd w:val="clear" w:color="auto" w:fill="FFFFFF"/>
          <w:vertAlign w:val="baseline"/>
        </w:rPr>
        <w:t>代理机构提出质疑。针对同一采购程序环节的质疑应在法定质疑期内一次性提出。</w:t>
      </w:r>
    </w:p>
    <w:p w14:paraId="50515D0C">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(2)提出质疑的供应商应当是参与本项目采购活动的供应商。</w:t>
      </w:r>
    </w:p>
    <w:p w14:paraId="375D4900">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(3)潜在供应商已依法获取其可质疑的采购文件的</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w:t>
      </w:r>
      <w:r>
        <w:rPr>
          <w:rFonts w:hint="eastAsia" w:ascii="宋体" w:hAnsi="宋体" w:eastAsia="宋体" w:cs="宋体"/>
          <w:i w:val="0"/>
          <w:iCs w:val="0"/>
          <w:caps w:val="0"/>
          <w:color w:val="auto"/>
          <w:spacing w:val="0"/>
          <w:sz w:val="24"/>
          <w:szCs w:val="24"/>
          <w:highlight w:val="none"/>
          <w:shd w:val="clear" w:color="auto" w:fill="FFFFFF"/>
          <w:vertAlign w:val="baseline"/>
        </w:rPr>
        <w:t>可以对该文件提出质疑。对采购文件提出质疑的，应当在获取采购文件 (以供应商填写报名登记表的时间为准)起 7 个工作日内提出。</w:t>
      </w:r>
    </w:p>
    <w:p w14:paraId="6F4A81F9">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(4)供应商提出质疑应当提交质疑函和必要的证明材料，质疑函应当包括下列内容</w:t>
      </w:r>
    </w:p>
    <w:p w14:paraId="43AB3A95">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① 供应商的姓名或者名称、地址、邮编、联系人及联系电话；</w:t>
      </w:r>
    </w:p>
    <w:p w14:paraId="18D474D8">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② 质疑项目的名称、编号；</w:t>
      </w:r>
    </w:p>
    <w:p w14:paraId="3DC092C1">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③ 具体、明确的质疑事项和与质疑事项相关的请求；</w:t>
      </w:r>
    </w:p>
    <w:p w14:paraId="4769F420">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④ 事实依据；</w:t>
      </w:r>
    </w:p>
    <w:p w14:paraId="3DDDA85D">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⑤ 必要的法律依据；</w:t>
      </w:r>
    </w:p>
    <w:p w14:paraId="58566F72">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⑥ 提出质疑的日期。</w:t>
      </w:r>
    </w:p>
    <w:p w14:paraId="73DE2362">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(5)供应商为自然人的，应当由本人签字；供应商为法人或者其他组织的，应当由法定代表人、主要负责人，或者其授权代表签字或者盖章并加盖公章。</w:t>
      </w:r>
    </w:p>
    <w:p w14:paraId="23485193">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(6)供应商可以委托代理人进行质疑和投诉。其授权委托书应当载明代理人的姓名或者名称、代理事项、具体权限、期限和相关事项。供应商为自然人的，应当由本人签字；供应 商为法人或者其他组织的，应当由法定代表人、主要负责人签字或者盖章并加盖公章。</w:t>
      </w:r>
    </w:p>
    <w:p w14:paraId="29F51931">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(7)</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采购人</w:t>
      </w:r>
      <w:r>
        <w:rPr>
          <w:rFonts w:hint="eastAsia" w:ascii="宋体" w:hAnsi="宋体" w:eastAsia="宋体" w:cs="宋体"/>
          <w:i w:val="0"/>
          <w:iCs w:val="0"/>
          <w:caps w:val="0"/>
          <w:color w:val="auto"/>
          <w:spacing w:val="0"/>
          <w:sz w:val="24"/>
          <w:szCs w:val="24"/>
          <w:highlight w:val="none"/>
          <w:shd w:val="clear" w:color="auto" w:fill="FFFFFF"/>
          <w:vertAlign w:val="baseline"/>
        </w:rPr>
        <w:t>负责供应商质疑答复。</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采购人</w:t>
      </w:r>
      <w:r>
        <w:rPr>
          <w:rFonts w:hint="eastAsia" w:ascii="宋体" w:hAnsi="宋体" w:eastAsia="宋体" w:cs="宋体"/>
          <w:i w:val="0"/>
          <w:iCs w:val="0"/>
          <w:caps w:val="0"/>
          <w:color w:val="auto"/>
          <w:spacing w:val="0"/>
          <w:sz w:val="24"/>
          <w:szCs w:val="24"/>
          <w:highlight w:val="none"/>
          <w:shd w:val="clear" w:color="auto" w:fill="FFFFFF"/>
          <w:vertAlign w:val="baseline"/>
        </w:rPr>
        <w:t>委托</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采购</w:t>
      </w:r>
      <w:r>
        <w:rPr>
          <w:rFonts w:hint="eastAsia" w:ascii="宋体" w:hAnsi="宋体" w:eastAsia="宋体" w:cs="宋体"/>
          <w:i w:val="0"/>
          <w:iCs w:val="0"/>
          <w:caps w:val="0"/>
          <w:color w:val="auto"/>
          <w:spacing w:val="0"/>
          <w:sz w:val="24"/>
          <w:szCs w:val="24"/>
          <w:highlight w:val="none"/>
          <w:shd w:val="clear" w:color="auto" w:fill="FFFFFF"/>
          <w:vertAlign w:val="baseline"/>
        </w:rPr>
        <w:t>代理机构采购的，</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采购</w:t>
      </w:r>
      <w:r>
        <w:rPr>
          <w:rFonts w:hint="eastAsia" w:ascii="宋体" w:hAnsi="宋体" w:eastAsia="宋体" w:cs="宋体"/>
          <w:i w:val="0"/>
          <w:iCs w:val="0"/>
          <w:caps w:val="0"/>
          <w:color w:val="auto"/>
          <w:spacing w:val="0"/>
          <w:sz w:val="24"/>
          <w:szCs w:val="24"/>
          <w:highlight w:val="none"/>
          <w:shd w:val="clear" w:color="auto" w:fill="FFFFFF"/>
          <w:vertAlign w:val="baseline"/>
        </w:rPr>
        <w:t>代理机构在委托授权范围内作出答复。</w:t>
      </w:r>
    </w:p>
    <w:p w14:paraId="66554020">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(8)接收质疑函的方式和联系方式：</w:t>
      </w:r>
    </w:p>
    <w:p w14:paraId="52352FDF">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① 接收质疑函的方式：书面递交质疑函纸质版 (当面递交) 或 PDF 格式扫描件 (发至电子邮箱)</w:t>
      </w:r>
    </w:p>
    <w:p w14:paraId="5239E66A">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② 联系方式</w:t>
      </w:r>
    </w:p>
    <w:p w14:paraId="122B70ED">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采 购 人：</w:t>
      </w:r>
      <w:r>
        <w:rPr>
          <w:rFonts w:hint="eastAsia" w:eastAsia="宋体" w:cs="宋体"/>
          <w:i w:val="0"/>
          <w:iCs w:val="0"/>
          <w:caps w:val="0"/>
          <w:color w:val="auto"/>
          <w:spacing w:val="0"/>
          <w:sz w:val="24"/>
          <w:szCs w:val="24"/>
          <w:highlight w:val="none"/>
          <w:shd w:val="clear" w:color="auto" w:fill="FFFFFF"/>
          <w:vertAlign w:val="baseline"/>
          <w:lang w:eastAsia="zh-CN"/>
        </w:rPr>
        <w:t>镇坪县住房和城乡建设局（本级）</w:t>
      </w:r>
    </w:p>
    <w:p w14:paraId="68FC51BD">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地    址：</w:t>
      </w:r>
      <w:r>
        <w:rPr>
          <w:rFonts w:hint="eastAsia" w:eastAsia="宋体" w:cs="宋体"/>
          <w:i w:val="0"/>
          <w:iCs w:val="0"/>
          <w:caps w:val="0"/>
          <w:color w:val="auto"/>
          <w:spacing w:val="0"/>
          <w:sz w:val="24"/>
          <w:szCs w:val="24"/>
          <w:highlight w:val="none"/>
          <w:shd w:val="clear" w:color="auto" w:fill="FFFFFF"/>
          <w:vertAlign w:val="baseline"/>
          <w:lang w:eastAsia="zh-CN"/>
        </w:rPr>
        <w:t>镇坪县文彩新区</w:t>
      </w:r>
    </w:p>
    <w:p w14:paraId="7FBC8C84">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联系方式：</w:t>
      </w:r>
      <w:r>
        <w:rPr>
          <w:rFonts w:hint="eastAsia" w:eastAsia="宋体" w:cs="宋体"/>
          <w:i w:val="0"/>
          <w:iCs w:val="0"/>
          <w:caps w:val="0"/>
          <w:color w:val="auto"/>
          <w:spacing w:val="0"/>
          <w:sz w:val="24"/>
          <w:szCs w:val="24"/>
          <w:highlight w:val="none"/>
          <w:shd w:val="clear" w:color="auto" w:fill="FFFFFF"/>
          <w:vertAlign w:val="baseline"/>
          <w:lang w:eastAsia="zh-CN"/>
        </w:rPr>
        <w:t>18991558880</w:t>
      </w:r>
    </w:p>
    <w:p w14:paraId="779D6A58">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采购代理机构</w:t>
      </w:r>
      <w:r>
        <w:rPr>
          <w:rFonts w:hint="eastAsia" w:ascii="宋体" w:hAnsi="宋体" w:eastAsia="宋体" w:cs="宋体"/>
          <w:i w:val="0"/>
          <w:iCs w:val="0"/>
          <w:caps w:val="0"/>
          <w:color w:val="auto"/>
          <w:spacing w:val="0"/>
          <w:sz w:val="24"/>
          <w:szCs w:val="24"/>
          <w:highlight w:val="none"/>
          <w:shd w:val="clear" w:color="auto" w:fill="FFFFFF"/>
          <w:vertAlign w:val="baseline"/>
        </w:rPr>
        <w:t>：</w:t>
      </w:r>
      <w:r>
        <w:rPr>
          <w:rFonts w:hint="eastAsia" w:eastAsia="宋体" w:cs="宋体"/>
          <w:i w:val="0"/>
          <w:iCs w:val="0"/>
          <w:caps w:val="0"/>
          <w:color w:val="auto"/>
          <w:spacing w:val="0"/>
          <w:sz w:val="24"/>
          <w:szCs w:val="24"/>
          <w:highlight w:val="none"/>
          <w:shd w:val="clear" w:color="auto" w:fill="FFFFFF"/>
          <w:vertAlign w:val="baseline"/>
          <w:lang w:eastAsia="zh-CN"/>
        </w:rPr>
        <w:t>中鸿飞达项目管理有限公司</w:t>
      </w:r>
    </w:p>
    <w:p w14:paraId="57C86B8E">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val="zh-CN"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地    址：</w:t>
      </w:r>
      <w:r>
        <w:rPr>
          <w:rFonts w:hint="eastAsia" w:eastAsia="宋体" w:cs="宋体"/>
          <w:i w:val="0"/>
          <w:iCs w:val="0"/>
          <w:caps w:val="0"/>
          <w:color w:val="auto"/>
          <w:spacing w:val="0"/>
          <w:sz w:val="24"/>
          <w:szCs w:val="24"/>
          <w:highlight w:val="none"/>
          <w:shd w:val="clear" w:color="auto" w:fill="FFFFFF"/>
          <w:vertAlign w:val="baseline"/>
          <w:lang w:eastAsia="zh-CN"/>
        </w:rPr>
        <w:t>陕西省安康市汉滨区建民街道秦岭大道6号长兴集团9楼904室</w:t>
      </w:r>
    </w:p>
    <w:p w14:paraId="705CE25E">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联系方式：</w:t>
      </w:r>
      <w:r>
        <w:rPr>
          <w:rFonts w:hint="eastAsia" w:eastAsia="宋体" w:cs="宋体"/>
          <w:i w:val="0"/>
          <w:iCs w:val="0"/>
          <w:caps w:val="0"/>
          <w:color w:val="auto"/>
          <w:spacing w:val="0"/>
          <w:sz w:val="24"/>
          <w:szCs w:val="24"/>
          <w:highlight w:val="none"/>
          <w:shd w:val="clear" w:color="auto" w:fill="FFFFFF"/>
          <w:vertAlign w:val="baseline"/>
          <w:lang w:eastAsia="zh-CN"/>
        </w:rPr>
        <w:t>18291846525</w:t>
      </w:r>
    </w:p>
    <w:p w14:paraId="312C2407">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邮    箱：</w:t>
      </w:r>
      <w:r>
        <w:rPr>
          <w:rFonts w:hint="eastAsia" w:ascii="宋体" w:hAnsi="宋体" w:eastAsia="宋体" w:cs="宋体"/>
          <w:i w:val="0"/>
          <w:iCs w:val="0"/>
          <w:caps w:val="0"/>
          <w:color w:val="auto"/>
          <w:spacing w:val="0"/>
          <w:sz w:val="24"/>
          <w:szCs w:val="24"/>
          <w:highlight w:val="none"/>
          <w:shd w:val="clear" w:color="auto" w:fill="FFFFFF"/>
          <w:vertAlign w:val="baseline"/>
        </w:rPr>
        <w:fldChar w:fldCharType="begin"/>
      </w:r>
      <w:r>
        <w:rPr>
          <w:rFonts w:hint="eastAsia" w:ascii="宋体" w:hAnsi="宋体" w:eastAsia="宋体" w:cs="宋体"/>
          <w:i w:val="0"/>
          <w:iCs w:val="0"/>
          <w:caps w:val="0"/>
          <w:color w:val="auto"/>
          <w:spacing w:val="0"/>
          <w:sz w:val="24"/>
          <w:szCs w:val="24"/>
          <w:highlight w:val="none"/>
          <w:shd w:val="clear" w:color="auto" w:fill="FFFFFF"/>
          <w:vertAlign w:val="baseline"/>
        </w:rPr>
        <w:instrText xml:space="preserve"> HYPERLINK "mailto:595468028@qq.com" </w:instrText>
      </w:r>
      <w:r>
        <w:rPr>
          <w:rFonts w:hint="eastAsia" w:ascii="宋体" w:hAnsi="宋体" w:eastAsia="宋体" w:cs="宋体"/>
          <w:i w:val="0"/>
          <w:iCs w:val="0"/>
          <w:caps w:val="0"/>
          <w:color w:val="auto"/>
          <w:spacing w:val="0"/>
          <w:sz w:val="24"/>
          <w:szCs w:val="24"/>
          <w:highlight w:val="none"/>
          <w:shd w:val="clear" w:color="auto" w:fill="FFFFFF"/>
          <w:vertAlign w:val="baseline"/>
        </w:rPr>
        <w:fldChar w:fldCharType="separate"/>
      </w:r>
      <w:r>
        <w:rPr>
          <w:rFonts w:hint="eastAsia" w:eastAsia="宋体" w:cs="宋体"/>
          <w:i w:val="0"/>
          <w:iCs w:val="0"/>
          <w:caps w:val="0"/>
          <w:color w:val="auto"/>
          <w:spacing w:val="0"/>
          <w:sz w:val="24"/>
          <w:szCs w:val="24"/>
          <w:highlight w:val="none"/>
          <w:shd w:val="clear" w:color="auto" w:fill="FFFFFF"/>
          <w:vertAlign w:val="baseline"/>
          <w:lang w:val="en-US" w:eastAsia="zh-CN"/>
        </w:rPr>
        <w:t>2452866767</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@qq.com）</w:t>
      </w:r>
      <w:r>
        <w:rPr>
          <w:rFonts w:hint="eastAsia" w:ascii="宋体" w:hAnsi="宋体" w:eastAsia="宋体" w:cs="宋体"/>
          <w:i w:val="0"/>
          <w:iCs w:val="0"/>
          <w:caps w:val="0"/>
          <w:color w:val="auto"/>
          <w:spacing w:val="0"/>
          <w:sz w:val="24"/>
          <w:szCs w:val="24"/>
          <w:highlight w:val="none"/>
          <w:shd w:val="clear" w:color="auto" w:fill="FFFFFF"/>
          <w:vertAlign w:val="baseline"/>
        </w:rPr>
        <w:fldChar w:fldCharType="end"/>
      </w:r>
    </w:p>
    <w:p w14:paraId="489DCF0A">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2" w:firstLineChars="200"/>
        <w:jc w:val="both"/>
        <w:textAlignment w:val="baseline"/>
        <w:rPr>
          <w:rFonts w:hint="eastAsia" w:ascii="宋体" w:hAnsi="宋体" w:eastAsia="宋体" w:cs="宋体"/>
          <w:b/>
          <w:bCs/>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4"/>
          <w:szCs w:val="24"/>
          <w:highlight w:val="none"/>
          <w:shd w:val="clear" w:color="auto" w:fill="FFFFFF"/>
          <w:vertAlign w:val="baseline"/>
        </w:rPr>
        <w:t>投诉</w:t>
      </w:r>
    </w:p>
    <w:p w14:paraId="0B84BF82">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(1) 质疑供应商对</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采购人</w:t>
      </w:r>
      <w:r>
        <w:rPr>
          <w:rFonts w:hint="eastAsia" w:ascii="宋体" w:hAnsi="宋体" w:eastAsia="宋体" w:cs="宋体"/>
          <w:i w:val="0"/>
          <w:iCs w:val="0"/>
          <w:caps w:val="0"/>
          <w:color w:val="auto"/>
          <w:spacing w:val="0"/>
          <w:sz w:val="24"/>
          <w:szCs w:val="24"/>
          <w:highlight w:val="none"/>
          <w:shd w:val="clear" w:color="auto" w:fill="FFFFFF"/>
          <w:vertAlign w:val="baseline"/>
        </w:rPr>
        <w:t>、</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采购代理机构</w:t>
      </w:r>
      <w:r>
        <w:rPr>
          <w:rFonts w:hint="eastAsia" w:ascii="宋体" w:hAnsi="宋体" w:eastAsia="宋体" w:cs="宋体"/>
          <w:i w:val="0"/>
          <w:iCs w:val="0"/>
          <w:caps w:val="0"/>
          <w:color w:val="auto"/>
          <w:spacing w:val="0"/>
          <w:sz w:val="24"/>
          <w:szCs w:val="24"/>
          <w:highlight w:val="none"/>
          <w:shd w:val="clear" w:color="auto" w:fill="FFFFFF"/>
          <w:vertAlign w:val="baseline"/>
        </w:rPr>
        <w:t>的答复不满意，或者</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采购人</w:t>
      </w:r>
      <w:r>
        <w:rPr>
          <w:rFonts w:hint="eastAsia" w:ascii="宋体" w:hAnsi="宋体" w:eastAsia="宋体" w:cs="宋体"/>
          <w:i w:val="0"/>
          <w:iCs w:val="0"/>
          <w:caps w:val="0"/>
          <w:color w:val="auto"/>
          <w:spacing w:val="0"/>
          <w:sz w:val="24"/>
          <w:szCs w:val="24"/>
          <w:highlight w:val="none"/>
          <w:shd w:val="clear" w:color="auto" w:fill="FFFFFF"/>
          <w:vertAlign w:val="baseline"/>
        </w:rPr>
        <w:t>、</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采购代理机构</w:t>
      </w:r>
      <w:r>
        <w:rPr>
          <w:rFonts w:hint="eastAsia" w:ascii="宋体" w:hAnsi="宋体" w:eastAsia="宋体" w:cs="宋体"/>
          <w:i w:val="0"/>
          <w:iCs w:val="0"/>
          <w:caps w:val="0"/>
          <w:color w:val="auto"/>
          <w:spacing w:val="0"/>
          <w:sz w:val="24"/>
          <w:szCs w:val="24"/>
          <w:highlight w:val="none"/>
          <w:shd w:val="clear" w:color="auto" w:fill="FFFFFF"/>
          <w:vertAlign w:val="baseline"/>
        </w:rPr>
        <w:t>未在规定时间内作出答复的，可以在答复期满后 15 个工作日内向同级财政部门提起投诉。</w:t>
      </w:r>
    </w:p>
    <w:p w14:paraId="46FEEE80">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(2) 投诉人投诉时,应当提交投诉书和必要的证明材料，并按照被投诉</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采购人</w:t>
      </w:r>
      <w:r>
        <w:rPr>
          <w:rFonts w:hint="eastAsia" w:ascii="宋体" w:hAnsi="宋体" w:eastAsia="宋体" w:cs="宋体"/>
          <w:i w:val="0"/>
          <w:iCs w:val="0"/>
          <w:caps w:val="0"/>
          <w:color w:val="auto"/>
          <w:spacing w:val="0"/>
          <w:sz w:val="24"/>
          <w:szCs w:val="24"/>
          <w:highlight w:val="none"/>
          <w:shd w:val="clear" w:color="auto" w:fill="FFFFFF"/>
          <w:vertAlign w:val="baseline"/>
        </w:rPr>
        <w:t>、招标代理机构 (以下简称被投诉人) 和与投诉事项有关的供应商数量提供投诉书的副本。投诉书应当包括下列内容：</w:t>
      </w:r>
    </w:p>
    <w:p w14:paraId="12377B3A">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① 投诉人和被投诉人的姓名或者名称、通讯地址、邮编、联系人及联系电话；</w:t>
      </w:r>
    </w:p>
    <w:p w14:paraId="0E557C08">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② 质疑和质疑答复情况说明及相关证明材料；</w:t>
      </w:r>
    </w:p>
    <w:p w14:paraId="7AD28C3C">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③ 具体、明确的投诉事项和与投诉事项相关的投诉请求；</w:t>
      </w:r>
    </w:p>
    <w:p w14:paraId="1BE3ADCE">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④ 事实依据；</w:t>
      </w:r>
    </w:p>
    <w:p w14:paraId="7964C3A9">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⑤ 法律依据；</w:t>
      </w:r>
    </w:p>
    <w:p w14:paraId="3E131D96">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⑥ 提起投诉的日期。</w:t>
      </w:r>
    </w:p>
    <w:p w14:paraId="1E03C230">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(3) 投诉人为自然人的，应当由本人签字；投诉人为法人或者其他组织的，应当由法定代表人、主要负责人，或者其授权代表签字或者盖章，并加盖公章。</w:t>
      </w:r>
    </w:p>
    <w:p w14:paraId="26E99CF2">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(4) 投诉人提起投诉应当符合下列条件：</w:t>
      </w:r>
    </w:p>
    <w:p w14:paraId="79ADEBC4">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① 提起投诉前已依法进行质疑；</w:t>
      </w:r>
    </w:p>
    <w:p w14:paraId="778B305E">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② 投诉书内容符合《政府采购质疑和投诉办法》  (财政部令第 94 号令) 的规定；</w:t>
      </w:r>
    </w:p>
    <w:p w14:paraId="53B98BDC">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③ 在投诉有效期限内提起投诉；</w:t>
      </w:r>
    </w:p>
    <w:p w14:paraId="7EEC7723">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④ 同一投诉事项未经财政部门投诉处理；</w:t>
      </w:r>
    </w:p>
    <w:p w14:paraId="17F36764">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⑤ 财政部规定的其他条件。</w:t>
      </w:r>
    </w:p>
    <w:p w14:paraId="5CF52AA9">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(5) 供应商投诉的事项不得超出已质疑事项的范围，但基于质疑答复内容提出的投诉事项除外。</w:t>
      </w:r>
    </w:p>
    <w:p w14:paraId="1B854856">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sectPr>
          <w:headerReference r:id="rId6" w:type="default"/>
          <w:footerReference r:id="rId7" w:type="default"/>
          <w:pgSz w:w="11906" w:h="16839"/>
          <w:pgMar w:top="1270" w:right="1080" w:bottom="1270" w:left="1080" w:header="964" w:footer="958" w:gutter="0"/>
          <w:pgNumType w:fmt="decimal"/>
          <w:cols w:space="720" w:num="1"/>
        </w:sectPr>
      </w:pPr>
    </w:p>
    <w:p w14:paraId="273F7C7B">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562" w:firstLineChars="200"/>
        <w:jc w:val="center"/>
        <w:textAlignment w:val="baseline"/>
        <w:rPr>
          <w:rFonts w:hint="eastAsia" w:ascii="宋体" w:hAnsi="宋体" w:eastAsia="宋体" w:cs="宋体"/>
          <w:b/>
          <w:bCs/>
          <w:i w:val="0"/>
          <w:iCs w:val="0"/>
          <w:caps w:val="0"/>
          <w:color w:val="auto"/>
          <w:spacing w:val="0"/>
          <w:sz w:val="28"/>
          <w:szCs w:val="28"/>
          <w:highlight w:val="none"/>
          <w:shd w:val="clear" w:color="auto" w:fill="FFFFFF"/>
          <w:vertAlign w:val="baseline"/>
        </w:rPr>
      </w:pPr>
      <w:r>
        <w:rPr>
          <w:rFonts w:hint="eastAsia" w:ascii="宋体" w:hAnsi="宋体" w:eastAsia="宋体" w:cs="宋体"/>
          <w:b/>
          <w:bCs/>
          <w:i w:val="0"/>
          <w:iCs w:val="0"/>
          <w:caps w:val="0"/>
          <w:color w:val="auto"/>
          <w:spacing w:val="0"/>
          <w:sz w:val="28"/>
          <w:szCs w:val="28"/>
          <w:highlight w:val="none"/>
          <w:shd w:val="clear" w:color="auto" w:fill="FFFFFF"/>
          <w:vertAlign w:val="baseline"/>
        </w:rPr>
        <w:t>第三章  合同主要条款</w:t>
      </w:r>
    </w:p>
    <w:p w14:paraId="3E530B30">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480" w:firstLineChars="200"/>
        <w:jc w:val="center"/>
        <w:textAlignment w:val="baseline"/>
        <w:rPr>
          <w:rFonts w:hint="eastAsia" w:ascii="宋体" w:hAnsi="宋体" w:eastAsia="宋体" w:cs="宋体"/>
          <w:b w:val="0"/>
          <w:bCs w:val="0"/>
          <w:i w:val="0"/>
          <w:iCs w:val="0"/>
          <w:caps w:val="0"/>
          <w:color w:val="auto"/>
          <w:spacing w:val="0"/>
          <w:sz w:val="24"/>
          <w:szCs w:val="24"/>
          <w:highlight w:val="none"/>
          <w:shd w:val="clear" w:color="auto" w:fill="FFFFFF"/>
          <w:vertAlign w:val="baseline"/>
        </w:rPr>
      </w:pPr>
      <w:r>
        <w:rPr>
          <w:rFonts w:hint="eastAsia" w:ascii="宋体" w:hAnsi="宋体" w:eastAsia="宋体" w:cs="宋体"/>
          <w:b w:val="0"/>
          <w:bCs w:val="0"/>
          <w:i w:val="0"/>
          <w:iCs w:val="0"/>
          <w:caps w:val="0"/>
          <w:color w:val="auto"/>
          <w:spacing w:val="0"/>
          <w:sz w:val="24"/>
          <w:szCs w:val="24"/>
          <w:highlight w:val="none"/>
          <w:shd w:val="clear" w:color="auto" w:fill="FFFFFF"/>
          <w:vertAlign w:val="baseline"/>
        </w:rPr>
        <w:t>（注：本合同仅为合同的参考文本，签订双方根据具体要求进行修订。）</w:t>
      </w:r>
    </w:p>
    <w:p w14:paraId="65AC97F3">
      <w:pPr>
        <w:keepNext w:val="0"/>
        <w:keepLines w:val="0"/>
        <w:pageBreakBefore w:val="0"/>
        <w:widowControl w:val="0"/>
        <w:kinsoku/>
        <w:wordWrap/>
        <w:overflowPunct/>
        <w:topLinePunct w:val="0"/>
        <w:autoSpaceDE/>
        <w:autoSpaceDN/>
        <w:bidi w:val="0"/>
        <w:adjustRightInd/>
        <w:snapToGrid/>
        <w:spacing w:line="680" w:lineRule="exact"/>
        <w:jc w:val="center"/>
        <w:textAlignment w:val="auto"/>
        <w:outlineLvl w:val="9"/>
        <w:rPr>
          <w:rFonts w:hint="eastAsia" w:ascii="宋体" w:hAnsi="宋体" w:eastAsia="宋体" w:cs="宋体"/>
          <w:b/>
          <w:bCs/>
          <w:i w:val="0"/>
          <w:iCs w:val="0"/>
          <w:caps w:val="0"/>
          <w:snapToGrid w:val="0"/>
          <w:color w:val="auto"/>
          <w:spacing w:val="0"/>
          <w:kern w:val="0"/>
          <w:sz w:val="28"/>
          <w:szCs w:val="28"/>
          <w:highlight w:val="none"/>
          <w:shd w:val="clear" w:color="auto" w:fill="FFFFFF"/>
          <w:vertAlign w:val="baseline"/>
          <w:lang w:eastAsia="zh-CN"/>
        </w:rPr>
      </w:pPr>
      <w:r>
        <w:rPr>
          <w:rFonts w:hint="eastAsia" w:ascii="宋体" w:hAnsi="宋体" w:eastAsia="宋体" w:cs="宋体"/>
          <w:b/>
          <w:bCs/>
          <w:i w:val="0"/>
          <w:iCs w:val="0"/>
          <w:caps w:val="0"/>
          <w:snapToGrid w:val="0"/>
          <w:color w:val="auto"/>
          <w:spacing w:val="0"/>
          <w:kern w:val="0"/>
          <w:sz w:val="28"/>
          <w:szCs w:val="28"/>
          <w:highlight w:val="none"/>
          <w:shd w:val="clear" w:color="auto" w:fill="FFFFFF"/>
          <w:vertAlign w:val="baseline"/>
          <w:lang w:eastAsia="zh-CN"/>
        </w:rPr>
        <w:t>镇坪县党校保障房小区消防设施安全隐患整改工程承包合同</w:t>
      </w:r>
    </w:p>
    <w:p w14:paraId="2F748ECA">
      <w:pPr>
        <w:pageBreakBefore w:val="0"/>
        <w:widowControl w:val="0"/>
        <w:kinsoku/>
        <w:wordWrap/>
        <w:overflowPunct/>
        <w:topLinePunct w:val="0"/>
        <w:autoSpaceDE/>
        <w:autoSpaceDN/>
        <w:bidi w:val="0"/>
        <w:spacing w:line="520" w:lineRule="exact"/>
        <w:ind w:firstLine="480" w:firstLineChars="200"/>
        <w:rPr>
          <w:rFonts w:ascii="宋体" w:hAnsi="宋体" w:cs="宋体"/>
          <w:b/>
          <w:color w:val="auto"/>
          <w:sz w:val="24"/>
          <w:szCs w:val="24"/>
          <w:highlight w:val="none"/>
          <w:u w:val="single"/>
        </w:rPr>
      </w:pPr>
      <w:r>
        <w:rPr>
          <w:rFonts w:hint="eastAsia" w:ascii="宋体" w:hAnsi="宋体" w:cs="宋体"/>
          <w:b/>
          <w:color w:val="auto"/>
          <w:sz w:val="24"/>
          <w:szCs w:val="24"/>
          <w:highlight w:val="none"/>
        </w:rPr>
        <w:t>发包人（全称）：</w:t>
      </w:r>
      <w:r>
        <w:rPr>
          <w:rFonts w:hint="eastAsia" w:ascii="宋体" w:hAnsi="宋体" w:cs="宋体"/>
          <w:b/>
          <w:color w:val="auto"/>
          <w:kern w:val="0"/>
          <w:sz w:val="24"/>
          <w:szCs w:val="24"/>
          <w:highlight w:val="none"/>
          <w:u w:val="single"/>
          <w:lang w:val="en-US" w:eastAsia="zh-CN"/>
        </w:rPr>
        <w:t xml:space="preserve">                    </w:t>
      </w:r>
      <w:r>
        <w:rPr>
          <w:rFonts w:hint="eastAsia" w:ascii="宋体" w:hAnsi="宋体" w:cs="宋体"/>
          <w:b/>
          <w:color w:val="auto"/>
          <w:sz w:val="24"/>
          <w:szCs w:val="24"/>
          <w:highlight w:val="none"/>
          <w:u w:val="single"/>
        </w:rPr>
        <w:t xml:space="preserve">（甲方）  </w:t>
      </w:r>
    </w:p>
    <w:p w14:paraId="057E4E38">
      <w:pPr>
        <w:pageBreakBefore w:val="0"/>
        <w:widowControl w:val="0"/>
        <w:kinsoku/>
        <w:wordWrap/>
        <w:overflowPunct/>
        <w:topLinePunct w:val="0"/>
        <w:autoSpaceDE/>
        <w:autoSpaceDN/>
        <w:bidi w:val="0"/>
        <w:spacing w:line="520" w:lineRule="exact"/>
        <w:ind w:firstLine="480" w:firstLineChars="200"/>
        <w:rPr>
          <w:rFonts w:ascii="宋体" w:hAnsi="宋体" w:cs="宋体"/>
          <w:b/>
          <w:color w:val="auto"/>
          <w:sz w:val="24"/>
          <w:szCs w:val="24"/>
          <w:highlight w:val="none"/>
          <w:u w:val="single"/>
        </w:rPr>
      </w:pPr>
      <w:r>
        <w:rPr>
          <w:rFonts w:hint="eastAsia" w:ascii="宋体" w:hAnsi="宋体" w:cs="宋体"/>
          <w:b/>
          <w:color w:val="auto"/>
          <w:sz w:val="24"/>
          <w:szCs w:val="24"/>
          <w:highlight w:val="none"/>
        </w:rPr>
        <w:t>承包人（全称）：</w:t>
      </w:r>
      <w:r>
        <w:rPr>
          <w:rFonts w:hint="eastAsia" w:ascii="宋体" w:hAnsi="宋体" w:cs="宋体"/>
          <w:b/>
          <w:color w:val="auto"/>
          <w:sz w:val="24"/>
          <w:szCs w:val="24"/>
          <w:highlight w:val="none"/>
          <w:u w:val="single"/>
        </w:rPr>
        <w:t xml:space="preserve">                        （乙方）  </w:t>
      </w:r>
    </w:p>
    <w:p w14:paraId="09D48016">
      <w:pPr>
        <w:pageBreakBefore w:val="0"/>
        <w:widowControl w:val="0"/>
        <w:kinsoku/>
        <w:wordWrap/>
        <w:overflowPunct/>
        <w:topLinePunct w:val="0"/>
        <w:autoSpaceDE/>
        <w:autoSpaceDN/>
        <w:bidi w:val="0"/>
        <w:spacing w:line="520" w:lineRule="exact"/>
        <w:ind w:firstLine="480" w:firstLineChars="200"/>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rPr>
        <w:t>根据《中华人民共和国</w:t>
      </w:r>
      <w:r>
        <w:rPr>
          <w:rFonts w:hint="eastAsia" w:ascii="宋体" w:hAnsi="宋体" w:cs="宋体"/>
          <w:color w:val="auto"/>
          <w:sz w:val="24"/>
          <w:szCs w:val="24"/>
          <w:highlight w:val="none"/>
          <w:lang w:val="en-US" w:eastAsia="zh-CN"/>
        </w:rPr>
        <w:t>民法典</w:t>
      </w:r>
      <w:r>
        <w:rPr>
          <w:rFonts w:hint="eastAsia" w:ascii="宋体" w:hAnsi="宋体" w:eastAsia="宋体" w:cs="宋体"/>
          <w:color w:val="auto"/>
          <w:sz w:val="24"/>
          <w:szCs w:val="24"/>
          <w:highlight w:val="none"/>
        </w:rPr>
        <w:t>》、《中华人民共和国建筑法》及有关法律规定，遵循平等、自愿、公平和诚实信用的原则，双方就</w:t>
      </w:r>
      <w:r>
        <w:rPr>
          <w:rFonts w:hint="eastAsia" w:ascii="宋体" w:hAnsi="宋体" w:cs="宋体"/>
          <w:b w:val="0"/>
          <w:bCs w:val="0"/>
          <w:color w:val="auto"/>
          <w:sz w:val="24"/>
          <w:szCs w:val="24"/>
          <w:highlight w:val="none"/>
          <w:u w:val="single"/>
          <w:lang w:val="en-US" w:eastAsia="zh-CN"/>
        </w:rPr>
        <w:t>镇坪县党校保障房小区消防设施安全隐患整改工程</w:t>
      </w:r>
      <w:r>
        <w:rPr>
          <w:rFonts w:hint="eastAsia" w:ascii="宋体" w:hAnsi="宋体" w:eastAsia="宋体" w:cs="宋体"/>
          <w:color w:val="auto"/>
          <w:sz w:val="24"/>
          <w:szCs w:val="24"/>
          <w:highlight w:val="none"/>
        </w:rPr>
        <w:t>施工及有关事项协商一致，共同达成如下协议：</w:t>
      </w:r>
    </w:p>
    <w:p w14:paraId="707872CA">
      <w:pPr>
        <w:keepNext/>
        <w:keepLines/>
        <w:pageBreakBefore w:val="0"/>
        <w:widowControl w:val="0"/>
        <w:kinsoku/>
        <w:wordWrap/>
        <w:overflowPunct/>
        <w:topLinePunct w:val="0"/>
        <w:autoSpaceDE/>
        <w:autoSpaceDN/>
        <w:bidi w:val="0"/>
        <w:spacing w:line="520" w:lineRule="exact"/>
        <w:outlineLvl w:val="3"/>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一、工程概况</w:t>
      </w:r>
    </w:p>
    <w:p w14:paraId="7C34943A">
      <w:pPr>
        <w:pageBreakBefore w:val="0"/>
        <w:widowControl w:val="0"/>
        <w:kinsoku/>
        <w:wordWrap/>
        <w:overflowPunct/>
        <w:topLinePunct w:val="0"/>
        <w:autoSpaceDE/>
        <w:autoSpaceDN/>
        <w:bidi w:val="0"/>
        <w:spacing w:line="520" w:lineRule="exact"/>
        <w:ind w:firstLine="470" w:firstLineChars="196"/>
        <w:rPr>
          <w:rFonts w:hint="eastAsia" w:ascii="宋体" w:hAnsi="宋体" w:eastAsia="宋体" w:cs="宋体"/>
          <w:b/>
          <w:bCs/>
          <w:color w:val="auto"/>
          <w:sz w:val="24"/>
          <w:szCs w:val="24"/>
          <w:highlight w:val="none"/>
          <w:u w:val="single"/>
          <w:lang w:val="en-US"/>
        </w:rPr>
      </w:pPr>
      <w:r>
        <w:rPr>
          <w:rFonts w:hint="eastAsia" w:ascii="宋体" w:hAnsi="宋体" w:eastAsia="宋体" w:cs="宋体"/>
          <w:bCs/>
          <w:color w:val="auto"/>
          <w:sz w:val="24"/>
          <w:szCs w:val="24"/>
          <w:highlight w:val="none"/>
        </w:rPr>
        <w:t>1.工程名称</w:t>
      </w:r>
      <w:r>
        <w:rPr>
          <w:rFonts w:hint="eastAsia" w:ascii="宋体" w:hAnsi="宋体" w:eastAsia="宋体" w:cs="宋体"/>
          <w:color w:val="auto"/>
          <w:sz w:val="24"/>
          <w:szCs w:val="24"/>
          <w:highlight w:val="none"/>
        </w:rPr>
        <w:t>：</w:t>
      </w:r>
      <w:r>
        <w:rPr>
          <w:rFonts w:hint="eastAsia" w:ascii="宋体" w:hAnsi="宋体" w:cs="宋体"/>
          <w:b w:val="0"/>
          <w:bCs w:val="0"/>
          <w:color w:val="auto"/>
          <w:sz w:val="24"/>
          <w:szCs w:val="24"/>
          <w:highlight w:val="none"/>
          <w:u w:val="single"/>
          <w:lang w:val="en-US" w:eastAsia="zh-CN"/>
        </w:rPr>
        <w:t>镇坪县党校保障房小区消防设施安全隐患整改工程</w:t>
      </w:r>
      <w:r>
        <w:rPr>
          <w:rFonts w:hint="eastAsia" w:ascii="宋体" w:hAnsi="宋体" w:eastAsia="宋体" w:cs="宋体"/>
          <w:b/>
          <w:bCs/>
          <w:color w:val="auto"/>
          <w:sz w:val="24"/>
          <w:szCs w:val="24"/>
          <w:highlight w:val="none"/>
          <w:u w:val="single"/>
          <w:lang w:val="en-US" w:eastAsia="zh-CN"/>
        </w:rPr>
        <w:t xml:space="preserve"> </w:t>
      </w:r>
    </w:p>
    <w:p w14:paraId="165A2562">
      <w:pPr>
        <w:pageBreakBefore w:val="0"/>
        <w:widowControl w:val="0"/>
        <w:kinsoku/>
        <w:wordWrap/>
        <w:overflowPunct/>
        <w:topLinePunct w:val="0"/>
        <w:autoSpaceDE/>
        <w:autoSpaceDN/>
        <w:bidi w:val="0"/>
        <w:spacing w:line="520" w:lineRule="exact"/>
        <w:ind w:firstLine="470" w:firstLineChars="196"/>
        <w:rPr>
          <w:rFonts w:hint="eastAsia" w:ascii="宋体" w:hAnsi="宋体" w:eastAsia="宋体" w:cs="宋体"/>
          <w:bCs/>
          <w:color w:val="auto"/>
          <w:sz w:val="24"/>
          <w:szCs w:val="24"/>
          <w:highlight w:val="none"/>
          <w:u w:val="none"/>
          <w:lang w:val="en-US"/>
        </w:rPr>
      </w:pPr>
      <w:r>
        <w:rPr>
          <w:rFonts w:hint="eastAsia" w:ascii="宋体" w:hAnsi="宋体" w:eastAsia="宋体" w:cs="宋体"/>
          <w:bCs/>
          <w:color w:val="auto"/>
          <w:sz w:val="24"/>
          <w:szCs w:val="24"/>
          <w:highlight w:val="none"/>
        </w:rPr>
        <w:t>2.工程地点：</w:t>
      </w:r>
      <w:r>
        <w:rPr>
          <w:rFonts w:hint="eastAsia" w:ascii="宋体" w:hAnsi="宋体" w:cs="宋体"/>
          <w:b w:val="0"/>
          <w:bCs w:val="0"/>
          <w:color w:val="auto"/>
          <w:sz w:val="24"/>
          <w:szCs w:val="24"/>
          <w:highlight w:val="none"/>
          <w:u w:val="single"/>
          <w:lang w:val="en-US" w:eastAsia="zh-CN"/>
        </w:rPr>
        <w:t xml:space="preserve">陕西省安康市镇坪县 </w:t>
      </w:r>
    </w:p>
    <w:p w14:paraId="5347B10C">
      <w:pPr>
        <w:pageBreakBefore w:val="0"/>
        <w:widowControl w:val="0"/>
        <w:kinsoku/>
        <w:wordWrap/>
        <w:overflowPunct/>
        <w:topLinePunct w:val="0"/>
        <w:autoSpaceDE/>
        <w:autoSpaceDN/>
        <w:bidi w:val="0"/>
        <w:spacing w:line="520" w:lineRule="exact"/>
        <w:ind w:firstLine="470" w:firstLineChars="196"/>
        <w:rPr>
          <w:rFonts w:hint="eastAsia" w:ascii="宋体" w:hAnsi="宋体" w:eastAsia="宋体" w:cs="宋体"/>
          <w:bCs/>
          <w:color w:val="auto"/>
          <w:sz w:val="24"/>
          <w:szCs w:val="24"/>
          <w:highlight w:val="none"/>
          <w:u w:val="single"/>
          <w:lang w:val="en-US" w:eastAsia="zh-CN"/>
        </w:rPr>
      </w:pPr>
      <w:r>
        <w:rPr>
          <w:rFonts w:hint="eastAsia" w:ascii="宋体" w:hAnsi="宋体" w:eastAsia="宋体" w:cs="宋体"/>
          <w:bCs/>
          <w:color w:val="auto"/>
          <w:sz w:val="24"/>
          <w:szCs w:val="24"/>
          <w:highlight w:val="none"/>
        </w:rPr>
        <w:t>3.工程内容：</w:t>
      </w:r>
      <w:r>
        <w:rPr>
          <w:rFonts w:hint="eastAsia" w:ascii="宋体" w:hAnsi="宋体" w:eastAsia="宋体" w:cs="宋体"/>
          <w:bCs/>
          <w:color w:val="auto"/>
          <w:sz w:val="24"/>
          <w:szCs w:val="24"/>
          <w:highlight w:val="none"/>
          <w:u w:val="single"/>
        </w:rPr>
        <w:t>工程量清单所包含全部内容</w:t>
      </w:r>
      <w:r>
        <w:rPr>
          <w:rFonts w:hint="eastAsia" w:ascii="宋体" w:hAnsi="宋体" w:cs="宋体"/>
          <w:bCs/>
          <w:color w:val="auto"/>
          <w:sz w:val="24"/>
          <w:szCs w:val="24"/>
          <w:highlight w:val="none"/>
          <w:u w:val="single"/>
          <w:lang w:val="en-US" w:eastAsia="zh-CN"/>
        </w:rPr>
        <w:t xml:space="preserve"> </w:t>
      </w:r>
    </w:p>
    <w:p w14:paraId="46E85BD3">
      <w:pPr>
        <w:pageBreakBefore w:val="0"/>
        <w:widowControl w:val="0"/>
        <w:kinsoku/>
        <w:wordWrap/>
        <w:overflowPunct/>
        <w:topLinePunct w:val="0"/>
        <w:autoSpaceDE/>
        <w:autoSpaceDN/>
        <w:bidi w:val="0"/>
        <w:spacing w:line="520" w:lineRule="exact"/>
        <w:ind w:firstLine="470" w:firstLineChars="196"/>
        <w:rPr>
          <w:rFonts w:hint="default" w:ascii="宋体" w:hAnsi="宋体" w:eastAsia="宋体" w:cs="宋体"/>
          <w:b/>
          <w:bCs/>
          <w:color w:val="auto"/>
          <w:sz w:val="24"/>
          <w:szCs w:val="24"/>
          <w:highlight w:val="none"/>
          <w:lang w:val="en-US" w:eastAsia="zh-CN"/>
        </w:rPr>
      </w:pPr>
      <w:r>
        <w:rPr>
          <w:rFonts w:hint="eastAsia" w:ascii="宋体" w:hAnsi="宋体" w:eastAsia="宋体" w:cs="宋体"/>
          <w:bCs/>
          <w:color w:val="auto"/>
          <w:sz w:val="24"/>
          <w:szCs w:val="24"/>
          <w:highlight w:val="none"/>
        </w:rPr>
        <w:t>4.工程承包范围：</w:t>
      </w:r>
      <w:r>
        <w:rPr>
          <w:rFonts w:hint="eastAsia" w:ascii="宋体" w:hAnsi="宋体" w:eastAsia="宋体" w:cs="宋体"/>
          <w:bCs/>
          <w:color w:val="auto"/>
          <w:sz w:val="24"/>
          <w:szCs w:val="24"/>
          <w:highlight w:val="none"/>
          <w:u w:val="single"/>
        </w:rPr>
        <w:t>工程量清单所包含全部内容</w:t>
      </w:r>
      <w:r>
        <w:rPr>
          <w:rFonts w:hint="eastAsia" w:ascii="宋体" w:hAnsi="宋体" w:cs="宋体"/>
          <w:bCs/>
          <w:color w:val="auto"/>
          <w:sz w:val="24"/>
          <w:szCs w:val="24"/>
          <w:highlight w:val="none"/>
          <w:u w:val="single"/>
          <w:lang w:val="en-US" w:eastAsia="zh-CN"/>
        </w:rPr>
        <w:t xml:space="preserve"> </w:t>
      </w:r>
    </w:p>
    <w:p w14:paraId="02B34D22">
      <w:pPr>
        <w:keepNext/>
        <w:keepLines/>
        <w:pageBreakBefore w:val="0"/>
        <w:widowControl w:val="0"/>
        <w:kinsoku/>
        <w:wordWrap/>
        <w:overflowPunct/>
        <w:topLinePunct w:val="0"/>
        <w:autoSpaceDE/>
        <w:autoSpaceDN/>
        <w:bidi w:val="0"/>
        <w:spacing w:line="520" w:lineRule="exact"/>
        <w:outlineLvl w:val="3"/>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二、合同工期</w:t>
      </w:r>
    </w:p>
    <w:p w14:paraId="158BB329">
      <w:pPr>
        <w:pageBreakBefore w:val="0"/>
        <w:widowControl w:val="0"/>
        <w:kinsoku/>
        <w:wordWrap/>
        <w:overflowPunct/>
        <w:topLinePunct w:val="0"/>
        <w:autoSpaceDE/>
        <w:autoSpaceDN/>
        <w:bidi w:val="0"/>
        <w:spacing w:line="520" w:lineRule="exact"/>
        <w:ind w:firstLine="45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计划开工日期：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年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月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日</w:t>
      </w:r>
      <w:r>
        <w:rPr>
          <w:rFonts w:hint="eastAsia" w:ascii="宋体" w:hAnsi="宋体" w:eastAsia="宋体" w:cs="宋体"/>
          <w:color w:val="auto"/>
          <w:sz w:val="24"/>
          <w:szCs w:val="24"/>
          <w:highlight w:val="none"/>
        </w:rPr>
        <w:t>。</w:t>
      </w:r>
    </w:p>
    <w:p w14:paraId="69B404BA">
      <w:pPr>
        <w:pageBreakBefore w:val="0"/>
        <w:widowControl w:val="0"/>
        <w:kinsoku/>
        <w:wordWrap/>
        <w:overflowPunct/>
        <w:topLinePunct w:val="0"/>
        <w:autoSpaceDE/>
        <w:autoSpaceDN/>
        <w:bidi w:val="0"/>
        <w:spacing w:line="520" w:lineRule="exact"/>
        <w:ind w:firstLine="45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计划竣工日期：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年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月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日</w:t>
      </w:r>
      <w:r>
        <w:rPr>
          <w:rFonts w:hint="eastAsia" w:ascii="宋体" w:hAnsi="宋体" w:eastAsia="宋体" w:cs="宋体"/>
          <w:color w:val="auto"/>
          <w:sz w:val="24"/>
          <w:szCs w:val="24"/>
          <w:highlight w:val="none"/>
        </w:rPr>
        <w:t>。</w:t>
      </w:r>
    </w:p>
    <w:p w14:paraId="5C8CE91C">
      <w:pPr>
        <w:pageBreakBefore w:val="0"/>
        <w:widowControl w:val="0"/>
        <w:kinsoku/>
        <w:wordWrap/>
        <w:overflowPunct/>
        <w:topLinePunct w:val="0"/>
        <w:autoSpaceDE/>
        <w:autoSpaceDN/>
        <w:bidi w:val="0"/>
        <w:spacing w:line="520" w:lineRule="exact"/>
        <w:ind w:firstLine="45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工期</w:t>
      </w:r>
      <w:r>
        <w:rPr>
          <w:rFonts w:hint="eastAsia" w:ascii="宋体" w:hAnsi="宋体" w:cs="宋体"/>
          <w:color w:val="auto"/>
          <w:sz w:val="24"/>
          <w:szCs w:val="24"/>
          <w:highlight w:val="none"/>
          <w:lang w:eastAsia="zh-CN"/>
        </w:rPr>
        <w:t>：自合同签订之日起30日历天内完成本项目</w:t>
      </w:r>
      <w:r>
        <w:rPr>
          <w:rFonts w:hint="eastAsia" w:ascii="宋体" w:hAnsi="宋体" w:eastAsia="宋体" w:cs="宋体"/>
          <w:color w:val="auto"/>
          <w:sz w:val="24"/>
          <w:szCs w:val="24"/>
          <w:highlight w:val="none"/>
        </w:rPr>
        <w:t>。</w:t>
      </w:r>
    </w:p>
    <w:p w14:paraId="31C5F4E1">
      <w:pPr>
        <w:keepNext/>
        <w:keepLines/>
        <w:pageBreakBefore w:val="0"/>
        <w:widowControl w:val="0"/>
        <w:kinsoku/>
        <w:wordWrap/>
        <w:overflowPunct/>
        <w:topLinePunct w:val="0"/>
        <w:autoSpaceDE/>
        <w:autoSpaceDN/>
        <w:bidi w:val="0"/>
        <w:spacing w:line="520" w:lineRule="exact"/>
        <w:outlineLvl w:val="3"/>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三、施工要求</w:t>
      </w:r>
    </w:p>
    <w:p w14:paraId="229291B9">
      <w:pPr>
        <w:pageBreakBefore w:val="0"/>
        <w:widowControl w:val="0"/>
        <w:kinsoku/>
        <w:wordWrap/>
        <w:overflowPunct/>
        <w:topLinePunct w:val="0"/>
        <w:autoSpaceDE/>
        <w:autoSpaceDN/>
        <w:bidi w:val="0"/>
        <w:spacing w:line="520" w:lineRule="exact"/>
        <w:ind w:firstLine="480" w:firstLineChars="200"/>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1.工程质量</w:t>
      </w:r>
      <w:r>
        <w:rPr>
          <w:rFonts w:hint="eastAsia" w:ascii="宋体" w:hAnsi="宋体" w:cs="宋体"/>
          <w:color w:val="auto"/>
          <w:sz w:val="24"/>
          <w:szCs w:val="24"/>
          <w:highlight w:val="none"/>
          <w:lang w:eastAsia="zh-CN"/>
        </w:rPr>
        <w:t>：合格，须符合国家相关政策执行标准。</w:t>
      </w:r>
    </w:p>
    <w:p w14:paraId="17862096">
      <w:pPr>
        <w:pageBreakBefore w:val="0"/>
        <w:widowControl w:val="0"/>
        <w:kinsoku/>
        <w:wordWrap/>
        <w:overflowPunct/>
        <w:topLinePunct w:val="0"/>
        <w:autoSpaceDE/>
        <w:autoSpaceDN/>
        <w:bidi w:val="0"/>
        <w:spacing w:line="520" w:lineRule="exact"/>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2.工程</w:t>
      </w:r>
      <w:r>
        <w:rPr>
          <w:rFonts w:hint="eastAsia" w:ascii="宋体" w:hAnsi="宋体" w:eastAsia="宋体" w:cs="宋体"/>
          <w:color w:val="auto"/>
          <w:sz w:val="24"/>
          <w:szCs w:val="24"/>
          <w:highlight w:val="none"/>
        </w:rPr>
        <w:t>质保</w:t>
      </w:r>
      <w:r>
        <w:rPr>
          <w:rFonts w:hint="eastAsia" w:ascii="宋体" w:hAnsi="宋体" w:cs="宋体"/>
          <w:color w:val="auto"/>
          <w:sz w:val="24"/>
          <w:szCs w:val="24"/>
          <w:highlight w:val="none"/>
          <w:lang w:val="en-US" w:eastAsia="zh-CN"/>
        </w:rPr>
        <w:t>期</w:t>
      </w:r>
      <w:r>
        <w:rPr>
          <w:rFonts w:hint="eastAsia" w:ascii="宋体" w:hAnsi="宋体" w:cs="宋体"/>
          <w:color w:val="auto"/>
          <w:sz w:val="24"/>
          <w:szCs w:val="24"/>
          <w:highlight w:val="none"/>
          <w:lang w:eastAsia="zh-CN"/>
        </w:rPr>
        <w:t>：自竣工验收合格之日起</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eastAsia="zh-CN"/>
        </w:rPr>
        <w:t>年</w:t>
      </w:r>
      <w:r>
        <w:rPr>
          <w:rFonts w:hint="eastAsia" w:ascii="宋体" w:hAnsi="宋体" w:eastAsia="宋体" w:cs="宋体"/>
          <w:color w:val="auto"/>
          <w:sz w:val="24"/>
          <w:szCs w:val="24"/>
          <w:highlight w:val="none"/>
        </w:rPr>
        <w:t>。</w:t>
      </w:r>
    </w:p>
    <w:p w14:paraId="7BCEDF3C">
      <w:pPr>
        <w:pageBreakBefore w:val="0"/>
        <w:widowControl w:val="0"/>
        <w:kinsoku/>
        <w:wordWrap/>
        <w:overflowPunct/>
        <w:topLinePunct w:val="0"/>
        <w:autoSpaceDE/>
        <w:autoSpaceDN/>
        <w:bidi w:val="0"/>
        <w:spacing w:line="520" w:lineRule="exact"/>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乙方应自觉接受甲方及监理工程师的监督，原材料、半成品及成品构件未经检验合格不准进场，不合格的材料不准使用，上道工序未经甲方和监理工程师认可不得进行下一道工序。对不符合质量要求的工程，甲方和监理工程师有权责令乙方返工，返工费用由乙方自理。</w:t>
      </w:r>
    </w:p>
    <w:p w14:paraId="0014C14A">
      <w:pPr>
        <w:pageBreakBefore w:val="0"/>
        <w:widowControl w:val="0"/>
        <w:kinsoku/>
        <w:wordWrap/>
        <w:overflowPunct/>
        <w:topLinePunct w:val="0"/>
        <w:autoSpaceDE/>
        <w:autoSpaceDN/>
        <w:bidi w:val="0"/>
        <w:spacing w:line="520" w:lineRule="exact"/>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.甲方应协助乙方解决施工外部环境和有关政策性或其他不应由乙方承担的事。</w:t>
      </w:r>
    </w:p>
    <w:p w14:paraId="27AADDDA">
      <w:pPr>
        <w:pageBreakBefore w:val="0"/>
        <w:widowControl w:val="0"/>
        <w:kinsoku/>
        <w:wordWrap/>
        <w:overflowPunct/>
        <w:topLinePunct w:val="0"/>
        <w:autoSpaceDE/>
        <w:autoSpaceDN/>
        <w:bidi w:val="0"/>
        <w:spacing w:line="520" w:lineRule="exact"/>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.本工程采用大包干责任制的方式承包。工程所需的一切材料，生产、生活用具均由乙方自行解决。</w:t>
      </w:r>
    </w:p>
    <w:p w14:paraId="7C99F509">
      <w:pPr>
        <w:keepNext/>
        <w:keepLines/>
        <w:pageBreakBefore w:val="0"/>
        <w:widowControl w:val="0"/>
        <w:kinsoku/>
        <w:wordWrap/>
        <w:overflowPunct/>
        <w:topLinePunct w:val="0"/>
        <w:autoSpaceDE/>
        <w:autoSpaceDN/>
        <w:bidi w:val="0"/>
        <w:spacing w:line="520" w:lineRule="exact"/>
        <w:outlineLvl w:val="3"/>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四、安全责任</w:t>
      </w:r>
    </w:p>
    <w:p w14:paraId="6943A7A1">
      <w:pPr>
        <w:pageBreakBefore w:val="0"/>
        <w:widowControl w:val="0"/>
        <w:kinsoku/>
        <w:wordWrap/>
        <w:overflowPunct/>
        <w:topLinePunct w:val="0"/>
        <w:autoSpaceDE/>
        <w:autoSpaceDN/>
        <w:bidi w:val="0"/>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乙方必须做好安全防护工作，因施工损坏公私财产和危及人身安全的事故均由乙方负责处理，甲方不承担任何责任和费用。</w:t>
      </w:r>
    </w:p>
    <w:p w14:paraId="6AD35C19">
      <w:pPr>
        <w:keepNext/>
        <w:keepLines/>
        <w:pageBreakBefore w:val="0"/>
        <w:widowControl w:val="0"/>
        <w:kinsoku/>
        <w:wordWrap/>
        <w:overflowPunct/>
        <w:topLinePunct w:val="0"/>
        <w:autoSpaceDE/>
        <w:autoSpaceDN/>
        <w:bidi w:val="0"/>
        <w:spacing w:line="520" w:lineRule="exact"/>
        <w:outlineLvl w:val="3"/>
        <w:rPr>
          <w:rFonts w:hint="eastAsia" w:ascii="宋体" w:hAnsi="宋体" w:eastAsia="宋体" w:cs="宋体"/>
          <w:b/>
          <w:color w:val="auto"/>
          <w:sz w:val="24"/>
          <w:szCs w:val="24"/>
          <w:highlight w:val="none"/>
        </w:rPr>
      </w:pPr>
      <w:r>
        <w:rPr>
          <w:rFonts w:hint="eastAsia" w:ascii="宋体" w:hAnsi="宋体" w:eastAsia="宋体" w:cs="宋体"/>
          <w:b/>
          <w:bCs w:val="0"/>
          <w:color w:val="auto"/>
          <w:sz w:val="24"/>
          <w:szCs w:val="24"/>
          <w:highlight w:val="none"/>
        </w:rPr>
        <w:t>五、签约合同价与合同价格形式</w:t>
      </w:r>
      <w:r>
        <w:rPr>
          <w:rFonts w:hint="eastAsia" w:ascii="宋体" w:hAnsi="宋体" w:eastAsia="宋体" w:cs="宋体"/>
          <w:bCs/>
          <w:color w:val="auto"/>
          <w:sz w:val="24"/>
          <w:szCs w:val="24"/>
          <w:highlight w:val="none"/>
        </w:rPr>
        <w:tab/>
      </w:r>
    </w:p>
    <w:p w14:paraId="651CFE85">
      <w:pPr>
        <w:pageBreakBefore w:val="0"/>
        <w:widowControl w:val="0"/>
        <w:kinsoku/>
        <w:wordWrap/>
        <w:overflowPunct/>
        <w:topLinePunct w:val="0"/>
        <w:autoSpaceDE/>
        <w:autoSpaceDN/>
        <w:bidi w:val="0"/>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1.签约合同价为：</w:t>
      </w:r>
    </w:p>
    <w:p w14:paraId="46B9B597">
      <w:pPr>
        <w:pageBreakBefore w:val="0"/>
        <w:widowControl w:val="0"/>
        <w:kinsoku/>
        <w:wordWrap/>
        <w:overflowPunct/>
        <w:topLinePunct w:val="0"/>
        <w:autoSpaceDE/>
        <w:autoSpaceDN/>
        <w:bidi w:val="0"/>
        <w:spacing w:line="52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人民币（大写）：</w:t>
      </w:r>
      <w:r>
        <w:rPr>
          <w:rFonts w:hint="eastAsia" w:ascii="宋体" w:hAnsi="宋体" w:eastAsia="宋体" w:cs="宋体"/>
          <w:color w:val="auto"/>
          <w:sz w:val="24"/>
          <w:szCs w:val="24"/>
          <w:highlight w:val="none"/>
          <w:u w:val="single"/>
          <w:lang w:val="en-US" w:eastAsia="zh-CN"/>
        </w:rPr>
        <w:t xml:space="preserve">                 </w:t>
      </w:r>
    </w:p>
    <w:p w14:paraId="330BD9AF">
      <w:pPr>
        <w:pageBreakBefore w:val="0"/>
        <w:widowControl w:val="0"/>
        <w:numPr>
          <w:ilvl w:val="0"/>
          <w:numId w:val="2"/>
        </w:numPr>
        <w:kinsoku/>
        <w:wordWrap/>
        <w:overflowPunct/>
        <w:topLinePunct w:val="0"/>
        <w:autoSpaceDE/>
        <w:autoSpaceDN/>
        <w:bidi w:val="0"/>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合同价格形式：</w:t>
      </w:r>
      <w:r>
        <w:rPr>
          <w:rFonts w:hint="eastAsia" w:ascii="宋体" w:hAnsi="宋体" w:eastAsia="宋体" w:cs="宋体"/>
          <w:b/>
          <w:bCs/>
          <w:color w:val="auto"/>
          <w:sz w:val="24"/>
          <w:szCs w:val="24"/>
          <w:highlight w:val="none"/>
          <w:u w:val="single"/>
        </w:rPr>
        <w:t>固定单价</w:t>
      </w:r>
      <w:r>
        <w:rPr>
          <w:rFonts w:hint="eastAsia" w:ascii="宋体" w:hAnsi="宋体" w:eastAsia="宋体" w:cs="宋体"/>
          <w:color w:val="auto"/>
          <w:sz w:val="24"/>
          <w:szCs w:val="24"/>
          <w:highlight w:val="none"/>
          <w:lang w:eastAsia="zh-CN"/>
        </w:rPr>
        <w:t>。</w:t>
      </w:r>
    </w:p>
    <w:p w14:paraId="0D179677">
      <w:pPr>
        <w:keepNext/>
        <w:keepLines/>
        <w:pageBreakBefore w:val="0"/>
        <w:widowControl w:val="0"/>
        <w:kinsoku/>
        <w:wordWrap/>
        <w:overflowPunct/>
        <w:topLinePunct w:val="0"/>
        <w:autoSpaceDE/>
        <w:autoSpaceDN/>
        <w:bidi w:val="0"/>
        <w:spacing w:line="520" w:lineRule="exact"/>
        <w:outlineLvl w:val="3"/>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六、项目经理</w:t>
      </w:r>
    </w:p>
    <w:p w14:paraId="2347B312">
      <w:pPr>
        <w:pageBreakBefore w:val="0"/>
        <w:widowControl w:val="0"/>
        <w:kinsoku/>
        <w:wordWrap/>
        <w:overflowPunct/>
        <w:topLinePunct w:val="0"/>
        <w:autoSpaceDE/>
        <w:autoSpaceDN/>
        <w:bidi w:val="0"/>
        <w:spacing w:line="52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项目经理：</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执业证书信息</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CF87847">
      <w:pPr>
        <w:keepNext/>
        <w:keepLines/>
        <w:pageBreakBefore w:val="0"/>
        <w:widowControl w:val="0"/>
        <w:kinsoku/>
        <w:wordWrap/>
        <w:overflowPunct/>
        <w:topLinePunct w:val="0"/>
        <w:autoSpaceDE/>
        <w:autoSpaceDN/>
        <w:bidi w:val="0"/>
        <w:spacing w:line="520" w:lineRule="exact"/>
        <w:outlineLvl w:val="3"/>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七、承诺</w:t>
      </w:r>
    </w:p>
    <w:p w14:paraId="46851384">
      <w:pPr>
        <w:pageBreakBefore w:val="0"/>
        <w:widowControl w:val="0"/>
        <w:kinsoku/>
        <w:wordWrap/>
        <w:overflowPunct/>
        <w:topLinePunct w:val="0"/>
        <w:autoSpaceDE/>
        <w:autoSpaceDN/>
        <w:bidi w:val="0"/>
        <w:spacing w:line="52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en-US" w:eastAsia="zh-CN"/>
        </w:rPr>
        <w:t>甲方</w:t>
      </w:r>
      <w:r>
        <w:rPr>
          <w:rFonts w:hint="eastAsia" w:ascii="宋体" w:hAnsi="宋体" w:eastAsia="宋体" w:cs="宋体"/>
          <w:bCs/>
          <w:color w:val="auto"/>
          <w:sz w:val="24"/>
          <w:szCs w:val="24"/>
          <w:highlight w:val="none"/>
        </w:rPr>
        <w:t>承诺按照法律规定履行项目审批手续、筹集工程建设资金并按照合同约定的期限和方式支付合同价款。</w:t>
      </w:r>
    </w:p>
    <w:p w14:paraId="5E4C9D73">
      <w:pPr>
        <w:pageBreakBefore w:val="0"/>
        <w:widowControl w:val="0"/>
        <w:kinsoku/>
        <w:wordWrap/>
        <w:overflowPunct/>
        <w:topLinePunct w:val="0"/>
        <w:autoSpaceDE/>
        <w:autoSpaceDN/>
        <w:bidi w:val="0"/>
        <w:spacing w:line="52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val="en-US" w:eastAsia="zh-CN"/>
        </w:rPr>
        <w:t>乙方</w:t>
      </w:r>
      <w:r>
        <w:rPr>
          <w:rFonts w:hint="eastAsia" w:ascii="宋体" w:hAnsi="宋体" w:eastAsia="宋体" w:cs="宋体"/>
          <w:bCs/>
          <w:color w:val="auto"/>
          <w:sz w:val="24"/>
          <w:szCs w:val="24"/>
          <w:highlight w:val="none"/>
        </w:rPr>
        <w:t>承诺按照法律规定及合同约定组织完成工程施工，确保工程质量和安全，不进行转包及违法分包，并在缺陷责任期及保修期内承担相应的工程维修责任。</w:t>
      </w:r>
    </w:p>
    <w:p w14:paraId="167DD555">
      <w:pPr>
        <w:pageBreakBefore w:val="0"/>
        <w:widowControl w:val="0"/>
        <w:kinsoku/>
        <w:wordWrap/>
        <w:overflowPunct/>
        <w:topLinePunct w:val="0"/>
        <w:autoSpaceDE/>
        <w:autoSpaceDN/>
        <w:bidi w:val="0"/>
        <w:spacing w:line="52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w:t>
      </w:r>
      <w:r>
        <w:rPr>
          <w:rFonts w:hint="eastAsia" w:ascii="宋体" w:hAnsi="宋体" w:eastAsia="宋体" w:cs="宋体"/>
          <w:bCs/>
          <w:color w:val="auto"/>
          <w:sz w:val="24"/>
          <w:szCs w:val="24"/>
          <w:highlight w:val="none"/>
          <w:lang w:val="en-US" w:eastAsia="zh-CN"/>
        </w:rPr>
        <w:t>甲方</w:t>
      </w:r>
      <w:r>
        <w:rPr>
          <w:rFonts w:hint="eastAsia" w:ascii="宋体" w:hAnsi="宋体" w:eastAsia="宋体" w:cs="宋体"/>
          <w:bCs/>
          <w:color w:val="auto"/>
          <w:sz w:val="24"/>
          <w:szCs w:val="24"/>
          <w:highlight w:val="none"/>
        </w:rPr>
        <w:t>和</w:t>
      </w:r>
      <w:r>
        <w:rPr>
          <w:rFonts w:hint="eastAsia" w:ascii="宋体" w:hAnsi="宋体" w:eastAsia="宋体" w:cs="宋体"/>
          <w:bCs/>
          <w:color w:val="auto"/>
          <w:sz w:val="24"/>
          <w:szCs w:val="24"/>
          <w:highlight w:val="none"/>
          <w:lang w:val="en-US" w:eastAsia="zh-CN"/>
        </w:rPr>
        <w:t>乙方</w:t>
      </w:r>
      <w:r>
        <w:rPr>
          <w:rFonts w:hint="eastAsia" w:ascii="宋体" w:hAnsi="宋体" w:eastAsia="宋体" w:cs="宋体"/>
          <w:bCs/>
          <w:color w:val="auto"/>
          <w:sz w:val="24"/>
          <w:szCs w:val="24"/>
          <w:highlight w:val="none"/>
        </w:rPr>
        <w:t>通过投标形式签订合同的。</w:t>
      </w:r>
    </w:p>
    <w:p w14:paraId="33C20C7C">
      <w:pPr>
        <w:keepNext/>
        <w:keepLines/>
        <w:pageBreakBefore w:val="0"/>
        <w:widowControl w:val="0"/>
        <w:kinsoku/>
        <w:wordWrap/>
        <w:overflowPunct/>
        <w:topLinePunct w:val="0"/>
        <w:autoSpaceDE/>
        <w:autoSpaceDN/>
        <w:bidi w:val="0"/>
        <w:spacing w:line="520" w:lineRule="exact"/>
        <w:outlineLvl w:val="3"/>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八、签订时间</w:t>
      </w:r>
    </w:p>
    <w:p w14:paraId="26CB568F">
      <w:pPr>
        <w:pageBreakBefore w:val="0"/>
        <w:widowControl w:val="0"/>
        <w:kinsoku/>
        <w:wordWrap/>
        <w:overflowPunct/>
        <w:topLinePunct w:val="0"/>
        <w:autoSpaceDE/>
        <w:autoSpaceDN/>
        <w:bidi w:val="0"/>
        <w:spacing w:line="52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本合同于</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年</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月</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日签订。</w:t>
      </w:r>
    </w:p>
    <w:p w14:paraId="689439C6">
      <w:pPr>
        <w:keepNext/>
        <w:keepLines/>
        <w:pageBreakBefore w:val="0"/>
        <w:widowControl w:val="0"/>
        <w:kinsoku/>
        <w:wordWrap/>
        <w:overflowPunct/>
        <w:topLinePunct w:val="0"/>
        <w:autoSpaceDE/>
        <w:autoSpaceDN/>
        <w:bidi w:val="0"/>
        <w:spacing w:line="520" w:lineRule="exact"/>
        <w:outlineLvl w:val="3"/>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九、签订地点</w:t>
      </w:r>
    </w:p>
    <w:p w14:paraId="1890086C">
      <w:pPr>
        <w:pageBreakBefore w:val="0"/>
        <w:widowControl w:val="0"/>
        <w:kinsoku/>
        <w:wordWrap/>
        <w:overflowPunct/>
        <w:topLinePunct w:val="0"/>
        <w:autoSpaceDE/>
        <w:autoSpaceDN/>
        <w:bidi w:val="0"/>
        <w:spacing w:line="520" w:lineRule="exact"/>
        <w:ind w:firstLine="480" w:firstLineChars="200"/>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本合同在</w:t>
      </w:r>
      <w:r>
        <w:rPr>
          <w:rFonts w:hint="eastAsia" w:ascii="宋体" w:hAnsi="宋体" w:cs="宋体"/>
          <w:bCs/>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cs="宋体"/>
          <w:b/>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签订。</w:t>
      </w:r>
    </w:p>
    <w:p w14:paraId="442CB627">
      <w:pPr>
        <w:keepNext/>
        <w:keepLines/>
        <w:pageBreakBefore w:val="0"/>
        <w:widowControl w:val="0"/>
        <w:kinsoku/>
        <w:wordWrap/>
        <w:overflowPunct/>
        <w:topLinePunct w:val="0"/>
        <w:autoSpaceDE/>
        <w:autoSpaceDN/>
        <w:bidi w:val="0"/>
        <w:spacing w:line="520" w:lineRule="exact"/>
        <w:outlineLvl w:val="3"/>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十、合同生效</w:t>
      </w:r>
    </w:p>
    <w:p w14:paraId="2A421D09">
      <w:pPr>
        <w:pageBreakBefore w:val="0"/>
        <w:widowControl w:val="0"/>
        <w:kinsoku/>
        <w:wordWrap/>
        <w:overflowPunct/>
        <w:topLinePunct w:val="0"/>
        <w:autoSpaceDE/>
        <w:autoSpaceDN/>
        <w:bidi w:val="0"/>
        <w:spacing w:line="520" w:lineRule="exact"/>
        <w:ind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本合同自</w:t>
      </w:r>
      <w:r>
        <w:rPr>
          <w:rFonts w:hint="eastAsia" w:ascii="宋体" w:hAnsi="宋体" w:cs="宋体"/>
          <w:bCs/>
          <w:color w:val="auto"/>
          <w:sz w:val="24"/>
          <w:szCs w:val="24"/>
          <w:highlight w:val="none"/>
          <w:u w:val="single"/>
          <w:lang w:val="en-US" w:eastAsia="zh-CN"/>
        </w:rPr>
        <w:t xml:space="preserve"> 甲方</w:t>
      </w:r>
      <w:r>
        <w:rPr>
          <w:rFonts w:hint="eastAsia" w:ascii="宋体" w:hAnsi="宋体" w:eastAsia="宋体" w:cs="宋体"/>
          <w:bCs/>
          <w:color w:val="auto"/>
          <w:sz w:val="24"/>
          <w:szCs w:val="24"/>
          <w:highlight w:val="none"/>
          <w:u w:val="single"/>
        </w:rPr>
        <w:t>和</w:t>
      </w:r>
      <w:r>
        <w:rPr>
          <w:rFonts w:hint="eastAsia" w:ascii="宋体" w:hAnsi="宋体" w:eastAsia="宋体" w:cs="宋体"/>
          <w:bCs/>
          <w:color w:val="auto"/>
          <w:sz w:val="24"/>
          <w:szCs w:val="24"/>
          <w:highlight w:val="none"/>
          <w:u w:val="single"/>
          <w:lang w:val="en-US" w:eastAsia="zh-CN"/>
        </w:rPr>
        <w:t>乙</w:t>
      </w:r>
      <w:r>
        <w:rPr>
          <w:rFonts w:hint="eastAsia" w:ascii="宋体" w:hAnsi="宋体" w:eastAsia="宋体" w:cs="宋体"/>
          <w:bCs/>
          <w:color w:val="auto"/>
          <w:sz w:val="24"/>
          <w:szCs w:val="24"/>
          <w:highlight w:val="none"/>
          <w:u w:val="single"/>
        </w:rPr>
        <w:t>方的法定代表人或其授权代理人在协议书上签字并盖单位章后本合同</w:t>
      </w:r>
      <w:r>
        <w:rPr>
          <w:rFonts w:hint="eastAsia" w:ascii="宋体" w:hAnsi="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生效。</w:t>
      </w:r>
    </w:p>
    <w:p w14:paraId="618D4AF3">
      <w:pPr>
        <w:keepNext/>
        <w:keepLines/>
        <w:pageBreakBefore w:val="0"/>
        <w:widowControl w:val="0"/>
        <w:kinsoku/>
        <w:wordWrap/>
        <w:overflowPunct/>
        <w:topLinePunct w:val="0"/>
        <w:autoSpaceDE/>
        <w:autoSpaceDN/>
        <w:bidi w:val="0"/>
        <w:spacing w:line="520" w:lineRule="exact"/>
        <w:outlineLvl w:val="3"/>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十一、合同份数</w:t>
      </w:r>
    </w:p>
    <w:p w14:paraId="72807AC9">
      <w:pPr>
        <w:pageBreakBefore w:val="0"/>
        <w:widowControl w:val="0"/>
        <w:kinsoku/>
        <w:wordWrap/>
        <w:overflowPunct/>
        <w:topLinePunct w:val="0"/>
        <w:autoSpaceDE/>
        <w:autoSpaceDN/>
        <w:bidi w:val="0"/>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本合同一式</w:t>
      </w:r>
      <w:r>
        <w:rPr>
          <w:rFonts w:hint="eastAsia" w:ascii="宋体" w:hAnsi="宋体" w:cs="宋体"/>
          <w:bCs/>
          <w:color w:val="auto"/>
          <w:sz w:val="24"/>
          <w:szCs w:val="24"/>
          <w:highlight w:val="none"/>
          <w:u w:val="single"/>
          <w:lang w:val="en-US" w:eastAsia="zh-CN"/>
        </w:rPr>
        <w:t>2</w:t>
      </w:r>
      <w:r>
        <w:rPr>
          <w:rFonts w:hint="eastAsia" w:ascii="宋体" w:hAnsi="宋体" w:eastAsia="宋体" w:cs="宋体"/>
          <w:bCs/>
          <w:color w:val="auto"/>
          <w:sz w:val="24"/>
          <w:szCs w:val="24"/>
          <w:highlight w:val="none"/>
        </w:rPr>
        <w:t>份，均具有同等法律效力，甲方执</w:t>
      </w:r>
      <w:r>
        <w:rPr>
          <w:rFonts w:hint="eastAsia" w:ascii="宋体" w:hAnsi="宋体" w:eastAsia="宋体" w:cs="宋体"/>
          <w:bCs/>
          <w:color w:val="auto"/>
          <w:sz w:val="24"/>
          <w:szCs w:val="24"/>
          <w:highlight w:val="none"/>
          <w:u w:val="single"/>
          <w:lang w:val="en-US" w:eastAsia="zh-CN"/>
        </w:rPr>
        <w:t>1</w:t>
      </w:r>
      <w:r>
        <w:rPr>
          <w:rFonts w:hint="eastAsia" w:ascii="宋体" w:hAnsi="宋体" w:eastAsia="宋体" w:cs="宋体"/>
          <w:bCs/>
          <w:color w:val="auto"/>
          <w:sz w:val="24"/>
          <w:szCs w:val="24"/>
          <w:highlight w:val="none"/>
        </w:rPr>
        <w:t>份，乙方执</w:t>
      </w:r>
      <w:r>
        <w:rPr>
          <w:rFonts w:hint="eastAsia" w:ascii="宋体" w:hAnsi="宋体" w:eastAsia="宋体" w:cs="宋体"/>
          <w:bCs/>
          <w:color w:val="auto"/>
          <w:sz w:val="24"/>
          <w:szCs w:val="24"/>
          <w:highlight w:val="none"/>
          <w:u w:val="single"/>
        </w:rPr>
        <w:t>1</w:t>
      </w:r>
      <w:r>
        <w:rPr>
          <w:rFonts w:hint="eastAsia" w:ascii="宋体" w:hAnsi="宋体" w:eastAsia="宋体" w:cs="宋体"/>
          <w:bCs/>
          <w:color w:val="auto"/>
          <w:sz w:val="24"/>
          <w:szCs w:val="24"/>
          <w:highlight w:val="none"/>
        </w:rPr>
        <w:t>份。</w:t>
      </w:r>
    </w:p>
    <w:p w14:paraId="42DEB0CC">
      <w:pPr>
        <w:pStyle w:val="16"/>
        <w:pageBreakBefore w:val="0"/>
        <w:widowControl w:val="0"/>
        <w:tabs>
          <w:tab w:val="left" w:pos="4900"/>
        </w:tabs>
        <w:kinsoku/>
        <w:wordWrap/>
        <w:overflowPunct/>
        <w:topLinePunct w:val="0"/>
        <w:autoSpaceDE/>
        <w:autoSpaceDN/>
        <w:bidi w:val="0"/>
        <w:spacing w:line="520" w:lineRule="exact"/>
        <w:rPr>
          <w:color w:val="auto"/>
          <w:highlight w:val="none"/>
        </w:rPr>
      </w:pPr>
    </w:p>
    <w:p w14:paraId="7353D11F">
      <w:pPr>
        <w:pageBreakBefore w:val="0"/>
        <w:widowControl w:val="0"/>
        <w:tabs>
          <w:tab w:val="left" w:pos="1185"/>
        </w:tabs>
        <w:kinsoku/>
        <w:wordWrap/>
        <w:overflowPunct/>
        <w:topLinePunct w:val="0"/>
        <w:autoSpaceDE/>
        <w:autoSpaceDN/>
        <w:bidi w:val="0"/>
        <w:snapToGrid w:val="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  </w:t>
      </w:r>
    </w:p>
    <w:p w14:paraId="6BE7A8EB">
      <w:pPr>
        <w:tabs>
          <w:tab w:val="left" w:pos="1185"/>
        </w:tabs>
        <w:snapToGrid w:val="0"/>
        <w:spacing w:line="440" w:lineRule="exact"/>
        <w:rPr>
          <w:rFonts w:ascii="宋体" w:hAnsi="宋体" w:cs="宋体"/>
          <w:color w:val="auto"/>
          <w:sz w:val="24"/>
          <w:szCs w:val="24"/>
          <w:highlight w:val="none"/>
        </w:rPr>
      </w:pPr>
    </w:p>
    <w:p w14:paraId="7BA893F2">
      <w:pPr>
        <w:tabs>
          <w:tab w:val="left" w:pos="1185"/>
        </w:tabs>
        <w:snapToGrid w:val="0"/>
        <w:spacing w:line="440" w:lineRule="exact"/>
        <w:ind w:firstLine="240" w:firstLineChars="100"/>
        <w:rPr>
          <w:rFonts w:ascii="宋体" w:hAnsi="宋体" w:cs="宋体"/>
          <w:color w:val="auto"/>
          <w:sz w:val="24"/>
          <w:szCs w:val="24"/>
          <w:highlight w:val="none"/>
        </w:rPr>
      </w:pPr>
      <w:r>
        <w:rPr>
          <w:rFonts w:hint="eastAsia" w:ascii="宋体" w:hAnsi="宋体" w:cs="宋体"/>
          <w:color w:val="auto"/>
          <w:sz w:val="24"/>
          <w:szCs w:val="24"/>
          <w:highlight w:val="none"/>
        </w:rPr>
        <w:t>甲方：（</w:t>
      </w:r>
      <w:r>
        <w:rPr>
          <w:rFonts w:hint="eastAsia" w:ascii="宋体" w:hAnsi="宋体" w:cs="宋体"/>
          <w:color w:val="auto"/>
          <w:sz w:val="24"/>
          <w:szCs w:val="24"/>
          <w:highlight w:val="none"/>
          <w:lang w:val="en-US" w:eastAsia="zh-CN"/>
        </w:rPr>
        <w:t>公</w:t>
      </w:r>
      <w:r>
        <w:rPr>
          <w:rFonts w:hint="eastAsia" w:ascii="宋体" w:hAnsi="宋体" w:cs="宋体"/>
          <w:color w:val="auto"/>
          <w:sz w:val="24"/>
          <w:szCs w:val="24"/>
          <w:highlight w:val="none"/>
        </w:rPr>
        <w:t xml:space="preserve">章）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乙方：（</w:t>
      </w:r>
      <w:r>
        <w:rPr>
          <w:rFonts w:hint="eastAsia" w:ascii="宋体" w:hAnsi="宋体" w:cs="宋体"/>
          <w:color w:val="auto"/>
          <w:sz w:val="24"/>
          <w:szCs w:val="24"/>
          <w:highlight w:val="none"/>
          <w:lang w:val="en-US" w:eastAsia="zh-CN"/>
        </w:rPr>
        <w:t>公</w:t>
      </w:r>
      <w:r>
        <w:rPr>
          <w:rFonts w:hint="eastAsia" w:ascii="宋体" w:hAnsi="宋体" w:cs="宋体"/>
          <w:color w:val="auto"/>
          <w:sz w:val="24"/>
          <w:szCs w:val="24"/>
          <w:highlight w:val="none"/>
        </w:rPr>
        <w:t xml:space="preserve">章）                            </w:t>
      </w:r>
    </w:p>
    <w:p w14:paraId="0304B95B">
      <w:pPr>
        <w:tabs>
          <w:tab w:val="left" w:pos="1185"/>
        </w:tabs>
        <w:snapToGrid w:val="0"/>
        <w:spacing w:line="440" w:lineRule="exact"/>
        <w:ind w:left="6508" w:leftChars="2527" w:hanging="1201" w:hangingChars="500"/>
        <w:rPr>
          <w:rFonts w:ascii="宋体" w:hAnsi="宋体" w:cs="宋体"/>
          <w:b/>
          <w:color w:val="auto"/>
          <w:sz w:val="24"/>
          <w:szCs w:val="24"/>
          <w:highlight w:val="none"/>
        </w:rPr>
      </w:pPr>
    </w:p>
    <w:p w14:paraId="0D565D41">
      <w:pPr>
        <w:tabs>
          <w:tab w:val="left" w:pos="1185"/>
        </w:tabs>
        <w:snapToGrid w:val="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  法定代表人或委托代理人（</w:t>
      </w:r>
      <w:r>
        <w:rPr>
          <w:rFonts w:hint="eastAsia" w:ascii="宋体" w:hAnsi="宋体" w:cs="宋体"/>
          <w:color w:val="auto"/>
          <w:sz w:val="24"/>
          <w:szCs w:val="24"/>
          <w:highlight w:val="none"/>
          <w:lang w:val="en-US" w:eastAsia="zh-CN"/>
        </w:rPr>
        <w:t>签字</w:t>
      </w:r>
      <w:r>
        <w:rPr>
          <w:rFonts w:hint="eastAsia" w:ascii="宋体" w:hAnsi="宋体" w:cs="宋体"/>
          <w:color w:val="auto"/>
          <w:sz w:val="24"/>
          <w:szCs w:val="24"/>
          <w:highlight w:val="none"/>
        </w:rPr>
        <w:t>）</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法定代表人或委托代理人（</w:t>
      </w:r>
      <w:r>
        <w:rPr>
          <w:rFonts w:hint="eastAsia" w:ascii="宋体" w:hAnsi="宋体" w:cs="宋体"/>
          <w:color w:val="auto"/>
          <w:sz w:val="24"/>
          <w:szCs w:val="24"/>
          <w:highlight w:val="none"/>
          <w:lang w:val="en-US" w:eastAsia="zh-CN"/>
        </w:rPr>
        <w:t>签字</w:t>
      </w:r>
      <w:r>
        <w:rPr>
          <w:rFonts w:hint="eastAsia" w:ascii="宋体" w:hAnsi="宋体" w:cs="宋体"/>
          <w:color w:val="auto"/>
          <w:sz w:val="24"/>
          <w:szCs w:val="24"/>
          <w:highlight w:val="none"/>
        </w:rPr>
        <w:t>）</w:t>
      </w:r>
      <w:r>
        <w:rPr>
          <w:rFonts w:hint="eastAsia" w:ascii="宋体" w:hAnsi="宋体" w:cs="宋体"/>
          <w:color w:val="auto"/>
          <w:sz w:val="24"/>
          <w:szCs w:val="24"/>
          <w:highlight w:val="none"/>
          <w:lang w:eastAsia="zh-CN"/>
        </w:rPr>
        <w:t>：</w:t>
      </w:r>
    </w:p>
    <w:p w14:paraId="19F214A8">
      <w:pPr>
        <w:tabs>
          <w:tab w:val="left" w:pos="1185"/>
        </w:tabs>
        <w:snapToGrid w:val="0"/>
        <w:spacing w:line="440" w:lineRule="exact"/>
        <w:ind w:firstLine="240" w:firstLineChars="100"/>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tab/>
      </w:r>
      <w:r>
        <w:rPr>
          <w:rFonts w:hint="eastAsia" w:ascii="宋体" w:hAnsi="宋体" w:cs="宋体"/>
          <w:color w:val="auto"/>
          <w:sz w:val="24"/>
          <w:szCs w:val="24"/>
          <w:highlight w:val="none"/>
        </w:rPr>
        <w:tab/>
      </w:r>
    </w:p>
    <w:p w14:paraId="2F871BF7">
      <w:pPr>
        <w:tabs>
          <w:tab w:val="left" w:pos="1185"/>
        </w:tabs>
        <w:snapToGrid w:val="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                  </w:t>
      </w:r>
    </w:p>
    <w:p w14:paraId="53511388">
      <w:pPr>
        <w:tabs>
          <w:tab w:val="left" w:pos="1185"/>
        </w:tabs>
        <w:snapToGrid w:val="0"/>
        <w:spacing w:line="440" w:lineRule="exact"/>
        <w:ind w:firstLine="240" w:firstLineChars="1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    年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月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日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 日期：    年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月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 日 </w:t>
      </w:r>
    </w:p>
    <w:p w14:paraId="240FBDB1">
      <w:pPr>
        <w:tabs>
          <w:tab w:val="left" w:pos="1185"/>
        </w:tabs>
        <w:snapToGrid w:val="0"/>
        <w:spacing w:line="440" w:lineRule="exact"/>
        <w:ind w:firstLine="240" w:firstLineChars="100"/>
        <w:jc w:val="left"/>
        <w:rPr>
          <w:rFonts w:hint="eastAsia" w:ascii="宋体" w:hAnsi="宋体" w:cs="宋体"/>
          <w:color w:val="auto"/>
          <w:sz w:val="24"/>
          <w:szCs w:val="24"/>
          <w:highlight w:val="none"/>
        </w:rPr>
      </w:pPr>
    </w:p>
    <w:p w14:paraId="5224338D">
      <w:pPr>
        <w:rPr>
          <w:color w:val="auto"/>
        </w:rPr>
      </w:pPr>
    </w:p>
    <w:p w14:paraId="6657AF50">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562" w:firstLineChars="200"/>
        <w:jc w:val="center"/>
        <w:textAlignment w:val="baseline"/>
        <w:rPr>
          <w:rFonts w:hint="eastAsia" w:ascii="宋体" w:hAnsi="宋体" w:eastAsia="宋体" w:cs="宋体"/>
          <w:b/>
          <w:bCs/>
          <w:i w:val="0"/>
          <w:iCs w:val="0"/>
          <w:caps w:val="0"/>
          <w:color w:val="auto"/>
          <w:spacing w:val="0"/>
          <w:sz w:val="28"/>
          <w:szCs w:val="28"/>
          <w:highlight w:val="none"/>
          <w:shd w:val="clear" w:color="auto" w:fill="FFFFFF"/>
          <w:vertAlign w:val="baseline"/>
        </w:rPr>
      </w:pPr>
    </w:p>
    <w:p w14:paraId="532CF0A3">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562" w:firstLineChars="200"/>
        <w:jc w:val="center"/>
        <w:textAlignment w:val="baseline"/>
        <w:rPr>
          <w:rFonts w:hint="eastAsia" w:ascii="宋体" w:hAnsi="宋体" w:eastAsia="宋体" w:cs="宋体"/>
          <w:b/>
          <w:bCs/>
          <w:i w:val="0"/>
          <w:iCs w:val="0"/>
          <w:caps w:val="0"/>
          <w:color w:val="auto"/>
          <w:spacing w:val="0"/>
          <w:sz w:val="28"/>
          <w:szCs w:val="28"/>
          <w:highlight w:val="none"/>
          <w:shd w:val="clear" w:color="auto" w:fill="FFFFFF"/>
          <w:vertAlign w:val="baseline"/>
        </w:rPr>
      </w:pPr>
    </w:p>
    <w:p w14:paraId="42FB4037">
      <w:pPr>
        <w:rPr>
          <w:rFonts w:hint="eastAsia" w:ascii="宋体" w:hAnsi="宋体" w:eastAsia="宋体" w:cs="宋体"/>
          <w:b/>
          <w:bCs/>
          <w:i w:val="0"/>
          <w:iCs w:val="0"/>
          <w:caps w:val="0"/>
          <w:color w:val="auto"/>
          <w:spacing w:val="0"/>
          <w:sz w:val="28"/>
          <w:szCs w:val="28"/>
          <w:highlight w:val="none"/>
          <w:shd w:val="clear" w:color="auto" w:fill="FFFFFF"/>
          <w:vertAlign w:val="baseline"/>
        </w:rPr>
      </w:pPr>
      <w:r>
        <w:rPr>
          <w:rFonts w:hint="eastAsia" w:ascii="宋体" w:hAnsi="宋体" w:eastAsia="宋体" w:cs="宋体"/>
          <w:b/>
          <w:bCs/>
          <w:i w:val="0"/>
          <w:iCs w:val="0"/>
          <w:caps w:val="0"/>
          <w:color w:val="auto"/>
          <w:spacing w:val="0"/>
          <w:sz w:val="28"/>
          <w:szCs w:val="28"/>
          <w:highlight w:val="none"/>
          <w:shd w:val="clear" w:color="auto" w:fill="FFFFFF"/>
          <w:vertAlign w:val="baseline"/>
        </w:rPr>
        <w:br w:type="page"/>
      </w:r>
    </w:p>
    <w:p w14:paraId="43A2D78F">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Lines="0" w:afterAutospacing="0" w:line="360" w:lineRule="auto"/>
        <w:ind w:left="0" w:right="0" w:firstLine="562" w:firstLineChars="200"/>
        <w:jc w:val="center"/>
        <w:textAlignment w:val="baseline"/>
        <w:rPr>
          <w:rFonts w:hint="eastAsia" w:ascii="宋体" w:hAnsi="宋体" w:eastAsia="宋体" w:cs="宋体"/>
          <w:b w:val="0"/>
          <w:bCs w:val="0"/>
          <w:i w:val="0"/>
          <w:iCs w:val="0"/>
          <w:caps w:val="0"/>
          <w:color w:val="auto"/>
          <w:spacing w:val="0"/>
          <w:sz w:val="24"/>
          <w:szCs w:val="24"/>
          <w:highlight w:val="none"/>
          <w:shd w:val="clear" w:color="auto" w:fill="FFFFFF"/>
          <w:vertAlign w:val="baseline"/>
        </w:rPr>
      </w:pPr>
      <w:r>
        <w:rPr>
          <w:rFonts w:hint="eastAsia" w:ascii="宋体" w:hAnsi="宋体" w:eastAsia="宋体" w:cs="宋体"/>
          <w:b/>
          <w:bCs/>
          <w:i w:val="0"/>
          <w:iCs w:val="0"/>
          <w:caps w:val="0"/>
          <w:color w:val="auto"/>
          <w:spacing w:val="0"/>
          <w:sz w:val="28"/>
          <w:szCs w:val="28"/>
          <w:highlight w:val="none"/>
          <w:shd w:val="clear" w:color="auto" w:fill="FFFFFF"/>
          <w:vertAlign w:val="baseline"/>
        </w:rPr>
        <w:t>第四章  采购内容及商务响应要求</w:t>
      </w:r>
    </w:p>
    <w:p w14:paraId="2369F908">
      <w:pPr>
        <w:adjustRightInd w:val="0"/>
        <w:snapToGrid w:val="0"/>
        <w:spacing w:line="480" w:lineRule="exact"/>
        <w:rPr>
          <w:rFonts w:hint="eastAsia" w:ascii="宋体" w:hAnsi="宋体" w:eastAsia="宋体" w:cs="宋体"/>
          <w:b/>
          <w:bCs/>
          <w:snapToGrid w:val="0"/>
          <w:color w:val="auto"/>
          <w:kern w:val="2"/>
          <w:sz w:val="24"/>
          <w:szCs w:val="24"/>
          <w:highlight w:val="none"/>
          <w:lang w:val="en-US" w:eastAsia="zh-CN"/>
        </w:rPr>
      </w:pPr>
      <w:r>
        <w:rPr>
          <w:rFonts w:hint="eastAsia" w:ascii="宋体" w:hAnsi="宋体" w:eastAsia="宋体" w:cs="宋体"/>
          <w:b/>
          <w:bCs/>
          <w:snapToGrid w:val="0"/>
          <w:color w:val="auto"/>
          <w:kern w:val="2"/>
          <w:sz w:val="24"/>
          <w:szCs w:val="24"/>
          <w:highlight w:val="none"/>
          <w:lang w:val="en-US" w:eastAsia="zh-CN"/>
        </w:rPr>
        <w:t>一、工程内容：</w:t>
      </w:r>
    </w:p>
    <w:p w14:paraId="44FD78BD">
      <w:pPr>
        <w:adjustRightInd w:val="0"/>
        <w:snapToGrid w:val="0"/>
        <w:spacing w:line="480" w:lineRule="exact"/>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项目名称：</w:t>
      </w:r>
      <w:r>
        <w:rPr>
          <w:rFonts w:hint="eastAsia" w:ascii="宋体" w:hAnsi="宋体" w:eastAsia="宋体" w:cs="宋体"/>
          <w:color w:val="auto"/>
          <w:sz w:val="24"/>
          <w:szCs w:val="24"/>
          <w:highlight w:val="none"/>
          <w:lang w:eastAsia="zh-CN"/>
        </w:rPr>
        <w:t>镇坪县党校保障房小区消防设施安全隐患整改工程</w:t>
      </w:r>
    </w:p>
    <w:p w14:paraId="1EFD6DBF">
      <w:pPr>
        <w:adjustRightInd w:val="0"/>
        <w:snapToGrid w:val="0"/>
        <w:spacing w:line="480" w:lineRule="exact"/>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采购单位：镇坪县住房和城乡建设局（本级）</w:t>
      </w:r>
    </w:p>
    <w:p w14:paraId="43E8CB16">
      <w:pPr>
        <w:adjustRightInd w:val="0"/>
        <w:snapToGrid w:val="0"/>
        <w:spacing w:line="480" w:lineRule="exact"/>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采购内容：镇坪县党校保障房小区消防设施安全隐患整改工程工程量清单、施工图纸等所有内容。</w:t>
      </w:r>
    </w:p>
    <w:p w14:paraId="7F028B99">
      <w:pPr>
        <w:adjustRightInd w:val="0"/>
        <w:snapToGrid w:val="0"/>
        <w:spacing w:line="480" w:lineRule="exact"/>
        <w:ind w:firstLine="480" w:firstLineChars="20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最高限价：￥110000.00元</w:t>
      </w:r>
    </w:p>
    <w:p w14:paraId="70DF0FD5">
      <w:pPr>
        <w:adjustRightInd w:val="0"/>
        <w:snapToGrid w:val="0"/>
        <w:spacing w:line="480" w:lineRule="exact"/>
        <w:ind w:firstLine="480" w:firstLineChars="20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工期：30日历天</w:t>
      </w:r>
    </w:p>
    <w:p w14:paraId="44926AB9">
      <w:pPr>
        <w:adjustRightInd w:val="0"/>
        <w:snapToGrid w:val="0"/>
        <w:spacing w:line="480" w:lineRule="exact"/>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二、工程材料：</w:t>
      </w:r>
    </w:p>
    <w:p w14:paraId="5A6830BD">
      <w:pPr>
        <w:numPr>
          <w:ilvl w:val="0"/>
          <w:numId w:val="0"/>
        </w:numPr>
        <w:adjustRightInd w:val="0"/>
        <w:snapToGrid w:val="0"/>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本工程材料均选用国优产品，同时在响应文件中必须明确主要材料的价格。本工程材料品牌或价格参考市场价，供应商自主报价。</w:t>
      </w:r>
    </w:p>
    <w:p w14:paraId="65BE8960">
      <w:pPr>
        <w:adjustRightInd w:val="0"/>
        <w:snapToGrid w:val="0"/>
        <w:spacing w:line="480" w:lineRule="exact"/>
        <w:ind w:firstLine="480" w:firstLineChars="200"/>
        <w:rPr>
          <w:rFonts w:hint="eastAsia" w:ascii="宋体" w:hAnsi="宋体" w:eastAsia="宋体" w:cs="宋体"/>
          <w:color w:val="auto"/>
          <w:sz w:val="28"/>
          <w:szCs w:val="28"/>
          <w:highlight w:val="none"/>
        </w:rPr>
      </w:pPr>
      <w:r>
        <w:rPr>
          <w:rFonts w:hint="eastAsia" w:ascii="宋体" w:hAnsi="宋体" w:eastAsia="宋体" w:cs="宋体"/>
          <w:color w:val="auto"/>
          <w:sz w:val="24"/>
          <w:szCs w:val="24"/>
          <w:highlight w:val="none"/>
          <w:lang w:val="en-US" w:eastAsia="zh-CN"/>
        </w:rPr>
        <w:t>工程材料在工程实施过程中，由采购人认质。凡在工程实施过程因设计变更引起的施工费用，由发包方和承包方共同签字确认变更后协商解决。</w:t>
      </w:r>
    </w:p>
    <w:p w14:paraId="2F7B974E">
      <w:pPr>
        <w:adjustRightInd w:val="0"/>
        <w:snapToGrid w:val="0"/>
        <w:spacing w:line="480" w:lineRule="exact"/>
        <w:rPr>
          <w:rFonts w:hint="eastAsia" w:ascii="宋体" w:hAnsi="宋体" w:eastAsia="宋体" w:cs="宋体"/>
          <w:b/>
          <w:bCs/>
          <w:snapToGrid w:val="0"/>
          <w:color w:val="auto"/>
          <w:kern w:val="2"/>
          <w:sz w:val="24"/>
          <w:szCs w:val="24"/>
          <w:highlight w:val="none"/>
          <w:lang w:val="en-US" w:eastAsia="zh-CN"/>
        </w:rPr>
      </w:pPr>
      <w:r>
        <w:rPr>
          <w:rFonts w:hint="eastAsia" w:ascii="宋体" w:hAnsi="宋体" w:eastAsia="宋体" w:cs="宋体"/>
          <w:b/>
          <w:bCs/>
          <w:snapToGrid w:val="0"/>
          <w:color w:val="auto"/>
          <w:kern w:val="2"/>
          <w:sz w:val="24"/>
          <w:szCs w:val="24"/>
          <w:highlight w:val="none"/>
          <w:lang w:val="en-US" w:eastAsia="zh-CN"/>
        </w:rPr>
        <w:t>三、材料供应与验收</w:t>
      </w:r>
    </w:p>
    <w:p w14:paraId="5F24C114">
      <w:pPr>
        <w:adjustRightInd w:val="0"/>
        <w:snapToGrid w:val="0"/>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1、承包方供应的材料应按合同规定按时、按质、按量供应，必须附有产品合格证或质量检验证书才能用于工程。发包方采用抽检办法责成承包方分批次进行检测，费用由承包方承担。</w:t>
      </w:r>
    </w:p>
    <w:p w14:paraId="5CB1E87B">
      <w:pPr>
        <w:adjustRightInd w:val="0"/>
        <w:snapToGrid w:val="0"/>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2、因材料质量不合格所造成的损失（包括仓库保管费）由材料采购方负责。</w:t>
      </w:r>
    </w:p>
    <w:p w14:paraId="0780874B">
      <w:pPr>
        <w:adjustRightInd w:val="0"/>
        <w:snapToGrid w:val="0"/>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3、根据工程需要，经发包人代表签证，承包方可使用代用材料。因发包方原因使用时，由发包方承担增加的经济支出，因承包方原因使用时，由承包方承担增加的费用。</w:t>
      </w:r>
    </w:p>
    <w:p w14:paraId="7880D689">
      <w:pPr>
        <w:adjustRightInd w:val="0"/>
        <w:snapToGrid w:val="0"/>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4、因材料供应不及时造成停工待料时，其停、窝工损失由供货责任方承担。</w:t>
      </w:r>
    </w:p>
    <w:p w14:paraId="7A0BBBC0">
      <w:pPr>
        <w:adjustRightInd w:val="0"/>
        <w:snapToGrid w:val="0"/>
        <w:spacing w:line="480" w:lineRule="exact"/>
        <w:rPr>
          <w:rFonts w:hint="eastAsia" w:ascii="宋体" w:hAnsi="宋体" w:eastAsia="宋体" w:cs="宋体"/>
          <w:b/>
          <w:bCs/>
          <w:snapToGrid w:val="0"/>
          <w:color w:val="auto"/>
          <w:kern w:val="2"/>
          <w:sz w:val="24"/>
          <w:szCs w:val="24"/>
          <w:highlight w:val="none"/>
          <w:lang w:val="en-US" w:eastAsia="zh-CN"/>
        </w:rPr>
      </w:pPr>
      <w:r>
        <w:rPr>
          <w:rFonts w:hint="eastAsia" w:ascii="宋体" w:hAnsi="宋体" w:eastAsia="宋体" w:cs="宋体"/>
          <w:b/>
          <w:bCs/>
          <w:snapToGrid w:val="0"/>
          <w:color w:val="auto"/>
          <w:kern w:val="2"/>
          <w:sz w:val="24"/>
          <w:szCs w:val="24"/>
          <w:highlight w:val="none"/>
          <w:lang w:val="en-US" w:eastAsia="zh-CN"/>
        </w:rPr>
        <w:t>四、工程质量、技术要求</w:t>
      </w:r>
    </w:p>
    <w:p w14:paraId="44F2922D">
      <w:pPr>
        <w:adjustRightInd w:val="0"/>
        <w:snapToGrid w:val="0"/>
        <w:spacing w:line="480" w:lineRule="exact"/>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1、本工程质量等级要求</w:t>
      </w:r>
      <w:r>
        <w:rPr>
          <w:rFonts w:hint="eastAsia" w:ascii="宋体" w:hAnsi="宋体" w:eastAsia="宋体" w:cs="宋体"/>
          <w:b w:val="0"/>
          <w:bCs w:val="0"/>
          <w:i w:val="0"/>
          <w:i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lang w:val="en-US" w:eastAsia="zh-CN"/>
        </w:rPr>
        <w:t xml:space="preserve">合格  </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u w:val="none"/>
          <w:lang w:val="en-US" w:eastAsia="zh-CN"/>
        </w:rPr>
        <w:t xml:space="preserve"> </w:t>
      </w:r>
      <w:r>
        <w:rPr>
          <w:rFonts w:hint="eastAsia" w:ascii="宋体" w:hAnsi="宋体" w:eastAsia="宋体" w:cs="宋体"/>
          <w:b w:val="0"/>
          <w:bCs w:val="0"/>
          <w:color w:val="auto"/>
          <w:sz w:val="24"/>
          <w:szCs w:val="24"/>
          <w:highlight w:val="none"/>
          <w:lang w:val="en-US" w:eastAsia="zh-CN"/>
        </w:rPr>
        <w:t xml:space="preserve"> </w:t>
      </w:r>
    </w:p>
    <w:p w14:paraId="70B91D8C">
      <w:pPr>
        <w:adjustRightInd w:val="0"/>
        <w:snapToGrid w:val="0"/>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2、承包方必须按照采购要求及国家现行有关施工验收规范组织施工，建立健全质量保证体系，做到安全生产及文明施工，工程竣工验收质量达不到采购人要求的合格标准，发包方有权罚没质量保证金。</w:t>
      </w:r>
    </w:p>
    <w:p w14:paraId="454CFCE5">
      <w:pPr>
        <w:adjustRightInd w:val="0"/>
        <w:snapToGrid w:val="0"/>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3、本工程所需施工材料、设备均由承包方负责供应，必须满足设计要求和国家有关标准，并应具有合格证等质量证明资料，经发包方人员认定后方可使用。</w:t>
      </w:r>
    </w:p>
    <w:p w14:paraId="2199C2F5">
      <w:pPr>
        <w:adjustRightInd w:val="0"/>
        <w:snapToGrid w:val="0"/>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4、各工序应严格按施工组织设计进行质量控制，每道工序完工后，应进行检查，相关专业工种之间应及时进行交接检验，并形成记录。未经检查验收不得进行下一道工序。</w:t>
      </w:r>
    </w:p>
    <w:p w14:paraId="65592418">
      <w:pPr>
        <w:adjustRightInd w:val="0"/>
        <w:snapToGrid w:val="0"/>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5、工程完工后，承包方应在组织有关人员进行自行检验评定后，向发包人提交工程验收报告及相关施工资料。</w:t>
      </w:r>
    </w:p>
    <w:p w14:paraId="03F7ABB8">
      <w:pPr>
        <w:adjustRightInd w:val="0"/>
        <w:snapToGrid w:val="0"/>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保修期依据国务院的《建设工程质量管理条例》第四十条规定，在保修范围和保修期限内发生质量问题的，施工单位应当履行保修义务，并对造成的损失承担赔偿责任；保修期过后，如出现质量问题，亦应积极协助解决。</w:t>
      </w:r>
    </w:p>
    <w:p w14:paraId="227156A6">
      <w:pPr>
        <w:adjustRightInd w:val="0"/>
        <w:snapToGrid w:val="0"/>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7、服务承诺：要求具有完善的保修服务体系，高效的工作作风，高水平的技术维修人员。</w:t>
      </w:r>
    </w:p>
    <w:p w14:paraId="118D9268">
      <w:pPr>
        <w:adjustRightInd w:val="0"/>
        <w:snapToGrid w:val="0"/>
        <w:spacing w:line="480" w:lineRule="exact"/>
        <w:rPr>
          <w:rFonts w:hint="eastAsia" w:ascii="宋体" w:hAnsi="宋体" w:eastAsia="宋体" w:cs="宋体"/>
          <w:b/>
          <w:bCs/>
          <w:snapToGrid w:val="0"/>
          <w:color w:val="auto"/>
          <w:kern w:val="2"/>
          <w:sz w:val="24"/>
          <w:szCs w:val="24"/>
          <w:highlight w:val="none"/>
          <w:lang w:val="en-US" w:eastAsia="zh-CN"/>
        </w:rPr>
      </w:pPr>
      <w:r>
        <w:rPr>
          <w:rFonts w:hint="eastAsia" w:ascii="宋体" w:hAnsi="宋体" w:eastAsia="宋体" w:cs="宋体"/>
          <w:b/>
          <w:bCs/>
          <w:snapToGrid w:val="0"/>
          <w:color w:val="auto"/>
          <w:kern w:val="2"/>
          <w:sz w:val="24"/>
          <w:szCs w:val="24"/>
          <w:highlight w:val="none"/>
          <w:lang w:val="en-US" w:eastAsia="zh-CN"/>
        </w:rPr>
        <w:t>五、工程施工配合要求</w:t>
      </w:r>
    </w:p>
    <w:p w14:paraId="324CBEAF">
      <w:pPr>
        <w:adjustRightInd w:val="0"/>
        <w:snapToGrid w:val="0"/>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1、发包方责任：</w:t>
      </w:r>
    </w:p>
    <w:p w14:paraId="414477EC">
      <w:pPr>
        <w:adjustRightInd w:val="0"/>
        <w:snapToGrid w:val="0"/>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 负责工程的总体协调和管理；</w:t>
      </w:r>
    </w:p>
    <w:p w14:paraId="1EE8152F">
      <w:pPr>
        <w:adjustRightInd w:val="0"/>
        <w:snapToGrid w:val="0"/>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 确认承包人的总体方案和施工方案；</w:t>
      </w:r>
    </w:p>
    <w:p w14:paraId="7574B784">
      <w:pPr>
        <w:adjustRightInd w:val="0"/>
        <w:snapToGrid w:val="0"/>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 审查承包人的施工人员并办理出入证；</w:t>
      </w:r>
    </w:p>
    <w:p w14:paraId="6652ED7F">
      <w:pPr>
        <w:adjustRightInd w:val="0"/>
        <w:snapToGrid w:val="0"/>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 协助承包人协调水、电及临时设施等相关事宜，为施工创造条件。</w:t>
      </w:r>
    </w:p>
    <w:p w14:paraId="07B314DC">
      <w:pPr>
        <w:adjustRightInd w:val="0"/>
        <w:snapToGrid w:val="0"/>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 组织对施工材料及总体工程进行验收。</w:t>
      </w:r>
    </w:p>
    <w:p w14:paraId="6425B592">
      <w:pPr>
        <w:adjustRightInd w:val="0"/>
        <w:snapToGrid w:val="0"/>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2、承包方责任：</w:t>
      </w:r>
    </w:p>
    <w:p w14:paraId="34D4E5E3">
      <w:pPr>
        <w:adjustRightInd w:val="0"/>
        <w:snapToGrid w:val="0"/>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 负责工程施工组织设计，并经发包方确认；</w:t>
      </w:r>
    </w:p>
    <w:p w14:paraId="0F5571D7">
      <w:pPr>
        <w:adjustRightInd w:val="0"/>
        <w:snapToGrid w:val="0"/>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 按照响应文件中确定的施工进度计划和工程方案进行施工，确保按期完工，工程计划及进度调整必须征得发包人同意。</w:t>
      </w:r>
    </w:p>
    <w:p w14:paraId="5EEF7FE3">
      <w:pPr>
        <w:adjustRightInd w:val="0"/>
        <w:snapToGrid w:val="0"/>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2-3 服从发包方的管理，施工人员必须经发包方审定，遵守发包方的有关规定，服从管理，文明施工。</w:t>
      </w:r>
    </w:p>
    <w:p w14:paraId="3C760D4A">
      <w:pPr>
        <w:adjustRightInd w:val="0"/>
        <w:snapToGrid w:val="0"/>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2-4 负责施工区域内的安全、保卫及消防工作。</w:t>
      </w:r>
    </w:p>
    <w:p w14:paraId="19A91986">
      <w:pPr>
        <w:adjustRightInd w:val="0"/>
        <w:snapToGrid w:val="0"/>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 负责交工前的产品保护工作。</w:t>
      </w:r>
    </w:p>
    <w:p w14:paraId="31140E20">
      <w:pPr>
        <w:adjustRightInd w:val="0"/>
        <w:snapToGrid w:val="0"/>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 做好安排，合理调度人员，保证连续施工，确保按期完工。</w:t>
      </w:r>
    </w:p>
    <w:p w14:paraId="6B7E5F6F">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 施工期间水、电等相关事宜的协调及费用由中标单位承担。 </w:t>
      </w:r>
    </w:p>
    <w:p w14:paraId="6F9430F4">
      <w:pPr>
        <w:adjustRightInd w:val="0"/>
        <w:snapToGrid w:val="0"/>
        <w:spacing w:line="480" w:lineRule="exact"/>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en-US" w:eastAsia="zh-CN"/>
        </w:rPr>
        <w:t>六</w:t>
      </w:r>
      <w:r>
        <w:rPr>
          <w:rFonts w:hint="eastAsia" w:ascii="宋体" w:hAnsi="宋体" w:eastAsia="宋体" w:cs="宋体"/>
          <w:b/>
          <w:bCs/>
          <w:color w:val="auto"/>
          <w:sz w:val="24"/>
          <w:szCs w:val="24"/>
          <w:highlight w:val="none"/>
          <w:lang w:val="zh-CN" w:eastAsia="zh-CN"/>
        </w:rPr>
        <w:t>、商务要求</w:t>
      </w:r>
    </w:p>
    <w:p w14:paraId="1E955964">
      <w:pPr>
        <w:adjustRightInd w:val="0"/>
        <w:snapToGrid w:val="0"/>
        <w:spacing w:line="480" w:lineRule="exact"/>
        <w:ind w:firstLine="480" w:firstLineChars="20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val="zh-CN" w:eastAsia="zh-CN"/>
        </w:rPr>
        <w:t>工期:</w:t>
      </w:r>
      <w:r>
        <w:rPr>
          <w:rFonts w:hint="eastAsia" w:ascii="宋体" w:hAnsi="宋体" w:eastAsia="宋体" w:cs="宋体"/>
          <w:color w:val="auto"/>
          <w:sz w:val="24"/>
          <w:szCs w:val="24"/>
          <w:highlight w:val="none"/>
          <w:lang w:val="en-US" w:eastAsia="zh-CN"/>
        </w:rPr>
        <w:t>30日历天</w:t>
      </w:r>
    </w:p>
    <w:p w14:paraId="07A81986">
      <w:pPr>
        <w:adjustRightInd w:val="0"/>
        <w:snapToGrid w:val="0"/>
        <w:spacing w:line="48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zh-CN" w:eastAsia="zh-CN"/>
        </w:rPr>
        <w:t>施工地点:</w:t>
      </w:r>
      <w:r>
        <w:rPr>
          <w:rFonts w:hint="eastAsia" w:ascii="宋体" w:hAnsi="宋体" w:eastAsia="宋体" w:cs="宋体"/>
          <w:color w:val="auto"/>
          <w:sz w:val="24"/>
          <w:szCs w:val="24"/>
          <w:highlight w:val="none"/>
          <w:lang w:val="en-US" w:eastAsia="zh-CN"/>
        </w:rPr>
        <w:t>镇坪县住房和城乡建设局（本级）</w:t>
      </w:r>
    </w:p>
    <w:p w14:paraId="50FE16C3">
      <w:pPr>
        <w:adjustRightInd w:val="0"/>
        <w:snapToGrid w:val="0"/>
        <w:spacing w:line="48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zh-CN" w:eastAsia="zh-CN"/>
        </w:rPr>
        <w:t>付款方式：</w:t>
      </w:r>
      <w:r>
        <w:rPr>
          <w:rFonts w:hint="eastAsia" w:ascii="宋体" w:hAnsi="宋体" w:eastAsia="宋体" w:cs="宋体"/>
          <w:color w:val="auto"/>
          <w:sz w:val="24"/>
          <w:szCs w:val="24"/>
          <w:highlight w:val="none"/>
          <w:lang w:val="en-US" w:eastAsia="zh-CN"/>
        </w:rPr>
        <w:t>依据合同约定</w:t>
      </w:r>
      <w:r>
        <w:rPr>
          <w:rFonts w:hint="eastAsia" w:ascii="宋体" w:hAnsi="宋体" w:eastAsia="宋体" w:cs="宋体"/>
          <w:color w:val="auto"/>
          <w:sz w:val="24"/>
          <w:szCs w:val="24"/>
          <w:highlight w:val="none"/>
          <w:lang w:val="zh-CN" w:eastAsia="zh-CN"/>
        </w:rPr>
        <w:t>。</w:t>
      </w:r>
    </w:p>
    <w:p w14:paraId="6015B8D3">
      <w:pPr>
        <w:adjustRightInd w:val="0"/>
        <w:snapToGrid w:val="0"/>
        <w:spacing w:line="48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zh-CN" w:eastAsia="zh-CN"/>
        </w:rPr>
        <w:t>结算方式:</w:t>
      </w:r>
    </w:p>
    <w:p w14:paraId="038CA708">
      <w:pPr>
        <w:adjustRightInd w:val="0"/>
        <w:snapToGrid w:val="0"/>
        <w:spacing w:line="48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由采购方负责与成交单位结算。在付款前，必须开具全额发票给采购单位。</w:t>
      </w:r>
    </w:p>
    <w:p w14:paraId="080098A6">
      <w:pPr>
        <w:adjustRightInd w:val="0"/>
        <w:snapToGrid w:val="0"/>
        <w:spacing w:line="48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zh-CN" w:eastAsia="zh-CN"/>
        </w:rPr>
        <w:t>技术标准规范</w:t>
      </w:r>
    </w:p>
    <w:p w14:paraId="68F3E2C8">
      <w:pPr>
        <w:adjustRightInd w:val="0"/>
        <w:snapToGrid w:val="0"/>
        <w:spacing w:line="48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zh-CN" w:eastAsia="zh-CN"/>
        </w:rPr>
        <w:t>1本项目的施工必须符合国家有关工程建设标准强制性条文和建设部关于施工方面现行标准、规范、规程和办法等。</w:t>
      </w:r>
    </w:p>
    <w:p w14:paraId="0CF2AB36">
      <w:pPr>
        <w:adjustRightInd w:val="0"/>
        <w:snapToGrid w:val="0"/>
        <w:spacing w:line="48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zh-CN" w:eastAsia="zh-CN"/>
        </w:rPr>
        <w:t>2施工单位在施工过程中使用或参考上述标准、规范以外的技术标准、规范时，应征得业主或业主指定的代表人的同意</w:t>
      </w:r>
    </w:p>
    <w:p w14:paraId="2E681F7D">
      <w:pPr>
        <w:adjustRightInd w:val="0"/>
        <w:snapToGrid w:val="0"/>
        <w:spacing w:line="48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zh-CN" w:eastAsia="zh-CN"/>
        </w:rPr>
        <w:t>3施工单位在施工中必须使用中华人民共和国《工程建设标准强制性条文》规定的标准、规范</w:t>
      </w:r>
    </w:p>
    <w:p w14:paraId="68A9E0ED">
      <w:pPr>
        <w:adjustRightInd w:val="0"/>
        <w:snapToGrid w:val="0"/>
        <w:spacing w:line="48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val="zh-CN" w:eastAsia="zh-CN"/>
        </w:rPr>
        <w:t>服务质量要求</w:t>
      </w:r>
    </w:p>
    <w:p w14:paraId="7CF50602">
      <w:pPr>
        <w:adjustRightInd w:val="0"/>
        <w:snapToGrid w:val="0"/>
        <w:spacing w:line="48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1.严格按照国家现行标准、规范要求进行建设施工;</w:t>
      </w:r>
    </w:p>
    <w:p w14:paraId="1FB3567C">
      <w:pPr>
        <w:adjustRightInd w:val="0"/>
        <w:snapToGrid w:val="0"/>
        <w:spacing w:line="48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2.建设施工要体现实用性、景观性、高质量、高标准的环保理念。</w:t>
      </w:r>
    </w:p>
    <w:p w14:paraId="13D7F357">
      <w:pPr>
        <w:adjustRightInd w:val="0"/>
        <w:snapToGrid w:val="0"/>
        <w:spacing w:line="48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3.在满足基本必要的建设施工时间内，施工进度应满足采购人提出的要求。</w:t>
      </w:r>
    </w:p>
    <w:p w14:paraId="7F01AFD3">
      <w:pPr>
        <w:adjustRightInd w:val="0"/>
        <w:snapToGrid w:val="0"/>
        <w:spacing w:line="48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4.无条件协助采购人解决各种与建设施工有关的问题</w:t>
      </w:r>
    </w:p>
    <w:p w14:paraId="6AC1A77C">
      <w:pPr>
        <w:adjustRightInd w:val="0"/>
        <w:snapToGrid w:val="0"/>
        <w:spacing w:line="48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5.工程质量必须达到国家建设工程验收标准的“合格”</w:t>
      </w:r>
    </w:p>
    <w:p w14:paraId="020BF6DB">
      <w:pPr>
        <w:adjustRightInd w:val="0"/>
        <w:snapToGrid w:val="0"/>
        <w:spacing w:line="48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val="zh-CN" w:eastAsia="zh-CN"/>
        </w:rPr>
        <w:t>合同实施:</w:t>
      </w:r>
    </w:p>
    <w:p w14:paraId="57600D81">
      <w:pPr>
        <w:adjustRightInd w:val="0"/>
        <w:snapToGrid w:val="0"/>
        <w:spacing w:line="48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(1)成交单位应在合同签订后2个日历日内安排人员与采购人就相关工作进行安排、部署。</w:t>
      </w:r>
    </w:p>
    <w:p w14:paraId="53038A6C">
      <w:pPr>
        <w:adjustRightInd w:val="0"/>
        <w:snapToGrid w:val="0"/>
        <w:spacing w:line="48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(2)若未能在服务期限内完成合同规定的义务，由此对采购人造成的延误和一切损失，由成交单位承担和赔偿</w:t>
      </w:r>
    </w:p>
    <w:p w14:paraId="741EEA3C">
      <w:pPr>
        <w:adjustRightInd w:val="0"/>
        <w:snapToGrid w:val="0"/>
        <w:spacing w:line="480" w:lineRule="exact"/>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val="zh-CN" w:eastAsia="zh-CN"/>
        </w:rPr>
        <w:t>违约责任:</w:t>
      </w:r>
    </w:p>
    <w:p w14:paraId="62A12AAD">
      <w:pPr>
        <w:adjustRightInd w:val="0"/>
        <w:snapToGrid w:val="0"/>
        <w:spacing w:line="480" w:lineRule="exact"/>
        <w:ind w:firstLine="720" w:firstLineChars="300"/>
        <w:rPr>
          <w:rFonts w:hint="eastAsia" w:ascii="宋体" w:hAnsi="宋体" w:eastAsia="宋体" w:cs="宋体"/>
          <w:color w:val="auto"/>
          <w:sz w:val="24"/>
          <w:szCs w:val="24"/>
          <w:highlight w:val="yellow"/>
          <w:lang w:val="zh-CN" w:eastAsia="zh-CN"/>
        </w:rPr>
      </w:pPr>
      <w:r>
        <w:rPr>
          <w:rFonts w:hint="eastAsia" w:ascii="宋体" w:hAnsi="宋体" w:eastAsia="宋体" w:cs="宋体"/>
          <w:color w:val="auto"/>
          <w:sz w:val="24"/>
          <w:szCs w:val="24"/>
          <w:highlight w:val="none"/>
          <w:lang w:val="zh-CN" w:eastAsia="zh-CN"/>
        </w:rPr>
        <w:t>按《中华人民共和国民法典》中的相关条款执行。未按合同要求提供服务或服务质量不能满足采购人要求，采购人有权终止合同，同时报请政府采购管理部门对其违约行为进行追究。</w:t>
      </w:r>
    </w:p>
    <w:p w14:paraId="08DC4552">
      <w:pPr>
        <w:pStyle w:val="15"/>
        <w:rPr>
          <w:rFonts w:hint="eastAsia"/>
          <w:color w:val="auto"/>
          <w:lang w:val="en-US" w:eastAsia="zh-CN"/>
        </w:rPr>
      </w:pPr>
      <w:r>
        <w:rPr>
          <w:rFonts w:hint="eastAsia" w:ascii="宋体" w:hAnsi="宋体" w:eastAsia="宋体" w:cs="宋体"/>
          <w:b/>
          <w:bCs/>
          <w:color w:val="auto"/>
          <w:sz w:val="24"/>
          <w:szCs w:val="24"/>
          <w:highlight w:val="none"/>
          <w:lang w:val="en-US" w:eastAsia="zh-CN"/>
        </w:rPr>
        <w:t>七、工程量清单</w:t>
      </w:r>
      <w:r>
        <w:rPr>
          <w:rFonts w:hint="eastAsia" w:ascii="宋体" w:hAnsi="宋体" w:eastAsia="宋体" w:cs="宋体"/>
          <w:color w:val="auto"/>
          <w:sz w:val="24"/>
          <w:szCs w:val="24"/>
          <w:highlight w:val="yellow"/>
          <w:lang w:val="zh-CN" w:eastAsia="zh-CN"/>
        </w:rPr>
        <w:br w:type="page"/>
      </w:r>
    </w:p>
    <w:p w14:paraId="4DC97D78">
      <w:pPr>
        <w:spacing w:before="153" w:line="223" w:lineRule="auto"/>
        <w:jc w:val="center"/>
        <w:rPr>
          <w:rFonts w:ascii="宋体" w:hAnsi="宋体" w:eastAsia="宋体" w:cs="宋体"/>
          <w:color w:val="auto"/>
          <w:spacing w:val="10"/>
          <w:sz w:val="32"/>
          <w:szCs w:val="32"/>
          <w:highlight w:val="none"/>
          <w14:textOutline w14:w="8717" w14:cap="sq" w14:cmpd="sng">
            <w14:solidFill>
              <w14:srgbClr w14:val="000000"/>
            </w14:solidFill>
            <w14:prstDash w14:val="solid"/>
            <w14:bevel/>
          </w14:textOutline>
        </w:rPr>
        <w:sectPr>
          <w:footerReference r:id="rId8" w:type="default"/>
          <w:pgSz w:w="11906" w:h="16839"/>
          <w:pgMar w:top="1440" w:right="1080" w:bottom="1440" w:left="1080" w:header="964" w:footer="762" w:gutter="0"/>
          <w:pgNumType w:fmt="decimal"/>
          <w:cols w:space="720" w:num="1"/>
        </w:sectPr>
      </w:pPr>
    </w:p>
    <w:p w14:paraId="55E8C8D9">
      <w:pPr>
        <w:spacing w:before="153" w:line="223" w:lineRule="auto"/>
        <w:jc w:val="center"/>
        <w:rPr>
          <w:rFonts w:ascii="宋体" w:hAnsi="宋体" w:eastAsia="宋体" w:cs="宋体"/>
          <w:color w:val="auto"/>
          <w:sz w:val="32"/>
          <w:szCs w:val="32"/>
          <w:highlight w:val="none"/>
        </w:rPr>
      </w:pPr>
      <w:r>
        <w:rPr>
          <w:rFonts w:ascii="宋体" w:hAnsi="宋体" w:eastAsia="宋体" w:cs="宋体"/>
          <w:color w:val="auto"/>
          <w:spacing w:val="10"/>
          <w:sz w:val="32"/>
          <w:szCs w:val="32"/>
          <w:highlight w:val="none"/>
          <w14:textOutline w14:w="8717" w14:cap="sq" w14:cmpd="sng">
            <w14:solidFill>
              <w14:srgbClr w14:val="000000"/>
            </w14:solidFill>
            <w14:prstDash w14:val="solid"/>
            <w14:bevel/>
          </w14:textOutline>
        </w:rPr>
        <w:t>第五章</w:t>
      </w:r>
      <w:r>
        <w:rPr>
          <w:rFonts w:ascii="宋体" w:hAnsi="宋体" w:eastAsia="宋体" w:cs="宋体"/>
          <w:color w:val="auto"/>
          <w:spacing w:val="10"/>
          <w:sz w:val="32"/>
          <w:szCs w:val="32"/>
          <w:highlight w:val="none"/>
        </w:rPr>
        <w:t xml:space="preserve"> </w:t>
      </w:r>
      <w:r>
        <w:rPr>
          <w:rFonts w:hint="eastAsia" w:ascii="宋体" w:hAnsi="宋体" w:eastAsia="宋体" w:cs="宋体"/>
          <w:color w:val="auto"/>
          <w:spacing w:val="10"/>
          <w:sz w:val="32"/>
          <w:szCs w:val="32"/>
          <w:highlight w:val="none"/>
          <w14:textOutline w14:w="8717" w14:cap="sq" w14:cmpd="sng">
            <w14:solidFill>
              <w14:srgbClr w14:val="000000"/>
            </w14:solidFill>
            <w14:prstDash w14:val="solid"/>
            <w14:bevel/>
          </w14:textOutline>
        </w:rPr>
        <w:t xml:space="preserve">磋商响应文件基本格式  </w:t>
      </w:r>
    </w:p>
    <w:p w14:paraId="38BF447D">
      <w:pPr>
        <w:spacing w:line="245" w:lineRule="auto"/>
        <w:rPr>
          <w:rFonts w:ascii="Arial"/>
          <w:color w:val="auto"/>
          <w:sz w:val="18"/>
          <w:szCs w:val="18"/>
          <w:highlight w:val="none"/>
        </w:rPr>
      </w:pPr>
    </w:p>
    <w:p w14:paraId="5E5288D0">
      <w:pPr>
        <w:spacing w:before="15" w:line="220" w:lineRule="auto"/>
        <w:jc w:val="left"/>
        <w:rPr>
          <w:rFonts w:ascii="宋体" w:hAnsi="宋体" w:eastAsia="宋体" w:cs="宋体"/>
          <w:color w:val="auto"/>
          <w:spacing w:val="1"/>
          <w:sz w:val="28"/>
          <w:szCs w:val="28"/>
          <w:highlight w:val="none"/>
          <w14:textOutline w14:w="5103" w14:cap="sq" w14:cmpd="sng">
            <w14:solidFill>
              <w14:srgbClr w14:val="000000"/>
            </w14:solidFill>
            <w14:prstDash w14:val="solid"/>
            <w14:bevel/>
          </w14:textOutline>
        </w:rPr>
      </w:pPr>
      <w:r>
        <w:rPr>
          <w:rFonts w:ascii="宋体" w:hAnsi="宋体" w:eastAsia="宋体" w:cs="宋体"/>
          <w:color w:val="auto"/>
          <w:spacing w:val="1"/>
          <w:sz w:val="28"/>
          <w:szCs w:val="28"/>
          <w:highlight w:val="none"/>
          <w14:textOutline w14:w="5103" w14:cap="sq" w14:cmpd="sng">
            <w14:solidFill>
              <w14:srgbClr w14:val="000000"/>
            </w14:solidFill>
            <w14:prstDash w14:val="solid"/>
            <w14:bevel/>
          </w14:textOutline>
        </w:rPr>
        <w:t>项目编号：</w:t>
      </w:r>
    </w:p>
    <w:p w14:paraId="1D0C4413">
      <w:pPr>
        <w:spacing w:line="245" w:lineRule="auto"/>
        <w:rPr>
          <w:rFonts w:ascii="Arial"/>
          <w:color w:val="auto"/>
          <w:sz w:val="18"/>
          <w:szCs w:val="18"/>
          <w:highlight w:val="none"/>
        </w:rPr>
      </w:pPr>
    </w:p>
    <w:p w14:paraId="2679745F">
      <w:pPr>
        <w:spacing w:line="245" w:lineRule="auto"/>
        <w:rPr>
          <w:rFonts w:ascii="Arial"/>
          <w:color w:val="auto"/>
          <w:sz w:val="18"/>
          <w:szCs w:val="18"/>
          <w:highlight w:val="none"/>
        </w:rPr>
      </w:pPr>
    </w:p>
    <w:p w14:paraId="351FBF0F">
      <w:pPr>
        <w:spacing w:line="245" w:lineRule="auto"/>
        <w:rPr>
          <w:rFonts w:ascii="Arial"/>
          <w:color w:val="auto"/>
          <w:sz w:val="18"/>
          <w:szCs w:val="18"/>
          <w:highlight w:val="none"/>
        </w:rPr>
      </w:pPr>
    </w:p>
    <w:p w14:paraId="4125FA41">
      <w:pPr>
        <w:spacing w:line="245" w:lineRule="auto"/>
        <w:rPr>
          <w:rFonts w:ascii="Arial"/>
          <w:color w:val="auto"/>
          <w:sz w:val="21"/>
          <w:highlight w:val="none"/>
        </w:rPr>
      </w:pPr>
    </w:p>
    <w:p w14:paraId="55103932">
      <w:pPr>
        <w:spacing w:line="246" w:lineRule="auto"/>
        <w:rPr>
          <w:rFonts w:ascii="Arial"/>
          <w:color w:val="auto"/>
          <w:sz w:val="21"/>
          <w:highlight w:val="none"/>
        </w:rPr>
      </w:pPr>
    </w:p>
    <w:p w14:paraId="7B5733FE">
      <w:pPr>
        <w:spacing w:before="397" w:line="382" w:lineRule="auto"/>
        <w:ind w:left="3139" w:right="614" w:hanging="3117"/>
        <w:jc w:val="center"/>
        <w:rPr>
          <w:rFonts w:ascii="宋体" w:hAnsi="宋体" w:eastAsia="宋体" w:cs="宋体"/>
          <w:color w:val="auto"/>
          <w:spacing w:val="-4"/>
          <w:sz w:val="40"/>
          <w:szCs w:val="40"/>
          <w:highlight w:val="none"/>
          <w:u w:val="single"/>
          <w14:textOutline w14:w="9461" w14:cap="sq" w14:cmpd="sng">
            <w14:solidFill>
              <w14:srgbClr w14:val="000000"/>
            </w14:solidFill>
            <w14:prstDash w14:val="solid"/>
            <w14:bevel/>
          </w14:textOutline>
        </w:rPr>
      </w:pPr>
    </w:p>
    <w:p w14:paraId="6D335D57">
      <w:pPr>
        <w:spacing w:before="397" w:line="382" w:lineRule="auto"/>
        <w:ind w:left="3139" w:right="614" w:hanging="3117"/>
        <w:jc w:val="center"/>
        <w:rPr>
          <w:rFonts w:hint="default" w:ascii="宋体" w:hAnsi="宋体" w:eastAsia="宋体" w:cs="宋体"/>
          <w:color w:val="auto"/>
          <w:spacing w:val="-2"/>
          <w:sz w:val="40"/>
          <w:szCs w:val="40"/>
          <w:highlight w:val="none"/>
          <w:u w:val="single"/>
          <w:lang w:val="en-US" w:eastAsia="zh-CN"/>
          <w14:textOutline w14:w="9461" w14:cap="sq" w14:cmpd="sng">
            <w14:solidFill>
              <w14:srgbClr w14:val="000000"/>
            </w14:solidFill>
            <w14:prstDash w14:val="solid"/>
            <w14:bevel/>
          </w14:textOutline>
        </w:rPr>
      </w:pPr>
      <w:r>
        <w:rPr>
          <w:rFonts w:ascii="宋体" w:hAnsi="宋体" w:eastAsia="宋体" w:cs="宋体"/>
          <w:color w:val="auto"/>
          <w:spacing w:val="-4"/>
          <w:sz w:val="40"/>
          <w:szCs w:val="40"/>
          <w:highlight w:val="none"/>
          <w:u w:val="single"/>
          <w14:textOutline w14:w="9461" w14:cap="sq" w14:cmpd="sng">
            <w14:solidFill>
              <w14:srgbClr w14:val="000000"/>
            </w14:solidFill>
            <w14:prstDash w14:val="solid"/>
            <w14:bevel/>
          </w14:textOutline>
        </w:rPr>
        <w:t>采</w:t>
      </w:r>
      <w:r>
        <w:rPr>
          <w:rFonts w:ascii="宋体" w:hAnsi="宋体" w:eastAsia="宋体" w:cs="宋体"/>
          <w:color w:val="auto"/>
          <w:spacing w:val="-3"/>
          <w:sz w:val="40"/>
          <w:szCs w:val="40"/>
          <w:highlight w:val="none"/>
          <w:u w:val="single"/>
          <w14:textOutline w14:w="9461" w14:cap="sq" w14:cmpd="sng">
            <w14:solidFill>
              <w14:srgbClr w14:val="000000"/>
            </w14:solidFill>
            <w14:prstDash w14:val="solid"/>
            <w14:bevel/>
          </w14:textOutline>
        </w:rPr>
        <w:t>购</w:t>
      </w:r>
      <w:r>
        <w:rPr>
          <w:rFonts w:ascii="宋体" w:hAnsi="宋体" w:eastAsia="宋体" w:cs="宋体"/>
          <w:color w:val="auto"/>
          <w:spacing w:val="-2"/>
          <w:sz w:val="40"/>
          <w:szCs w:val="40"/>
          <w:highlight w:val="none"/>
          <w:u w:val="single"/>
          <w14:textOutline w14:w="9461" w14:cap="sq" w14:cmpd="sng">
            <w14:solidFill>
              <w14:srgbClr w14:val="000000"/>
            </w14:solidFill>
            <w14:prstDash w14:val="solid"/>
            <w14:bevel/>
          </w14:textOutline>
        </w:rPr>
        <w:t>项目</w:t>
      </w:r>
      <w:r>
        <w:rPr>
          <w:rFonts w:hint="eastAsia" w:ascii="宋体" w:hAnsi="宋体" w:eastAsia="宋体" w:cs="宋体"/>
          <w:color w:val="auto"/>
          <w:spacing w:val="-2"/>
          <w:sz w:val="40"/>
          <w:szCs w:val="40"/>
          <w:highlight w:val="none"/>
          <w:u w:val="single"/>
          <w:lang w:val="en-US" w:eastAsia="zh-CN"/>
          <w14:textOutline w14:w="9461" w14:cap="sq" w14:cmpd="sng">
            <w14:solidFill>
              <w14:srgbClr w14:val="000000"/>
            </w14:solidFill>
            <w14:prstDash w14:val="solid"/>
            <w14:bevel/>
          </w14:textOutline>
        </w:rPr>
        <w:t>名称</w:t>
      </w:r>
    </w:p>
    <w:p w14:paraId="70AD30FA">
      <w:pPr>
        <w:spacing w:before="397" w:line="382" w:lineRule="auto"/>
        <w:ind w:left="3139" w:right="614" w:hanging="3117"/>
        <w:jc w:val="center"/>
        <w:rPr>
          <w:rFonts w:ascii="宋体" w:hAnsi="宋体" w:eastAsia="宋体" w:cs="宋体"/>
          <w:color w:val="auto"/>
          <w:spacing w:val="-69"/>
          <w:w w:val="98"/>
          <w:sz w:val="40"/>
          <w:szCs w:val="40"/>
          <w:highlight w:val="none"/>
          <w14:textOutline w14:w="12422" w14:cap="sq" w14:cmpd="sng">
            <w14:solidFill>
              <w14:srgbClr w14:val="000000"/>
            </w14:solidFill>
            <w14:prstDash w14:val="solid"/>
            <w14:bevel/>
          </w14:textOutline>
        </w:rPr>
      </w:pPr>
    </w:p>
    <w:p w14:paraId="70BB9971">
      <w:pPr>
        <w:spacing w:before="397" w:line="382" w:lineRule="auto"/>
        <w:ind w:left="3139" w:right="614" w:hanging="3117"/>
        <w:jc w:val="center"/>
        <w:rPr>
          <w:rFonts w:ascii="宋体" w:hAnsi="宋体" w:eastAsia="宋体" w:cs="宋体"/>
          <w:color w:val="auto"/>
          <w:sz w:val="44"/>
          <w:szCs w:val="44"/>
          <w:highlight w:val="none"/>
        </w:rPr>
      </w:pPr>
      <w:r>
        <w:rPr>
          <w:rFonts w:ascii="宋体" w:hAnsi="宋体" w:eastAsia="宋体" w:cs="宋体"/>
          <w:color w:val="auto"/>
          <w:spacing w:val="-69"/>
          <w:w w:val="98"/>
          <w:sz w:val="40"/>
          <w:szCs w:val="40"/>
          <w:highlight w:val="none"/>
          <w14:textOutline w14:w="12422" w14:cap="sq" w14:cmpd="sng">
            <w14:solidFill>
              <w14:srgbClr w14:val="000000"/>
            </w14:solidFill>
            <w14:prstDash w14:val="solid"/>
            <w14:bevel/>
          </w14:textOutline>
        </w:rPr>
        <w:t>磋</w:t>
      </w:r>
      <w:r>
        <w:rPr>
          <w:rFonts w:ascii="宋体" w:hAnsi="宋体" w:eastAsia="宋体" w:cs="宋体"/>
          <w:color w:val="auto"/>
          <w:spacing w:val="-176"/>
          <w:sz w:val="40"/>
          <w:szCs w:val="40"/>
          <w:highlight w:val="none"/>
        </w:rPr>
        <w:t xml:space="preserve"> </w:t>
      </w:r>
      <w:r>
        <w:rPr>
          <w:rFonts w:ascii="宋体" w:hAnsi="宋体" w:eastAsia="宋体" w:cs="宋体"/>
          <w:color w:val="auto"/>
          <w:spacing w:val="-69"/>
          <w:w w:val="98"/>
          <w:sz w:val="40"/>
          <w:szCs w:val="40"/>
          <w:highlight w:val="none"/>
          <w14:textOutline w14:w="12422" w14:cap="sq" w14:cmpd="sng">
            <w14:solidFill>
              <w14:srgbClr w14:val="000000"/>
            </w14:solidFill>
            <w14:prstDash w14:val="solid"/>
            <w14:bevel/>
          </w14:textOutline>
        </w:rPr>
        <w:t>商</w:t>
      </w:r>
      <w:r>
        <w:rPr>
          <w:rFonts w:ascii="宋体" w:hAnsi="宋体" w:eastAsia="宋体" w:cs="宋体"/>
          <w:color w:val="auto"/>
          <w:spacing w:val="-169"/>
          <w:sz w:val="40"/>
          <w:szCs w:val="40"/>
          <w:highlight w:val="none"/>
        </w:rPr>
        <w:t xml:space="preserve"> </w:t>
      </w:r>
      <w:r>
        <w:rPr>
          <w:rFonts w:ascii="宋体" w:hAnsi="宋体" w:eastAsia="宋体" w:cs="宋体"/>
          <w:color w:val="auto"/>
          <w:spacing w:val="-69"/>
          <w:w w:val="98"/>
          <w:sz w:val="40"/>
          <w:szCs w:val="40"/>
          <w:highlight w:val="none"/>
          <w14:textOutline w14:w="12422" w14:cap="sq" w14:cmpd="sng">
            <w14:solidFill>
              <w14:srgbClr w14:val="000000"/>
            </w14:solidFill>
            <w14:prstDash w14:val="solid"/>
            <w14:bevel/>
          </w14:textOutline>
        </w:rPr>
        <w:t>响</w:t>
      </w:r>
      <w:r>
        <w:rPr>
          <w:rFonts w:ascii="宋体" w:hAnsi="宋体" w:eastAsia="宋体" w:cs="宋体"/>
          <w:color w:val="auto"/>
          <w:spacing w:val="-203"/>
          <w:sz w:val="40"/>
          <w:szCs w:val="40"/>
          <w:highlight w:val="none"/>
        </w:rPr>
        <w:t xml:space="preserve"> </w:t>
      </w:r>
      <w:r>
        <w:rPr>
          <w:rFonts w:ascii="宋体" w:hAnsi="宋体" w:eastAsia="宋体" w:cs="宋体"/>
          <w:color w:val="auto"/>
          <w:spacing w:val="-69"/>
          <w:w w:val="98"/>
          <w:sz w:val="40"/>
          <w:szCs w:val="40"/>
          <w:highlight w:val="none"/>
          <w14:textOutline w14:w="12422" w14:cap="sq" w14:cmpd="sng">
            <w14:solidFill>
              <w14:srgbClr w14:val="000000"/>
            </w14:solidFill>
            <w14:prstDash w14:val="solid"/>
            <w14:bevel/>
          </w14:textOutline>
        </w:rPr>
        <w:t>应</w:t>
      </w:r>
      <w:r>
        <w:rPr>
          <w:rFonts w:ascii="宋体" w:hAnsi="宋体" w:eastAsia="宋体" w:cs="宋体"/>
          <w:color w:val="auto"/>
          <w:spacing w:val="-197"/>
          <w:sz w:val="40"/>
          <w:szCs w:val="40"/>
          <w:highlight w:val="none"/>
        </w:rPr>
        <w:t xml:space="preserve"> </w:t>
      </w:r>
      <w:r>
        <w:rPr>
          <w:rFonts w:ascii="宋体" w:hAnsi="宋体" w:eastAsia="宋体" w:cs="宋体"/>
          <w:color w:val="auto"/>
          <w:spacing w:val="-69"/>
          <w:w w:val="98"/>
          <w:sz w:val="40"/>
          <w:szCs w:val="40"/>
          <w:highlight w:val="none"/>
          <w14:textOutline w14:w="12422" w14:cap="sq" w14:cmpd="sng">
            <w14:solidFill>
              <w14:srgbClr w14:val="000000"/>
            </w14:solidFill>
            <w14:prstDash w14:val="solid"/>
            <w14:bevel/>
          </w14:textOutline>
        </w:rPr>
        <w:t>文</w:t>
      </w:r>
      <w:r>
        <w:rPr>
          <w:rFonts w:ascii="宋体" w:hAnsi="宋体" w:eastAsia="宋体" w:cs="宋体"/>
          <w:color w:val="auto"/>
          <w:spacing w:val="-205"/>
          <w:sz w:val="40"/>
          <w:szCs w:val="40"/>
          <w:highlight w:val="none"/>
        </w:rPr>
        <w:t xml:space="preserve"> </w:t>
      </w:r>
      <w:r>
        <w:rPr>
          <w:rFonts w:ascii="宋体" w:hAnsi="宋体" w:eastAsia="宋体" w:cs="宋体"/>
          <w:color w:val="auto"/>
          <w:spacing w:val="-69"/>
          <w:w w:val="98"/>
          <w:sz w:val="40"/>
          <w:szCs w:val="40"/>
          <w:highlight w:val="none"/>
          <w14:textOutline w14:w="12422" w14:cap="sq" w14:cmpd="sng">
            <w14:solidFill>
              <w14:srgbClr w14:val="000000"/>
            </w14:solidFill>
            <w14:prstDash w14:val="solid"/>
            <w14:bevel/>
          </w14:textOutline>
        </w:rPr>
        <w:t>件</w:t>
      </w:r>
    </w:p>
    <w:p w14:paraId="270727E7">
      <w:pPr>
        <w:pStyle w:val="15"/>
        <w:rPr>
          <w:color w:val="auto"/>
          <w:highlight w:val="none"/>
        </w:rPr>
      </w:pPr>
    </w:p>
    <w:p w14:paraId="04E85E92">
      <w:pPr>
        <w:spacing w:line="255" w:lineRule="auto"/>
        <w:rPr>
          <w:rFonts w:ascii="Arial"/>
          <w:color w:val="auto"/>
          <w:sz w:val="21"/>
          <w:highlight w:val="none"/>
        </w:rPr>
      </w:pPr>
    </w:p>
    <w:p w14:paraId="6DC7AA64">
      <w:pPr>
        <w:spacing w:line="255" w:lineRule="auto"/>
        <w:rPr>
          <w:rFonts w:ascii="Arial"/>
          <w:color w:val="auto"/>
          <w:sz w:val="21"/>
          <w:highlight w:val="none"/>
        </w:rPr>
      </w:pPr>
    </w:p>
    <w:p w14:paraId="44B939A6">
      <w:pPr>
        <w:spacing w:line="255" w:lineRule="auto"/>
        <w:rPr>
          <w:rFonts w:ascii="Arial"/>
          <w:color w:val="auto"/>
          <w:sz w:val="21"/>
          <w:highlight w:val="none"/>
        </w:rPr>
      </w:pPr>
    </w:p>
    <w:p w14:paraId="7F70A73C">
      <w:pPr>
        <w:spacing w:line="255" w:lineRule="auto"/>
        <w:rPr>
          <w:rFonts w:ascii="Arial"/>
          <w:color w:val="auto"/>
          <w:sz w:val="21"/>
          <w:highlight w:val="none"/>
        </w:rPr>
      </w:pPr>
    </w:p>
    <w:p w14:paraId="2149B3EA">
      <w:pPr>
        <w:spacing w:line="256" w:lineRule="auto"/>
        <w:rPr>
          <w:rFonts w:ascii="Arial"/>
          <w:color w:val="auto"/>
          <w:sz w:val="21"/>
          <w:highlight w:val="none"/>
        </w:rPr>
      </w:pPr>
    </w:p>
    <w:p w14:paraId="6B91C752">
      <w:pPr>
        <w:spacing w:line="256" w:lineRule="auto"/>
        <w:rPr>
          <w:rFonts w:ascii="Arial"/>
          <w:color w:val="auto"/>
          <w:sz w:val="21"/>
          <w:highlight w:val="none"/>
        </w:rPr>
      </w:pPr>
    </w:p>
    <w:p w14:paraId="294D8923">
      <w:pPr>
        <w:spacing w:line="256" w:lineRule="auto"/>
        <w:rPr>
          <w:rFonts w:ascii="Arial"/>
          <w:color w:val="auto"/>
          <w:sz w:val="21"/>
          <w:highlight w:val="none"/>
        </w:rPr>
      </w:pPr>
    </w:p>
    <w:p w14:paraId="683BBFD4">
      <w:pPr>
        <w:spacing w:line="256" w:lineRule="auto"/>
        <w:rPr>
          <w:rFonts w:ascii="Arial"/>
          <w:color w:val="auto"/>
          <w:sz w:val="21"/>
          <w:highlight w:val="none"/>
        </w:rPr>
      </w:pPr>
    </w:p>
    <w:p w14:paraId="4D671C97">
      <w:pPr>
        <w:spacing w:line="256" w:lineRule="auto"/>
        <w:rPr>
          <w:rFonts w:ascii="Arial"/>
          <w:color w:val="auto"/>
          <w:sz w:val="21"/>
          <w:highlight w:val="none"/>
        </w:rPr>
      </w:pPr>
    </w:p>
    <w:p w14:paraId="2ED05C2A">
      <w:pPr>
        <w:spacing w:line="256" w:lineRule="auto"/>
        <w:rPr>
          <w:rFonts w:ascii="Arial"/>
          <w:color w:val="auto"/>
          <w:sz w:val="21"/>
          <w:highlight w:val="none"/>
        </w:rPr>
      </w:pPr>
    </w:p>
    <w:p w14:paraId="7851C7EC">
      <w:pPr>
        <w:spacing w:line="256" w:lineRule="auto"/>
        <w:rPr>
          <w:rFonts w:ascii="Arial"/>
          <w:color w:val="auto"/>
          <w:sz w:val="21"/>
          <w:highlight w:val="none"/>
        </w:rPr>
      </w:pPr>
    </w:p>
    <w:p w14:paraId="35C7071A">
      <w:pPr>
        <w:spacing w:before="101" w:line="477" w:lineRule="auto"/>
        <w:ind w:left="1280" w:right="943" w:hanging="1"/>
        <w:rPr>
          <w:rFonts w:ascii="宋体" w:hAnsi="宋体" w:eastAsia="宋体" w:cs="宋体"/>
          <w:color w:val="auto"/>
          <w:sz w:val="31"/>
          <w:szCs w:val="31"/>
          <w:highlight w:val="none"/>
        </w:rPr>
      </w:pPr>
      <w:r>
        <w:rPr>
          <w:rFonts w:ascii="宋体" w:hAnsi="宋体" w:eastAsia="宋体" w:cs="宋体"/>
          <w:color w:val="auto"/>
          <w:spacing w:val="-4"/>
          <w:sz w:val="31"/>
          <w:szCs w:val="31"/>
          <w:highlight w:val="none"/>
          <w14:textOutline w14:w="5793" w14:cap="sq" w14:cmpd="sng">
            <w14:solidFill>
              <w14:srgbClr w14:val="000000"/>
            </w14:solidFill>
            <w14:prstDash w14:val="solid"/>
            <w14:bevel/>
          </w14:textOutline>
        </w:rPr>
        <w:t>供</w:t>
      </w:r>
      <w:r>
        <w:rPr>
          <w:rFonts w:ascii="宋体" w:hAnsi="宋体" w:eastAsia="宋体" w:cs="宋体"/>
          <w:color w:val="auto"/>
          <w:spacing w:val="-4"/>
          <w:sz w:val="31"/>
          <w:szCs w:val="31"/>
          <w:highlight w:val="none"/>
        </w:rPr>
        <w:t xml:space="preserve"> </w:t>
      </w:r>
      <w:r>
        <w:rPr>
          <w:rFonts w:ascii="宋体" w:hAnsi="宋体" w:eastAsia="宋体" w:cs="宋体"/>
          <w:color w:val="auto"/>
          <w:spacing w:val="-4"/>
          <w:sz w:val="31"/>
          <w:szCs w:val="31"/>
          <w:highlight w:val="none"/>
          <w14:textOutline w14:w="5793" w14:cap="sq" w14:cmpd="sng">
            <w14:solidFill>
              <w14:srgbClr w14:val="000000"/>
            </w14:solidFill>
            <w14:prstDash w14:val="solid"/>
            <w14:bevel/>
          </w14:textOutline>
        </w:rPr>
        <w:t>应</w:t>
      </w:r>
      <w:r>
        <w:rPr>
          <w:rFonts w:ascii="宋体" w:hAnsi="宋体" w:eastAsia="宋体" w:cs="宋体"/>
          <w:color w:val="auto"/>
          <w:spacing w:val="-4"/>
          <w:sz w:val="31"/>
          <w:szCs w:val="31"/>
          <w:highlight w:val="none"/>
        </w:rPr>
        <w:t xml:space="preserve"> </w:t>
      </w:r>
      <w:r>
        <w:rPr>
          <w:rFonts w:ascii="宋体" w:hAnsi="宋体" w:eastAsia="宋体" w:cs="宋体"/>
          <w:color w:val="auto"/>
          <w:spacing w:val="-3"/>
          <w:sz w:val="31"/>
          <w:szCs w:val="31"/>
          <w:highlight w:val="none"/>
          <w14:textOutline w14:w="5793" w14:cap="sq" w14:cmpd="sng">
            <w14:solidFill>
              <w14:srgbClr w14:val="000000"/>
            </w14:solidFill>
            <w14:prstDash w14:val="solid"/>
            <w14:bevel/>
          </w14:textOutline>
        </w:rPr>
        <w:t>商</w:t>
      </w:r>
      <w:r>
        <w:rPr>
          <w:rFonts w:ascii="宋体" w:hAnsi="宋体" w:eastAsia="宋体" w:cs="宋体"/>
          <w:color w:val="auto"/>
          <w:spacing w:val="-2"/>
          <w:sz w:val="31"/>
          <w:szCs w:val="31"/>
          <w:highlight w:val="none"/>
        </w:rPr>
        <w:t xml:space="preserve"> </w:t>
      </w:r>
      <w:r>
        <w:rPr>
          <w:rFonts w:ascii="宋体" w:hAnsi="宋体" w:eastAsia="宋体" w:cs="宋体"/>
          <w:color w:val="auto"/>
          <w:spacing w:val="-2"/>
          <w:sz w:val="31"/>
          <w:szCs w:val="31"/>
          <w:highlight w:val="none"/>
          <w14:textOutline w14:w="5793" w14:cap="sq" w14:cmpd="sng">
            <w14:solidFill>
              <w14:srgbClr w14:val="000000"/>
            </w14:solidFill>
            <w14:prstDash w14:val="solid"/>
            <w14:bevel/>
          </w14:textOutline>
        </w:rPr>
        <w:t>：</w:t>
      </w:r>
      <w:r>
        <w:rPr>
          <w:rFonts w:ascii="宋体" w:hAnsi="宋体" w:eastAsia="宋体" w:cs="宋体"/>
          <w:color w:val="auto"/>
          <w:spacing w:val="-2"/>
          <w:sz w:val="31"/>
          <w:szCs w:val="31"/>
          <w:highlight w:val="none"/>
          <w:u w:val="single" w:color="auto"/>
        </w:rPr>
        <w:t xml:space="preserve">                               </w:t>
      </w:r>
      <w:r>
        <w:rPr>
          <w:rFonts w:hint="eastAsia" w:ascii="宋体" w:hAnsi="宋体" w:eastAsia="宋体" w:cs="宋体"/>
          <w:color w:val="auto"/>
          <w:spacing w:val="-2"/>
          <w:sz w:val="31"/>
          <w:szCs w:val="31"/>
          <w:highlight w:val="none"/>
          <w:u w:val="single" w:color="auto"/>
          <w:lang w:val="en-US" w:eastAsia="zh-CN"/>
          <w14:textOutline w14:w="5793" w14:cap="sq" w14:cmpd="sng">
            <w14:solidFill>
              <w14:srgbClr w14:val="000000"/>
            </w14:solidFill>
            <w14:prstDash w14:val="solid"/>
            <w14:bevel/>
          </w14:textOutline>
        </w:rPr>
        <w:t xml:space="preserve"> </w:t>
      </w:r>
      <w:r>
        <w:rPr>
          <w:rFonts w:ascii="宋体" w:hAnsi="宋体" w:eastAsia="宋体" w:cs="宋体"/>
          <w:color w:val="auto"/>
          <w:sz w:val="31"/>
          <w:szCs w:val="31"/>
          <w:highlight w:val="none"/>
        </w:rPr>
        <w:t xml:space="preserve"> </w:t>
      </w:r>
    </w:p>
    <w:p w14:paraId="36DBD447">
      <w:pPr>
        <w:spacing w:before="101" w:line="477" w:lineRule="auto"/>
        <w:ind w:left="1280" w:right="943" w:hanging="1"/>
        <w:rPr>
          <w:rFonts w:hint="eastAsia" w:ascii="宋体" w:hAnsi="宋体" w:eastAsia="宋体" w:cs="宋体"/>
          <w:color w:val="auto"/>
          <w:sz w:val="31"/>
          <w:szCs w:val="31"/>
          <w:highlight w:val="none"/>
          <w:lang w:eastAsia="zh-CN"/>
        </w:rPr>
      </w:pPr>
      <w:r>
        <w:rPr>
          <w:rFonts w:ascii="宋体" w:hAnsi="宋体" w:eastAsia="宋体" w:cs="宋体"/>
          <w:color w:val="auto"/>
          <w:spacing w:val="7"/>
          <w:sz w:val="31"/>
          <w:szCs w:val="31"/>
          <w:highlight w:val="none"/>
          <w14:textOutline w14:w="5793" w14:cap="sq" w14:cmpd="sng">
            <w14:solidFill>
              <w14:srgbClr w14:val="000000"/>
            </w14:solidFill>
            <w14:prstDash w14:val="solid"/>
            <w14:bevel/>
          </w14:textOutline>
        </w:rPr>
        <w:t>法人或委托人</w:t>
      </w:r>
      <w:r>
        <w:rPr>
          <w:rFonts w:ascii="宋体" w:hAnsi="宋体" w:eastAsia="宋体" w:cs="宋体"/>
          <w:color w:val="auto"/>
          <w:spacing w:val="7"/>
          <w:sz w:val="31"/>
          <w:szCs w:val="31"/>
          <w:highlight w:val="none"/>
        </w:rPr>
        <w:t xml:space="preserve"> </w:t>
      </w:r>
      <w:r>
        <w:rPr>
          <w:rFonts w:ascii="宋体" w:hAnsi="宋体" w:eastAsia="宋体" w:cs="宋体"/>
          <w:color w:val="auto"/>
          <w:spacing w:val="7"/>
          <w:sz w:val="31"/>
          <w:szCs w:val="31"/>
          <w:highlight w:val="none"/>
          <w14:textOutline w14:w="5793" w14:cap="sq" w14:cmpd="sng">
            <w14:solidFill>
              <w14:srgbClr w14:val="000000"/>
            </w14:solidFill>
            <w14:prstDash w14:val="solid"/>
            <w14:bevel/>
          </w14:textOutline>
        </w:rPr>
        <w:t>(签</w:t>
      </w:r>
      <w:r>
        <w:rPr>
          <w:rFonts w:hint="eastAsia" w:ascii="宋体" w:hAnsi="宋体" w:eastAsia="宋体" w:cs="宋体"/>
          <w:color w:val="auto"/>
          <w:spacing w:val="7"/>
          <w:sz w:val="31"/>
          <w:szCs w:val="31"/>
          <w:highlight w:val="none"/>
          <w:lang w:val="en-US" w:eastAsia="zh-CN"/>
          <w14:textOutline w14:w="5793" w14:cap="sq" w14:cmpd="sng">
            <w14:solidFill>
              <w14:srgbClr w14:val="000000"/>
            </w14:solidFill>
            <w14:prstDash w14:val="solid"/>
            <w14:bevel/>
          </w14:textOutline>
        </w:rPr>
        <w:t>字或盖</w:t>
      </w:r>
      <w:r>
        <w:rPr>
          <w:rFonts w:ascii="宋体" w:hAnsi="宋体" w:eastAsia="宋体" w:cs="宋体"/>
          <w:color w:val="auto"/>
          <w:spacing w:val="7"/>
          <w:sz w:val="31"/>
          <w:szCs w:val="31"/>
          <w:highlight w:val="none"/>
          <w14:textOutline w14:w="5793" w14:cap="sq" w14:cmpd="sng">
            <w14:solidFill>
              <w14:srgbClr w14:val="000000"/>
            </w14:solidFill>
            <w14:prstDash w14:val="solid"/>
            <w14:bevel/>
          </w14:textOutline>
        </w:rPr>
        <w:t>章)</w:t>
      </w:r>
      <w:r>
        <w:rPr>
          <w:rFonts w:ascii="宋体" w:hAnsi="宋体" w:eastAsia="宋体" w:cs="宋体"/>
          <w:color w:val="auto"/>
          <w:spacing w:val="7"/>
          <w:sz w:val="31"/>
          <w:szCs w:val="31"/>
          <w:highlight w:val="none"/>
        </w:rPr>
        <w:t xml:space="preserve"> </w:t>
      </w:r>
      <w:r>
        <w:rPr>
          <w:rFonts w:ascii="宋体" w:hAnsi="宋体" w:eastAsia="宋体" w:cs="宋体"/>
          <w:color w:val="auto"/>
          <w:spacing w:val="7"/>
          <w:sz w:val="31"/>
          <w:szCs w:val="31"/>
          <w:highlight w:val="none"/>
          <w14:textOutline w14:w="5793" w14:cap="sq" w14:cmpd="sng">
            <w14:solidFill>
              <w14:srgbClr w14:val="000000"/>
            </w14:solidFill>
            <w14:prstDash w14:val="solid"/>
            <w14:bevel/>
          </w14:textOutline>
        </w:rPr>
        <w:t>：</w:t>
      </w:r>
      <w:r>
        <w:rPr>
          <w:rFonts w:ascii="宋体" w:hAnsi="宋体" w:eastAsia="宋体" w:cs="宋体"/>
          <w:color w:val="auto"/>
          <w:spacing w:val="7"/>
          <w:sz w:val="31"/>
          <w:szCs w:val="31"/>
          <w:highlight w:val="none"/>
          <w:u w:val="single" w:color="auto"/>
        </w:rPr>
        <w:t xml:space="preserve">            </w:t>
      </w:r>
      <w:r>
        <w:rPr>
          <w:rFonts w:hint="eastAsia" w:ascii="宋体" w:hAnsi="宋体" w:eastAsia="宋体" w:cs="宋体"/>
          <w:color w:val="auto"/>
          <w:spacing w:val="5"/>
          <w:sz w:val="31"/>
          <w:szCs w:val="31"/>
          <w:highlight w:val="none"/>
          <w:u w:val="single" w:color="auto"/>
          <w:lang w:val="en-US" w:eastAsia="zh-CN"/>
          <w14:textOutline w14:w="5793" w14:cap="sq" w14:cmpd="sng">
            <w14:solidFill>
              <w14:srgbClr w14:val="000000"/>
            </w14:solidFill>
            <w14:prstDash w14:val="solid"/>
            <w14:bevel/>
          </w14:textOutline>
        </w:rPr>
        <w:t xml:space="preserve"> </w:t>
      </w:r>
    </w:p>
    <w:p w14:paraId="3BA256E5">
      <w:pPr>
        <w:spacing w:line="234" w:lineRule="auto"/>
        <w:ind w:left="1279"/>
        <w:rPr>
          <w:rFonts w:hint="eastAsia" w:ascii="宋体" w:hAnsi="宋体" w:eastAsia="宋体" w:cs="宋体"/>
          <w:color w:val="auto"/>
          <w:sz w:val="31"/>
          <w:szCs w:val="31"/>
          <w:highlight w:val="none"/>
          <w:lang w:eastAsia="zh-CN"/>
        </w:rPr>
      </w:pPr>
      <w:r>
        <w:rPr>
          <w:rFonts w:ascii="宋体" w:hAnsi="宋体" w:eastAsia="宋体" w:cs="宋体"/>
          <w:color w:val="auto"/>
          <w:spacing w:val="-2"/>
          <w:sz w:val="31"/>
          <w:szCs w:val="31"/>
          <w:highlight w:val="none"/>
          <w14:textOutline w14:w="5793" w14:cap="sq" w14:cmpd="sng">
            <w14:solidFill>
              <w14:srgbClr w14:val="000000"/>
            </w14:solidFill>
            <w14:prstDash w14:val="solid"/>
            <w14:bevel/>
          </w14:textOutline>
        </w:rPr>
        <w:t>地</w:t>
      </w:r>
      <w:r>
        <w:rPr>
          <w:rFonts w:ascii="宋体" w:hAnsi="宋体" w:eastAsia="宋体" w:cs="宋体"/>
          <w:color w:val="auto"/>
          <w:spacing w:val="-2"/>
          <w:sz w:val="31"/>
          <w:szCs w:val="31"/>
          <w:highlight w:val="none"/>
        </w:rPr>
        <w:t xml:space="preserve">    </w:t>
      </w:r>
      <w:r>
        <w:rPr>
          <w:rFonts w:ascii="宋体" w:hAnsi="宋体" w:eastAsia="宋体" w:cs="宋体"/>
          <w:color w:val="auto"/>
          <w:spacing w:val="-2"/>
          <w:sz w:val="31"/>
          <w:szCs w:val="31"/>
          <w:highlight w:val="none"/>
          <w14:textOutline w14:w="5793" w14:cap="sq" w14:cmpd="sng">
            <w14:solidFill>
              <w14:srgbClr w14:val="000000"/>
            </w14:solidFill>
            <w14:prstDash w14:val="solid"/>
            <w14:bevel/>
          </w14:textOutline>
        </w:rPr>
        <w:t>址</w:t>
      </w:r>
      <w:r>
        <w:rPr>
          <w:rFonts w:ascii="宋体" w:hAnsi="宋体" w:eastAsia="宋体" w:cs="宋体"/>
          <w:color w:val="auto"/>
          <w:spacing w:val="-2"/>
          <w:sz w:val="31"/>
          <w:szCs w:val="31"/>
          <w:highlight w:val="none"/>
        </w:rPr>
        <w:t xml:space="preserve"> </w:t>
      </w:r>
      <w:r>
        <w:rPr>
          <w:rFonts w:ascii="宋体" w:hAnsi="宋体" w:eastAsia="宋体" w:cs="宋体"/>
          <w:color w:val="auto"/>
          <w:spacing w:val="-2"/>
          <w:sz w:val="31"/>
          <w:szCs w:val="31"/>
          <w:highlight w:val="none"/>
          <w14:textOutline w14:w="5793" w14:cap="sq" w14:cmpd="sng">
            <w14:solidFill>
              <w14:srgbClr w14:val="000000"/>
            </w14:solidFill>
            <w14:prstDash w14:val="solid"/>
            <w14:bevel/>
          </w14:textOutline>
        </w:rPr>
        <w:t>：</w:t>
      </w:r>
      <w:r>
        <w:rPr>
          <w:rFonts w:ascii="宋体" w:hAnsi="宋体" w:eastAsia="宋体" w:cs="宋体"/>
          <w:color w:val="auto"/>
          <w:spacing w:val="-2"/>
          <w:sz w:val="31"/>
          <w:szCs w:val="31"/>
          <w:highlight w:val="none"/>
          <w:u w:val="single" w:color="auto"/>
        </w:rPr>
        <w:t xml:space="preserve">        </w:t>
      </w:r>
      <w:r>
        <w:rPr>
          <w:rFonts w:ascii="宋体" w:hAnsi="宋体" w:eastAsia="宋体" w:cs="宋体"/>
          <w:color w:val="auto"/>
          <w:spacing w:val="-1"/>
          <w:sz w:val="31"/>
          <w:szCs w:val="31"/>
          <w:highlight w:val="none"/>
          <w:u w:val="single" w:color="auto"/>
        </w:rPr>
        <w:t xml:space="preserve">                       </w:t>
      </w:r>
      <w:r>
        <w:rPr>
          <w:rFonts w:hint="eastAsia" w:ascii="宋体" w:hAnsi="宋体" w:eastAsia="宋体" w:cs="宋体"/>
          <w:color w:val="auto"/>
          <w:spacing w:val="-1"/>
          <w:sz w:val="31"/>
          <w:szCs w:val="31"/>
          <w:highlight w:val="none"/>
          <w:u w:val="single" w:color="auto"/>
          <w:lang w:val="en-US" w:eastAsia="zh-CN"/>
          <w14:textOutline w14:w="5793" w14:cap="sq" w14:cmpd="sng">
            <w14:solidFill>
              <w14:srgbClr w14:val="000000"/>
            </w14:solidFill>
            <w14:prstDash w14:val="solid"/>
            <w14:bevel/>
          </w14:textOutline>
        </w:rPr>
        <w:t xml:space="preserve"> </w:t>
      </w:r>
    </w:p>
    <w:p w14:paraId="678764A1">
      <w:pPr>
        <w:spacing w:line="303" w:lineRule="auto"/>
        <w:rPr>
          <w:rFonts w:ascii="Arial"/>
          <w:color w:val="auto"/>
          <w:sz w:val="21"/>
          <w:highlight w:val="none"/>
        </w:rPr>
      </w:pPr>
    </w:p>
    <w:p w14:paraId="5CA01495">
      <w:pPr>
        <w:spacing w:before="101" w:line="227" w:lineRule="auto"/>
        <w:ind w:left="1294"/>
        <w:rPr>
          <w:color w:val="auto"/>
          <w:highlight w:val="none"/>
        </w:rPr>
        <w:sectPr>
          <w:pgSz w:w="11906" w:h="16839"/>
          <w:pgMar w:top="1440" w:right="1080" w:bottom="1440" w:left="1080" w:header="964" w:footer="762" w:gutter="0"/>
          <w:pgNumType w:fmt="decimal"/>
          <w:cols w:space="720" w:num="1"/>
        </w:sectPr>
      </w:pPr>
      <w:r>
        <w:rPr>
          <w:rFonts w:ascii="宋体" w:hAnsi="宋体" w:eastAsia="宋体" w:cs="宋体"/>
          <w:color w:val="auto"/>
          <w:spacing w:val="-2"/>
          <w:sz w:val="31"/>
          <w:szCs w:val="31"/>
          <w:highlight w:val="none"/>
          <w14:textOutline w14:w="5793" w14:cap="sq" w14:cmpd="sng">
            <w14:solidFill>
              <w14:srgbClr w14:val="000000"/>
            </w14:solidFill>
            <w14:prstDash w14:val="solid"/>
            <w14:bevel/>
          </w14:textOutline>
        </w:rPr>
        <w:t>时</w:t>
      </w:r>
      <w:r>
        <w:rPr>
          <w:rFonts w:ascii="宋体" w:hAnsi="宋体" w:eastAsia="宋体" w:cs="宋体"/>
          <w:color w:val="auto"/>
          <w:spacing w:val="-2"/>
          <w:sz w:val="31"/>
          <w:szCs w:val="31"/>
          <w:highlight w:val="none"/>
        </w:rPr>
        <w:t xml:space="preserve">    </w:t>
      </w:r>
      <w:r>
        <w:rPr>
          <w:rFonts w:ascii="宋体" w:hAnsi="宋体" w:eastAsia="宋体" w:cs="宋体"/>
          <w:color w:val="auto"/>
          <w:spacing w:val="-2"/>
          <w:sz w:val="31"/>
          <w:szCs w:val="31"/>
          <w:highlight w:val="none"/>
          <w14:textOutline w14:w="5793" w14:cap="sq" w14:cmpd="sng">
            <w14:solidFill>
              <w14:srgbClr w14:val="000000"/>
            </w14:solidFill>
            <w14:prstDash w14:val="solid"/>
            <w14:bevel/>
          </w14:textOutline>
        </w:rPr>
        <w:t>间</w:t>
      </w:r>
      <w:r>
        <w:rPr>
          <w:rFonts w:ascii="宋体" w:hAnsi="宋体" w:eastAsia="宋体" w:cs="宋体"/>
          <w:color w:val="auto"/>
          <w:spacing w:val="-2"/>
          <w:sz w:val="31"/>
          <w:szCs w:val="31"/>
          <w:highlight w:val="none"/>
        </w:rPr>
        <w:t xml:space="preserve"> </w:t>
      </w:r>
      <w:r>
        <w:rPr>
          <w:rFonts w:ascii="宋体" w:hAnsi="宋体" w:eastAsia="宋体" w:cs="宋体"/>
          <w:color w:val="auto"/>
          <w:spacing w:val="-2"/>
          <w:sz w:val="31"/>
          <w:szCs w:val="31"/>
          <w:highlight w:val="none"/>
          <w14:textOutline w14:w="5793" w14:cap="sq" w14:cmpd="sng">
            <w14:solidFill>
              <w14:srgbClr w14:val="000000"/>
            </w14:solidFill>
            <w14:prstDash w14:val="solid"/>
            <w14:bevel/>
          </w14:textOutline>
        </w:rPr>
        <w:t>：</w:t>
      </w:r>
      <w:r>
        <w:rPr>
          <w:rFonts w:ascii="宋体" w:hAnsi="宋体" w:eastAsia="宋体" w:cs="宋体"/>
          <w:color w:val="auto"/>
          <w:spacing w:val="-2"/>
          <w:sz w:val="31"/>
          <w:szCs w:val="31"/>
          <w:highlight w:val="none"/>
          <w:u w:val="single" w:color="auto"/>
        </w:rPr>
        <w:t xml:space="preserve">                       </w:t>
      </w:r>
      <w:r>
        <w:rPr>
          <w:rFonts w:ascii="宋体" w:hAnsi="宋体" w:eastAsia="宋体" w:cs="宋体"/>
          <w:color w:val="auto"/>
          <w:spacing w:val="-1"/>
          <w:sz w:val="31"/>
          <w:szCs w:val="31"/>
          <w:highlight w:val="none"/>
          <w:u w:val="single" w:color="auto"/>
        </w:rPr>
        <w:t xml:space="preserve">        </w:t>
      </w:r>
      <w:r>
        <w:rPr>
          <w:rFonts w:hint="eastAsia" w:ascii="宋体" w:hAnsi="宋体" w:eastAsia="宋体" w:cs="宋体"/>
          <w:color w:val="auto"/>
          <w:spacing w:val="-1"/>
          <w:sz w:val="31"/>
          <w:szCs w:val="31"/>
          <w:highlight w:val="none"/>
          <w:u w:val="single" w:color="auto"/>
          <w:lang w:val="en-US" w:eastAsia="zh-CN"/>
        </w:rPr>
        <w:t xml:space="preserve"> </w:t>
      </w:r>
    </w:p>
    <w:p w14:paraId="2CB2AFB7">
      <w:pPr>
        <w:spacing w:before="96" w:line="225" w:lineRule="auto"/>
        <w:jc w:val="center"/>
        <w:rPr>
          <w:rFonts w:ascii="宋体" w:hAnsi="宋体" w:eastAsia="宋体" w:cs="宋体"/>
          <w:color w:val="auto"/>
          <w:spacing w:val="-12"/>
          <w:sz w:val="44"/>
          <w:szCs w:val="44"/>
          <w:highlight w:val="none"/>
          <w14:textOutline w14:w="8717" w14:cap="sq" w14:cmpd="sng">
            <w14:solidFill>
              <w14:srgbClr w14:val="000000"/>
            </w14:solidFill>
            <w14:prstDash w14:val="solid"/>
            <w14:bevel/>
          </w14:textOutline>
        </w:rPr>
      </w:pPr>
    </w:p>
    <w:p w14:paraId="0AC05B08">
      <w:pPr>
        <w:spacing w:before="96" w:line="225" w:lineRule="auto"/>
        <w:jc w:val="center"/>
        <w:rPr>
          <w:rFonts w:ascii="宋体" w:hAnsi="宋体" w:eastAsia="宋体" w:cs="宋体"/>
          <w:color w:val="auto"/>
          <w:sz w:val="44"/>
          <w:szCs w:val="44"/>
          <w:highlight w:val="none"/>
        </w:rPr>
      </w:pPr>
      <w:r>
        <w:rPr>
          <w:rFonts w:ascii="宋体" w:hAnsi="宋体" w:eastAsia="宋体" w:cs="宋体"/>
          <w:color w:val="auto"/>
          <w:spacing w:val="-12"/>
          <w:sz w:val="44"/>
          <w:szCs w:val="44"/>
          <w:highlight w:val="none"/>
          <w14:textOutline w14:w="8717" w14:cap="sq" w14:cmpd="sng">
            <w14:solidFill>
              <w14:srgbClr w14:val="000000"/>
            </w14:solidFill>
            <w14:prstDash w14:val="solid"/>
            <w14:bevel/>
          </w14:textOutline>
        </w:rPr>
        <w:t>目</w:t>
      </w:r>
      <w:r>
        <w:rPr>
          <w:rFonts w:ascii="宋体" w:hAnsi="宋体" w:eastAsia="宋体" w:cs="宋体"/>
          <w:color w:val="auto"/>
          <w:spacing w:val="-12"/>
          <w:sz w:val="44"/>
          <w:szCs w:val="44"/>
          <w:highlight w:val="none"/>
        </w:rPr>
        <w:t xml:space="preserve">   </w:t>
      </w:r>
      <w:r>
        <w:rPr>
          <w:rFonts w:ascii="宋体" w:hAnsi="宋体" w:eastAsia="宋体" w:cs="宋体"/>
          <w:color w:val="auto"/>
          <w:spacing w:val="-12"/>
          <w:sz w:val="44"/>
          <w:szCs w:val="44"/>
          <w:highlight w:val="none"/>
          <w14:textOutline w14:w="8717" w14:cap="sq" w14:cmpd="sng">
            <w14:solidFill>
              <w14:srgbClr w14:val="000000"/>
            </w14:solidFill>
            <w14:prstDash w14:val="solid"/>
            <w14:bevel/>
          </w14:textOutline>
        </w:rPr>
        <w:t>录</w:t>
      </w:r>
    </w:p>
    <w:p w14:paraId="55083393">
      <w:pPr>
        <w:spacing w:before="228" w:line="468" w:lineRule="exact"/>
        <w:ind w:left="5"/>
        <w:jc w:val="left"/>
        <w:rPr>
          <w:rFonts w:ascii="宋体" w:hAnsi="宋体" w:eastAsia="宋体" w:cs="宋体"/>
          <w:color w:val="auto"/>
          <w:sz w:val="28"/>
          <w:szCs w:val="28"/>
          <w:highlight w:val="none"/>
        </w:rPr>
      </w:pPr>
      <w:r>
        <w:rPr>
          <w:rFonts w:ascii="宋体" w:hAnsi="宋体" w:eastAsia="宋体" w:cs="宋体"/>
          <w:color w:val="auto"/>
          <w:spacing w:val="-4"/>
          <w:position w:val="2"/>
          <w:sz w:val="28"/>
          <w:szCs w:val="28"/>
          <w:highlight w:val="none"/>
        </w:rPr>
        <w:t>一、</w:t>
      </w:r>
      <w:r>
        <w:rPr>
          <w:rFonts w:ascii="宋体" w:hAnsi="宋体" w:eastAsia="宋体" w:cs="宋体"/>
          <w:color w:val="auto"/>
          <w:spacing w:val="-2"/>
          <w:position w:val="2"/>
          <w:sz w:val="28"/>
          <w:szCs w:val="28"/>
          <w:highlight w:val="none"/>
        </w:rPr>
        <w:t>响应函</w:t>
      </w:r>
    </w:p>
    <w:p w14:paraId="68C3340D">
      <w:pPr>
        <w:spacing w:before="311" w:line="371" w:lineRule="exact"/>
        <w:ind w:left="5"/>
        <w:jc w:val="left"/>
        <w:rPr>
          <w:rFonts w:ascii="宋体" w:hAnsi="宋体" w:eastAsia="宋体" w:cs="宋体"/>
          <w:color w:val="auto"/>
          <w:sz w:val="28"/>
          <w:szCs w:val="28"/>
          <w:highlight w:val="none"/>
        </w:rPr>
      </w:pPr>
      <w:r>
        <w:rPr>
          <w:rFonts w:ascii="宋体" w:hAnsi="宋体" w:eastAsia="宋体" w:cs="宋体"/>
          <w:color w:val="auto"/>
          <w:spacing w:val="-2"/>
          <w:position w:val="1"/>
          <w:sz w:val="28"/>
          <w:szCs w:val="28"/>
          <w:highlight w:val="none"/>
        </w:rPr>
        <w:t>二、</w:t>
      </w:r>
      <w:r>
        <w:rPr>
          <w:rFonts w:ascii="宋体" w:hAnsi="宋体" w:eastAsia="宋体" w:cs="宋体"/>
          <w:color w:val="auto"/>
          <w:spacing w:val="-1"/>
          <w:position w:val="1"/>
          <w:sz w:val="28"/>
          <w:szCs w:val="28"/>
          <w:highlight w:val="none"/>
        </w:rPr>
        <w:t>法定代表人授权委托书</w:t>
      </w:r>
    </w:p>
    <w:p w14:paraId="7BE1E893">
      <w:pPr>
        <w:spacing w:line="316" w:lineRule="auto"/>
        <w:jc w:val="left"/>
        <w:rPr>
          <w:rFonts w:ascii="Arial"/>
          <w:color w:val="auto"/>
          <w:sz w:val="28"/>
          <w:szCs w:val="28"/>
          <w:highlight w:val="none"/>
        </w:rPr>
      </w:pPr>
    </w:p>
    <w:p w14:paraId="3C12CB3C">
      <w:pPr>
        <w:spacing w:before="91" w:line="237" w:lineRule="auto"/>
        <w:ind w:left="1"/>
        <w:jc w:val="left"/>
        <w:rPr>
          <w:rFonts w:ascii="宋体" w:hAnsi="宋体" w:eastAsia="宋体" w:cs="宋体"/>
          <w:color w:val="auto"/>
          <w:sz w:val="28"/>
          <w:szCs w:val="28"/>
          <w:highlight w:val="none"/>
        </w:rPr>
      </w:pPr>
      <w:r>
        <w:rPr>
          <w:rFonts w:ascii="宋体" w:hAnsi="宋体" w:eastAsia="宋体" w:cs="宋体"/>
          <w:color w:val="auto"/>
          <w:spacing w:val="-2"/>
          <w:sz w:val="28"/>
          <w:szCs w:val="28"/>
          <w:highlight w:val="none"/>
        </w:rPr>
        <w:t>三、报</w:t>
      </w:r>
      <w:r>
        <w:rPr>
          <w:rFonts w:ascii="宋体" w:hAnsi="宋体" w:eastAsia="宋体" w:cs="宋体"/>
          <w:color w:val="auto"/>
          <w:spacing w:val="-1"/>
          <w:sz w:val="28"/>
          <w:szCs w:val="28"/>
          <w:highlight w:val="none"/>
        </w:rPr>
        <w:t>价一览表</w:t>
      </w:r>
    </w:p>
    <w:p w14:paraId="217F784B">
      <w:pPr>
        <w:spacing w:line="326" w:lineRule="auto"/>
        <w:jc w:val="left"/>
        <w:rPr>
          <w:rFonts w:ascii="Arial"/>
          <w:color w:val="auto"/>
          <w:sz w:val="28"/>
          <w:szCs w:val="28"/>
          <w:highlight w:val="none"/>
        </w:rPr>
      </w:pPr>
    </w:p>
    <w:p w14:paraId="18073DF8">
      <w:pPr>
        <w:spacing w:before="92" w:line="223" w:lineRule="auto"/>
        <w:ind w:left="27"/>
        <w:jc w:val="left"/>
        <w:rPr>
          <w:rFonts w:ascii="宋体" w:hAnsi="宋体" w:eastAsia="宋体" w:cs="宋体"/>
          <w:color w:val="auto"/>
          <w:sz w:val="28"/>
          <w:szCs w:val="28"/>
          <w:highlight w:val="none"/>
        </w:rPr>
      </w:pPr>
      <w:r>
        <w:rPr>
          <w:rFonts w:ascii="宋体" w:hAnsi="宋体" w:eastAsia="宋体" w:cs="宋体"/>
          <w:color w:val="auto"/>
          <w:spacing w:val="-6"/>
          <w:sz w:val="28"/>
          <w:szCs w:val="28"/>
          <w:highlight w:val="none"/>
        </w:rPr>
        <w:t>四、</w:t>
      </w:r>
      <w:r>
        <w:rPr>
          <w:rFonts w:ascii="宋体" w:hAnsi="宋体" w:eastAsia="宋体" w:cs="宋体"/>
          <w:color w:val="auto"/>
          <w:spacing w:val="-4"/>
          <w:sz w:val="28"/>
          <w:szCs w:val="28"/>
          <w:highlight w:val="none"/>
        </w:rPr>
        <w:t>已</w:t>
      </w:r>
      <w:r>
        <w:rPr>
          <w:rFonts w:ascii="宋体" w:hAnsi="宋体" w:eastAsia="宋体" w:cs="宋体"/>
          <w:color w:val="auto"/>
          <w:spacing w:val="-3"/>
          <w:sz w:val="28"/>
          <w:szCs w:val="28"/>
          <w:highlight w:val="none"/>
        </w:rPr>
        <w:t>标价工程量清单</w:t>
      </w:r>
    </w:p>
    <w:p w14:paraId="5AC483A9">
      <w:pPr>
        <w:spacing w:line="348" w:lineRule="auto"/>
        <w:jc w:val="left"/>
        <w:rPr>
          <w:rFonts w:ascii="Arial"/>
          <w:color w:val="auto"/>
          <w:sz w:val="28"/>
          <w:szCs w:val="28"/>
          <w:highlight w:val="none"/>
        </w:rPr>
      </w:pPr>
    </w:p>
    <w:p w14:paraId="0F19538D">
      <w:pPr>
        <w:spacing w:before="92" w:line="230" w:lineRule="auto"/>
        <w:ind w:left="5"/>
        <w:jc w:val="left"/>
        <w:rPr>
          <w:rFonts w:ascii="宋体" w:hAnsi="宋体" w:eastAsia="宋体" w:cs="宋体"/>
          <w:color w:val="auto"/>
          <w:sz w:val="28"/>
          <w:szCs w:val="28"/>
          <w:highlight w:val="none"/>
        </w:rPr>
      </w:pPr>
      <w:r>
        <w:rPr>
          <w:rFonts w:ascii="宋体" w:hAnsi="宋体" w:eastAsia="宋体" w:cs="宋体"/>
          <w:color w:val="auto"/>
          <w:spacing w:val="-2"/>
          <w:sz w:val="28"/>
          <w:szCs w:val="28"/>
          <w:highlight w:val="none"/>
        </w:rPr>
        <w:t>五、资格证明</w:t>
      </w:r>
      <w:r>
        <w:rPr>
          <w:rFonts w:ascii="宋体" w:hAnsi="宋体" w:eastAsia="宋体" w:cs="宋体"/>
          <w:color w:val="auto"/>
          <w:spacing w:val="-1"/>
          <w:sz w:val="28"/>
          <w:szCs w:val="28"/>
          <w:highlight w:val="none"/>
        </w:rPr>
        <w:t>文件</w:t>
      </w:r>
    </w:p>
    <w:p w14:paraId="79C375B7">
      <w:pPr>
        <w:spacing w:line="338" w:lineRule="auto"/>
        <w:jc w:val="left"/>
        <w:rPr>
          <w:rFonts w:ascii="Arial"/>
          <w:color w:val="auto"/>
          <w:sz w:val="28"/>
          <w:szCs w:val="28"/>
          <w:highlight w:val="none"/>
        </w:rPr>
      </w:pPr>
    </w:p>
    <w:p w14:paraId="01E65589">
      <w:pPr>
        <w:spacing w:before="92" w:line="224" w:lineRule="auto"/>
        <w:ind w:left="3"/>
        <w:jc w:val="left"/>
        <w:rPr>
          <w:rFonts w:ascii="宋体" w:hAnsi="宋体" w:eastAsia="宋体" w:cs="宋体"/>
          <w:color w:val="auto"/>
          <w:sz w:val="28"/>
          <w:szCs w:val="28"/>
          <w:highlight w:val="none"/>
        </w:rPr>
      </w:pPr>
      <w:r>
        <w:rPr>
          <w:rFonts w:ascii="宋体" w:hAnsi="宋体" w:eastAsia="宋体" w:cs="宋体"/>
          <w:color w:val="auto"/>
          <w:spacing w:val="-2"/>
          <w:sz w:val="28"/>
          <w:szCs w:val="28"/>
          <w:highlight w:val="none"/>
        </w:rPr>
        <w:t>六、商</w:t>
      </w:r>
      <w:r>
        <w:rPr>
          <w:rFonts w:ascii="宋体" w:hAnsi="宋体" w:eastAsia="宋体" w:cs="宋体"/>
          <w:color w:val="auto"/>
          <w:spacing w:val="-1"/>
          <w:sz w:val="28"/>
          <w:szCs w:val="28"/>
          <w:highlight w:val="none"/>
        </w:rPr>
        <w:t>务响应偏离表</w:t>
      </w:r>
    </w:p>
    <w:p w14:paraId="2F0CCCF0">
      <w:pPr>
        <w:spacing w:line="345" w:lineRule="auto"/>
        <w:jc w:val="left"/>
        <w:rPr>
          <w:rFonts w:ascii="Arial"/>
          <w:color w:val="auto"/>
          <w:sz w:val="28"/>
          <w:szCs w:val="28"/>
          <w:highlight w:val="none"/>
        </w:rPr>
      </w:pPr>
    </w:p>
    <w:p w14:paraId="05EA4A56">
      <w:pPr>
        <w:spacing w:before="91" w:line="232" w:lineRule="auto"/>
        <w:jc w:val="left"/>
        <w:rPr>
          <w:rFonts w:ascii="宋体" w:hAnsi="宋体" w:eastAsia="宋体" w:cs="宋体"/>
          <w:color w:val="auto"/>
          <w:sz w:val="28"/>
          <w:szCs w:val="28"/>
          <w:highlight w:val="none"/>
        </w:rPr>
      </w:pPr>
      <w:r>
        <w:rPr>
          <w:rFonts w:ascii="宋体" w:hAnsi="宋体" w:eastAsia="宋体" w:cs="宋体"/>
          <w:color w:val="auto"/>
          <w:spacing w:val="-2"/>
          <w:sz w:val="28"/>
          <w:szCs w:val="28"/>
          <w:highlight w:val="none"/>
        </w:rPr>
        <w:t>七、</w:t>
      </w:r>
      <w:r>
        <w:rPr>
          <w:rFonts w:hint="eastAsia" w:ascii="宋体" w:hAnsi="宋体" w:eastAsia="宋体" w:cs="宋体"/>
          <w:color w:val="auto"/>
          <w:spacing w:val="-2"/>
          <w:sz w:val="28"/>
          <w:szCs w:val="28"/>
          <w:highlight w:val="none"/>
          <w:lang w:eastAsia="zh-CN"/>
        </w:rPr>
        <w:t>磋商</w:t>
      </w:r>
      <w:r>
        <w:rPr>
          <w:rFonts w:ascii="宋体" w:hAnsi="宋体" w:eastAsia="宋体" w:cs="宋体"/>
          <w:color w:val="auto"/>
          <w:spacing w:val="-1"/>
          <w:sz w:val="28"/>
          <w:szCs w:val="28"/>
          <w:highlight w:val="none"/>
        </w:rPr>
        <w:t>方案</w:t>
      </w:r>
    </w:p>
    <w:p w14:paraId="22E11990">
      <w:pPr>
        <w:spacing w:line="351" w:lineRule="auto"/>
        <w:jc w:val="left"/>
        <w:rPr>
          <w:rFonts w:ascii="Arial"/>
          <w:color w:val="auto"/>
          <w:sz w:val="28"/>
          <w:szCs w:val="28"/>
          <w:highlight w:val="none"/>
        </w:rPr>
      </w:pPr>
    </w:p>
    <w:p w14:paraId="5561FBD4">
      <w:pPr>
        <w:spacing w:before="92" w:line="480" w:lineRule="auto"/>
        <w:ind w:left="7"/>
        <w:jc w:val="left"/>
        <w:rPr>
          <w:rFonts w:ascii="宋体" w:hAnsi="宋体" w:eastAsia="宋体" w:cs="宋体"/>
          <w:color w:val="auto"/>
          <w:spacing w:val="-1"/>
          <w:sz w:val="28"/>
          <w:szCs w:val="28"/>
          <w:highlight w:val="none"/>
        </w:rPr>
      </w:pPr>
      <w:r>
        <w:rPr>
          <w:rFonts w:hint="eastAsia" w:ascii="宋体" w:hAnsi="宋体" w:eastAsia="宋体" w:cs="宋体"/>
          <w:color w:val="auto"/>
          <w:spacing w:val="-1"/>
          <w:sz w:val="28"/>
          <w:szCs w:val="28"/>
          <w:highlight w:val="none"/>
          <w:lang w:val="en-US" w:eastAsia="zh-CN"/>
        </w:rPr>
        <w:t>八</w:t>
      </w:r>
      <w:r>
        <w:rPr>
          <w:rFonts w:ascii="宋体" w:hAnsi="宋体" w:eastAsia="宋体" w:cs="宋体"/>
          <w:color w:val="auto"/>
          <w:spacing w:val="-1"/>
          <w:sz w:val="28"/>
          <w:szCs w:val="28"/>
          <w:highlight w:val="none"/>
        </w:rPr>
        <w:t>、供应商业绩</w:t>
      </w:r>
    </w:p>
    <w:p w14:paraId="4B5013B4">
      <w:pPr>
        <w:spacing w:before="92" w:line="480" w:lineRule="auto"/>
        <w:ind w:left="7"/>
        <w:jc w:val="left"/>
        <w:rPr>
          <w:rFonts w:ascii="宋体" w:hAnsi="宋体" w:eastAsia="宋体" w:cs="宋体"/>
          <w:color w:val="auto"/>
          <w:sz w:val="28"/>
          <w:szCs w:val="28"/>
          <w:highlight w:val="none"/>
        </w:rPr>
      </w:pPr>
      <w:r>
        <w:rPr>
          <w:rFonts w:hint="eastAsia" w:ascii="宋体" w:hAnsi="宋体" w:eastAsia="宋体" w:cs="宋体"/>
          <w:color w:val="auto"/>
          <w:spacing w:val="-1"/>
          <w:sz w:val="28"/>
          <w:szCs w:val="28"/>
          <w:highlight w:val="none"/>
          <w:lang w:val="en-US" w:eastAsia="zh-CN"/>
        </w:rPr>
        <w:t>九、</w:t>
      </w:r>
      <w:r>
        <w:rPr>
          <w:rFonts w:hint="eastAsia" w:ascii="宋体" w:hAnsi="宋体" w:eastAsia="宋体" w:cs="宋体"/>
          <w:color w:val="auto"/>
          <w:spacing w:val="-1"/>
          <w:sz w:val="28"/>
          <w:szCs w:val="28"/>
          <w:highlight w:val="none"/>
          <w:lang w:eastAsia="zh-CN"/>
        </w:rPr>
        <w:t>供应商</w:t>
      </w:r>
      <w:r>
        <w:rPr>
          <w:rFonts w:ascii="宋体" w:hAnsi="宋体" w:eastAsia="宋体" w:cs="宋体"/>
          <w:color w:val="auto"/>
          <w:spacing w:val="-1"/>
          <w:sz w:val="28"/>
          <w:szCs w:val="28"/>
          <w:highlight w:val="none"/>
        </w:rPr>
        <w:t>拒绝政府采购领域商业贿赂</w:t>
      </w:r>
      <w:r>
        <w:rPr>
          <w:rFonts w:ascii="宋体" w:hAnsi="宋体" w:eastAsia="宋体" w:cs="宋体"/>
          <w:color w:val="auto"/>
          <w:sz w:val="28"/>
          <w:szCs w:val="28"/>
          <w:highlight w:val="none"/>
        </w:rPr>
        <w:t>承诺书</w:t>
      </w:r>
    </w:p>
    <w:p w14:paraId="3A444349">
      <w:pPr>
        <w:spacing w:line="247" w:lineRule="auto"/>
        <w:rPr>
          <w:rFonts w:ascii="Arial"/>
          <w:color w:val="auto"/>
          <w:sz w:val="21"/>
          <w:highlight w:val="none"/>
        </w:rPr>
      </w:pPr>
    </w:p>
    <w:p w14:paraId="3B4F0891">
      <w:pPr>
        <w:spacing w:line="247" w:lineRule="auto"/>
        <w:rPr>
          <w:rFonts w:ascii="Arial"/>
          <w:color w:val="auto"/>
          <w:sz w:val="21"/>
          <w:highlight w:val="none"/>
        </w:rPr>
      </w:pPr>
    </w:p>
    <w:p w14:paraId="32653ABA">
      <w:pPr>
        <w:spacing w:line="247" w:lineRule="auto"/>
        <w:rPr>
          <w:rFonts w:ascii="Arial"/>
          <w:color w:val="auto"/>
          <w:sz w:val="21"/>
          <w:highlight w:val="none"/>
        </w:rPr>
      </w:pPr>
    </w:p>
    <w:p w14:paraId="3EBFD0C5">
      <w:pPr>
        <w:spacing w:line="247" w:lineRule="auto"/>
        <w:rPr>
          <w:rFonts w:ascii="Arial"/>
          <w:color w:val="auto"/>
          <w:sz w:val="21"/>
          <w:highlight w:val="none"/>
        </w:rPr>
      </w:pPr>
    </w:p>
    <w:p w14:paraId="5B283429">
      <w:pPr>
        <w:spacing w:line="247" w:lineRule="auto"/>
        <w:rPr>
          <w:rFonts w:ascii="Arial"/>
          <w:color w:val="auto"/>
          <w:sz w:val="21"/>
          <w:highlight w:val="none"/>
        </w:rPr>
      </w:pPr>
    </w:p>
    <w:p w14:paraId="5FF7C171">
      <w:pPr>
        <w:spacing w:line="247" w:lineRule="auto"/>
        <w:rPr>
          <w:rFonts w:ascii="Arial"/>
          <w:color w:val="auto"/>
          <w:sz w:val="21"/>
          <w:highlight w:val="none"/>
        </w:rPr>
      </w:pPr>
    </w:p>
    <w:p w14:paraId="53C31DBE">
      <w:pPr>
        <w:spacing w:line="247" w:lineRule="auto"/>
        <w:rPr>
          <w:rFonts w:ascii="Arial"/>
          <w:color w:val="auto"/>
          <w:sz w:val="21"/>
          <w:highlight w:val="none"/>
        </w:rPr>
      </w:pPr>
    </w:p>
    <w:p w14:paraId="40BDBC6C">
      <w:pPr>
        <w:spacing w:line="247" w:lineRule="auto"/>
        <w:rPr>
          <w:rFonts w:ascii="Arial"/>
          <w:color w:val="auto"/>
          <w:sz w:val="21"/>
          <w:highlight w:val="none"/>
        </w:rPr>
      </w:pPr>
    </w:p>
    <w:p w14:paraId="47162C76">
      <w:pPr>
        <w:spacing w:line="247" w:lineRule="auto"/>
        <w:rPr>
          <w:rFonts w:ascii="Arial"/>
          <w:color w:val="auto"/>
          <w:sz w:val="21"/>
          <w:highlight w:val="none"/>
        </w:rPr>
      </w:pPr>
    </w:p>
    <w:p w14:paraId="28D643C7">
      <w:pPr>
        <w:spacing w:line="247" w:lineRule="auto"/>
        <w:rPr>
          <w:rFonts w:ascii="Arial"/>
          <w:color w:val="auto"/>
          <w:sz w:val="21"/>
          <w:highlight w:val="none"/>
        </w:rPr>
      </w:pPr>
    </w:p>
    <w:p w14:paraId="68F7B987">
      <w:pPr>
        <w:spacing w:line="247" w:lineRule="auto"/>
        <w:rPr>
          <w:rFonts w:ascii="Arial"/>
          <w:color w:val="auto"/>
          <w:sz w:val="21"/>
          <w:highlight w:val="none"/>
        </w:rPr>
      </w:pPr>
    </w:p>
    <w:p w14:paraId="432B25A8">
      <w:pPr>
        <w:spacing w:line="247" w:lineRule="auto"/>
        <w:rPr>
          <w:rFonts w:ascii="Arial"/>
          <w:color w:val="auto"/>
          <w:sz w:val="21"/>
          <w:highlight w:val="none"/>
        </w:rPr>
      </w:pPr>
    </w:p>
    <w:p w14:paraId="2D49F874">
      <w:pPr>
        <w:spacing w:line="247" w:lineRule="auto"/>
        <w:rPr>
          <w:rFonts w:ascii="Arial"/>
          <w:color w:val="auto"/>
          <w:sz w:val="21"/>
          <w:highlight w:val="none"/>
        </w:rPr>
      </w:pPr>
    </w:p>
    <w:p w14:paraId="43ECAF59">
      <w:pPr>
        <w:spacing w:line="247" w:lineRule="auto"/>
        <w:rPr>
          <w:rFonts w:ascii="Arial"/>
          <w:color w:val="auto"/>
          <w:sz w:val="21"/>
          <w:highlight w:val="none"/>
        </w:rPr>
      </w:pPr>
    </w:p>
    <w:p w14:paraId="45135517">
      <w:pPr>
        <w:spacing w:line="248" w:lineRule="auto"/>
        <w:rPr>
          <w:rFonts w:ascii="Arial"/>
          <w:color w:val="auto"/>
          <w:sz w:val="21"/>
          <w:highlight w:val="none"/>
        </w:rPr>
      </w:pPr>
    </w:p>
    <w:p w14:paraId="4722717C">
      <w:pPr>
        <w:spacing w:line="248" w:lineRule="auto"/>
        <w:rPr>
          <w:rFonts w:ascii="Arial"/>
          <w:color w:val="auto"/>
          <w:sz w:val="21"/>
          <w:highlight w:val="none"/>
        </w:rPr>
      </w:pPr>
    </w:p>
    <w:p w14:paraId="58B61797">
      <w:pPr>
        <w:spacing w:line="248" w:lineRule="auto"/>
        <w:rPr>
          <w:rFonts w:ascii="Arial"/>
          <w:color w:val="auto"/>
          <w:sz w:val="21"/>
          <w:highlight w:val="none"/>
        </w:rPr>
      </w:pPr>
    </w:p>
    <w:p w14:paraId="0A6899F5">
      <w:pPr>
        <w:spacing w:line="248" w:lineRule="auto"/>
        <w:rPr>
          <w:rFonts w:ascii="Arial"/>
          <w:color w:val="auto"/>
          <w:sz w:val="21"/>
          <w:highlight w:val="none"/>
        </w:rPr>
      </w:pPr>
    </w:p>
    <w:p w14:paraId="4FB17B86">
      <w:pPr>
        <w:spacing w:line="248" w:lineRule="auto"/>
        <w:rPr>
          <w:rFonts w:ascii="Arial"/>
          <w:color w:val="auto"/>
          <w:sz w:val="21"/>
          <w:highlight w:val="none"/>
        </w:rPr>
      </w:pPr>
    </w:p>
    <w:p w14:paraId="01EEAAC9">
      <w:pPr>
        <w:rPr>
          <w:rFonts w:ascii="宋体" w:hAnsi="宋体" w:eastAsia="宋体" w:cs="宋体"/>
          <w:color w:val="auto"/>
          <w:spacing w:val="7"/>
          <w:position w:val="2"/>
          <w:sz w:val="31"/>
          <w:szCs w:val="31"/>
          <w:highlight w:val="none"/>
          <w14:textOutline w14:w="5793" w14:cap="sq" w14:cmpd="sng">
            <w14:solidFill>
              <w14:srgbClr w14:val="000000"/>
            </w14:solidFill>
            <w14:prstDash w14:val="solid"/>
            <w14:bevel/>
          </w14:textOutline>
        </w:rPr>
      </w:pPr>
      <w:r>
        <w:rPr>
          <w:rFonts w:ascii="宋体" w:hAnsi="宋体" w:eastAsia="宋体" w:cs="宋体"/>
          <w:color w:val="auto"/>
          <w:spacing w:val="7"/>
          <w:position w:val="2"/>
          <w:sz w:val="31"/>
          <w:szCs w:val="31"/>
          <w:highlight w:val="none"/>
          <w14:textOutline w14:w="5793" w14:cap="sq" w14:cmpd="sng">
            <w14:solidFill>
              <w14:srgbClr w14:val="000000"/>
            </w14:solidFill>
            <w14:prstDash w14:val="solid"/>
            <w14:bevel/>
          </w14:textOutline>
        </w:rPr>
        <w:br w:type="page"/>
      </w:r>
    </w:p>
    <w:p w14:paraId="08354C34">
      <w:pPr>
        <w:spacing w:before="63" w:line="510" w:lineRule="exact"/>
        <w:ind w:left="4025"/>
        <w:rPr>
          <w:rFonts w:ascii="宋体" w:hAnsi="宋体" w:eastAsia="宋体" w:cs="宋体"/>
          <w:color w:val="auto"/>
          <w:sz w:val="28"/>
          <w:szCs w:val="28"/>
          <w:highlight w:val="none"/>
        </w:rPr>
      </w:pPr>
      <w:r>
        <w:rPr>
          <w:color w:val="auto"/>
          <w:sz w:val="28"/>
          <w:szCs w:val="28"/>
          <w:highlight w:val="none"/>
        </w:rPr>
        <w:pict>
          <v:shape id="_x0000_s1027" o:spid="_x0000_s1027" o:spt="202" type="#_x0000_t202" style="position:absolute;left:0pt;margin-left:77.75pt;margin-top:471.35pt;height:74pt;width:15.9pt;mso-position-horizontal-relative:page;mso-position-vertical-relative:page;z-index:251661312;mso-width-relative:page;mso-height-relative:page;" filled="f" stroked="f" coordsize="21600,21600" o:allowincell="f">
            <v:path/>
            <v:fill on="f" focussize="0,0"/>
            <v:stroke on="f"/>
            <v:imagedata o:title=""/>
            <o:lock v:ext="edit" aspectratio="f"/>
            <v:textbox inset="0mm,0mm,0mm,0mm" style="layout-flow:vertical-ideographic;">
              <w:txbxContent>
                <w:p w14:paraId="2F26BFA0">
                  <w:pPr>
                    <w:spacing w:before="20" w:line="216" w:lineRule="auto"/>
                    <w:ind w:left="20"/>
                    <w:rPr>
                      <w:rFonts w:ascii="宋体" w:hAnsi="宋体" w:eastAsia="宋体" w:cs="宋体"/>
                      <w:sz w:val="23"/>
                      <w:szCs w:val="23"/>
                    </w:rPr>
                  </w:pPr>
                </w:p>
              </w:txbxContent>
            </v:textbox>
          </v:shape>
        </w:pict>
      </w:r>
      <w:r>
        <w:rPr>
          <w:color w:val="auto"/>
          <w:sz w:val="28"/>
          <w:szCs w:val="28"/>
          <w:highlight w:val="none"/>
        </w:rPr>
        <w:pict>
          <v:shape id="_x0000_s1028" o:spid="_x0000_s1028" o:spt="202" type="#_x0000_t202" style="position:absolute;left:0pt;margin-left:107.65pt;margin-top:471.35pt;height:34.05pt;width:15.95pt;mso-position-horizontal-relative:page;mso-position-vertical-relative:page;z-index:251663360;mso-width-relative:page;mso-height-relative:page;" filled="f" stroked="f" coordsize="21600,21600" o:allowincell="f">
            <v:path/>
            <v:fill on="f" focussize="0,0"/>
            <v:stroke on="f"/>
            <v:imagedata o:title=""/>
            <o:lock v:ext="edit" aspectratio="f"/>
            <v:textbox inset="0mm,0mm,0mm,0mm" style="layout-flow:vertical-ideographic;">
              <w:txbxContent>
                <w:p w14:paraId="228010D9">
                  <w:pPr>
                    <w:spacing w:before="20" w:line="217" w:lineRule="auto"/>
                    <w:rPr>
                      <w:rFonts w:ascii="宋体" w:hAnsi="宋体" w:eastAsia="宋体" w:cs="宋体"/>
                      <w:sz w:val="23"/>
                      <w:szCs w:val="23"/>
                    </w:rPr>
                  </w:pPr>
                </w:p>
              </w:txbxContent>
            </v:textbox>
          </v:shape>
        </w:pict>
      </w:r>
      <w:r>
        <w:rPr>
          <w:color w:val="auto"/>
          <w:sz w:val="28"/>
          <w:szCs w:val="28"/>
          <w:highlight w:val="none"/>
        </w:rPr>
        <w:pict>
          <v:shape id="_x0000_s1029" o:spid="_x0000_s1029" o:spt="202" type="#_x0000_t202" style="position:absolute;left:0pt;margin-left:137.8pt;margin-top:471.35pt;height:34.05pt;width:15.85pt;mso-position-horizontal-relative:page;mso-position-vertical-relative:page;z-index:251662336;mso-width-relative:page;mso-height-relative:page;" filled="f" stroked="f" coordsize="21600,21600" o:allowincell="f">
            <v:path/>
            <v:fill on="f" focussize="0,0"/>
            <v:stroke on="f"/>
            <v:imagedata o:title=""/>
            <o:lock v:ext="edit" aspectratio="f"/>
            <v:textbox inset="0mm,0mm,0mm,0mm" style="layout-flow:vertical-ideographic;">
              <w:txbxContent>
                <w:p w14:paraId="67639795">
                  <w:pPr>
                    <w:spacing w:before="20" w:line="215" w:lineRule="auto"/>
                    <w:ind w:left="20"/>
                    <w:rPr>
                      <w:rFonts w:ascii="宋体" w:hAnsi="宋体" w:eastAsia="宋体" w:cs="宋体"/>
                      <w:sz w:val="23"/>
                      <w:szCs w:val="23"/>
                    </w:rPr>
                  </w:pPr>
                </w:p>
              </w:txbxContent>
            </v:textbox>
          </v:shape>
        </w:pict>
      </w:r>
      <w:r>
        <w:rPr>
          <w:rFonts w:ascii="宋体" w:hAnsi="宋体" w:eastAsia="宋体" w:cs="宋体"/>
          <w:color w:val="auto"/>
          <w:spacing w:val="7"/>
          <w:position w:val="2"/>
          <w:sz w:val="28"/>
          <w:szCs w:val="28"/>
          <w:highlight w:val="none"/>
          <w14:textOutline w14:w="5793" w14:cap="sq" w14:cmpd="sng">
            <w14:solidFill>
              <w14:srgbClr w14:val="000000"/>
            </w14:solidFill>
            <w14:prstDash w14:val="solid"/>
            <w14:bevel/>
          </w14:textOutline>
        </w:rPr>
        <w:t>一、响应函</w:t>
      </w:r>
    </w:p>
    <w:p w14:paraId="0A751380">
      <w:pPr>
        <w:spacing w:line="360" w:lineRule="auto"/>
        <w:ind w:left="1"/>
        <w:rPr>
          <w:rFonts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lang w:eastAsia="zh-CN"/>
        </w:rPr>
        <w:t>（</w:t>
      </w:r>
      <w:r>
        <w:rPr>
          <w:rFonts w:hint="eastAsia" w:ascii="宋体" w:hAnsi="宋体" w:eastAsia="宋体" w:cs="宋体"/>
          <w:color w:val="auto"/>
          <w:spacing w:val="8"/>
          <w:sz w:val="24"/>
          <w:szCs w:val="24"/>
          <w:highlight w:val="none"/>
          <w:lang w:val="en-US" w:eastAsia="zh-CN"/>
        </w:rPr>
        <w:t>采购人名称</w:t>
      </w:r>
      <w:r>
        <w:rPr>
          <w:rFonts w:hint="eastAsia" w:ascii="宋体" w:hAnsi="宋体" w:eastAsia="宋体" w:cs="宋体"/>
          <w:color w:val="auto"/>
          <w:spacing w:val="8"/>
          <w:sz w:val="24"/>
          <w:szCs w:val="24"/>
          <w:highlight w:val="none"/>
          <w:lang w:eastAsia="zh-CN"/>
        </w:rPr>
        <w:t>）</w:t>
      </w:r>
      <w:r>
        <w:rPr>
          <w:rFonts w:ascii="宋体" w:hAnsi="宋体" w:eastAsia="宋体" w:cs="宋体"/>
          <w:color w:val="auto"/>
          <w:spacing w:val="8"/>
          <w:sz w:val="24"/>
          <w:szCs w:val="24"/>
          <w:highlight w:val="none"/>
        </w:rPr>
        <w:t>：</w:t>
      </w:r>
    </w:p>
    <w:p w14:paraId="03E939BD">
      <w:pPr>
        <w:spacing w:before="115" w:line="360" w:lineRule="auto"/>
        <w:ind w:firstLine="439"/>
        <w:rPr>
          <w:rFonts w:ascii="宋体" w:hAnsi="宋体" w:eastAsia="宋体" w:cs="宋体"/>
          <w:color w:val="auto"/>
          <w:sz w:val="24"/>
          <w:szCs w:val="24"/>
          <w:highlight w:val="none"/>
        </w:rPr>
      </w:pPr>
      <w:r>
        <w:rPr>
          <w:rFonts w:ascii="宋体" w:hAnsi="宋体" w:eastAsia="宋体" w:cs="宋体"/>
          <w:color w:val="auto"/>
          <w:spacing w:val="8"/>
          <w:sz w:val="24"/>
          <w:szCs w:val="24"/>
          <w:highlight w:val="none"/>
        </w:rPr>
        <w:t>根据贵方为</w:t>
      </w:r>
      <w:r>
        <w:rPr>
          <w:rFonts w:ascii="宋体" w:hAnsi="宋体" w:eastAsia="宋体" w:cs="宋体"/>
          <w:color w:val="auto"/>
          <w:spacing w:val="8"/>
          <w:sz w:val="24"/>
          <w:szCs w:val="24"/>
          <w:highlight w:val="none"/>
          <w:u w:val="single" w:color="auto"/>
        </w:rPr>
        <w:t xml:space="preserve">  </w:t>
      </w:r>
      <w:r>
        <w:rPr>
          <w:rFonts w:ascii="宋体" w:hAnsi="宋体" w:eastAsia="宋体" w:cs="宋体"/>
          <w:color w:val="auto"/>
          <w:spacing w:val="7"/>
          <w:sz w:val="24"/>
          <w:szCs w:val="24"/>
          <w:highlight w:val="none"/>
          <w:u w:val="single" w:color="auto"/>
        </w:rPr>
        <w:t xml:space="preserve"> </w:t>
      </w:r>
      <w:r>
        <w:rPr>
          <w:rFonts w:ascii="宋体" w:hAnsi="宋体" w:eastAsia="宋体" w:cs="宋体"/>
          <w:color w:val="auto"/>
          <w:spacing w:val="4"/>
          <w:sz w:val="24"/>
          <w:szCs w:val="24"/>
          <w:highlight w:val="none"/>
          <w:u w:val="single" w:color="auto"/>
        </w:rPr>
        <w:t xml:space="preserve">(采购项目名称)   </w:t>
      </w:r>
      <w:r>
        <w:rPr>
          <w:rFonts w:ascii="宋体" w:hAnsi="宋体" w:eastAsia="宋体" w:cs="宋体"/>
          <w:color w:val="auto"/>
          <w:spacing w:val="4"/>
          <w:sz w:val="24"/>
          <w:szCs w:val="24"/>
          <w:highlight w:val="none"/>
        </w:rPr>
        <w:t xml:space="preserve"> 招标采购工程及服务的磋商</w:t>
      </w:r>
      <w:r>
        <w:rPr>
          <w:rFonts w:hint="eastAsia" w:ascii="宋体" w:hAnsi="宋体" w:eastAsia="宋体" w:cs="宋体"/>
          <w:color w:val="auto"/>
          <w:spacing w:val="4"/>
          <w:sz w:val="24"/>
          <w:szCs w:val="24"/>
          <w:highlight w:val="none"/>
          <w:lang w:val="en-US" w:eastAsia="zh-CN"/>
        </w:rPr>
        <w:t>公告</w:t>
      </w:r>
      <w:r>
        <w:rPr>
          <w:rFonts w:ascii="宋体" w:hAnsi="宋体" w:eastAsia="宋体" w:cs="宋体"/>
          <w:color w:val="auto"/>
          <w:spacing w:val="4"/>
          <w:sz w:val="24"/>
          <w:szCs w:val="24"/>
          <w:highlight w:val="none"/>
          <w:u w:val="single" w:color="auto"/>
        </w:rPr>
        <w:t xml:space="preserve">  (项目编号)  </w:t>
      </w:r>
      <w:r>
        <w:rPr>
          <w:rFonts w:ascii="宋体" w:hAnsi="宋体" w:eastAsia="宋体" w:cs="宋体"/>
          <w:color w:val="auto"/>
          <w:spacing w:val="4"/>
          <w:sz w:val="24"/>
          <w:szCs w:val="24"/>
          <w:highlight w:val="none"/>
        </w:rPr>
        <w:t xml:space="preserve"> ，签字代表</w:t>
      </w:r>
      <w:r>
        <w:rPr>
          <w:rFonts w:ascii="宋体" w:hAnsi="宋体" w:eastAsia="宋体" w:cs="宋体"/>
          <w:color w:val="auto"/>
          <w:spacing w:val="4"/>
          <w:sz w:val="24"/>
          <w:szCs w:val="24"/>
          <w:highlight w:val="none"/>
          <w:u w:val="single" w:color="auto"/>
        </w:rPr>
        <w:t xml:space="preserve">  (姓名、职务)  </w:t>
      </w:r>
      <w:r>
        <w:rPr>
          <w:rFonts w:ascii="宋体" w:hAnsi="宋体" w:eastAsia="宋体" w:cs="宋体"/>
          <w:color w:val="auto"/>
          <w:spacing w:val="4"/>
          <w:sz w:val="24"/>
          <w:szCs w:val="24"/>
          <w:highlight w:val="none"/>
        </w:rPr>
        <w:t xml:space="preserve"> 经正式授权并代表</w:t>
      </w:r>
      <w:r>
        <w:rPr>
          <w:rFonts w:hint="eastAsia" w:ascii="宋体" w:hAnsi="宋体" w:eastAsia="宋体" w:cs="宋体"/>
          <w:color w:val="auto"/>
          <w:spacing w:val="4"/>
          <w:sz w:val="24"/>
          <w:szCs w:val="24"/>
          <w:highlight w:val="none"/>
          <w:lang w:eastAsia="zh-CN"/>
        </w:rPr>
        <w:t>供应商</w:t>
      </w:r>
      <w:r>
        <w:rPr>
          <w:rFonts w:ascii="宋体" w:hAnsi="宋体" w:eastAsia="宋体" w:cs="宋体"/>
          <w:color w:val="auto"/>
          <w:spacing w:val="4"/>
          <w:sz w:val="24"/>
          <w:szCs w:val="24"/>
          <w:highlight w:val="none"/>
          <w:u w:val="single" w:color="auto"/>
        </w:rPr>
        <w:t xml:space="preserve">    (</w:t>
      </w:r>
      <w:r>
        <w:rPr>
          <w:rFonts w:hint="eastAsia" w:ascii="宋体" w:hAnsi="宋体" w:eastAsia="宋体" w:cs="宋体"/>
          <w:color w:val="auto"/>
          <w:spacing w:val="4"/>
          <w:sz w:val="24"/>
          <w:szCs w:val="24"/>
          <w:highlight w:val="none"/>
          <w:u w:val="single" w:color="auto"/>
          <w:lang w:eastAsia="zh-CN"/>
        </w:rPr>
        <w:t>供应商</w:t>
      </w:r>
      <w:r>
        <w:rPr>
          <w:rFonts w:ascii="宋体" w:hAnsi="宋体" w:eastAsia="宋体" w:cs="宋体"/>
          <w:color w:val="auto"/>
          <w:spacing w:val="4"/>
          <w:sz w:val="24"/>
          <w:szCs w:val="24"/>
          <w:highlight w:val="none"/>
          <w:u w:val="single" w:color="auto"/>
        </w:rPr>
        <w:t xml:space="preserve">名称、地址)    </w:t>
      </w:r>
      <w:r>
        <w:rPr>
          <w:rFonts w:ascii="宋体" w:hAnsi="宋体" w:eastAsia="宋体" w:cs="宋体"/>
          <w:color w:val="auto"/>
          <w:spacing w:val="4"/>
          <w:sz w:val="24"/>
          <w:szCs w:val="24"/>
          <w:highlight w:val="none"/>
        </w:rPr>
        <w:t xml:space="preserve"> ，</w:t>
      </w:r>
      <w:r>
        <w:rPr>
          <w:rFonts w:ascii="宋体" w:hAnsi="宋体" w:eastAsia="宋体" w:cs="宋体"/>
          <w:color w:val="auto"/>
          <w:spacing w:val="3"/>
          <w:sz w:val="24"/>
          <w:szCs w:val="24"/>
          <w:highlight w:val="none"/>
        </w:rPr>
        <w:t>提</w:t>
      </w:r>
      <w:r>
        <w:rPr>
          <w:rFonts w:ascii="宋体" w:hAnsi="宋体" w:eastAsia="宋体" w:cs="宋体"/>
          <w:color w:val="auto"/>
          <w:spacing w:val="-3"/>
          <w:sz w:val="24"/>
          <w:szCs w:val="24"/>
          <w:highlight w:val="none"/>
        </w:rPr>
        <w:t>交</w:t>
      </w:r>
      <w:r>
        <w:rPr>
          <w:rFonts w:hint="eastAsia" w:ascii="宋体" w:hAnsi="宋体" w:eastAsia="宋体" w:cs="宋体"/>
          <w:color w:val="auto"/>
          <w:spacing w:val="-3"/>
          <w:sz w:val="24"/>
          <w:szCs w:val="24"/>
          <w:highlight w:val="none"/>
          <w:lang w:eastAsia="zh-CN"/>
        </w:rPr>
        <w:t>响应</w:t>
      </w:r>
      <w:r>
        <w:rPr>
          <w:rFonts w:ascii="宋体" w:hAnsi="宋体" w:eastAsia="宋体" w:cs="宋体"/>
          <w:color w:val="auto"/>
          <w:spacing w:val="-3"/>
          <w:sz w:val="24"/>
          <w:szCs w:val="24"/>
          <w:highlight w:val="none"/>
        </w:rPr>
        <w:t xml:space="preserve">文件 </w:t>
      </w:r>
      <w:r>
        <w:rPr>
          <w:rFonts w:ascii="宋体" w:hAnsi="宋体" w:eastAsia="宋体" w:cs="宋体"/>
          <w:color w:val="auto"/>
          <w:spacing w:val="-2"/>
          <w:sz w:val="24"/>
          <w:szCs w:val="24"/>
          <w:highlight w:val="none"/>
        </w:rPr>
        <w:t>。</w:t>
      </w:r>
    </w:p>
    <w:p w14:paraId="17589745">
      <w:pPr>
        <w:spacing w:line="360" w:lineRule="auto"/>
        <w:ind w:left="479"/>
        <w:rPr>
          <w:rFonts w:ascii="宋体" w:hAnsi="宋体" w:eastAsia="宋体" w:cs="宋体"/>
          <w:color w:val="auto"/>
          <w:sz w:val="24"/>
          <w:szCs w:val="24"/>
          <w:highlight w:val="none"/>
        </w:rPr>
      </w:pPr>
      <w:r>
        <w:rPr>
          <w:rFonts w:ascii="宋体" w:hAnsi="宋体" w:eastAsia="宋体" w:cs="宋体"/>
          <w:color w:val="auto"/>
          <w:spacing w:val="16"/>
          <w:sz w:val="24"/>
          <w:szCs w:val="24"/>
          <w:highlight w:val="none"/>
          <w14:textOutline w14:w="4358" w14:cap="sq" w14:cmpd="sng">
            <w14:solidFill>
              <w14:srgbClr w14:val="000000"/>
            </w14:solidFill>
            <w14:prstDash w14:val="solid"/>
            <w14:bevel/>
          </w14:textOutline>
        </w:rPr>
        <w:t>在</w:t>
      </w:r>
      <w:r>
        <w:rPr>
          <w:rFonts w:ascii="宋体" w:hAnsi="宋体" w:eastAsia="宋体" w:cs="宋体"/>
          <w:color w:val="auto"/>
          <w:spacing w:val="9"/>
          <w:sz w:val="24"/>
          <w:szCs w:val="24"/>
          <w:highlight w:val="none"/>
          <w14:textOutline w14:w="4358" w14:cap="sq" w14:cmpd="sng">
            <w14:solidFill>
              <w14:srgbClr w14:val="000000"/>
            </w14:solidFill>
            <w14:prstDash w14:val="solid"/>
            <w14:bevel/>
          </w14:textOutline>
        </w:rPr>
        <w:t>此，签字代表宣布同意如下：</w:t>
      </w:r>
    </w:p>
    <w:p w14:paraId="56DD02B7">
      <w:pPr>
        <w:spacing w:before="114" w:line="360" w:lineRule="auto"/>
        <w:ind w:left="2" w:firstLine="494"/>
        <w:rPr>
          <w:rFonts w:ascii="宋体" w:hAnsi="宋体" w:eastAsia="宋体" w:cs="宋体"/>
          <w:color w:val="auto"/>
          <w:sz w:val="24"/>
          <w:szCs w:val="24"/>
          <w:highlight w:val="none"/>
        </w:rPr>
      </w:pPr>
      <w:r>
        <w:rPr>
          <w:rFonts w:ascii="宋体" w:hAnsi="宋体" w:eastAsia="宋体" w:cs="宋体"/>
          <w:color w:val="auto"/>
          <w:spacing w:val="12"/>
          <w:sz w:val="24"/>
          <w:szCs w:val="24"/>
          <w:highlight w:val="none"/>
        </w:rPr>
        <w:t>1．所</w:t>
      </w:r>
      <w:r>
        <w:rPr>
          <w:rFonts w:ascii="宋体" w:hAnsi="宋体" w:eastAsia="宋体" w:cs="宋体"/>
          <w:color w:val="auto"/>
          <w:spacing w:val="6"/>
          <w:sz w:val="24"/>
          <w:szCs w:val="24"/>
          <w:highlight w:val="none"/>
        </w:rPr>
        <w:t>附报价表中规定的应提交和交付的工程总报价为</w:t>
      </w:r>
      <w:r>
        <w:rPr>
          <w:rFonts w:ascii="宋体" w:hAnsi="宋体" w:eastAsia="宋体" w:cs="宋体"/>
          <w:color w:val="auto"/>
          <w:spacing w:val="6"/>
          <w:sz w:val="24"/>
          <w:szCs w:val="24"/>
          <w:highlight w:val="none"/>
          <w:u w:val="single" w:color="auto"/>
        </w:rPr>
        <w:t xml:space="preserve">      人民币金额数 (同时用汉字</w:t>
      </w:r>
      <w:r>
        <w:rPr>
          <w:rFonts w:ascii="宋体" w:hAnsi="宋体" w:eastAsia="宋体" w:cs="宋体"/>
          <w:color w:val="auto"/>
          <w:sz w:val="24"/>
          <w:szCs w:val="24"/>
          <w:highlight w:val="none"/>
        </w:rPr>
        <w:t xml:space="preserve"> </w:t>
      </w:r>
      <w:r>
        <w:rPr>
          <w:rFonts w:ascii="宋体" w:hAnsi="宋体" w:eastAsia="宋体" w:cs="宋体"/>
          <w:color w:val="auto"/>
          <w:spacing w:val="13"/>
          <w:sz w:val="24"/>
          <w:szCs w:val="24"/>
          <w:highlight w:val="none"/>
          <w:u w:val="single" w:color="auto"/>
        </w:rPr>
        <w:t>大</w:t>
      </w:r>
      <w:r>
        <w:rPr>
          <w:rFonts w:ascii="宋体" w:hAnsi="宋体" w:eastAsia="宋体" w:cs="宋体"/>
          <w:color w:val="auto"/>
          <w:spacing w:val="7"/>
          <w:sz w:val="24"/>
          <w:szCs w:val="24"/>
          <w:highlight w:val="none"/>
          <w:u w:val="single" w:color="auto"/>
        </w:rPr>
        <w:t xml:space="preserve">写和数字表示的总报价)  </w:t>
      </w:r>
      <w:r>
        <w:rPr>
          <w:rFonts w:ascii="宋体" w:hAnsi="宋体" w:eastAsia="宋体" w:cs="宋体"/>
          <w:color w:val="auto"/>
          <w:spacing w:val="7"/>
          <w:sz w:val="24"/>
          <w:szCs w:val="24"/>
          <w:highlight w:val="none"/>
        </w:rPr>
        <w:t>。</w:t>
      </w:r>
    </w:p>
    <w:p w14:paraId="11854AC1">
      <w:pPr>
        <w:spacing w:line="360" w:lineRule="auto"/>
        <w:ind w:left="482"/>
        <w:rPr>
          <w:rFonts w:ascii="宋体" w:hAnsi="宋体" w:eastAsia="宋体" w:cs="宋体"/>
          <w:color w:val="auto"/>
          <w:sz w:val="24"/>
          <w:szCs w:val="24"/>
          <w:highlight w:val="none"/>
        </w:rPr>
      </w:pPr>
      <w:r>
        <w:rPr>
          <w:rFonts w:ascii="宋体" w:hAnsi="宋体" w:eastAsia="宋体" w:cs="宋体"/>
          <w:color w:val="auto"/>
          <w:spacing w:val="9"/>
          <w:position w:val="1"/>
          <w:sz w:val="24"/>
          <w:szCs w:val="24"/>
          <w:highlight w:val="none"/>
        </w:rPr>
        <w:t>2．我们将按磋商文件的规定履行合同责任和义务</w:t>
      </w:r>
      <w:r>
        <w:rPr>
          <w:rFonts w:ascii="宋体" w:hAnsi="宋体" w:eastAsia="宋体" w:cs="宋体"/>
          <w:color w:val="auto"/>
          <w:spacing w:val="4"/>
          <w:position w:val="1"/>
          <w:sz w:val="24"/>
          <w:szCs w:val="24"/>
          <w:highlight w:val="none"/>
        </w:rPr>
        <w:t>。</w:t>
      </w:r>
    </w:p>
    <w:p w14:paraId="66161C29">
      <w:pPr>
        <w:spacing w:before="90" w:line="360" w:lineRule="auto"/>
        <w:ind w:left="3" w:firstLine="480"/>
        <w:rPr>
          <w:rFonts w:ascii="宋体" w:hAnsi="宋体" w:eastAsia="宋体" w:cs="宋体"/>
          <w:color w:val="auto"/>
          <w:sz w:val="24"/>
          <w:szCs w:val="24"/>
          <w:highlight w:val="none"/>
        </w:rPr>
      </w:pPr>
      <w:r>
        <w:rPr>
          <w:rFonts w:ascii="宋体" w:hAnsi="宋体" w:eastAsia="宋体" w:cs="宋体"/>
          <w:color w:val="auto"/>
          <w:spacing w:val="14"/>
          <w:sz w:val="24"/>
          <w:szCs w:val="24"/>
          <w:highlight w:val="none"/>
        </w:rPr>
        <w:t>3．</w:t>
      </w:r>
      <w:r>
        <w:rPr>
          <w:rFonts w:ascii="宋体" w:hAnsi="宋体" w:eastAsia="宋体" w:cs="宋体"/>
          <w:color w:val="auto"/>
          <w:spacing w:val="9"/>
          <w:sz w:val="24"/>
          <w:szCs w:val="24"/>
          <w:highlight w:val="none"/>
        </w:rPr>
        <w:t>我</w:t>
      </w:r>
      <w:r>
        <w:rPr>
          <w:rFonts w:ascii="宋体" w:hAnsi="宋体" w:eastAsia="宋体" w:cs="宋体"/>
          <w:color w:val="auto"/>
          <w:spacing w:val="7"/>
          <w:sz w:val="24"/>
          <w:szCs w:val="24"/>
          <w:highlight w:val="none"/>
        </w:rPr>
        <w:t>们已详细审查全部磋商文件。我们完全理解并同意放弃对这方面有不明及误解的权</w:t>
      </w:r>
      <w:r>
        <w:rPr>
          <w:rFonts w:ascii="宋体" w:hAnsi="宋体" w:eastAsia="宋体" w:cs="宋体"/>
          <w:color w:val="auto"/>
          <w:sz w:val="24"/>
          <w:szCs w:val="24"/>
          <w:highlight w:val="none"/>
        </w:rPr>
        <w:t xml:space="preserve"> </w:t>
      </w:r>
      <w:r>
        <w:rPr>
          <w:rFonts w:ascii="宋体" w:hAnsi="宋体" w:eastAsia="宋体" w:cs="宋体"/>
          <w:color w:val="auto"/>
          <w:spacing w:val="-2"/>
          <w:sz w:val="24"/>
          <w:szCs w:val="24"/>
          <w:highlight w:val="none"/>
        </w:rPr>
        <w:t>力。</w:t>
      </w:r>
    </w:p>
    <w:p w14:paraId="00CA07E1">
      <w:pPr>
        <w:spacing w:before="1" w:line="360" w:lineRule="auto"/>
        <w:ind w:left="2" w:firstLine="476"/>
        <w:rPr>
          <w:rFonts w:ascii="宋体" w:hAnsi="宋体" w:eastAsia="宋体" w:cs="宋体"/>
          <w:color w:val="auto"/>
          <w:sz w:val="24"/>
          <w:szCs w:val="24"/>
          <w:highlight w:val="none"/>
        </w:rPr>
      </w:pPr>
      <w:r>
        <w:rPr>
          <w:rFonts w:ascii="宋体" w:hAnsi="宋体" w:eastAsia="宋体" w:cs="宋体"/>
          <w:color w:val="auto"/>
          <w:spacing w:val="7"/>
          <w:sz w:val="24"/>
          <w:szCs w:val="24"/>
          <w:highlight w:val="none"/>
        </w:rPr>
        <w:t>4</w:t>
      </w:r>
      <w:r>
        <w:rPr>
          <w:rFonts w:ascii="宋体" w:hAnsi="宋体" w:eastAsia="宋体" w:cs="宋体"/>
          <w:color w:val="auto"/>
          <w:spacing w:val="4"/>
          <w:sz w:val="24"/>
          <w:szCs w:val="24"/>
          <w:highlight w:val="none"/>
        </w:rPr>
        <w:t>．本磋商有效期为自磋商之日起</w:t>
      </w:r>
      <w:r>
        <w:rPr>
          <w:rFonts w:ascii="宋体" w:hAnsi="宋体" w:eastAsia="宋体" w:cs="宋体"/>
          <w:color w:val="auto"/>
          <w:spacing w:val="4"/>
          <w:sz w:val="24"/>
          <w:szCs w:val="24"/>
          <w:highlight w:val="none"/>
          <w:u w:val="single" w:color="auto"/>
        </w:rPr>
        <w:t xml:space="preserve">  90  </w:t>
      </w:r>
      <w:r>
        <w:rPr>
          <w:rFonts w:ascii="宋体" w:hAnsi="宋体" w:eastAsia="宋体" w:cs="宋体"/>
          <w:color w:val="auto"/>
          <w:spacing w:val="4"/>
          <w:sz w:val="24"/>
          <w:szCs w:val="24"/>
          <w:highlight w:val="none"/>
        </w:rPr>
        <w:t xml:space="preserve"> 个日历日 (成交</w:t>
      </w:r>
      <w:r>
        <w:rPr>
          <w:rFonts w:hint="eastAsia" w:ascii="宋体" w:hAnsi="宋体" w:eastAsia="宋体" w:cs="宋体"/>
          <w:color w:val="auto"/>
          <w:spacing w:val="4"/>
          <w:sz w:val="24"/>
          <w:szCs w:val="24"/>
          <w:highlight w:val="none"/>
          <w:lang w:eastAsia="zh-CN"/>
        </w:rPr>
        <w:t>供应商</w:t>
      </w:r>
      <w:r>
        <w:rPr>
          <w:rFonts w:ascii="宋体" w:hAnsi="宋体" w:eastAsia="宋体" w:cs="宋体"/>
          <w:color w:val="auto"/>
          <w:spacing w:val="4"/>
          <w:sz w:val="24"/>
          <w:szCs w:val="24"/>
          <w:highlight w:val="none"/>
        </w:rPr>
        <w:t>的响应文件有效期延长</w:t>
      </w:r>
      <w:r>
        <w:rPr>
          <w:rFonts w:ascii="宋体" w:hAnsi="宋体" w:eastAsia="宋体" w:cs="宋体"/>
          <w:color w:val="auto"/>
          <w:sz w:val="24"/>
          <w:szCs w:val="24"/>
          <w:highlight w:val="none"/>
        </w:rPr>
        <w:t xml:space="preserve"> </w:t>
      </w:r>
      <w:r>
        <w:rPr>
          <w:rFonts w:ascii="宋体" w:hAnsi="宋体" w:eastAsia="宋体" w:cs="宋体"/>
          <w:color w:val="auto"/>
          <w:spacing w:val="12"/>
          <w:sz w:val="24"/>
          <w:szCs w:val="24"/>
          <w:highlight w:val="none"/>
        </w:rPr>
        <w:t>为</w:t>
      </w:r>
      <w:r>
        <w:rPr>
          <w:rFonts w:ascii="宋体" w:hAnsi="宋体" w:eastAsia="宋体" w:cs="宋体"/>
          <w:color w:val="auto"/>
          <w:spacing w:val="7"/>
          <w:sz w:val="24"/>
          <w:szCs w:val="24"/>
          <w:highlight w:val="none"/>
        </w:rPr>
        <w:t>与合同有效期一致) 。</w:t>
      </w:r>
    </w:p>
    <w:p w14:paraId="5AD5465C">
      <w:pPr>
        <w:spacing w:line="360" w:lineRule="auto"/>
        <w:ind w:left="484"/>
        <w:rPr>
          <w:rFonts w:ascii="宋体" w:hAnsi="宋体" w:eastAsia="宋体" w:cs="宋体"/>
          <w:color w:val="auto"/>
          <w:sz w:val="24"/>
          <w:szCs w:val="24"/>
          <w:highlight w:val="none"/>
        </w:rPr>
      </w:pPr>
      <w:r>
        <w:rPr>
          <w:rFonts w:ascii="宋体" w:hAnsi="宋体" w:eastAsia="宋体" w:cs="宋体"/>
          <w:color w:val="auto"/>
          <w:spacing w:val="9"/>
          <w:position w:val="1"/>
          <w:sz w:val="24"/>
          <w:szCs w:val="24"/>
          <w:highlight w:val="none"/>
        </w:rPr>
        <w:t>5．我们完全理解并同意贵方在磋商文件中的有关拒绝磋商的条款。</w:t>
      </w:r>
    </w:p>
    <w:p w14:paraId="4587416C">
      <w:pPr>
        <w:spacing w:before="89" w:line="360" w:lineRule="auto"/>
        <w:ind w:left="3" w:firstLine="478"/>
        <w:rPr>
          <w:rFonts w:ascii="宋体" w:hAnsi="宋体" w:eastAsia="宋体" w:cs="宋体"/>
          <w:color w:val="auto"/>
          <w:sz w:val="24"/>
          <w:szCs w:val="24"/>
          <w:highlight w:val="none"/>
        </w:rPr>
      </w:pPr>
      <w:r>
        <w:rPr>
          <w:rFonts w:ascii="宋体" w:hAnsi="宋体" w:eastAsia="宋体" w:cs="宋体"/>
          <w:color w:val="auto"/>
          <w:spacing w:val="14"/>
          <w:sz w:val="24"/>
          <w:szCs w:val="24"/>
          <w:highlight w:val="none"/>
        </w:rPr>
        <w:t>6．</w:t>
      </w:r>
      <w:r>
        <w:rPr>
          <w:rFonts w:ascii="宋体" w:hAnsi="宋体" w:eastAsia="宋体" w:cs="宋体"/>
          <w:color w:val="auto"/>
          <w:spacing w:val="12"/>
          <w:sz w:val="24"/>
          <w:szCs w:val="24"/>
          <w:highlight w:val="none"/>
        </w:rPr>
        <w:t>我</w:t>
      </w:r>
      <w:r>
        <w:rPr>
          <w:rFonts w:ascii="宋体" w:hAnsi="宋体" w:eastAsia="宋体" w:cs="宋体"/>
          <w:color w:val="auto"/>
          <w:spacing w:val="7"/>
          <w:sz w:val="24"/>
          <w:szCs w:val="24"/>
          <w:highlight w:val="none"/>
        </w:rPr>
        <w:t>们同意提供按照贵方可能要求的与其磋商有关的一切数据或资料，完全理解贵方不</w:t>
      </w:r>
      <w:r>
        <w:rPr>
          <w:rFonts w:ascii="宋体" w:hAnsi="宋体" w:eastAsia="宋体" w:cs="宋体"/>
          <w:color w:val="auto"/>
          <w:sz w:val="24"/>
          <w:szCs w:val="24"/>
          <w:highlight w:val="none"/>
        </w:rPr>
        <w:t xml:space="preserve"> </w:t>
      </w:r>
      <w:r>
        <w:rPr>
          <w:rFonts w:ascii="宋体" w:hAnsi="宋体" w:eastAsia="宋体" w:cs="宋体"/>
          <w:color w:val="auto"/>
          <w:spacing w:val="11"/>
          <w:sz w:val="24"/>
          <w:szCs w:val="24"/>
          <w:highlight w:val="none"/>
        </w:rPr>
        <w:t>一</w:t>
      </w:r>
      <w:r>
        <w:rPr>
          <w:rFonts w:ascii="宋体" w:hAnsi="宋体" w:eastAsia="宋体" w:cs="宋体"/>
          <w:color w:val="auto"/>
          <w:spacing w:val="9"/>
          <w:sz w:val="24"/>
          <w:szCs w:val="24"/>
          <w:highlight w:val="none"/>
        </w:rPr>
        <w:t>定接受最低磋商报价的响应文件或收到的任何响应文件。</w:t>
      </w:r>
    </w:p>
    <w:p w14:paraId="7C722969">
      <w:pPr>
        <w:spacing w:line="360" w:lineRule="auto"/>
        <w:ind w:left="485"/>
        <w:rPr>
          <w:rFonts w:ascii="宋体" w:hAnsi="宋体" w:eastAsia="宋体" w:cs="宋体"/>
          <w:color w:val="auto"/>
          <w:sz w:val="24"/>
          <w:szCs w:val="24"/>
          <w:highlight w:val="none"/>
        </w:rPr>
      </w:pPr>
      <w:r>
        <w:rPr>
          <w:rFonts w:ascii="宋体" w:hAnsi="宋体" w:eastAsia="宋体" w:cs="宋体"/>
          <w:color w:val="auto"/>
          <w:spacing w:val="9"/>
          <w:position w:val="1"/>
          <w:sz w:val="24"/>
          <w:szCs w:val="24"/>
          <w:highlight w:val="none"/>
        </w:rPr>
        <w:t>7．若我方获得成交，我方保证按有关规定向贵方支付中标服务费</w:t>
      </w:r>
      <w:r>
        <w:rPr>
          <w:rFonts w:ascii="宋体" w:hAnsi="宋体" w:eastAsia="宋体" w:cs="宋体"/>
          <w:color w:val="auto"/>
          <w:spacing w:val="8"/>
          <w:position w:val="1"/>
          <w:sz w:val="24"/>
          <w:szCs w:val="24"/>
          <w:highlight w:val="none"/>
        </w:rPr>
        <w:t>。</w:t>
      </w:r>
    </w:p>
    <w:p w14:paraId="1C225B84">
      <w:pPr>
        <w:spacing w:before="90" w:line="360" w:lineRule="auto"/>
        <w:ind w:left="480"/>
        <w:rPr>
          <w:rFonts w:ascii="宋体" w:hAnsi="宋体" w:eastAsia="宋体" w:cs="宋体"/>
          <w:color w:val="auto"/>
          <w:spacing w:val="8"/>
          <w:position w:val="1"/>
          <w:sz w:val="24"/>
          <w:szCs w:val="24"/>
          <w:highlight w:val="none"/>
        </w:rPr>
      </w:pPr>
      <w:r>
        <w:rPr>
          <w:rFonts w:ascii="宋体" w:hAnsi="宋体" w:eastAsia="宋体" w:cs="宋体"/>
          <w:color w:val="auto"/>
          <w:spacing w:val="16"/>
          <w:position w:val="1"/>
          <w:sz w:val="24"/>
          <w:szCs w:val="24"/>
          <w:highlight w:val="none"/>
        </w:rPr>
        <w:t>8</w:t>
      </w:r>
      <w:r>
        <w:rPr>
          <w:rFonts w:ascii="宋体" w:hAnsi="宋体" w:eastAsia="宋体" w:cs="宋体"/>
          <w:color w:val="auto"/>
          <w:spacing w:val="14"/>
          <w:position w:val="1"/>
          <w:sz w:val="24"/>
          <w:szCs w:val="24"/>
          <w:highlight w:val="none"/>
        </w:rPr>
        <w:t>．</w:t>
      </w:r>
      <w:r>
        <w:rPr>
          <w:rFonts w:ascii="宋体" w:hAnsi="宋体" w:eastAsia="宋体" w:cs="宋体"/>
          <w:color w:val="auto"/>
          <w:spacing w:val="8"/>
          <w:position w:val="1"/>
          <w:sz w:val="24"/>
          <w:szCs w:val="24"/>
          <w:highlight w:val="none"/>
        </w:rPr>
        <w:t>与本磋商有关的一切正式往来信函请寄：</w:t>
      </w:r>
    </w:p>
    <w:p w14:paraId="5F224744">
      <w:pPr>
        <w:pStyle w:val="5"/>
        <w:spacing w:line="360" w:lineRule="auto"/>
        <w:rPr>
          <w:color w:val="auto"/>
          <w:sz w:val="24"/>
          <w:szCs w:val="24"/>
          <w:highlight w:val="none"/>
        </w:rPr>
      </w:pPr>
    </w:p>
    <w:p w14:paraId="7FF3ADC4">
      <w:pPr>
        <w:pStyle w:val="5"/>
        <w:spacing w:line="360" w:lineRule="auto"/>
        <w:ind w:firstLine="480" w:firstLineChars="200"/>
        <w:rPr>
          <w:rFonts w:hint="eastAsia"/>
          <w:color w:val="auto"/>
          <w:sz w:val="24"/>
          <w:szCs w:val="24"/>
          <w:highlight w:val="none"/>
          <w:u w:val="single"/>
          <w:lang w:val="en-US" w:eastAsia="zh-CN"/>
        </w:rPr>
      </w:pPr>
      <w:r>
        <w:rPr>
          <w:rFonts w:hint="eastAsia"/>
          <w:color w:val="auto"/>
          <w:sz w:val="24"/>
          <w:szCs w:val="24"/>
          <w:highlight w:val="none"/>
          <w:lang w:val="en-US" w:eastAsia="zh-CN"/>
        </w:rPr>
        <w:t>供应商（公章）：</w:t>
      </w:r>
      <w:r>
        <w:rPr>
          <w:rFonts w:hint="eastAsia"/>
          <w:color w:val="auto"/>
          <w:sz w:val="24"/>
          <w:szCs w:val="24"/>
          <w:highlight w:val="none"/>
          <w:u w:val="single"/>
          <w:lang w:val="en-US" w:eastAsia="zh-CN"/>
        </w:rPr>
        <w:t xml:space="preserve">                                                              </w:t>
      </w:r>
    </w:p>
    <w:p w14:paraId="20A8E402">
      <w:pPr>
        <w:pStyle w:val="5"/>
        <w:spacing w:line="360" w:lineRule="auto"/>
        <w:rPr>
          <w:rFonts w:hint="eastAsia"/>
          <w:color w:val="auto"/>
          <w:sz w:val="24"/>
          <w:szCs w:val="24"/>
          <w:u w:val="single"/>
          <w:lang w:val="en-US" w:eastAsia="zh-CN"/>
        </w:rPr>
      </w:pPr>
      <w:r>
        <w:rPr>
          <w:rFonts w:hint="eastAsia"/>
          <w:color w:val="auto"/>
          <w:sz w:val="24"/>
          <w:szCs w:val="24"/>
          <w:lang w:val="en-US" w:eastAsia="zh-CN"/>
        </w:rPr>
        <w:t xml:space="preserve">        法定代表人或授权委托人（签字或盖章）：</w:t>
      </w:r>
      <w:r>
        <w:rPr>
          <w:rFonts w:hint="eastAsia"/>
          <w:color w:val="auto"/>
          <w:sz w:val="24"/>
          <w:szCs w:val="24"/>
          <w:u w:val="single"/>
          <w:lang w:val="en-US" w:eastAsia="zh-CN"/>
        </w:rPr>
        <w:t xml:space="preserve">              </w:t>
      </w:r>
    </w:p>
    <w:p w14:paraId="110F6E0B">
      <w:pPr>
        <w:pStyle w:val="5"/>
        <w:spacing w:line="360" w:lineRule="auto"/>
        <w:rPr>
          <w:rFonts w:hint="eastAsia"/>
          <w:color w:val="auto"/>
          <w:sz w:val="24"/>
          <w:szCs w:val="24"/>
          <w:u w:val="none"/>
          <w:lang w:val="en-US" w:eastAsia="zh-CN"/>
        </w:rPr>
      </w:pPr>
      <w:r>
        <w:rPr>
          <w:rFonts w:hint="eastAsia"/>
          <w:color w:val="auto"/>
          <w:sz w:val="24"/>
          <w:szCs w:val="24"/>
          <w:lang w:val="en-US" w:eastAsia="zh-CN"/>
        </w:rPr>
        <w:t xml:space="preserve">        详细地址：</w:t>
      </w:r>
      <w:r>
        <w:rPr>
          <w:rFonts w:hint="eastAsia"/>
          <w:color w:val="auto"/>
          <w:sz w:val="24"/>
          <w:szCs w:val="24"/>
          <w:u w:val="single"/>
          <w:lang w:val="en-US" w:eastAsia="zh-CN"/>
        </w:rPr>
        <w:t xml:space="preserve">                                                                            </w:t>
      </w:r>
    </w:p>
    <w:p w14:paraId="1BF6C037">
      <w:pPr>
        <w:pStyle w:val="5"/>
        <w:spacing w:line="360" w:lineRule="auto"/>
        <w:ind w:firstLine="480" w:firstLineChars="200"/>
        <w:rPr>
          <w:rFonts w:hint="eastAsia"/>
          <w:color w:val="auto"/>
          <w:sz w:val="24"/>
          <w:szCs w:val="24"/>
          <w:u w:val="single"/>
          <w:lang w:val="en-US" w:eastAsia="zh-CN"/>
        </w:rPr>
      </w:pPr>
      <w:r>
        <w:rPr>
          <w:rFonts w:hint="eastAsia"/>
          <w:color w:val="auto"/>
          <w:sz w:val="24"/>
          <w:szCs w:val="24"/>
          <w:u w:val="none"/>
          <w:lang w:val="en-US" w:eastAsia="zh-CN"/>
        </w:rPr>
        <w:t>联系方式：</w:t>
      </w:r>
      <w:r>
        <w:rPr>
          <w:rFonts w:hint="eastAsia"/>
          <w:color w:val="auto"/>
          <w:sz w:val="24"/>
          <w:szCs w:val="24"/>
          <w:u w:val="single"/>
          <w:lang w:val="en-US" w:eastAsia="zh-CN"/>
        </w:rPr>
        <w:t xml:space="preserve">                                                                           </w:t>
      </w:r>
    </w:p>
    <w:p w14:paraId="7124DE14">
      <w:pPr>
        <w:pStyle w:val="5"/>
        <w:spacing w:line="360" w:lineRule="auto"/>
        <w:ind w:firstLine="480" w:firstLineChars="200"/>
        <w:rPr>
          <w:rFonts w:hint="default"/>
          <w:color w:val="auto"/>
          <w:sz w:val="24"/>
          <w:szCs w:val="24"/>
          <w:u w:val="single"/>
          <w:lang w:val="en-US" w:eastAsia="zh-CN"/>
        </w:rPr>
        <w:sectPr>
          <w:footerReference r:id="rId9" w:type="default"/>
          <w:type w:val="continuous"/>
          <w:pgSz w:w="11906" w:h="16839"/>
          <w:pgMar w:top="1440" w:right="1080" w:bottom="1440" w:left="1080" w:header="0" w:footer="762" w:gutter="0"/>
          <w:pgNumType w:fmt="decimal"/>
          <w:cols w:equalWidth="0" w:num="1">
            <w:col w:w="9630"/>
          </w:cols>
        </w:sectPr>
      </w:pPr>
      <w:r>
        <w:rPr>
          <w:rFonts w:hint="eastAsia"/>
          <w:color w:val="auto"/>
          <w:sz w:val="24"/>
          <w:szCs w:val="24"/>
          <w:u w:val="none"/>
          <w:lang w:val="en-US" w:eastAsia="zh-CN"/>
        </w:rPr>
        <w:t>时     间：</w:t>
      </w:r>
      <w:r>
        <w:rPr>
          <w:rFonts w:hint="eastAsia"/>
          <w:color w:val="auto"/>
          <w:sz w:val="24"/>
          <w:szCs w:val="24"/>
          <w:u w:val="single"/>
          <w:lang w:val="en-US" w:eastAsia="zh-CN"/>
        </w:rPr>
        <w:t xml:space="preserve">                                                                               </w:t>
      </w:r>
    </w:p>
    <w:p w14:paraId="0D75B092">
      <w:pPr>
        <w:spacing w:before="63" w:line="419" w:lineRule="exact"/>
        <w:ind w:left="2981"/>
        <w:rPr>
          <w:rFonts w:ascii="宋体" w:hAnsi="宋体" w:eastAsia="宋体" w:cs="宋体"/>
          <w:color w:val="auto"/>
          <w:sz w:val="28"/>
          <w:szCs w:val="28"/>
          <w:highlight w:val="none"/>
        </w:rPr>
      </w:pPr>
      <w:r>
        <w:rPr>
          <w:rFonts w:ascii="宋体" w:hAnsi="宋体" w:eastAsia="宋体" w:cs="宋体"/>
          <w:color w:val="auto"/>
          <w:spacing w:val="15"/>
          <w:position w:val="2"/>
          <w:sz w:val="28"/>
          <w:szCs w:val="28"/>
          <w:highlight w:val="none"/>
          <w14:textOutline w14:w="5793" w14:cap="sq" w14:cmpd="sng">
            <w14:solidFill>
              <w14:srgbClr w14:val="000000"/>
            </w14:solidFill>
            <w14:prstDash w14:val="solid"/>
            <w14:bevel/>
          </w14:textOutline>
        </w:rPr>
        <w:t>二</w:t>
      </w:r>
      <w:r>
        <w:rPr>
          <w:rFonts w:ascii="宋体" w:hAnsi="宋体" w:eastAsia="宋体" w:cs="宋体"/>
          <w:color w:val="auto"/>
          <w:spacing w:val="9"/>
          <w:position w:val="2"/>
          <w:sz w:val="28"/>
          <w:szCs w:val="28"/>
          <w:highlight w:val="none"/>
          <w14:textOutline w14:w="5793" w14:cap="sq" w14:cmpd="sng">
            <w14:solidFill>
              <w14:srgbClr w14:val="000000"/>
            </w14:solidFill>
            <w14:prstDash w14:val="solid"/>
            <w14:bevel/>
          </w14:textOutline>
        </w:rPr>
        <w:t>、法定代表人授权委托书</w:t>
      </w:r>
    </w:p>
    <w:p w14:paraId="134EBC3E">
      <w:pPr>
        <w:spacing w:before="199" w:line="360" w:lineRule="auto"/>
        <w:ind w:firstLine="440"/>
        <w:rPr>
          <w:rFonts w:ascii="宋体" w:hAnsi="宋体" w:eastAsia="宋体" w:cs="宋体"/>
          <w:color w:val="auto"/>
          <w:sz w:val="24"/>
          <w:szCs w:val="24"/>
          <w:highlight w:val="none"/>
        </w:rPr>
      </w:pPr>
      <w:r>
        <w:rPr>
          <w:rFonts w:ascii="宋体" w:hAnsi="宋体" w:eastAsia="宋体" w:cs="宋体"/>
          <w:color w:val="auto"/>
          <w:spacing w:val="11"/>
          <w:sz w:val="24"/>
          <w:szCs w:val="24"/>
          <w:highlight w:val="none"/>
        </w:rPr>
        <w:t>本</w:t>
      </w:r>
      <w:r>
        <w:rPr>
          <w:rFonts w:ascii="宋体" w:hAnsi="宋体" w:eastAsia="宋体" w:cs="宋体"/>
          <w:color w:val="auto"/>
          <w:spacing w:val="7"/>
          <w:sz w:val="24"/>
          <w:szCs w:val="24"/>
          <w:highlight w:val="none"/>
        </w:rPr>
        <w:t>授权书声明：注册于中华人民共和国的</w:t>
      </w:r>
      <w:r>
        <w:rPr>
          <w:rFonts w:ascii="宋体" w:hAnsi="宋体" w:eastAsia="宋体" w:cs="宋体"/>
          <w:color w:val="auto"/>
          <w:spacing w:val="7"/>
          <w:sz w:val="24"/>
          <w:szCs w:val="24"/>
          <w:highlight w:val="none"/>
          <w:u w:val="single" w:color="auto"/>
        </w:rPr>
        <w:t xml:space="preserve">       (</w:t>
      </w:r>
      <w:r>
        <w:rPr>
          <w:rFonts w:hint="eastAsia" w:ascii="宋体" w:hAnsi="宋体" w:eastAsia="宋体" w:cs="宋体"/>
          <w:color w:val="auto"/>
          <w:spacing w:val="7"/>
          <w:sz w:val="24"/>
          <w:szCs w:val="24"/>
          <w:highlight w:val="none"/>
          <w:u w:val="single" w:color="auto"/>
          <w:lang w:eastAsia="zh-CN"/>
        </w:rPr>
        <w:t>供应商</w:t>
      </w:r>
      <w:r>
        <w:rPr>
          <w:rFonts w:ascii="宋体" w:hAnsi="宋体" w:eastAsia="宋体" w:cs="宋体"/>
          <w:color w:val="auto"/>
          <w:spacing w:val="7"/>
          <w:sz w:val="24"/>
          <w:szCs w:val="24"/>
          <w:highlight w:val="none"/>
          <w:u w:val="single" w:color="auto"/>
        </w:rPr>
        <w:t xml:space="preserve">名称)       </w:t>
      </w:r>
      <w:r>
        <w:rPr>
          <w:rFonts w:ascii="宋体" w:hAnsi="宋体" w:eastAsia="宋体" w:cs="宋体"/>
          <w:color w:val="auto"/>
          <w:spacing w:val="7"/>
          <w:sz w:val="24"/>
          <w:szCs w:val="24"/>
          <w:highlight w:val="none"/>
        </w:rPr>
        <w:t xml:space="preserve"> 的在下面签字</w:t>
      </w:r>
      <w:r>
        <w:rPr>
          <w:rFonts w:ascii="宋体" w:hAnsi="宋体" w:eastAsia="宋体" w:cs="宋体"/>
          <w:color w:val="auto"/>
          <w:spacing w:val="12"/>
          <w:sz w:val="24"/>
          <w:szCs w:val="24"/>
          <w:highlight w:val="none"/>
        </w:rPr>
        <w:t>的</w:t>
      </w:r>
      <w:r>
        <w:rPr>
          <w:rFonts w:ascii="宋体" w:hAnsi="宋体" w:eastAsia="宋体" w:cs="宋体"/>
          <w:color w:val="auto"/>
          <w:spacing w:val="8"/>
          <w:sz w:val="24"/>
          <w:szCs w:val="24"/>
          <w:highlight w:val="none"/>
          <w:u w:val="single" w:color="auto"/>
        </w:rPr>
        <w:t xml:space="preserve"> </w:t>
      </w:r>
      <w:r>
        <w:rPr>
          <w:rFonts w:ascii="宋体" w:hAnsi="宋体" w:eastAsia="宋体" w:cs="宋体"/>
          <w:color w:val="auto"/>
          <w:spacing w:val="6"/>
          <w:sz w:val="24"/>
          <w:szCs w:val="24"/>
          <w:highlight w:val="none"/>
          <w:u w:val="single" w:color="auto"/>
        </w:rPr>
        <w:t xml:space="preserve">     (法定代表人姓名、职务)      </w:t>
      </w:r>
      <w:r>
        <w:rPr>
          <w:rFonts w:ascii="宋体" w:hAnsi="宋体" w:eastAsia="宋体" w:cs="宋体"/>
          <w:color w:val="auto"/>
          <w:spacing w:val="6"/>
          <w:sz w:val="24"/>
          <w:szCs w:val="24"/>
          <w:highlight w:val="none"/>
        </w:rPr>
        <w:t xml:space="preserve"> 代表本公司授权的在下面签字的</w:t>
      </w:r>
      <w:r>
        <w:rPr>
          <w:rFonts w:ascii="宋体" w:hAnsi="宋体" w:eastAsia="宋体" w:cs="宋体"/>
          <w:color w:val="auto"/>
          <w:spacing w:val="6"/>
          <w:sz w:val="24"/>
          <w:szCs w:val="24"/>
          <w:highlight w:val="none"/>
          <w:u w:val="single" w:color="auto"/>
        </w:rPr>
        <w:t xml:space="preserve">     (被授权人的</w:t>
      </w:r>
      <w:r>
        <w:rPr>
          <w:rFonts w:ascii="宋体" w:hAnsi="宋体" w:eastAsia="宋体" w:cs="宋体"/>
          <w:color w:val="auto"/>
          <w:spacing w:val="2"/>
          <w:sz w:val="24"/>
          <w:szCs w:val="24"/>
          <w:highlight w:val="none"/>
          <w:u w:val="single" w:color="auto"/>
        </w:rPr>
        <w:t xml:space="preserve">姓名、职务)     </w:t>
      </w:r>
      <w:r>
        <w:rPr>
          <w:rFonts w:ascii="宋体" w:hAnsi="宋体" w:eastAsia="宋体" w:cs="宋体"/>
          <w:color w:val="auto"/>
          <w:spacing w:val="2"/>
          <w:sz w:val="24"/>
          <w:szCs w:val="24"/>
          <w:highlight w:val="none"/>
        </w:rPr>
        <w:t xml:space="preserve"> 为本公司的合法代理人，就项目编号为</w:t>
      </w:r>
      <w:r>
        <w:rPr>
          <w:rFonts w:ascii="宋体" w:hAnsi="宋体" w:eastAsia="宋体" w:cs="宋体"/>
          <w:color w:val="auto"/>
          <w:spacing w:val="2"/>
          <w:sz w:val="24"/>
          <w:szCs w:val="24"/>
          <w:highlight w:val="none"/>
          <w:u w:val="single" w:color="auto"/>
        </w:rPr>
        <w:t xml:space="preserve">  (项目</w:t>
      </w:r>
      <w:r>
        <w:rPr>
          <w:rFonts w:ascii="宋体" w:hAnsi="宋体" w:eastAsia="宋体" w:cs="宋体"/>
          <w:color w:val="auto"/>
          <w:spacing w:val="1"/>
          <w:sz w:val="24"/>
          <w:szCs w:val="24"/>
          <w:highlight w:val="none"/>
          <w:u w:val="single" w:color="auto"/>
        </w:rPr>
        <w:t xml:space="preserve">编号)  </w:t>
      </w:r>
      <w:r>
        <w:rPr>
          <w:rFonts w:ascii="宋体" w:hAnsi="宋体" w:eastAsia="宋体" w:cs="宋体"/>
          <w:color w:val="auto"/>
          <w:spacing w:val="1"/>
          <w:sz w:val="24"/>
          <w:szCs w:val="24"/>
          <w:highlight w:val="none"/>
        </w:rPr>
        <w:t xml:space="preserve"> 的</w:t>
      </w:r>
      <w:r>
        <w:rPr>
          <w:rFonts w:ascii="宋体" w:hAnsi="宋体" w:eastAsia="宋体" w:cs="宋体"/>
          <w:color w:val="auto"/>
          <w:spacing w:val="1"/>
          <w:sz w:val="24"/>
          <w:szCs w:val="24"/>
          <w:highlight w:val="none"/>
          <w:u w:val="single" w:color="auto"/>
        </w:rPr>
        <w:t xml:space="preserve">      (采购项目</w:t>
      </w:r>
      <w:r>
        <w:rPr>
          <w:rFonts w:ascii="宋体" w:hAnsi="宋体" w:eastAsia="宋体" w:cs="宋体"/>
          <w:color w:val="auto"/>
          <w:spacing w:val="8"/>
          <w:sz w:val="24"/>
          <w:szCs w:val="24"/>
          <w:highlight w:val="none"/>
          <w:u w:val="single" w:color="auto"/>
        </w:rPr>
        <w:t>名称)</w:t>
      </w:r>
      <w:r>
        <w:rPr>
          <w:rFonts w:ascii="宋体" w:hAnsi="宋体" w:eastAsia="宋体" w:cs="宋体"/>
          <w:color w:val="auto"/>
          <w:spacing w:val="4"/>
          <w:sz w:val="24"/>
          <w:szCs w:val="24"/>
          <w:highlight w:val="none"/>
          <w:u w:val="single" w:color="auto"/>
        </w:rPr>
        <w:t xml:space="preserve">      </w:t>
      </w:r>
      <w:r>
        <w:rPr>
          <w:rFonts w:ascii="宋体" w:hAnsi="宋体" w:eastAsia="宋体" w:cs="宋体"/>
          <w:color w:val="auto"/>
          <w:spacing w:val="4"/>
          <w:sz w:val="24"/>
          <w:szCs w:val="24"/>
          <w:highlight w:val="none"/>
        </w:rPr>
        <w:t xml:space="preserve"> 的投标，以本公司名义处理一切与之有关的事务。</w:t>
      </w:r>
    </w:p>
    <w:p w14:paraId="088A1095">
      <w:pPr>
        <w:spacing w:before="130" w:line="360" w:lineRule="auto"/>
        <w:ind w:left="440"/>
        <w:rPr>
          <w:rFonts w:ascii="宋体" w:hAnsi="宋体" w:eastAsia="宋体" w:cs="宋体"/>
          <w:color w:val="auto"/>
          <w:sz w:val="24"/>
          <w:szCs w:val="24"/>
          <w:highlight w:val="none"/>
        </w:rPr>
      </w:pPr>
      <w:r>
        <w:rPr>
          <w:rFonts w:ascii="宋体" w:hAnsi="宋体" w:eastAsia="宋体" w:cs="宋体"/>
          <w:color w:val="auto"/>
          <w:spacing w:val="7"/>
          <w:sz w:val="24"/>
          <w:szCs w:val="24"/>
          <w:highlight w:val="none"/>
        </w:rPr>
        <w:t>本授权书于</w:t>
      </w:r>
      <w:r>
        <w:rPr>
          <w:rFonts w:ascii="宋体" w:hAnsi="宋体" w:eastAsia="宋体" w:cs="宋体"/>
          <w:color w:val="auto"/>
          <w:spacing w:val="7"/>
          <w:sz w:val="24"/>
          <w:szCs w:val="24"/>
          <w:highlight w:val="none"/>
          <w:u w:val="single" w:color="auto"/>
        </w:rPr>
        <w:t xml:space="preserve">       </w:t>
      </w:r>
      <w:r>
        <w:rPr>
          <w:rFonts w:ascii="宋体" w:hAnsi="宋体" w:eastAsia="宋体" w:cs="宋体"/>
          <w:color w:val="auto"/>
          <w:spacing w:val="7"/>
          <w:sz w:val="24"/>
          <w:szCs w:val="24"/>
          <w:highlight w:val="none"/>
        </w:rPr>
        <w:t>年</w:t>
      </w:r>
      <w:r>
        <w:rPr>
          <w:rFonts w:ascii="宋体" w:hAnsi="宋体" w:eastAsia="宋体" w:cs="宋体"/>
          <w:color w:val="auto"/>
          <w:spacing w:val="7"/>
          <w:sz w:val="24"/>
          <w:szCs w:val="24"/>
          <w:highlight w:val="none"/>
          <w:u w:val="single" w:color="auto"/>
        </w:rPr>
        <w:t xml:space="preserve">      </w:t>
      </w:r>
      <w:r>
        <w:rPr>
          <w:rFonts w:ascii="宋体" w:hAnsi="宋体" w:eastAsia="宋体" w:cs="宋体"/>
          <w:color w:val="auto"/>
          <w:spacing w:val="7"/>
          <w:sz w:val="24"/>
          <w:szCs w:val="24"/>
          <w:highlight w:val="none"/>
        </w:rPr>
        <w:t>月</w:t>
      </w:r>
      <w:r>
        <w:rPr>
          <w:rFonts w:ascii="宋体" w:hAnsi="宋体" w:eastAsia="宋体" w:cs="宋体"/>
          <w:color w:val="auto"/>
          <w:spacing w:val="7"/>
          <w:sz w:val="24"/>
          <w:szCs w:val="24"/>
          <w:highlight w:val="none"/>
          <w:u w:val="single" w:color="auto"/>
        </w:rPr>
        <w:t xml:space="preserve">     </w:t>
      </w:r>
      <w:r>
        <w:rPr>
          <w:rFonts w:ascii="宋体" w:hAnsi="宋体" w:eastAsia="宋体" w:cs="宋体"/>
          <w:color w:val="auto"/>
          <w:spacing w:val="7"/>
          <w:sz w:val="24"/>
          <w:szCs w:val="24"/>
          <w:highlight w:val="none"/>
        </w:rPr>
        <w:t>日签字生效，特此声明</w:t>
      </w:r>
      <w:r>
        <w:rPr>
          <w:rFonts w:ascii="宋体" w:hAnsi="宋体" w:eastAsia="宋体" w:cs="宋体"/>
          <w:color w:val="auto"/>
          <w:spacing w:val="4"/>
          <w:sz w:val="24"/>
          <w:szCs w:val="24"/>
          <w:highlight w:val="none"/>
        </w:rPr>
        <w:t>。</w:t>
      </w:r>
    </w:p>
    <w:p w14:paraId="2290DF37">
      <w:pPr>
        <w:rPr>
          <w:color w:val="auto"/>
          <w:sz w:val="24"/>
          <w:szCs w:val="24"/>
          <w:highlight w:val="none"/>
        </w:rPr>
      </w:pPr>
    </w:p>
    <w:p w14:paraId="012CD098">
      <w:pPr>
        <w:rPr>
          <w:color w:val="auto"/>
          <w:sz w:val="24"/>
          <w:szCs w:val="24"/>
          <w:highlight w:val="none"/>
        </w:rPr>
      </w:pPr>
    </w:p>
    <w:p w14:paraId="4CC42C87">
      <w:pPr>
        <w:spacing w:line="153" w:lineRule="exact"/>
        <w:rPr>
          <w:color w:val="auto"/>
          <w:sz w:val="24"/>
          <w:szCs w:val="24"/>
          <w:highlight w:val="none"/>
        </w:rPr>
      </w:pPr>
    </w:p>
    <w:tbl>
      <w:tblPr>
        <w:tblStyle w:val="32"/>
        <w:tblW w:w="8744" w:type="dxa"/>
        <w:tblInd w:w="43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361"/>
        <w:gridCol w:w="4383"/>
      </w:tblGrid>
      <w:tr w14:paraId="184E2B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02" w:hRule="atLeast"/>
        </w:trPr>
        <w:tc>
          <w:tcPr>
            <w:tcW w:w="4361" w:type="dxa"/>
            <w:vAlign w:val="top"/>
          </w:tcPr>
          <w:p w14:paraId="2A06932E">
            <w:pPr>
              <w:spacing w:line="256" w:lineRule="auto"/>
              <w:rPr>
                <w:rFonts w:ascii="Arial"/>
                <w:color w:val="auto"/>
                <w:sz w:val="24"/>
                <w:szCs w:val="24"/>
                <w:highlight w:val="none"/>
              </w:rPr>
            </w:pPr>
          </w:p>
          <w:p w14:paraId="2E5A5B6E">
            <w:pPr>
              <w:spacing w:line="257" w:lineRule="auto"/>
              <w:rPr>
                <w:rFonts w:ascii="Arial"/>
                <w:color w:val="auto"/>
                <w:sz w:val="24"/>
                <w:szCs w:val="24"/>
                <w:highlight w:val="none"/>
              </w:rPr>
            </w:pPr>
          </w:p>
          <w:p w14:paraId="4000C547">
            <w:pPr>
              <w:spacing w:before="75" w:line="227" w:lineRule="auto"/>
              <w:ind w:left="119"/>
              <w:rPr>
                <w:rFonts w:ascii="宋体" w:hAnsi="宋体" w:eastAsia="宋体" w:cs="宋体"/>
                <w:color w:val="auto"/>
                <w:sz w:val="24"/>
                <w:szCs w:val="24"/>
                <w:highlight w:val="none"/>
              </w:rPr>
            </w:pPr>
            <w:r>
              <w:rPr>
                <w:rFonts w:ascii="宋体" w:hAnsi="宋体" w:eastAsia="宋体" w:cs="宋体"/>
                <w:color w:val="auto"/>
                <w:spacing w:val="10"/>
                <w:sz w:val="24"/>
                <w:szCs w:val="24"/>
                <w:highlight w:val="none"/>
                <w14:textOutline w14:w="4358" w14:cap="sq" w14:cmpd="sng">
                  <w14:solidFill>
                    <w14:srgbClr w14:val="000000"/>
                  </w14:solidFill>
                  <w14:prstDash w14:val="solid"/>
                  <w14:bevel/>
                </w14:textOutline>
              </w:rPr>
              <w:t>法</w:t>
            </w:r>
            <w:r>
              <w:rPr>
                <w:rFonts w:ascii="宋体" w:hAnsi="宋体" w:eastAsia="宋体" w:cs="宋体"/>
                <w:color w:val="auto"/>
                <w:spacing w:val="7"/>
                <w:sz w:val="24"/>
                <w:szCs w:val="24"/>
                <w:highlight w:val="none"/>
                <w14:textOutline w14:w="4358" w14:cap="sq" w14:cmpd="sng">
                  <w14:solidFill>
                    <w14:srgbClr w14:val="000000"/>
                  </w14:solidFill>
                  <w14:prstDash w14:val="solid"/>
                  <w14:bevel/>
                </w14:textOutline>
              </w:rPr>
              <w:t>人代表签字</w:t>
            </w:r>
            <w:r>
              <w:rPr>
                <w:rFonts w:ascii="宋体" w:hAnsi="宋体" w:eastAsia="宋体" w:cs="宋体"/>
                <w:color w:val="auto"/>
                <w:spacing w:val="7"/>
                <w:sz w:val="24"/>
                <w:szCs w:val="24"/>
                <w:highlight w:val="none"/>
              </w:rPr>
              <w:t>：</w:t>
            </w:r>
            <w:r>
              <w:rPr>
                <w:rFonts w:ascii="宋体" w:hAnsi="宋体" w:eastAsia="宋体" w:cs="宋体"/>
                <w:color w:val="auto"/>
                <w:sz w:val="24"/>
                <w:szCs w:val="24"/>
                <w:highlight w:val="none"/>
                <w:u w:val="single" w:color="auto"/>
              </w:rPr>
              <w:t xml:space="preserve">                      </w:t>
            </w:r>
          </w:p>
          <w:p w14:paraId="678FACBD">
            <w:pPr>
              <w:spacing w:line="259" w:lineRule="auto"/>
              <w:rPr>
                <w:rFonts w:ascii="Arial"/>
                <w:color w:val="auto"/>
                <w:sz w:val="24"/>
                <w:szCs w:val="24"/>
                <w:highlight w:val="none"/>
              </w:rPr>
            </w:pPr>
          </w:p>
          <w:p w14:paraId="4A9023FC">
            <w:pPr>
              <w:spacing w:line="260" w:lineRule="auto"/>
              <w:rPr>
                <w:rFonts w:ascii="Arial"/>
                <w:color w:val="auto"/>
                <w:sz w:val="24"/>
                <w:szCs w:val="24"/>
                <w:highlight w:val="none"/>
              </w:rPr>
            </w:pPr>
          </w:p>
          <w:p w14:paraId="7757178A">
            <w:pPr>
              <w:spacing w:before="74" w:line="227" w:lineRule="auto"/>
              <w:ind w:left="129"/>
              <w:rPr>
                <w:rFonts w:ascii="宋体" w:hAnsi="宋体" w:eastAsia="宋体" w:cs="宋体"/>
                <w:color w:val="auto"/>
                <w:sz w:val="24"/>
                <w:szCs w:val="24"/>
                <w:highlight w:val="none"/>
              </w:rPr>
            </w:pPr>
            <w:r>
              <w:rPr>
                <w:rFonts w:ascii="宋体" w:hAnsi="宋体" w:eastAsia="宋体" w:cs="宋体"/>
                <w:color w:val="auto"/>
                <w:spacing w:val="25"/>
                <w:sz w:val="24"/>
                <w:szCs w:val="24"/>
                <w:highlight w:val="none"/>
              </w:rPr>
              <w:t>(</w:t>
            </w:r>
            <w:r>
              <w:rPr>
                <w:rFonts w:ascii="宋体" w:hAnsi="宋体" w:eastAsia="宋体" w:cs="宋体"/>
                <w:color w:val="auto"/>
                <w:spacing w:val="22"/>
                <w:sz w:val="24"/>
                <w:szCs w:val="24"/>
                <w:highlight w:val="none"/>
              </w:rPr>
              <w:t>公章) ：</w:t>
            </w:r>
          </w:p>
          <w:p w14:paraId="49CDF6FA">
            <w:pPr>
              <w:spacing w:line="260" w:lineRule="auto"/>
              <w:rPr>
                <w:rFonts w:ascii="Arial"/>
                <w:color w:val="auto"/>
                <w:sz w:val="24"/>
                <w:szCs w:val="24"/>
                <w:highlight w:val="none"/>
              </w:rPr>
            </w:pPr>
          </w:p>
          <w:p w14:paraId="4F8D5B88">
            <w:pPr>
              <w:spacing w:line="260" w:lineRule="auto"/>
              <w:rPr>
                <w:rFonts w:ascii="Arial"/>
                <w:color w:val="auto"/>
                <w:sz w:val="24"/>
                <w:szCs w:val="24"/>
                <w:highlight w:val="none"/>
              </w:rPr>
            </w:pPr>
          </w:p>
          <w:p w14:paraId="783FC909">
            <w:pPr>
              <w:spacing w:before="75" w:line="227" w:lineRule="auto"/>
              <w:ind w:right="64"/>
              <w:jc w:val="right"/>
              <w:rPr>
                <w:rFonts w:ascii="宋体" w:hAnsi="宋体" w:eastAsia="宋体" w:cs="宋体"/>
                <w:color w:val="auto"/>
                <w:sz w:val="24"/>
                <w:szCs w:val="24"/>
                <w:highlight w:val="none"/>
              </w:rPr>
            </w:pPr>
            <w:r>
              <w:rPr>
                <w:rFonts w:ascii="宋体" w:hAnsi="宋体" w:eastAsia="宋体" w:cs="宋体"/>
                <w:color w:val="auto"/>
                <w:spacing w:val="10"/>
                <w:sz w:val="24"/>
                <w:szCs w:val="24"/>
                <w:highlight w:val="none"/>
              </w:rPr>
              <w:t>年   月   日</w:t>
            </w:r>
          </w:p>
        </w:tc>
        <w:tc>
          <w:tcPr>
            <w:tcW w:w="4383" w:type="dxa"/>
            <w:vAlign w:val="top"/>
          </w:tcPr>
          <w:p w14:paraId="21665B39">
            <w:pPr>
              <w:spacing w:line="270" w:lineRule="auto"/>
              <w:rPr>
                <w:rFonts w:ascii="Arial"/>
                <w:color w:val="auto"/>
                <w:sz w:val="24"/>
                <w:szCs w:val="24"/>
                <w:highlight w:val="none"/>
              </w:rPr>
            </w:pPr>
          </w:p>
          <w:p w14:paraId="620F43E2">
            <w:pPr>
              <w:spacing w:line="270" w:lineRule="auto"/>
              <w:rPr>
                <w:rFonts w:ascii="Arial"/>
                <w:color w:val="auto"/>
                <w:sz w:val="24"/>
                <w:szCs w:val="24"/>
                <w:highlight w:val="none"/>
              </w:rPr>
            </w:pPr>
          </w:p>
          <w:p w14:paraId="34679E7D">
            <w:pPr>
              <w:spacing w:line="270" w:lineRule="auto"/>
              <w:rPr>
                <w:rFonts w:ascii="Arial"/>
                <w:color w:val="auto"/>
                <w:sz w:val="24"/>
                <w:szCs w:val="24"/>
                <w:highlight w:val="none"/>
              </w:rPr>
            </w:pPr>
          </w:p>
          <w:p w14:paraId="3AAF4DAD">
            <w:pPr>
              <w:spacing w:line="270" w:lineRule="auto"/>
              <w:rPr>
                <w:rFonts w:ascii="Arial"/>
                <w:color w:val="auto"/>
                <w:sz w:val="24"/>
                <w:szCs w:val="24"/>
                <w:highlight w:val="none"/>
              </w:rPr>
            </w:pPr>
          </w:p>
          <w:p w14:paraId="1DD22E32">
            <w:pPr>
              <w:spacing w:line="270" w:lineRule="auto"/>
              <w:rPr>
                <w:rFonts w:ascii="Arial"/>
                <w:color w:val="auto"/>
                <w:sz w:val="24"/>
                <w:szCs w:val="24"/>
                <w:highlight w:val="none"/>
              </w:rPr>
            </w:pPr>
          </w:p>
          <w:p w14:paraId="435F76CE">
            <w:pPr>
              <w:spacing w:line="271" w:lineRule="auto"/>
              <w:rPr>
                <w:rFonts w:ascii="Arial"/>
                <w:color w:val="auto"/>
                <w:sz w:val="24"/>
                <w:szCs w:val="24"/>
                <w:highlight w:val="none"/>
              </w:rPr>
            </w:pPr>
          </w:p>
          <w:p w14:paraId="1CA93B40">
            <w:pPr>
              <w:spacing w:line="271" w:lineRule="auto"/>
              <w:rPr>
                <w:rFonts w:ascii="Arial"/>
                <w:color w:val="auto"/>
                <w:sz w:val="24"/>
                <w:szCs w:val="24"/>
                <w:highlight w:val="none"/>
              </w:rPr>
            </w:pPr>
          </w:p>
          <w:p w14:paraId="3BF0041D">
            <w:pPr>
              <w:spacing w:before="75" w:line="227" w:lineRule="auto"/>
              <w:ind w:left="767"/>
              <w:rPr>
                <w:rFonts w:ascii="宋体" w:hAnsi="宋体" w:eastAsia="宋体" w:cs="宋体"/>
                <w:color w:val="auto"/>
                <w:sz w:val="24"/>
                <w:szCs w:val="24"/>
                <w:highlight w:val="none"/>
              </w:rPr>
            </w:pPr>
            <w:r>
              <w:rPr>
                <w:rFonts w:ascii="宋体" w:hAnsi="宋体" w:eastAsia="宋体" w:cs="宋体"/>
                <w:color w:val="auto"/>
                <w:spacing w:val="17"/>
                <w:sz w:val="24"/>
                <w:szCs w:val="24"/>
                <w:highlight w:val="none"/>
              </w:rPr>
              <w:t>(法人代表身份证复印件)</w:t>
            </w:r>
          </w:p>
        </w:tc>
      </w:tr>
    </w:tbl>
    <w:p w14:paraId="7774FD45">
      <w:pPr>
        <w:rPr>
          <w:color w:val="auto"/>
          <w:sz w:val="24"/>
          <w:szCs w:val="24"/>
          <w:highlight w:val="none"/>
        </w:rPr>
      </w:pPr>
    </w:p>
    <w:p w14:paraId="0A75E3AF">
      <w:pPr>
        <w:spacing w:line="226" w:lineRule="exact"/>
        <w:rPr>
          <w:color w:val="auto"/>
          <w:sz w:val="24"/>
          <w:szCs w:val="24"/>
          <w:highlight w:val="none"/>
        </w:rPr>
      </w:pPr>
    </w:p>
    <w:tbl>
      <w:tblPr>
        <w:tblStyle w:val="32"/>
        <w:tblW w:w="8724" w:type="dxa"/>
        <w:tblInd w:w="44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351"/>
        <w:gridCol w:w="4373"/>
      </w:tblGrid>
      <w:tr w14:paraId="4CD142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44" w:hRule="atLeast"/>
        </w:trPr>
        <w:tc>
          <w:tcPr>
            <w:tcW w:w="4351" w:type="dxa"/>
            <w:vAlign w:val="top"/>
          </w:tcPr>
          <w:p w14:paraId="72590A63">
            <w:pPr>
              <w:spacing w:line="257" w:lineRule="auto"/>
              <w:rPr>
                <w:rFonts w:ascii="Arial"/>
                <w:color w:val="auto"/>
                <w:sz w:val="24"/>
                <w:szCs w:val="24"/>
                <w:highlight w:val="none"/>
              </w:rPr>
            </w:pPr>
          </w:p>
          <w:p w14:paraId="5DBB38B5">
            <w:pPr>
              <w:spacing w:line="257" w:lineRule="auto"/>
              <w:rPr>
                <w:rFonts w:ascii="Arial"/>
                <w:color w:val="auto"/>
                <w:sz w:val="24"/>
                <w:szCs w:val="24"/>
                <w:highlight w:val="none"/>
              </w:rPr>
            </w:pPr>
          </w:p>
          <w:p w14:paraId="0747514B">
            <w:pPr>
              <w:spacing w:before="74" w:line="227" w:lineRule="auto"/>
              <w:ind w:left="116"/>
              <w:rPr>
                <w:rFonts w:ascii="宋体" w:hAnsi="宋体" w:eastAsia="宋体" w:cs="宋体"/>
                <w:color w:val="auto"/>
                <w:sz w:val="24"/>
                <w:szCs w:val="24"/>
                <w:highlight w:val="none"/>
              </w:rPr>
            </w:pPr>
            <w:r>
              <w:rPr>
                <w:rFonts w:ascii="宋体" w:hAnsi="宋体" w:eastAsia="宋体" w:cs="宋体"/>
                <w:color w:val="auto"/>
                <w:spacing w:val="8"/>
                <w:sz w:val="24"/>
                <w:szCs w:val="24"/>
                <w:highlight w:val="none"/>
                <w14:textOutline w14:w="4358" w14:cap="sq" w14:cmpd="sng">
                  <w14:solidFill>
                    <w14:srgbClr w14:val="000000"/>
                  </w14:solidFill>
                  <w14:prstDash w14:val="solid"/>
                  <w14:bevel/>
                </w14:textOutline>
              </w:rPr>
              <w:t>代理人</w:t>
            </w:r>
            <w:r>
              <w:rPr>
                <w:rFonts w:ascii="宋体" w:hAnsi="宋体" w:eastAsia="宋体" w:cs="宋体"/>
                <w:color w:val="auto"/>
                <w:spacing w:val="8"/>
                <w:sz w:val="24"/>
                <w:szCs w:val="24"/>
                <w:highlight w:val="none"/>
              </w:rPr>
              <w:t xml:space="preserve"> </w:t>
            </w:r>
            <w:r>
              <w:rPr>
                <w:rFonts w:ascii="宋体" w:hAnsi="宋体" w:eastAsia="宋体" w:cs="宋体"/>
                <w:color w:val="auto"/>
                <w:spacing w:val="8"/>
                <w:sz w:val="24"/>
                <w:szCs w:val="24"/>
                <w:highlight w:val="none"/>
                <w14:textOutline w14:w="4358" w14:cap="sq" w14:cmpd="sng">
                  <w14:solidFill>
                    <w14:srgbClr w14:val="000000"/>
                  </w14:solidFill>
                  <w14:prstDash w14:val="solid"/>
                  <w14:bevel/>
                </w14:textOutline>
              </w:rPr>
              <w:t>(被授权人)</w:t>
            </w:r>
            <w:r>
              <w:rPr>
                <w:rFonts w:ascii="宋体" w:hAnsi="宋体" w:eastAsia="宋体" w:cs="宋体"/>
                <w:color w:val="auto"/>
                <w:spacing w:val="8"/>
                <w:sz w:val="24"/>
                <w:szCs w:val="24"/>
                <w:highlight w:val="none"/>
              </w:rPr>
              <w:t xml:space="preserve"> </w:t>
            </w:r>
            <w:r>
              <w:rPr>
                <w:rFonts w:ascii="宋体" w:hAnsi="宋体" w:eastAsia="宋体" w:cs="宋体"/>
                <w:color w:val="auto"/>
                <w:spacing w:val="8"/>
                <w:sz w:val="24"/>
                <w:szCs w:val="24"/>
                <w:highlight w:val="none"/>
                <w14:textOutline w14:w="4358" w14:cap="sq" w14:cmpd="sng">
                  <w14:solidFill>
                    <w14:srgbClr w14:val="000000"/>
                  </w14:solidFill>
                  <w14:prstDash w14:val="solid"/>
                  <w14:bevel/>
                </w14:textOutline>
              </w:rPr>
              <w:t>签字</w:t>
            </w:r>
            <w:r>
              <w:rPr>
                <w:rFonts w:ascii="宋体" w:hAnsi="宋体" w:eastAsia="宋体" w:cs="宋体"/>
                <w:color w:val="auto"/>
                <w:spacing w:val="7"/>
                <w:sz w:val="24"/>
                <w:szCs w:val="24"/>
                <w:highlight w:val="none"/>
              </w:rPr>
              <w:t>：</w:t>
            </w:r>
            <w:r>
              <w:rPr>
                <w:rFonts w:ascii="宋体" w:hAnsi="宋体" w:eastAsia="宋体" w:cs="宋体"/>
                <w:color w:val="auto"/>
                <w:sz w:val="24"/>
                <w:szCs w:val="24"/>
                <w:highlight w:val="none"/>
                <w:u w:val="single" w:color="auto"/>
              </w:rPr>
              <w:t xml:space="preserve">            </w:t>
            </w:r>
          </w:p>
          <w:p w14:paraId="7A040CAA">
            <w:pPr>
              <w:spacing w:line="260" w:lineRule="auto"/>
              <w:rPr>
                <w:rFonts w:ascii="Arial"/>
                <w:color w:val="auto"/>
                <w:sz w:val="24"/>
                <w:szCs w:val="24"/>
                <w:highlight w:val="none"/>
              </w:rPr>
            </w:pPr>
          </w:p>
          <w:p w14:paraId="4C0C6783">
            <w:pPr>
              <w:spacing w:line="260" w:lineRule="auto"/>
              <w:rPr>
                <w:rFonts w:ascii="Arial"/>
                <w:color w:val="auto"/>
                <w:sz w:val="24"/>
                <w:szCs w:val="24"/>
                <w:highlight w:val="none"/>
              </w:rPr>
            </w:pPr>
          </w:p>
          <w:p w14:paraId="2DD4745E">
            <w:pPr>
              <w:spacing w:before="74" w:line="227" w:lineRule="auto"/>
              <w:ind w:left="118"/>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职务：</w:t>
            </w:r>
            <w:r>
              <w:rPr>
                <w:rFonts w:ascii="宋体" w:hAnsi="宋体" w:eastAsia="宋体" w:cs="宋体"/>
                <w:color w:val="auto"/>
                <w:sz w:val="24"/>
                <w:szCs w:val="24"/>
                <w:highlight w:val="none"/>
                <w:u w:val="single" w:color="auto"/>
              </w:rPr>
              <w:t xml:space="preserve">                              </w:t>
            </w:r>
          </w:p>
          <w:p w14:paraId="780B0856">
            <w:pPr>
              <w:spacing w:line="258" w:lineRule="auto"/>
              <w:rPr>
                <w:rFonts w:ascii="Arial"/>
                <w:color w:val="auto"/>
                <w:sz w:val="24"/>
                <w:szCs w:val="24"/>
                <w:highlight w:val="none"/>
              </w:rPr>
            </w:pPr>
          </w:p>
          <w:p w14:paraId="026DF8EE">
            <w:pPr>
              <w:spacing w:line="258" w:lineRule="auto"/>
              <w:rPr>
                <w:rFonts w:ascii="Arial"/>
                <w:color w:val="auto"/>
                <w:sz w:val="24"/>
                <w:szCs w:val="24"/>
                <w:highlight w:val="none"/>
              </w:rPr>
            </w:pPr>
          </w:p>
          <w:p w14:paraId="53AE4740">
            <w:pPr>
              <w:spacing w:before="75" w:line="230" w:lineRule="auto"/>
              <w:ind w:left="118"/>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联系电话</w:t>
            </w:r>
            <w:r>
              <w:rPr>
                <w:rFonts w:ascii="宋体" w:hAnsi="宋体" w:eastAsia="宋体" w:cs="宋体"/>
                <w:color w:val="auto"/>
                <w:spacing w:val="5"/>
                <w:sz w:val="24"/>
                <w:szCs w:val="24"/>
                <w:highlight w:val="none"/>
              </w:rPr>
              <w:t>：</w:t>
            </w:r>
            <w:r>
              <w:rPr>
                <w:rFonts w:ascii="宋体" w:hAnsi="宋体" w:eastAsia="宋体" w:cs="宋体"/>
                <w:color w:val="auto"/>
                <w:sz w:val="24"/>
                <w:szCs w:val="24"/>
                <w:highlight w:val="none"/>
                <w:u w:val="single" w:color="auto"/>
              </w:rPr>
              <w:t xml:space="preserve">                          </w:t>
            </w:r>
          </w:p>
          <w:p w14:paraId="35852865">
            <w:pPr>
              <w:spacing w:line="258" w:lineRule="auto"/>
              <w:rPr>
                <w:rFonts w:ascii="Arial"/>
                <w:color w:val="auto"/>
                <w:sz w:val="24"/>
                <w:szCs w:val="24"/>
                <w:highlight w:val="none"/>
              </w:rPr>
            </w:pPr>
          </w:p>
          <w:p w14:paraId="7EA3FC37">
            <w:pPr>
              <w:spacing w:line="259" w:lineRule="auto"/>
              <w:rPr>
                <w:rFonts w:ascii="Arial"/>
                <w:color w:val="auto"/>
                <w:sz w:val="24"/>
                <w:szCs w:val="24"/>
                <w:highlight w:val="none"/>
              </w:rPr>
            </w:pPr>
          </w:p>
          <w:p w14:paraId="469CEB7F">
            <w:pPr>
              <w:spacing w:before="75" w:line="227" w:lineRule="auto"/>
              <w:ind w:right="64"/>
              <w:jc w:val="right"/>
              <w:rPr>
                <w:rFonts w:ascii="宋体" w:hAnsi="宋体" w:eastAsia="宋体" w:cs="宋体"/>
                <w:color w:val="auto"/>
                <w:sz w:val="24"/>
                <w:szCs w:val="24"/>
                <w:highlight w:val="none"/>
              </w:rPr>
            </w:pPr>
            <w:r>
              <w:rPr>
                <w:rFonts w:ascii="宋体" w:hAnsi="宋体" w:eastAsia="宋体" w:cs="宋体"/>
                <w:color w:val="auto"/>
                <w:spacing w:val="10"/>
                <w:sz w:val="24"/>
                <w:szCs w:val="24"/>
                <w:highlight w:val="none"/>
              </w:rPr>
              <w:t>年   月   日</w:t>
            </w:r>
          </w:p>
        </w:tc>
        <w:tc>
          <w:tcPr>
            <w:tcW w:w="4373" w:type="dxa"/>
            <w:vAlign w:val="top"/>
          </w:tcPr>
          <w:p w14:paraId="5C6AFE40">
            <w:pPr>
              <w:spacing w:line="273" w:lineRule="auto"/>
              <w:rPr>
                <w:rFonts w:ascii="Arial"/>
                <w:color w:val="auto"/>
                <w:sz w:val="24"/>
                <w:szCs w:val="24"/>
                <w:highlight w:val="none"/>
              </w:rPr>
            </w:pPr>
          </w:p>
          <w:p w14:paraId="1F3B65F8">
            <w:pPr>
              <w:spacing w:line="273" w:lineRule="auto"/>
              <w:rPr>
                <w:rFonts w:ascii="Arial"/>
                <w:color w:val="auto"/>
                <w:sz w:val="24"/>
                <w:szCs w:val="24"/>
                <w:highlight w:val="none"/>
              </w:rPr>
            </w:pPr>
          </w:p>
          <w:p w14:paraId="06252F88">
            <w:pPr>
              <w:spacing w:line="273" w:lineRule="auto"/>
              <w:rPr>
                <w:rFonts w:ascii="Arial"/>
                <w:color w:val="auto"/>
                <w:sz w:val="24"/>
                <w:szCs w:val="24"/>
                <w:highlight w:val="none"/>
              </w:rPr>
            </w:pPr>
          </w:p>
          <w:p w14:paraId="3E0A8CE8">
            <w:pPr>
              <w:spacing w:line="273" w:lineRule="auto"/>
              <w:rPr>
                <w:rFonts w:ascii="Arial"/>
                <w:color w:val="auto"/>
                <w:sz w:val="24"/>
                <w:szCs w:val="24"/>
                <w:highlight w:val="none"/>
              </w:rPr>
            </w:pPr>
          </w:p>
          <w:p w14:paraId="37816C56">
            <w:pPr>
              <w:spacing w:line="273" w:lineRule="auto"/>
              <w:rPr>
                <w:rFonts w:ascii="Arial"/>
                <w:color w:val="auto"/>
                <w:sz w:val="24"/>
                <w:szCs w:val="24"/>
                <w:highlight w:val="none"/>
              </w:rPr>
            </w:pPr>
          </w:p>
          <w:p w14:paraId="52726491">
            <w:pPr>
              <w:spacing w:line="273" w:lineRule="auto"/>
              <w:rPr>
                <w:rFonts w:ascii="Arial"/>
                <w:color w:val="auto"/>
                <w:sz w:val="24"/>
                <w:szCs w:val="24"/>
                <w:highlight w:val="none"/>
              </w:rPr>
            </w:pPr>
          </w:p>
          <w:p w14:paraId="427EA584">
            <w:pPr>
              <w:spacing w:line="273" w:lineRule="auto"/>
              <w:rPr>
                <w:rFonts w:ascii="Arial"/>
                <w:color w:val="auto"/>
                <w:sz w:val="24"/>
                <w:szCs w:val="24"/>
                <w:highlight w:val="none"/>
              </w:rPr>
            </w:pPr>
          </w:p>
          <w:p w14:paraId="19383173">
            <w:pPr>
              <w:spacing w:before="75" w:line="227" w:lineRule="auto"/>
              <w:ind w:left="763"/>
              <w:rPr>
                <w:rFonts w:ascii="宋体" w:hAnsi="宋体" w:eastAsia="宋体" w:cs="宋体"/>
                <w:color w:val="auto"/>
                <w:sz w:val="24"/>
                <w:szCs w:val="24"/>
                <w:highlight w:val="none"/>
              </w:rPr>
            </w:pPr>
            <w:r>
              <w:rPr>
                <w:rFonts w:ascii="宋体" w:hAnsi="宋体" w:eastAsia="宋体" w:cs="宋体"/>
                <w:color w:val="auto"/>
                <w:spacing w:val="17"/>
                <w:sz w:val="24"/>
                <w:szCs w:val="24"/>
                <w:highlight w:val="none"/>
              </w:rPr>
              <w:t>(被授权人身份证复印件)</w:t>
            </w:r>
          </w:p>
        </w:tc>
      </w:tr>
    </w:tbl>
    <w:p w14:paraId="0F502E30">
      <w:pPr>
        <w:rPr>
          <w:rFonts w:ascii="Arial"/>
          <w:color w:val="auto"/>
          <w:sz w:val="21"/>
          <w:highlight w:val="none"/>
        </w:rPr>
      </w:pPr>
    </w:p>
    <w:p w14:paraId="589B1888">
      <w:pPr>
        <w:rPr>
          <w:color w:val="auto"/>
          <w:highlight w:val="none"/>
        </w:rPr>
        <w:sectPr>
          <w:footerReference r:id="rId10" w:type="default"/>
          <w:pgSz w:w="11906" w:h="16839"/>
          <w:pgMar w:top="1440" w:right="1080" w:bottom="1440" w:left="1080" w:header="964" w:footer="964" w:gutter="0"/>
          <w:pgNumType w:fmt="decimal"/>
          <w:cols w:space="720" w:num="1"/>
        </w:sectPr>
      </w:pPr>
    </w:p>
    <w:p w14:paraId="2160190A">
      <w:pPr>
        <w:spacing w:before="63" w:line="242" w:lineRule="auto"/>
        <w:ind w:left="3961"/>
        <w:rPr>
          <w:rFonts w:ascii="宋体" w:hAnsi="宋体" w:eastAsia="宋体" w:cs="宋体"/>
          <w:color w:val="auto"/>
          <w:sz w:val="28"/>
          <w:szCs w:val="28"/>
          <w:highlight w:val="none"/>
        </w:rPr>
      </w:pPr>
      <w:r>
        <w:rPr>
          <w:rFonts w:ascii="宋体" w:hAnsi="宋体" w:eastAsia="宋体" w:cs="宋体"/>
          <w:color w:val="auto"/>
          <w:spacing w:val="9"/>
          <w:sz w:val="28"/>
          <w:szCs w:val="28"/>
          <w:highlight w:val="none"/>
          <w14:textOutline w14:w="5793" w14:cap="sq" w14:cmpd="sng">
            <w14:solidFill>
              <w14:srgbClr w14:val="000000"/>
            </w14:solidFill>
            <w14:prstDash w14:val="solid"/>
            <w14:bevel/>
          </w14:textOutline>
        </w:rPr>
        <w:t>三、报价一览表</w:t>
      </w:r>
    </w:p>
    <w:p w14:paraId="52266E64">
      <w:pPr>
        <w:spacing w:before="101" w:line="227" w:lineRule="auto"/>
        <w:ind w:left="424"/>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项</w:t>
      </w:r>
      <w:r>
        <w:rPr>
          <w:rFonts w:ascii="宋体" w:hAnsi="宋体" w:eastAsia="宋体" w:cs="宋体"/>
          <w:color w:val="auto"/>
          <w:spacing w:val="5"/>
          <w:sz w:val="24"/>
          <w:szCs w:val="24"/>
          <w:highlight w:val="none"/>
        </w:rPr>
        <w:t>目编号：</w:t>
      </w:r>
    </w:p>
    <w:p w14:paraId="5F10D98D">
      <w:pPr>
        <w:spacing w:line="147" w:lineRule="exact"/>
        <w:rPr>
          <w:color w:val="auto"/>
          <w:sz w:val="24"/>
          <w:szCs w:val="24"/>
          <w:highlight w:val="none"/>
        </w:rPr>
      </w:pPr>
    </w:p>
    <w:tbl>
      <w:tblPr>
        <w:tblStyle w:val="32"/>
        <w:tblW w:w="997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94"/>
        <w:gridCol w:w="2143"/>
        <w:gridCol w:w="1703"/>
        <w:gridCol w:w="1792"/>
        <w:gridCol w:w="1846"/>
      </w:tblGrid>
      <w:tr w14:paraId="3E1769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60" w:hRule="atLeast"/>
        </w:trPr>
        <w:tc>
          <w:tcPr>
            <w:tcW w:w="2494" w:type="dxa"/>
            <w:vAlign w:val="center"/>
          </w:tcPr>
          <w:p w14:paraId="6F3B5594">
            <w:pPr>
              <w:spacing w:before="75" w:line="228" w:lineRule="auto"/>
              <w:jc w:val="center"/>
              <w:rPr>
                <w:rFonts w:ascii="宋体" w:hAnsi="宋体" w:eastAsia="宋体" w:cs="宋体"/>
                <w:color w:val="auto"/>
                <w:sz w:val="24"/>
                <w:szCs w:val="24"/>
                <w:highlight w:val="none"/>
              </w:rPr>
            </w:pPr>
            <w:r>
              <w:rPr>
                <w:rFonts w:ascii="宋体" w:hAnsi="宋体" w:eastAsia="宋体" w:cs="宋体"/>
                <w:color w:val="auto"/>
                <w:spacing w:val="8"/>
                <w:sz w:val="24"/>
                <w:szCs w:val="24"/>
                <w:highlight w:val="none"/>
              </w:rPr>
              <w:t>项</w:t>
            </w:r>
            <w:r>
              <w:rPr>
                <w:rFonts w:ascii="宋体" w:hAnsi="宋体" w:eastAsia="宋体" w:cs="宋体"/>
                <w:color w:val="auto"/>
                <w:spacing w:val="6"/>
                <w:sz w:val="24"/>
                <w:szCs w:val="24"/>
                <w:highlight w:val="none"/>
              </w:rPr>
              <w:t>目名称</w:t>
            </w:r>
          </w:p>
        </w:tc>
        <w:tc>
          <w:tcPr>
            <w:tcW w:w="2143" w:type="dxa"/>
            <w:vAlign w:val="top"/>
          </w:tcPr>
          <w:p w14:paraId="3D5B2052">
            <w:pPr>
              <w:spacing w:line="281" w:lineRule="auto"/>
              <w:rPr>
                <w:rFonts w:ascii="Arial"/>
                <w:color w:val="auto"/>
                <w:sz w:val="24"/>
                <w:szCs w:val="24"/>
                <w:highlight w:val="none"/>
              </w:rPr>
            </w:pPr>
          </w:p>
          <w:p w14:paraId="14D6AA9E">
            <w:pPr>
              <w:spacing w:line="282" w:lineRule="auto"/>
              <w:rPr>
                <w:rFonts w:ascii="Arial"/>
                <w:color w:val="auto"/>
                <w:sz w:val="24"/>
                <w:szCs w:val="24"/>
                <w:highlight w:val="none"/>
              </w:rPr>
            </w:pPr>
          </w:p>
          <w:p w14:paraId="740109F8">
            <w:pPr>
              <w:spacing w:before="75" w:line="226" w:lineRule="auto"/>
              <w:ind w:left="364"/>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总报价 (元</w:t>
            </w:r>
            <w:r>
              <w:rPr>
                <w:rFonts w:ascii="宋体" w:hAnsi="宋体" w:eastAsia="宋体" w:cs="宋体"/>
                <w:color w:val="auto"/>
                <w:spacing w:val="4"/>
                <w:sz w:val="24"/>
                <w:szCs w:val="24"/>
                <w:highlight w:val="none"/>
              </w:rPr>
              <w:t>)</w:t>
            </w:r>
          </w:p>
        </w:tc>
        <w:tc>
          <w:tcPr>
            <w:tcW w:w="1703" w:type="dxa"/>
            <w:vAlign w:val="top"/>
          </w:tcPr>
          <w:p w14:paraId="631F81CF">
            <w:pPr>
              <w:spacing w:line="281" w:lineRule="auto"/>
              <w:rPr>
                <w:rFonts w:ascii="Arial"/>
                <w:color w:val="auto"/>
                <w:sz w:val="24"/>
                <w:szCs w:val="24"/>
                <w:highlight w:val="none"/>
              </w:rPr>
            </w:pPr>
          </w:p>
          <w:p w14:paraId="314367D8">
            <w:pPr>
              <w:spacing w:line="282" w:lineRule="auto"/>
              <w:rPr>
                <w:rFonts w:ascii="Arial"/>
                <w:color w:val="auto"/>
                <w:sz w:val="24"/>
                <w:szCs w:val="24"/>
                <w:highlight w:val="none"/>
              </w:rPr>
            </w:pPr>
          </w:p>
          <w:p w14:paraId="0B798A97">
            <w:pPr>
              <w:spacing w:before="75" w:line="228" w:lineRule="auto"/>
              <w:ind w:left="622"/>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工</w:t>
            </w:r>
            <w:r>
              <w:rPr>
                <w:rFonts w:ascii="宋体" w:hAnsi="宋体" w:eastAsia="宋体" w:cs="宋体"/>
                <w:color w:val="auto"/>
                <w:spacing w:val="3"/>
                <w:sz w:val="24"/>
                <w:szCs w:val="24"/>
                <w:highlight w:val="none"/>
              </w:rPr>
              <w:t>期</w:t>
            </w:r>
          </w:p>
        </w:tc>
        <w:tc>
          <w:tcPr>
            <w:tcW w:w="1792" w:type="dxa"/>
            <w:vAlign w:val="top"/>
          </w:tcPr>
          <w:p w14:paraId="782D465C">
            <w:pPr>
              <w:spacing w:line="281" w:lineRule="auto"/>
              <w:rPr>
                <w:rFonts w:ascii="Arial"/>
                <w:color w:val="auto"/>
                <w:sz w:val="24"/>
                <w:szCs w:val="24"/>
                <w:highlight w:val="none"/>
              </w:rPr>
            </w:pPr>
          </w:p>
          <w:p w14:paraId="36F4F8AC">
            <w:pPr>
              <w:spacing w:line="282" w:lineRule="auto"/>
              <w:rPr>
                <w:rFonts w:ascii="Arial"/>
                <w:color w:val="auto"/>
                <w:sz w:val="24"/>
                <w:szCs w:val="24"/>
                <w:highlight w:val="none"/>
              </w:rPr>
            </w:pPr>
          </w:p>
          <w:p w14:paraId="36493400">
            <w:pPr>
              <w:spacing w:before="75" w:line="227" w:lineRule="auto"/>
              <w:ind w:left="424"/>
              <w:rPr>
                <w:rFonts w:ascii="宋体" w:hAnsi="宋体" w:eastAsia="宋体" w:cs="宋体"/>
                <w:color w:val="auto"/>
                <w:sz w:val="24"/>
                <w:szCs w:val="24"/>
                <w:highlight w:val="none"/>
              </w:rPr>
            </w:pPr>
            <w:r>
              <w:rPr>
                <w:rFonts w:ascii="宋体" w:hAnsi="宋体" w:eastAsia="宋体" w:cs="宋体"/>
                <w:color w:val="auto"/>
                <w:spacing w:val="8"/>
                <w:sz w:val="24"/>
                <w:szCs w:val="24"/>
                <w:highlight w:val="none"/>
              </w:rPr>
              <w:t>质</w:t>
            </w:r>
            <w:r>
              <w:rPr>
                <w:rFonts w:ascii="宋体" w:hAnsi="宋体" w:eastAsia="宋体" w:cs="宋体"/>
                <w:color w:val="auto"/>
                <w:spacing w:val="7"/>
                <w:sz w:val="24"/>
                <w:szCs w:val="24"/>
                <w:highlight w:val="none"/>
              </w:rPr>
              <w:t>量等级</w:t>
            </w:r>
          </w:p>
        </w:tc>
        <w:tc>
          <w:tcPr>
            <w:tcW w:w="1846" w:type="dxa"/>
            <w:vAlign w:val="top"/>
          </w:tcPr>
          <w:p w14:paraId="7EFB72EF">
            <w:pPr>
              <w:spacing w:line="281" w:lineRule="auto"/>
              <w:rPr>
                <w:rFonts w:ascii="Arial"/>
                <w:color w:val="auto"/>
                <w:sz w:val="24"/>
                <w:szCs w:val="24"/>
                <w:highlight w:val="none"/>
              </w:rPr>
            </w:pPr>
          </w:p>
          <w:p w14:paraId="508FDA4E">
            <w:pPr>
              <w:spacing w:line="282" w:lineRule="auto"/>
              <w:rPr>
                <w:rFonts w:ascii="Arial"/>
                <w:color w:val="auto"/>
                <w:sz w:val="24"/>
                <w:szCs w:val="24"/>
                <w:highlight w:val="none"/>
              </w:rPr>
            </w:pPr>
          </w:p>
          <w:p w14:paraId="5C58A860">
            <w:pPr>
              <w:spacing w:before="75" w:line="228" w:lineRule="auto"/>
              <w:ind w:left="455"/>
              <w:rPr>
                <w:rFonts w:ascii="宋体" w:hAnsi="宋体" w:eastAsia="宋体" w:cs="宋体"/>
                <w:color w:val="auto"/>
                <w:sz w:val="24"/>
                <w:szCs w:val="24"/>
                <w:highlight w:val="none"/>
              </w:rPr>
            </w:pPr>
            <w:r>
              <w:rPr>
                <w:rFonts w:ascii="宋体" w:hAnsi="宋体" w:eastAsia="宋体" w:cs="宋体"/>
                <w:color w:val="auto"/>
                <w:spacing w:val="8"/>
                <w:sz w:val="24"/>
                <w:szCs w:val="24"/>
                <w:highlight w:val="none"/>
              </w:rPr>
              <w:t>项</w:t>
            </w:r>
            <w:r>
              <w:rPr>
                <w:rFonts w:ascii="宋体" w:hAnsi="宋体" w:eastAsia="宋体" w:cs="宋体"/>
                <w:color w:val="auto"/>
                <w:spacing w:val="6"/>
                <w:sz w:val="24"/>
                <w:szCs w:val="24"/>
                <w:highlight w:val="none"/>
              </w:rPr>
              <w:t>目经理</w:t>
            </w:r>
          </w:p>
        </w:tc>
      </w:tr>
      <w:tr w14:paraId="7446C0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10" w:hRule="atLeast"/>
        </w:trPr>
        <w:tc>
          <w:tcPr>
            <w:tcW w:w="2494" w:type="dxa"/>
            <w:vAlign w:val="top"/>
          </w:tcPr>
          <w:p w14:paraId="3B4CB7F9">
            <w:pPr>
              <w:rPr>
                <w:rFonts w:ascii="Arial"/>
                <w:color w:val="auto"/>
                <w:sz w:val="24"/>
                <w:szCs w:val="24"/>
                <w:highlight w:val="none"/>
              </w:rPr>
            </w:pPr>
          </w:p>
        </w:tc>
        <w:tc>
          <w:tcPr>
            <w:tcW w:w="2143" w:type="dxa"/>
            <w:vAlign w:val="top"/>
          </w:tcPr>
          <w:p w14:paraId="448FFCAA">
            <w:pPr>
              <w:rPr>
                <w:rFonts w:ascii="Arial"/>
                <w:color w:val="auto"/>
                <w:sz w:val="24"/>
                <w:szCs w:val="24"/>
                <w:highlight w:val="none"/>
              </w:rPr>
            </w:pPr>
          </w:p>
        </w:tc>
        <w:tc>
          <w:tcPr>
            <w:tcW w:w="1703" w:type="dxa"/>
            <w:vAlign w:val="top"/>
          </w:tcPr>
          <w:p w14:paraId="6EDFF1F6">
            <w:pPr>
              <w:rPr>
                <w:rFonts w:ascii="Arial"/>
                <w:color w:val="auto"/>
                <w:sz w:val="24"/>
                <w:szCs w:val="24"/>
                <w:highlight w:val="none"/>
              </w:rPr>
            </w:pPr>
          </w:p>
        </w:tc>
        <w:tc>
          <w:tcPr>
            <w:tcW w:w="1792" w:type="dxa"/>
            <w:vAlign w:val="top"/>
          </w:tcPr>
          <w:p w14:paraId="25EFD2B4">
            <w:pPr>
              <w:rPr>
                <w:rFonts w:ascii="Arial"/>
                <w:color w:val="auto"/>
                <w:sz w:val="24"/>
                <w:szCs w:val="24"/>
                <w:highlight w:val="none"/>
              </w:rPr>
            </w:pPr>
          </w:p>
        </w:tc>
        <w:tc>
          <w:tcPr>
            <w:tcW w:w="1846" w:type="dxa"/>
            <w:vAlign w:val="top"/>
          </w:tcPr>
          <w:p w14:paraId="6009CD9A">
            <w:pPr>
              <w:rPr>
                <w:rFonts w:ascii="Arial"/>
                <w:color w:val="auto"/>
                <w:sz w:val="24"/>
                <w:szCs w:val="24"/>
                <w:highlight w:val="none"/>
              </w:rPr>
            </w:pPr>
          </w:p>
        </w:tc>
      </w:tr>
      <w:tr w14:paraId="1EE846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39" w:hRule="atLeast"/>
        </w:trPr>
        <w:tc>
          <w:tcPr>
            <w:tcW w:w="2494" w:type="dxa"/>
            <w:vAlign w:val="top"/>
          </w:tcPr>
          <w:p w14:paraId="69403D8D">
            <w:pPr>
              <w:spacing w:line="250" w:lineRule="auto"/>
              <w:rPr>
                <w:rFonts w:ascii="Arial"/>
                <w:color w:val="auto"/>
                <w:sz w:val="24"/>
                <w:szCs w:val="24"/>
                <w:highlight w:val="none"/>
              </w:rPr>
            </w:pPr>
          </w:p>
          <w:p w14:paraId="0729620B">
            <w:pPr>
              <w:spacing w:line="250" w:lineRule="auto"/>
              <w:rPr>
                <w:rFonts w:ascii="Arial"/>
                <w:color w:val="auto"/>
                <w:sz w:val="24"/>
                <w:szCs w:val="24"/>
                <w:highlight w:val="none"/>
              </w:rPr>
            </w:pPr>
          </w:p>
          <w:p w14:paraId="3536DA00">
            <w:pPr>
              <w:spacing w:line="250" w:lineRule="auto"/>
              <w:rPr>
                <w:rFonts w:ascii="Arial"/>
                <w:color w:val="auto"/>
                <w:sz w:val="24"/>
                <w:szCs w:val="24"/>
                <w:highlight w:val="none"/>
              </w:rPr>
            </w:pPr>
          </w:p>
          <w:p w14:paraId="50266A71">
            <w:pPr>
              <w:spacing w:before="75" w:line="226" w:lineRule="auto"/>
              <w:ind w:left="420"/>
              <w:rPr>
                <w:rFonts w:ascii="宋体" w:hAnsi="宋体" w:eastAsia="宋体" w:cs="宋体"/>
                <w:color w:val="auto"/>
                <w:sz w:val="24"/>
                <w:szCs w:val="24"/>
                <w:highlight w:val="none"/>
              </w:rPr>
            </w:pPr>
            <w:r>
              <w:rPr>
                <w:rFonts w:ascii="宋体" w:hAnsi="宋体" w:eastAsia="宋体" w:cs="宋体"/>
                <w:color w:val="auto"/>
                <w:spacing w:val="9"/>
                <w:sz w:val="24"/>
                <w:szCs w:val="24"/>
                <w:highlight w:val="none"/>
              </w:rPr>
              <w:t>总</w:t>
            </w:r>
            <w:r>
              <w:rPr>
                <w:rFonts w:ascii="宋体" w:hAnsi="宋体" w:eastAsia="宋体" w:cs="宋体"/>
                <w:color w:val="auto"/>
                <w:spacing w:val="5"/>
                <w:sz w:val="24"/>
                <w:szCs w:val="24"/>
                <w:highlight w:val="none"/>
              </w:rPr>
              <w:t>报价 (大写)</w:t>
            </w:r>
          </w:p>
        </w:tc>
        <w:tc>
          <w:tcPr>
            <w:tcW w:w="7484" w:type="dxa"/>
            <w:gridSpan w:val="4"/>
            <w:vAlign w:val="top"/>
          </w:tcPr>
          <w:p w14:paraId="339F3EF3">
            <w:pPr>
              <w:rPr>
                <w:rFonts w:ascii="Arial"/>
                <w:color w:val="auto"/>
                <w:sz w:val="24"/>
                <w:szCs w:val="24"/>
                <w:highlight w:val="none"/>
              </w:rPr>
            </w:pPr>
          </w:p>
        </w:tc>
      </w:tr>
    </w:tbl>
    <w:p w14:paraId="1F925AA5">
      <w:pPr>
        <w:spacing w:line="297" w:lineRule="auto"/>
        <w:rPr>
          <w:rFonts w:ascii="Arial"/>
          <w:color w:val="auto"/>
          <w:sz w:val="24"/>
          <w:szCs w:val="24"/>
          <w:highlight w:val="none"/>
        </w:rPr>
      </w:pPr>
    </w:p>
    <w:p w14:paraId="70D12C3C">
      <w:pPr>
        <w:spacing w:line="297" w:lineRule="auto"/>
        <w:rPr>
          <w:rFonts w:ascii="Arial"/>
          <w:color w:val="auto"/>
          <w:sz w:val="24"/>
          <w:szCs w:val="24"/>
          <w:highlight w:val="none"/>
        </w:rPr>
      </w:pPr>
    </w:p>
    <w:p w14:paraId="704E54E7">
      <w:pPr>
        <w:spacing w:line="297" w:lineRule="auto"/>
        <w:rPr>
          <w:rFonts w:ascii="Arial"/>
          <w:color w:val="auto"/>
          <w:sz w:val="24"/>
          <w:szCs w:val="24"/>
          <w:highlight w:val="none"/>
        </w:rPr>
      </w:pPr>
    </w:p>
    <w:p w14:paraId="12EE3042">
      <w:pPr>
        <w:spacing w:before="75" w:line="227" w:lineRule="auto"/>
        <w:ind w:left="423"/>
        <w:rPr>
          <w:rFonts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lang w:eastAsia="zh-CN"/>
        </w:rPr>
        <w:t>供应商</w:t>
      </w:r>
      <w:r>
        <w:rPr>
          <w:rFonts w:ascii="宋体" w:hAnsi="宋体" w:eastAsia="宋体" w:cs="宋体"/>
          <w:color w:val="auto"/>
          <w:spacing w:val="-5"/>
          <w:sz w:val="24"/>
          <w:szCs w:val="24"/>
          <w:highlight w:val="none"/>
        </w:rPr>
        <w:t>：  (盖章)</w:t>
      </w:r>
      <w:r>
        <w:rPr>
          <w:rFonts w:ascii="宋体" w:hAnsi="宋体" w:eastAsia="宋体" w:cs="宋体"/>
          <w:color w:val="auto"/>
          <w:sz w:val="24"/>
          <w:szCs w:val="24"/>
          <w:highlight w:val="none"/>
          <w:u w:val="single" w:color="auto"/>
        </w:rPr>
        <w:t xml:space="preserve">                              </w:t>
      </w:r>
    </w:p>
    <w:p w14:paraId="72962A10">
      <w:pPr>
        <w:spacing w:line="287" w:lineRule="auto"/>
        <w:rPr>
          <w:rFonts w:ascii="Arial"/>
          <w:color w:val="auto"/>
          <w:sz w:val="24"/>
          <w:szCs w:val="24"/>
          <w:highlight w:val="none"/>
        </w:rPr>
      </w:pPr>
    </w:p>
    <w:p w14:paraId="2AD5E5B7">
      <w:pPr>
        <w:spacing w:line="288" w:lineRule="auto"/>
        <w:rPr>
          <w:rFonts w:ascii="Arial"/>
          <w:color w:val="auto"/>
          <w:sz w:val="24"/>
          <w:szCs w:val="24"/>
          <w:highlight w:val="none"/>
        </w:rPr>
      </w:pPr>
    </w:p>
    <w:p w14:paraId="212A1110">
      <w:pPr>
        <w:spacing w:before="75" w:line="227" w:lineRule="auto"/>
        <w:ind w:left="421"/>
        <w:rPr>
          <w:rFonts w:ascii="宋体" w:hAnsi="宋体" w:eastAsia="宋体" w:cs="宋体"/>
          <w:color w:val="auto"/>
          <w:sz w:val="24"/>
          <w:szCs w:val="24"/>
          <w:highlight w:val="none"/>
        </w:rPr>
      </w:pPr>
      <w:r>
        <w:rPr>
          <w:rFonts w:ascii="宋体" w:hAnsi="宋体" w:eastAsia="宋体" w:cs="宋体"/>
          <w:color w:val="auto"/>
          <w:spacing w:val="15"/>
          <w:sz w:val="24"/>
          <w:szCs w:val="24"/>
          <w:highlight w:val="none"/>
        </w:rPr>
        <w:t>法</w:t>
      </w:r>
      <w:r>
        <w:rPr>
          <w:rFonts w:ascii="宋体" w:hAnsi="宋体" w:eastAsia="宋体" w:cs="宋体"/>
          <w:color w:val="auto"/>
          <w:spacing w:val="8"/>
          <w:sz w:val="24"/>
          <w:szCs w:val="24"/>
          <w:highlight w:val="none"/>
        </w:rPr>
        <w:t>定代表人或授权代理人签字：</w:t>
      </w:r>
      <w:r>
        <w:rPr>
          <w:rFonts w:ascii="宋体" w:hAnsi="宋体" w:eastAsia="宋体" w:cs="宋体"/>
          <w:color w:val="auto"/>
          <w:sz w:val="24"/>
          <w:szCs w:val="24"/>
          <w:highlight w:val="none"/>
          <w:u w:val="single" w:color="auto"/>
        </w:rPr>
        <w:t xml:space="preserve">                </w:t>
      </w:r>
    </w:p>
    <w:p w14:paraId="41F01C5B">
      <w:pPr>
        <w:spacing w:line="287" w:lineRule="auto"/>
        <w:rPr>
          <w:rFonts w:ascii="Arial"/>
          <w:color w:val="auto"/>
          <w:sz w:val="24"/>
          <w:szCs w:val="24"/>
          <w:highlight w:val="none"/>
        </w:rPr>
      </w:pPr>
    </w:p>
    <w:p w14:paraId="58C092F7">
      <w:pPr>
        <w:spacing w:line="287" w:lineRule="auto"/>
        <w:rPr>
          <w:rFonts w:ascii="Arial"/>
          <w:color w:val="auto"/>
          <w:sz w:val="24"/>
          <w:szCs w:val="24"/>
          <w:highlight w:val="none"/>
        </w:rPr>
      </w:pPr>
    </w:p>
    <w:p w14:paraId="00534A7F">
      <w:pPr>
        <w:spacing w:before="76" w:line="227" w:lineRule="auto"/>
        <w:ind w:left="5423"/>
        <w:rPr>
          <w:rFonts w:ascii="宋体" w:hAnsi="宋体" w:eastAsia="宋体" w:cs="宋体"/>
          <w:color w:val="auto"/>
          <w:sz w:val="23"/>
          <w:szCs w:val="23"/>
          <w:highlight w:val="none"/>
        </w:rPr>
      </w:pPr>
      <w:r>
        <w:rPr>
          <w:rFonts w:ascii="宋体" w:hAnsi="宋体" w:eastAsia="宋体" w:cs="宋体"/>
          <w:color w:val="auto"/>
          <w:spacing w:val="-12"/>
          <w:sz w:val="24"/>
          <w:szCs w:val="24"/>
          <w:highlight w:val="none"/>
        </w:rPr>
        <w:t>日</w:t>
      </w:r>
      <w:r>
        <w:rPr>
          <w:rFonts w:ascii="宋体" w:hAnsi="宋体" w:eastAsia="宋体" w:cs="宋体"/>
          <w:color w:val="auto"/>
          <w:spacing w:val="-7"/>
          <w:sz w:val="24"/>
          <w:szCs w:val="24"/>
          <w:highlight w:val="none"/>
        </w:rPr>
        <w:t>期：</w:t>
      </w:r>
      <w:r>
        <w:rPr>
          <w:rFonts w:ascii="宋体" w:hAnsi="宋体" w:eastAsia="宋体" w:cs="宋体"/>
          <w:color w:val="auto"/>
          <w:spacing w:val="-7"/>
          <w:sz w:val="24"/>
          <w:szCs w:val="24"/>
          <w:highlight w:val="none"/>
          <w:u w:val="single" w:color="auto"/>
        </w:rPr>
        <w:t xml:space="preserve">        </w:t>
      </w:r>
      <w:r>
        <w:rPr>
          <w:rFonts w:ascii="宋体" w:hAnsi="宋体" w:eastAsia="宋体" w:cs="宋体"/>
          <w:color w:val="auto"/>
          <w:spacing w:val="-7"/>
          <w:sz w:val="24"/>
          <w:szCs w:val="24"/>
          <w:highlight w:val="none"/>
        </w:rPr>
        <w:t>年</w:t>
      </w:r>
      <w:r>
        <w:rPr>
          <w:rFonts w:ascii="宋体" w:hAnsi="宋体" w:eastAsia="宋体" w:cs="宋体"/>
          <w:color w:val="auto"/>
          <w:spacing w:val="-7"/>
          <w:sz w:val="24"/>
          <w:szCs w:val="24"/>
          <w:highlight w:val="none"/>
          <w:u w:val="single" w:color="auto"/>
        </w:rPr>
        <w:t xml:space="preserve">      </w:t>
      </w:r>
      <w:r>
        <w:rPr>
          <w:rFonts w:ascii="宋体" w:hAnsi="宋体" w:eastAsia="宋体" w:cs="宋体"/>
          <w:color w:val="auto"/>
          <w:spacing w:val="-7"/>
          <w:sz w:val="24"/>
          <w:szCs w:val="24"/>
          <w:highlight w:val="none"/>
        </w:rPr>
        <w:t xml:space="preserve"> 月</w:t>
      </w:r>
      <w:r>
        <w:rPr>
          <w:rFonts w:ascii="宋体" w:hAnsi="宋体" w:eastAsia="宋体" w:cs="宋体"/>
          <w:color w:val="auto"/>
          <w:spacing w:val="-7"/>
          <w:sz w:val="24"/>
          <w:szCs w:val="24"/>
          <w:highlight w:val="none"/>
          <w:u w:val="single" w:color="auto"/>
        </w:rPr>
        <w:t xml:space="preserve">      </w:t>
      </w:r>
      <w:r>
        <w:rPr>
          <w:rFonts w:ascii="宋体" w:hAnsi="宋体" w:eastAsia="宋体" w:cs="宋体"/>
          <w:color w:val="auto"/>
          <w:spacing w:val="-7"/>
          <w:sz w:val="24"/>
          <w:szCs w:val="24"/>
          <w:highlight w:val="none"/>
        </w:rPr>
        <w:t xml:space="preserve"> 日</w:t>
      </w:r>
    </w:p>
    <w:p w14:paraId="4C89F8A4">
      <w:pPr>
        <w:rPr>
          <w:color w:val="auto"/>
          <w:highlight w:val="none"/>
        </w:rPr>
        <w:sectPr>
          <w:footerReference r:id="rId11" w:type="default"/>
          <w:pgSz w:w="11906" w:h="16839"/>
          <w:pgMar w:top="1440" w:right="1080" w:bottom="1440" w:left="1080" w:header="964" w:footer="964" w:gutter="0"/>
          <w:pgNumType w:fmt="decimal"/>
          <w:cols w:space="720" w:num="1"/>
        </w:sectPr>
      </w:pPr>
    </w:p>
    <w:p w14:paraId="671985AA">
      <w:pPr>
        <w:spacing w:before="167" w:line="228" w:lineRule="auto"/>
        <w:jc w:val="center"/>
        <w:rPr>
          <w:rFonts w:hint="default" w:ascii="宋体" w:hAnsi="宋体" w:eastAsia="宋体" w:cs="宋体"/>
          <w:color w:val="auto"/>
          <w:sz w:val="28"/>
          <w:szCs w:val="28"/>
          <w:highlight w:val="none"/>
          <w:lang w:val="en-US" w:eastAsia="zh-CN"/>
        </w:rPr>
      </w:pPr>
      <w:r>
        <w:rPr>
          <w:rFonts w:ascii="宋体" w:hAnsi="宋体" w:eastAsia="宋体" w:cs="宋体"/>
          <w:color w:val="auto"/>
          <w:spacing w:val="7"/>
          <w:sz w:val="28"/>
          <w:szCs w:val="28"/>
          <w:highlight w:val="none"/>
          <w14:textOutline w14:w="5793" w14:cap="sq" w14:cmpd="sng">
            <w14:solidFill>
              <w14:srgbClr w14:val="000000"/>
            </w14:solidFill>
            <w14:prstDash w14:val="solid"/>
            <w14:bevel/>
          </w14:textOutline>
        </w:rPr>
        <w:t>四</w:t>
      </w:r>
      <w:r>
        <w:rPr>
          <w:rFonts w:hint="eastAsia" w:ascii="宋体" w:hAnsi="宋体" w:eastAsia="宋体" w:cs="宋体"/>
          <w:color w:val="auto"/>
          <w:spacing w:val="7"/>
          <w:sz w:val="28"/>
          <w:szCs w:val="28"/>
          <w:highlight w:val="none"/>
          <w:lang w:eastAsia="zh-CN"/>
          <w14:textOutline w14:w="5793" w14:cap="sq" w14:cmpd="sng">
            <w14:solidFill>
              <w14:srgbClr w14:val="000000"/>
            </w14:solidFill>
            <w14:prstDash w14:val="solid"/>
            <w14:bevel/>
          </w14:textOutline>
        </w:rPr>
        <w:t>、</w:t>
      </w:r>
      <w:r>
        <w:rPr>
          <w:rFonts w:hint="eastAsia" w:ascii="宋体" w:hAnsi="宋体" w:eastAsia="宋体" w:cs="宋体"/>
          <w:color w:val="auto"/>
          <w:spacing w:val="7"/>
          <w:sz w:val="28"/>
          <w:szCs w:val="28"/>
          <w:highlight w:val="none"/>
          <w:lang w:val="en-US" w:eastAsia="zh-CN"/>
          <w14:textOutline w14:w="5793" w14:cap="sq" w14:cmpd="sng">
            <w14:solidFill>
              <w14:srgbClr w14:val="000000"/>
            </w14:solidFill>
            <w14:prstDash w14:val="solid"/>
            <w14:bevel/>
          </w14:textOutline>
        </w:rPr>
        <w:t>已标价工程量清单</w:t>
      </w:r>
    </w:p>
    <w:p w14:paraId="1DC8B7C9">
      <w:pPr>
        <w:spacing w:line="246" w:lineRule="auto"/>
        <w:rPr>
          <w:rFonts w:ascii="Arial"/>
          <w:color w:val="auto"/>
          <w:sz w:val="21"/>
          <w:highlight w:val="none"/>
        </w:rPr>
      </w:pPr>
    </w:p>
    <w:p w14:paraId="52A11FDB">
      <w:pPr>
        <w:spacing w:line="247" w:lineRule="auto"/>
        <w:rPr>
          <w:rFonts w:ascii="Arial"/>
          <w:color w:val="auto"/>
          <w:sz w:val="21"/>
          <w:highlight w:val="none"/>
        </w:rPr>
      </w:pPr>
    </w:p>
    <w:p w14:paraId="50C2FD4F">
      <w:pPr>
        <w:spacing w:line="247" w:lineRule="auto"/>
        <w:rPr>
          <w:rFonts w:ascii="Arial"/>
          <w:color w:val="auto"/>
          <w:sz w:val="21"/>
          <w:highlight w:val="none"/>
        </w:rPr>
      </w:pPr>
    </w:p>
    <w:p w14:paraId="0E4D574A">
      <w:pPr>
        <w:spacing w:before="63" w:line="224" w:lineRule="auto"/>
        <w:ind w:left="2081"/>
        <w:rPr>
          <w:rFonts w:ascii="宋体" w:hAnsi="宋体" w:eastAsia="宋体" w:cs="宋体"/>
          <w:color w:val="auto"/>
          <w:spacing w:val="10"/>
          <w:sz w:val="31"/>
          <w:szCs w:val="31"/>
          <w:highlight w:val="none"/>
          <w14:textOutline w14:w="5793" w14:cap="sq" w14:cmpd="sng">
            <w14:solidFill>
              <w14:srgbClr w14:val="000000"/>
            </w14:solidFill>
            <w14:prstDash w14:val="solid"/>
            <w14:bevel/>
          </w14:textOutline>
        </w:rPr>
      </w:pPr>
    </w:p>
    <w:p w14:paraId="63C3242F">
      <w:pPr>
        <w:spacing w:before="63" w:line="224" w:lineRule="auto"/>
        <w:ind w:left="2081"/>
        <w:rPr>
          <w:rFonts w:ascii="宋体" w:hAnsi="宋体" w:eastAsia="宋体" w:cs="宋体"/>
          <w:color w:val="auto"/>
          <w:spacing w:val="10"/>
          <w:sz w:val="31"/>
          <w:szCs w:val="31"/>
          <w:highlight w:val="none"/>
          <w14:textOutline w14:w="5793" w14:cap="sq" w14:cmpd="sng">
            <w14:solidFill>
              <w14:srgbClr w14:val="000000"/>
            </w14:solidFill>
            <w14:prstDash w14:val="solid"/>
            <w14:bevel/>
          </w14:textOutline>
        </w:rPr>
      </w:pPr>
    </w:p>
    <w:p w14:paraId="51067CE4">
      <w:pPr>
        <w:spacing w:before="63" w:line="224" w:lineRule="auto"/>
        <w:ind w:left="2081"/>
        <w:rPr>
          <w:rFonts w:ascii="宋体" w:hAnsi="宋体" w:eastAsia="宋体" w:cs="宋体"/>
          <w:color w:val="auto"/>
          <w:spacing w:val="10"/>
          <w:sz w:val="31"/>
          <w:szCs w:val="31"/>
          <w:highlight w:val="none"/>
          <w14:textOutline w14:w="5793" w14:cap="sq" w14:cmpd="sng">
            <w14:solidFill>
              <w14:srgbClr w14:val="000000"/>
            </w14:solidFill>
            <w14:prstDash w14:val="solid"/>
            <w14:bevel/>
          </w14:textOutline>
        </w:rPr>
      </w:pPr>
    </w:p>
    <w:p w14:paraId="1BCAB87B">
      <w:pPr>
        <w:spacing w:before="63" w:line="224" w:lineRule="auto"/>
        <w:ind w:left="2081"/>
        <w:rPr>
          <w:rFonts w:ascii="宋体" w:hAnsi="宋体" w:eastAsia="宋体" w:cs="宋体"/>
          <w:color w:val="auto"/>
          <w:spacing w:val="10"/>
          <w:sz w:val="31"/>
          <w:szCs w:val="31"/>
          <w:highlight w:val="none"/>
          <w14:textOutline w14:w="5793" w14:cap="sq" w14:cmpd="sng">
            <w14:solidFill>
              <w14:srgbClr w14:val="000000"/>
            </w14:solidFill>
            <w14:prstDash w14:val="solid"/>
            <w14:bevel/>
          </w14:textOutline>
        </w:rPr>
      </w:pPr>
    </w:p>
    <w:p w14:paraId="5A63534E">
      <w:pPr>
        <w:spacing w:before="63" w:line="224" w:lineRule="auto"/>
        <w:ind w:left="2081"/>
        <w:rPr>
          <w:rFonts w:ascii="宋体" w:hAnsi="宋体" w:eastAsia="宋体" w:cs="宋体"/>
          <w:color w:val="auto"/>
          <w:spacing w:val="10"/>
          <w:sz w:val="31"/>
          <w:szCs w:val="31"/>
          <w:highlight w:val="none"/>
          <w14:textOutline w14:w="5793" w14:cap="sq" w14:cmpd="sng">
            <w14:solidFill>
              <w14:srgbClr w14:val="000000"/>
            </w14:solidFill>
            <w14:prstDash w14:val="solid"/>
            <w14:bevel/>
          </w14:textOutline>
        </w:rPr>
      </w:pPr>
    </w:p>
    <w:p w14:paraId="5B02296B">
      <w:pPr>
        <w:spacing w:before="63" w:line="224" w:lineRule="auto"/>
        <w:ind w:left="2081"/>
        <w:rPr>
          <w:rFonts w:ascii="宋体" w:hAnsi="宋体" w:eastAsia="宋体" w:cs="宋体"/>
          <w:color w:val="auto"/>
          <w:spacing w:val="10"/>
          <w:sz w:val="31"/>
          <w:szCs w:val="31"/>
          <w:highlight w:val="none"/>
          <w14:textOutline w14:w="5793" w14:cap="sq" w14:cmpd="sng">
            <w14:solidFill>
              <w14:srgbClr w14:val="000000"/>
            </w14:solidFill>
            <w14:prstDash w14:val="solid"/>
            <w14:bevel/>
          </w14:textOutline>
        </w:rPr>
      </w:pPr>
    </w:p>
    <w:p w14:paraId="35AA4B1A">
      <w:pPr>
        <w:spacing w:before="63" w:line="224" w:lineRule="auto"/>
        <w:ind w:left="2081"/>
        <w:rPr>
          <w:rFonts w:ascii="宋体" w:hAnsi="宋体" w:eastAsia="宋体" w:cs="宋体"/>
          <w:color w:val="auto"/>
          <w:spacing w:val="10"/>
          <w:sz w:val="31"/>
          <w:szCs w:val="31"/>
          <w:highlight w:val="none"/>
          <w14:textOutline w14:w="5793" w14:cap="sq" w14:cmpd="sng">
            <w14:solidFill>
              <w14:srgbClr w14:val="000000"/>
            </w14:solidFill>
            <w14:prstDash w14:val="solid"/>
            <w14:bevel/>
          </w14:textOutline>
        </w:rPr>
      </w:pPr>
    </w:p>
    <w:p w14:paraId="2EAD3300">
      <w:pPr>
        <w:spacing w:before="63" w:line="224" w:lineRule="auto"/>
        <w:ind w:left="2081"/>
        <w:rPr>
          <w:rFonts w:ascii="宋体" w:hAnsi="宋体" w:eastAsia="宋体" w:cs="宋体"/>
          <w:color w:val="auto"/>
          <w:spacing w:val="10"/>
          <w:sz w:val="31"/>
          <w:szCs w:val="31"/>
          <w:highlight w:val="none"/>
          <w14:textOutline w14:w="5793" w14:cap="sq" w14:cmpd="sng">
            <w14:solidFill>
              <w14:srgbClr w14:val="000000"/>
            </w14:solidFill>
            <w14:prstDash w14:val="solid"/>
            <w14:bevel/>
          </w14:textOutline>
        </w:rPr>
      </w:pPr>
    </w:p>
    <w:p w14:paraId="4ABD55B5">
      <w:pPr>
        <w:spacing w:before="63" w:line="224" w:lineRule="auto"/>
        <w:ind w:left="2081"/>
        <w:rPr>
          <w:rFonts w:ascii="宋体" w:hAnsi="宋体" w:eastAsia="宋体" w:cs="宋体"/>
          <w:color w:val="auto"/>
          <w:spacing w:val="10"/>
          <w:sz w:val="31"/>
          <w:szCs w:val="31"/>
          <w:highlight w:val="none"/>
          <w14:textOutline w14:w="5793" w14:cap="sq" w14:cmpd="sng">
            <w14:solidFill>
              <w14:srgbClr w14:val="000000"/>
            </w14:solidFill>
            <w14:prstDash w14:val="solid"/>
            <w14:bevel/>
          </w14:textOutline>
        </w:rPr>
      </w:pPr>
    </w:p>
    <w:p w14:paraId="7393435F">
      <w:pPr>
        <w:spacing w:before="63" w:line="224" w:lineRule="auto"/>
        <w:ind w:left="2081"/>
        <w:rPr>
          <w:rFonts w:ascii="宋体" w:hAnsi="宋体" w:eastAsia="宋体" w:cs="宋体"/>
          <w:color w:val="auto"/>
          <w:spacing w:val="10"/>
          <w:sz w:val="31"/>
          <w:szCs w:val="31"/>
          <w:highlight w:val="none"/>
          <w14:textOutline w14:w="5793" w14:cap="sq" w14:cmpd="sng">
            <w14:solidFill>
              <w14:srgbClr w14:val="000000"/>
            </w14:solidFill>
            <w14:prstDash w14:val="solid"/>
            <w14:bevel/>
          </w14:textOutline>
        </w:rPr>
      </w:pPr>
    </w:p>
    <w:p w14:paraId="0C517E76">
      <w:pPr>
        <w:spacing w:before="63" w:line="224" w:lineRule="auto"/>
        <w:ind w:left="2081"/>
        <w:rPr>
          <w:rFonts w:ascii="宋体" w:hAnsi="宋体" w:eastAsia="宋体" w:cs="宋体"/>
          <w:color w:val="auto"/>
          <w:spacing w:val="10"/>
          <w:sz w:val="31"/>
          <w:szCs w:val="31"/>
          <w:highlight w:val="none"/>
          <w14:textOutline w14:w="5793" w14:cap="sq" w14:cmpd="sng">
            <w14:solidFill>
              <w14:srgbClr w14:val="000000"/>
            </w14:solidFill>
            <w14:prstDash w14:val="solid"/>
            <w14:bevel/>
          </w14:textOutline>
        </w:rPr>
      </w:pPr>
    </w:p>
    <w:p w14:paraId="4C99D787">
      <w:pPr>
        <w:spacing w:before="63" w:line="224" w:lineRule="auto"/>
        <w:ind w:left="2081"/>
        <w:rPr>
          <w:rFonts w:ascii="宋体" w:hAnsi="宋体" w:eastAsia="宋体" w:cs="宋体"/>
          <w:color w:val="auto"/>
          <w:spacing w:val="10"/>
          <w:sz w:val="31"/>
          <w:szCs w:val="31"/>
          <w:highlight w:val="none"/>
          <w14:textOutline w14:w="5793" w14:cap="sq" w14:cmpd="sng">
            <w14:solidFill>
              <w14:srgbClr w14:val="000000"/>
            </w14:solidFill>
            <w14:prstDash w14:val="solid"/>
            <w14:bevel/>
          </w14:textOutline>
        </w:rPr>
      </w:pPr>
    </w:p>
    <w:p w14:paraId="4D126614">
      <w:pPr>
        <w:spacing w:before="63" w:line="224" w:lineRule="auto"/>
        <w:ind w:left="2081"/>
        <w:rPr>
          <w:rFonts w:ascii="宋体" w:hAnsi="宋体" w:eastAsia="宋体" w:cs="宋体"/>
          <w:color w:val="auto"/>
          <w:spacing w:val="10"/>
          <w:sz w:val="31"/>
          <w:szCs w:val="31"/>
          <w:highlight w:val="none"/>
          <w14:textOutline w14:w="5793" w14:cap="sq" w14:cmpd="sng">
            <w14:solidFill>
              <w14:srgbClr w14:val="000000"/>
            </w14:solidFill>
            <w14:prstDash w14:val="solid"/>
            <w14:bevel/>
          </w14:textOutline>
        </w:rPr>
      </w:pPr>
    </w:p>
    <w:p w14:paraId="757902BD">
      <w:pPr>
        <w:spacing w:before="63" w:line="224" w:lineRule="auto"/>
        <w:ind w:left="2081"/>
        <w:rPr>
          <w:rFonts w:ascii="宋体" w:hAnsi="宋体" w:eastAsia="宋体" w:cs="宋体"/>
          <w:color w:val="auto"/>
          <w:spacing w:val="10"/>
          <w:sz w:val="31"/>
          <w:szCs w:val="31"/>
          <w:highlight w:val="none"/>
          <w14:textOutline w14:w="5793" w14:cap="sq" w14:cmpd="sng">
            <w14:solidFill>
              <w14:srgbClr w14:val="000000"/>
            </w14:solidFill>
            <w14:prstDash w14:val="solid"/>
            <w14:bevel/>
          </w14:textOutline>
        </w:rPr>
      </w:pPr>
    </w:p>
    <w:p w14:paraId="57416A05">
      <w:pPr>
        <w:spacing w:before="63" w:line="224" w:lineRule="auto"/>
        <w:ind w:left="2081"/>
        <w:rPr>
          <w:rFonts w:ascii="宋体" w:hAnsi="宋体" w:eastAsia="宋体" w:cs="宋体"/>
          <w:color w:val="auto"/>
          <w:spacing w:val="10"/>
          <w:sz w:val="31"/>
          <w:szCs w:val="31"/>
          <w:highlight w:val="none"/>
          <w14:textOutline w14:w="5793" w14:cap="sq" w14:cmpd="sng">
            <w14:solidFill>
              <w14:srgbClr w14:val="000000"/>
            </w14:solidFill>
            <w14:prstDash w14:val="solid"/>
            <w14:bevel/>
          </w14:textOutline>
        </w:rPr>
      </w:pPr>
    </w:p>
    <w:p w14:paraId="57454AD8">
      <w:pPr>
        <w:spacing w:before="63" w:line="224" w:lineRule="auto"/>
        <w:ind w:left="2081"/>
        <w:rPr>
          <w:rFonts w:ascii="宋体" w:hAnsi="宋体" w:eastAsia="宋体" w:cs="宋体"/>
          <w:color w:val="auto"/>
          <w:spacing w:val="10"/>
          <w:sz w:val="31"/>
          <w:szCs w:val="31"/>
          <w:highlight w:val="none"/>
          <w14:textOutline w14:w="5793" w14:cap="sq" w14:cmpd="sng">
            <w14:solidFill>
              <w14:srgbClr w14:val="000000"/>
            </w14:solidFill>
            <w14:prstDash w14:val="solid"/>
            <w14:bevel/>
          </w14:textOutline>
        </w:rPr>
      </w:pPr>
    </w:p>
    <w:p w14:paraId="7BDC927D">
      <w:pPr>
        <w:spacing w:before="63" w:line="224" w:lineRule="auto"/>
        <w:ind w:left="2081"/>
        <w:rPr>
          <w:rFonts w:ascii="宋体" w:hAnsi="宋体" w:eastAsia="宋体" w:cs="宋体"/>
          <w:color w:val="auto"/>
          <w:spacing w:val="10"/>
          <w:sz w:val="31"/>
          <w:szCs w:val="31"/>
          <w:highlight w:val="none"/>
          <w14:textOutline w14:w="5793" w14:cap="sq" w14:cmpd="sng">
            <w14:solidFill>
              <w14:srgbClr w14:val="000000"/>
            </w14:solidFill>
            <w14:prstDash w14:val="solid"/>
            <w14:bevel/>
          </w14:textOutline>
        </w:rPr>
      </w:pPr>
    </w:p>
    <w:p w14:paraId="278FC9E4">
      <w:pPr>
        <w:spacing w:before="63" w:line="224" w:lineRule="auto"/>
        <w:ind w:left="2081"/>
        <w:rPr>
          <w:rFonts w:ascii="宋体" w:hAnsi="宋体" w:eastAsia="宋体" w:cs="宋体"/>
          <w:color w:val="auto"/>
          <w:spacing w:val="10"/>
          <w:sz w:val="31"/>
          <w:szCs w:val="31"/>
          <w:highlight w:val="none"/>
          <w14:textOutline w14:w="5793" w14:cap="sq" w14:cmpd="sng">
            <w14:solidFill>
              <w14:srgbClr w14:val="000000"/>
            </w14:solidFill>
            <w14:prstDash w14:val="solid"/>
            <w14:bevel/>
          </w14:textOutline>
        </w:rPr>
      </w:pPr>
    </w:p>
    <w:p w14:paraId="75A5E224">
      <w:pPr>
        <w:spacing w:before="63" w:line="224" w:lineRule="auto"/>
        <w:ind w:left="2081"/>
        <w:rPr>
          <w:rFonts w:ascii="宋体" w:hAnsi="宋体" w:eastAsia="宋体" w:cs="宋体"/>
          <w:color w:val="auto"/>
          <w:spacing w:val="10"/>
          <w:sz w:val="31"/>
          <w:szCs w:val="31"/>
          <w:highlight w:val="none"/>
          <w14:textOutline w14:w="5793" w14:cap="sq" w14:cmpd="sng">
            <w14:solidFill>
              <w14:srgbClr w14:val="000000"/>
            </w14:solidFill>
            <w14:prstDash w14:val="solid"/>
            <w14:bevel/>
          </w14:textOutline>
        </w:rPr>
      </w:pPr>
    </w:p>
    <w:p w14:paraId="2BEB91EA">
      <w:pPr>
        <w:spacing w:before="63" w:line="224" w:lineRule="auto"/>
        <w:ind w:left="2081"/>
        <w:rPr>
          <w:rFonts w:ascii="宋体" w:hAnsi="宋体" w:eastAsia="宋体" w:cs="宋体"/>
          <w:color w:val="auto"/>
          <w:spacing w:val="10"/>
          <w:sz w:val="31"/>
          <w:szCs w:val="31"/>
          <w:highlight w:val="none"/>
          <w14:textOutline w14:w="5793" w14:cap="sq" w14:cmpd="sng">
            <w14:solidFill>
              <w14:srgbClr w14:val="000000"/>
            </w14:solidFill>
            <w14:prstDash w14:val="solid"/>
            <w14:bevel/>
          </w14:textOutline>
        </w:rPr>
      </w:pPr>
    </w:p>
    <w:p w14:paraId="2CF4545F">
      <w:pPr>
        <w:spacing w:before="63" w:line="224" w:lineRule="auto"/>
        <w:ind w:left="2081"/>
        <w:rPr>
          <w:rFonts w:ascii="宋体" w:hAnsi="宋体" w:eastAsia="宋体" w:cs="宋体"/>
          <w:color w:val="auto"/>
          <w:spacing w:val="10"/>
          <w:sz w:val="31"/>
          <w:szCs w:val="31"/>
          <w:highlight w:val="none"/>
          <w14:textOutline w14:w="5793" w14:cap="sq" w14:cmpd="sng">
            <w14:solidFill>
              <w14:srgbClr w14:val="000000"/>
            </w14:solidFill>
            <w14:prstDash w14:val="solid"/>
            <w14:bevel/>
          </w14:textOutline>
        </w:rPr>
      </w:pPr>
    </w:p>
    <w:p w14:paraId="3D5DCE6C">
      <w:pPr>
        <w:spacing w:before="63" w:line="224" w:lineRule="auto"/>
        <w:ind w:left="2081"/>
        <w:rPr>
          <w:rFonts w:ascii="宋体" w:hAnsi="宋体" w:eastAsia="宋体" w:cs="宋体"/>
          <w:color w:val="auto"/>
          <w:spacing w:val="10"/>
          <w:sz w:val="31"/>
          <w:szCs w:val="31"/>
          <w:highlight w:val="none"/>
          <w14:textOutline w14:w="5793" w14:cap="sq" w14:cmpd="sng">
            <w14:solidFill>
              <w14:srgbClr w14:val="000000"/>
            </w14:solidFill>
            <w14:prstDash w14:val="solid"/>
            <w14:bevel/>
          </w14:textOutline>
        </w:rPr>
      </w:pPr>
    </w:p>
    <w:p w14:paraId="480AA219">
      <w:pPr>
        <w:spacing w:before="63" w:line="224" w:lineRule="auto"/>
        <w:ind w:left="2081"/>
        <w:rPr>
          <w:rFonts w:ascii="宋体" w:hAnsi="宋体" w:eastAsia="宋体" w:cs="宋体"/>
          <w:color w:val="auto"/>
          <w:spacing w:val="10"/>
          <w:sz w:val="31"/>
          <w:szCs w:val="31"/>
          <w:highlight w:val="none"/>
          <w14:textOutline w14:w="5793" w14:cap="sq" w14:cmpd="sng">
            <w14:solidFill>
              <w14:srgbClr w14:val="000000"/>
            </w14:solidFill>
            <w14:prstDash w14:val="solid"/>
            <w14:bevel/>
          </w14:textOutline>
        </w:rPr>
      </w:pPr>
    </w:p>
    <w:p w14:paraId="17740700">
      <w:pPr>
        <w:spacing w:before="63" w:line="224" w:lineRule="auto"/>
        <w:ind w:left="2081"/>
        <w:rPr>
          <w:rFonts w:ascii="宋体" w:hAnsi="宋体" w:eastAsia="宋体" w:cs="宋体"/>
          <w:color w:val="auto"/>
          <w:spacing w:val="10"/>
          <w:sz w:val="31"/>
          <w:szCs w:val="31"/>
          <w:highlight w:val="none"/>
          <w14:textOutline w14:w="5793" w14:cap="sq" w14:cmpd="sng">
            <w14:solidFill>
              <w14:srgbClr w14:val="000000"/>
            </w14:solidFill>
            <w14:prstDash w14:val="solid"/>
            <w14:bevel/>
          </w14:textOutline>
        </w:rPr>
      </w:pPr>
    </w:p>
    <w:p w14:paraId="4CBA2031">
      <w:pPr>
        <w:spacing w:before="63" w:line="224" w:lineRule="auto"/>
        <w:ind w:left="2081"/>
        <w:rPr>
          <w:rFonts w:ascii="宋体" w:hAnsi="宋体" w:eastAsia="宋体" w:cs="宋体"/>
          <w:color w:val="auto"/>
          <w:spacing w:val="10"/>
          <w:sz w:val="31"/>
          <w:szCs w:val="31"/>
          <w:highlight w:val="none"/>
          <w14:textOutline w14:w="5793" w14:cap="sq" w14:cmpd="sng">
            <w14:solidFill>
              <w14:srgbClr w14:val="000000"/>
            </w14:solidFill>
            <w14:prstDash w14:val="solid"/>
            <w14:bevel/>
          </w14:textOutline>
        </w:rPr>
      </w:pPr>
    </w:p>
    <w:p w14:paraId="5D22F39A">
      <w:pPr>
        <w:spacing w:before="63" w:line="224" w:lineRule="auto"/>
        <w:ind w:left="2081"/>
        <w:rPr>
          <w:rFonts w:ascii="宋体" w:hAnsi="宋体" w:eastAsia="宋体" w:cs="宋体"/>
          <w:color w:val="auto"/>
          <w:spacing w:val="10"/>
          <w:sz w:val="31"/>
          <w:szCs w:val="31"/>
          <w:highlight w:val="none"/>
          <w14:textOutline w14:w="5793" w14:cap="sq" w14:cmpd="sng">
            <w14:solidFill>
              <w14:srgbClr w14:val="000000"/>
            </w14:solidFill>
            <w14:prstDash w14:val="solid"/>
            <w14:bevel/>
          </w14:textOutline>
        </w:rPr>
      </w:pPr>
    </w:p>
    <w:p w14:paraId="2627D9DE">
      <w:pPr>
        <w:spacing w:before="63" w:line="224" w:lineRule="auto"/>
        <w:ind w:left="2081"/>
        <w:rPr>
          <w:rFonts w:ascii="宋体" w:hAnsi="宋体" w:eastAsia="宋体" w:cs="宋体"/>
          <w:color w:val="auto"/>
          <w:spacing w:val="10"/>
          <w:sz w:val="31"/>
          <w:szCs w:val="31"/>
          <w:highlight w:val="none"/>
          <w14:textOutline w14:w="5793" w14:cap="sq" w14:cmpd="sng">
            <w14:solidFill>
              <w14:srgbClr w14:val="000000"/>
            </w14:solidFill>
            <w14:prstDash w14:val="solid"/>
            <w14:bevel/>
          </w14:textOutline>
        </w:rPr>
      </w:pPr>
    </w:p>
    <w:p w14:paraId="3D3209E9">
      <w:pPr>
        <w:spacing w:before="63" w:line="224" w:lineRule="auto"/>
        <w:ind w:left="2081"/>
        <w:rPr>
          <w:rFonts w:ascii="宋体" w:hAnsi="宋体" w:eastAsia="宋体" w:cs="宋体"/>
          <w:color w:val="auto"/>
          <w:spacing w:val="10"/>
          <w:sz w:val="31"/>
          <w:szCs w:val="31"/>
          <w:highlight w:val="none"/>
          <w14:textOutline w14:w="5793" w14:cap="sq" w14:cmpd="sng">
            <w14:solidFill>
              <w14:srgbClr w14:val="000000"/>
            </w14:solidFill>
            <w14:prstDash w14:val="solid"/>
            <w14:bevel/>
          </w14:textOutline>
        </w:rPr>
      </w:pPr>
    </w:p>
    <w:p w14:paraId="0C42B052">
      <w:pPr>
        <w:spacing w:before="63" w:line="224" w:lineRule="auto"/>
        <w:jc w:val="center"/>
        <w:rPr>
          <w:rFonts w:ascii="宋体" w:hAnsi="宋体" w:eastAsia="宋体" w:cs="宋体"/>
          <w:color w:val="auto"/>
          <w:spacing w:val="10"/>
          <w:sz w:val="28"/>
          <w:szCs w:val="28"/>
          <w:highlight w:val="none"/>
          <w14:textOutline w14:w="5793" w14:cap="sq" w14:cmpd="sng">
            <w14:solidFill>
              <w14:srgbClr w14:val="000000"/>
            </w14:solidFill>
            <w14:prstDash w14:val="solid"/>
            <w14:bevel/>
          </w14:textOutline>
        </w:rPr>
      </w:pPr>
    </w:p>
    <w:p w14:paraId="4406DAB7">
      <w:pPr>
        <w:numPr>
          <w:ilvl w:val="0"/>
          <w:numId w:val="0"/>
        </w:numPr>
        <w:spacing w:before="63" w:line="224" w:lineRule="auto"/>
        <w:ind w:left="6" w:leftChars="0" w:firstLine="596" w:firstLineChars="200"/>
        <w:jc w:val="center"/>
        <w:rPr>
          <w:rFonts w:ascii="宋体" w:hAnsi="宋体" w:eastAsia="宋体" w:cs="宋体"/>
          <w:color w:val="auto"/>
          <w:spacing w:val="9"/>
          <w:sz w:val="28"/>
          <w:szCs w:val="28"/>
          <w:highlight w:val="none"/>
          <w14:textOutline w14:w="5793" w14:cap="sq" w14:cmpd="sng">
            <w14:solidFill>
              <w14:srgbClr w14:val="000000"/>
            </w14:solidFill>
            <w14:prstDash w14:val="solid"/>
            <w14:bevel/>
          </w14:textOutline>
        </w:rPr>
      </w:pPr>
      <w:r>
        <w:rPr>
          <w:rFonts w:hint="eastAsia" w:ascii="宋体" w:hAnsi="宋体" w:eastAsia="宋体" w:cs="宋体"/>
          <w:snapToGrid w:val="0"/>
          <w:color w:val="auto"/>
          <w:spacing w:val="9"/>
          <w:kern w:val="0"/>
          <w:sz w:val="28"/>
          <w:szCs w:val="28"/>
          <w:lang w:val="en-US" w:eastAsia="zh-CN"/>
          <w14:textOutline w14:w="5793" w14:cap="sq" w14:cmpd="sng">
            <w14:solidFill>
              <w14:srgbClr w14:val="000000"/>
            </w14:solidFill>
            <w14:prstDash w14:val="solid"/>
            <w14:bevel/>
          </w14:textOutline>
        </w:rPr>
        <w:t>五</w:t>
      </w:r>
      <w:r>
        <w:rPr>
          <w:rFonts w:hint="eastAsia" w:ascii="宋体" w:hAnsi="宋体" w:eastAsia="宋体" w:cs="宋体"/>
          <w:snapToGrid w:val="0"/>
          <w:color w:val="auto"/>
          <w:spacing w:val="9"/>
          <w:kern w:val="0"/>
          <w:sz w:val="28"/>
          <w:szCs w:val="28"/>
          <w14:textOutline w14:w="5793" w14:cap="sq" w14:cmpd="sng">
            <w14:solidFill>
              <w14:srgbClr w14:val="000000"/>
            </w14:solidFill>
            <w14:prstDash w14:val="solid"/>
            <w14:bevel/>
          </w14:textOutline>
        </w:rPr>
        <w:t>、</w:t>
      </w:r>
      <w:r>
        <w:rPr>
          <w:rFonts w:ascii="宋体" w:hAnsi="宋体" w:eastAsia="宋体" w:cs="宋体"/>
          <w:color w:val="auto"/>
          <w:spacing w:val="9"/>
          <w:sz w:val="28"/>
          <w:szCs w:val="28"/>
          <w:highlight w:val="none"/>
          <w14:textOutline w14:w="5793" w14:cap="sq" w14:cmpd="sng">
            <w14:solidFill>
              <w14:srgbClr w14:val="000000"/>
            </w14:solidFill>
            <w14:prstDash w14:val="solid"/>
            <w14:bevel/>
          </w14:textOutline>
        </w:rPr>
        <w:t>资格证明文件</w:t>
      </w:r>
    </w:p>
    <w:p w14:paraId="7BCB1461">
      <w:pPr>
        <w:pStyle w:val="41"/>
        <w:keepNext w:val="0"/>
        <w:keepLines w:val="0"/>
        <w:pageBreakBefore w:val="0"/>
        <w:widowControl/>
        <w:kinsoku/>
        <w:wordWrap/>
        <w:overflowPunct/>
        <w:topLinePunct w:val="0"/>
        <w:autoSpaceDE/>
        <w:autoSpaceDN/>
        <w:bidi w:val="0"/>
        <w:adjustRightInd/>
        <w:snapToGrid/>
        <w:spacing w:line="440" w:lineRule="exact"/>
        <w:ind w:left="480"/>
        <w:textAlignment w:val="auto"/>
        <w:rPr>
          <w:rFonts w:hint="eastAsia" w:asciiTheme="majorEastAsia" w:hAnsiTheme="majorEastAsia" w:eastAsiaTheme="majorEastAsia" w:cstheme="majorEastAsia"/>
          <w:color w:val="auto"/>
          <w:sz w:val="24"/>
          <w:szCs w:val="24"/>
        </w:rPr>
      </w:pPr>
      <w:r>
        <w:rPr>
          <w:rFonts w:hint="eastAsia" w:asciiTheme="majorEastAsia" w:hAnsiTheme="majorEastAsia" w:eastAsiaTheme="majorEastAsia" w:cstheme="majorEastAsia"/>
          <w:color w:val="auto"/>
          <w:sz w:val="24"/>
          <w:szCs w:val="24"/>
        </w:rPr>
        <w:t>(1)、具有独立承担民事责任能力的法人、其他组织或自然人，提供合法有效的营业执照/事业单位法人证书/专业服务机构执业许可证/民办非企业单位登记证书等相关证明，自然人参与的提供其身份证明；</w:t>
      </w:r>
      <w:r>
        <w:rPr>
          <w:rFonts w:hint="eastAsia" w:asciiTheme="majorEastAsia" w:hAnsiTheme="majorEastAsia" w:eastAsiaTheme="majorEastAsia" w:cstheme="majorEastAsia"/>
          <w:color w:val="auto"/>
          <w:sz w:val="24"/>
          <w:szCs w:val="24"/>
        </w:rPr>
        <w:br w:type="textWrapping"/>
      </w:r>
      <w:r>
        <w:rPr>
          <w:rFonts w:hint="eastAsia" w:asciiTheme="majorEastAsia" w:hAnsiTheme="majorEastAsia" w:eastAsiaTheme="majorEastAsia" w:cstheme="majorEastAsia"/>
          <w:color w:val="auto"/>
          <w:sz w:val="24"/>
          <w:szCs w:val="24"/>
        </w:rPr>
        <w:t>(2)、法定代表人参加投标时，提供本人身份证复印件；授权代表参加投标时，提供法定代表人授权委托书、法定代表人和被授权人身份证复印件；</w:t>
      </w:r>
      <w:r>
        <w:rPr>
          <w:rFonts w:hint="eastAsia" w:asciiTheme="majorEastAsia" w:hAnsiTheme="majorEastAsia" w:eastAsiaTheme="majorEastAsia" w:cstheme="majorEastAsia"/>
          <w:color w:val="auto"/>
          <w:sz w:val="24"/>
          <w:szCs w:val="24"/>
        </w:rPr>
        <w:br w:type="textWrapping"/>
      </w:r>
      <w:r>
        <w:rPr>
          <w:rFonts w:hint="eastAsia" w:asciiTheme="majorEastAsia" w:hAnsiTheme="majorEastAsia" w:eastAsiaTheme="majorEastAsia" w:cstheme="majorEastAsia"/>
          <w:color w:val="auto"/>
          <w:sz w:val="24"/>
          <w:szCs w:val="24"/>
        </w:rPr>
        <w:t>(3)、供应商须具备建设行政主管部门核发的消防设施工程专业承包二级(含二级)及以上资质并具备有效的安全生产许可证，拟派项目经理须具备机电工程专业二级及以上注册建造师执业资格和有效的安全生产考核合格证书，且未担任其他在建工程的项目经理；</w:t>
      </w:r>
      <w:r>
        <w:rPr>
          <w:rFonts w:hint="eastAsia" w:asciiTheme="majorEastAsia" w:hAnsiTheme="majorEastAsia" w:eastAsiaTheme="majorEastAsia" w:cstheme="majorEastAsia"/>
          <w:color w:val="auto"/>
          <w:sz w:val="24"/>
          <w:szCs w:val="24"/>
        </w:rPr>
        <w:br w:type="textWrapping"/>
      </w:r>
      <w:r>
        <w:rPr>
          <w:rFonts w:hint="eastAsia" w:asciiTheme="majorEastAsia" w:hAnsiTheme="majorEastAsia" w:eastAsiaTheme="majorEastAsia" w:cstheme="majorEastAsia"/>
          <w:color w:val="auto"/>
          <w:sz w:val="24"/>
          <w:szCs w:val="24"/>
        </w:rPr>
        <w:t>(4)、提供2025年度经会计事务所出具的财务审计报告；或开标前3个月内其基本开户银行出具的资信证明；成立时间至招标时间不足一年的可提供成立后任意时段的资产负债表；</w:t>
      </w:r>
      <w:r>
        <w:rPr>
          <w:rFonts w:hint="eastAsia" w:asciiTheme="majorEastAsia" w:hAnsiTheme="majorEastAsia" w:eastAsiaTheme="majorEastAsia" w:cstheme="majorEastAsia"/>
          <w:color w:val="auto"/>
          <w:sz w:val="24"/>
          <w:szCs w:val="24"/>
        </w:rPr>
        <w:br w:type="textWrapping"/>
      </w:r>
      <w:r>
        <w:rPr>
          <w:rFonts w:hint="eastAsia" w:asciiTheme="majorEastAsia" w:hAnsiTheme="majorEastAsia" w:eastAsiaTheme="majorEastAsia" w:cstheme="majorEastAsia"/>
          <w:color w:val="auto"/>
          <w:sz w:val="24"/>
          <w:szCs w:val="24"/>
        </w:rPr>
        <w:t>(5)、参加本次政府采购活动前三年内在经营活动中没有重大违纪，以及未被列入失信被执行人、重大税收违法案件当事人名单、政府采购严重违法失信行为记录名单的书面声明；</w:t>
      </w:r>
      <w:r>
        <w:rPr>
          <w:rFonts w:hint="eastAsia" w:asciiTheme="majorEastAsia" w:hAnsiTheme="majorEastAsia" w:eastAsiaTheme="majorEastAsia" w:cstheme="majorEastAsia"/>
          <w:color w:val="auto"/>
          <w:sz w:val="24"/>
          <w:szCs w:val="24"/>
        </w:rPr>
        <w:br w:type="textWrapping"/>
      </w:r>
      <w:r>
        <w:rPr>
          <w:rFonts w:hint="eastAsia" w:asciiTheme="majorEastAsia" w:hAnsiTheme="majorEastAsia" w:eastAsiaTheme="majorEastAsia" w:cstheme="majorEastAsia"/>
          <w:color w:val="auto"/>
          <w:sz w:val="24"/>
          <w:szCs w:val="24"/>
        </w:rPr>
        <w:t>(6)、供应商通过“信用中国”网站(www.creditchina.gov.cn)和中国政府采购网(www.ccgp.gov.cn)等渠道查询相关主体信用记录，对列入失信被执行人、重大税收违法案件当事人名单、政府采购严重违法失信行为记录名单的供应商，将拒绝其参与政府采购活动；</w:t>
      </w:r>
      <w:r>
        <w:rPr>
          <w:rFonts w:hint="eastAsia" w:asciiTheme="majorEastAsia" w:hAnsiTheme="majorEastAsia" w:eastAsiaTheme="majorEastAsia" w:cstheme="majorEastAsia"/>
          <w:color w:val="auto"/>
          <w:sz w:val="24"/>
          <w:szCs w:val="24"/>
        </w:rPr>
        <w:br w:type="textWrapping"/>
      </w:r>
      <w:r>
        <w:rPr>
          <w:rFonts w:hint="eastAsia" w:asciiTheme="majorEastAsia" w:hAnsiTheme="majorEastAsia" w:eastAsiaTheme="majorEastAsia" w:cstheme="majorEastAsia"/>
          <w:color w:val="auto"/>
          <w:sz w:val="24"/>
          <w:szCs w:val="24"/>
        </w:rPr>
        <w:t>(7)、税收缴纳证明：提供2026年</w:t>
      </w:r>
      <w:r>
        <w:rPr>
          <w:rFonts w:hint="eastAsia" w:asciiTheme="majorEastAsia" w:hAnsiTheme="majorEastAsia" w:eastAsiaTheme="majorEastAsia" w:cstheme="majorEastAsia"/>
          <w:color w:val="auto"/>
          <w:sz w:val="24"/>
          <w:szCs w:val="24"/>
          <w:lang w:val="en-US" w:eastAsia="zh-CN"/>
        </w:rPr>
        <w:t>3</w:t>
      </w:r>
      <w:r>
        <w:rPr>
          <w:rFonts w:hint="eastAsia" w:asciiTheme="majorEastAsia" w:hAnsiTheme="majorEastAsia" w:eastAsiaTheme="majorEastAsia" w:cstheme="majorEastAsia"/>
          <w:color w:val="auto"/>
          <w:sz w:val="24"/>
          <w:szCs w:val="24"/>
        </w:rPr>
        <w:t xml:space="preserve">月至今任意1个月已缴纳的纳税证明或完税证明，依法免税或新成立的供应商应提供相关文件证明； </w:t>
      </w:r>
      <w:r>
        <w:rPr>
          <w:rFonts w:hint="eastAsia" w:asciiTheme="majorEastAsia" w:hAnsiTheme="majorEastAsia" w:eastAsiaTheme="majorEastAsia" w:cstheme="majorEastAsia"/>
          <w:color w:val="auto"/>
          <w:sz w:val="24"/>
          <w:szCs w:val="24"/>
        </w:rPr>
        <w:br w:type="textWrapping"/>
      </w:r>
      <w:r>
        <w:rPr>
          <w:rFonts w:hint="eastAsia" w:asciiTheme="majorEastAsia" w:hAnsiTheme="majorEastAsia" w:eastAsiaTheme="majorEastAsia" w:cstheme="majorEastAsia"/>
          <w:color w:val="auto"/>
          <w:sz w:val="24"/>
          <w:szCs w:val="24"/>
        </w:rPr>
        <w:t>(8)、社会保障资金缴纳证明：提供2026年</w:t>
      </w:r>
      <w:r>
        <w:rPr>
          <w:rFonts w:hint="eastAsia" w:asciiTheme="majorEastAsia" w:hAnsiTheme="majorEastAsia" w:eastAsiaTheme="majorEastAsia" w:cstheme="majorEastAsia"/>
          <w:color w:val="auto"/>
          <w:sz w:val="24"/>
          <w:szCs w:val="24"/>
          <w:lang w:val="en-US" w:eastAsia="zh-CN"/>
        </w:rPr>
        <w:t>3</w:t>
      </w:r>
      <w:r>
        <w:rPr>
          <w:rFonts w:hint="eastAsia" w:asciiTheme="majorEastAsia" w:hAnsiTheme="majorEastAsia" w:eastAsiaTheme="majorEastAsia" w:cstheme="majorEastAsia"/>
          <w:color w:val="auto"/>
          <w:sz w:val="24"/>
          <w:szCs w:val="24"/>
        </w:rPr>
        <w:t>月至今任意1个月已缴存的社会保障资金缴存单据或社保机构开具的社会保险参保缴费情况证明，依法不需要缴纳社会保障资金的单位应提供相关证明材料；</w:t>
      </w:r>
      <w:r>
        <w:rPr>
          <w:rFonts w:hint="eastAsia" w:asciiTheme="majorEastAsia" w:hAnsiTheme="majorEastAsia" w:eastAsiaTheme="majorEastAsia" w:cstheme="majorEastAsia"/>
          <w:color w:val="auto"/>
          <w:sz w:val="24"/>
          <w:szCs w:val="24"/>
        </w:rPr>
        <w:br w:type="textWrapping"/>
      </w:r>
      <w:r>
        <w:rPr>
          <w:rFonts w:hint="eastAsia" w:asciiTheme="majorEastAsia" w:hAnsiTheme="majorEastAsia" w:eastAsiaTheme="majorEastAsia" w:cstheme="majorEastAsia"/>
          <w:color w:val="auto"/>
          <w:sz w:val="24"/>
          <w:szCs w:val="24"/>
        </w:rPr>
        <w:t>(9)、本项目不接受联合体（须出具非联合体投标声明 ）；</w:t>
      </w:r>
      <w:r>
        <w:rPr>
          <w:rFonts w:hint="eastAsia" w:asciiTheme="majorEastAsia" w:hAnsiTheme="majorEastAsia" w:eastAsiaTheme="majorEastAsia" w:cstheme="majorEastAsia"/>
          <w:color w:val="auto"/>
          <w:sz w:val="24"/>
          <w:szCs w:val="24"/>
        </w:rPr>
        <w:br w:type="textWrapping"/>
      </w:r>
      <w:r>
        <w:rPr>
          <w:rFonts w:hint="eastAsia" w:asciiTheme="majorEastAsia" w:hAnsiTheme="majorEastAsia" w:eastAsiaTheme="majorEastAsia" w:cstheme="majorEastAsia"/>
          <w:color w:val="auto"/>
          <w:sz w:val="24"/>
          <w:szCs w:val="24"/>
        </w:rPr>
        <w:t>(10)、本项目为专门面向中小企业项目 ，供应商应为中型企业或小型、微型企业或监狱企业或残疾人福利性单位。供应商为中小企业的，提供《中小企业声明函》 ；供应商为监狱企业的，应提供监狱企业的 证明文件；供应商为残疾人福利性单位的 ，应提供《残疾人福利性单位声明函》（监狱企业或残疾人 福利性单位视同小型、微型企业 ）。</w:t>
      </w:r>
    </w:p>
    <w:p w14:paraId="6A8B4E3B">
      <w:pPr>
        <w:spacing w:before="1" w:line="231" w:lineRule="auto"/>
        <w:ind w:left="621"/>
        <w:outlineLvl w:val="1"/>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16"/>
          <w:sz w:val="24"/>
          <w:szCs w:val="24"/>
          <w:highlight w:val="none"/>
          <w14:textOutline w14:w="4358" w14:cap="sq" w14:cmpd="sng">
            <w14:solidFill>
              <w14:srgbClr w14:val="000000"/>
            </w14:solidFill>
            <w14:prstDash w14:val="solid"/>
            <w14:bevel/>
          </w14:textOutline>
        </w:rPr>
        <w:t>注</w:t>
      </w:r>
      <w:r>
        <w:rPr>
          <w:rFonts w:hint="eastAsia" w:asciiTheme="minorEastAsia" w:hAnsiTheme="minorEastAsia" w:eastAsiaTheme="minorEastAsia" w:cstheme="minorEastAsia"/>
          <w:color w:val="auto"/>
          <w:spacing w:val="10"/>
          <w:sz w:val="24"/>
          <w:szCs w:val="24"/>
          <w:highlight w:val="none"/>
          <w14:textOutline w14:w="4358" w14:cap="sq" w14:cmpd="sng">
            <w14:solidFill>
              <w14:srgbClr w14:val="000000"/>
            </w14:solidFill>
            <w14:prstDash w14:val="solid"/>
            <w14:bevel/>
          </w14:textOutline>
        </w:rPr>
        <w:t>：</w:t>
      </w:r>
      <w:r>
        <w:rPr>
          <w:rFonts w:hint="eastAsia" w:asciiTheme="minorEastAsia" w:hAnsiTheme="minorEastAsia" w:eastAsiaTheme="minorEastAsia" w:cstheme="minorEastAsia"/>
          <w:color w:val="auto"/>
          <w:spacing w:val="10"/>
          <w:sz w:val="24"/>
          <w:szCs w:val="24"/>
          <w:highlight w:val="none"/>
          <w:lang w:eastAsia="zh-CN"/>
          <w14:textOutline w14:w="4358" w14:cap="sq" w14:cmpd="sng">
            <w14:solidFill>
              <w14:srgbClr w14:val="000000"/>
            </w14:solidFill>
            <w14:prstDash w14:val="solid"/>
            <w14:bevel/>
          </w14:textOutline>
        </w:rPr>
        <w:t>供应商</w:t>
      </w:r>
      <w:r>
        <w:rPr>
          <w:rFonts w:hint="eastAsia" w:asciiTheme="minorEastAsia" w:hAnsiTheme="minorEastAsia" w:eastAsiaTheme="minorEastAsia" w:cstheme="minorEastAsia"/>
          <w:color w:val="auto"/>
          <w:spacing w:val="10"/>
          <w:sz w:val="24"/>
          <w:szCs w:val="24"/>
          <w:highlight w:val="none"/>
          <w14:textOutline w14:w="4358" w14:cap="sq" w14:cmpd="sng">
            <w14:solidFill>
              <w14:srgbClr w14:val="000000"/>
            </w14:solidFill>
            <w14:prstDash w14:val="solid"/>
            <w14:bevel/>
          </w14:textOutline>
        </w:rPr>
        <w:t>未按磋商采购文件要求附相关资质证件的，按废标处理。</w:t>
      </w:r>
    </w:p>
    <w:p w14:paraId="1B474E4E">
      <w:pPr>
        <w:rPr>
          <w:rFonts w:hint="eastAsia" w:asciiTheme="minorEastAsia" w:hAnsiTheme="minorEastAsia" w:eastAsiaTheme="minorEastAsia" w:cstheme="minorEastAsia"/>
          <w:color w:val="auto"/>
          <w:sz w:val="24"/>
          <w:szCs w:val="24"/>
          <w:highlight w:val="none"/>
        </w:rPr>
        <w:sectPr>
          <w:footerReference r:id="rId12" w:type="default"/>
          <w:pgSz w:w="11906" w:h="16839"/>
          <w:pgMar w:top="1440" w:right="1080" w:bottom="1440" w:left="1080" w:header="964" w:footer="964" w:gutter="0"/>
          <w:pgNumType w:fmt="decimal"/>
          <w:cols w:space="720" w:num="1"/>
        </w:sectPr>
      </w:pPr>
    </w:p>
    <w:p w14:paraId="7FA9413E">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left"/>
        <w:textAlignment w:val="auto"/>
        <w:rPr>
          <w:rFonts w:hint="default"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附1</w:t>
      </w:r>
    </w:p>
    <w:p w14:paraId="61EC2529">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center"/>
        <w:textAlignment w:val="auto"/>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t>供应商无重大违法记录的书面声明</w:t>
      </w:r>
    </w:p>
    <w:p w14:paraId="6167AAF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eastAsia="zh-CN"/>
        </w:rPr>
      </w:pPr>
    </w:p>
    <w:p w14:paraId="49DE545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致：（采购人名称）  </w:t>
      </w:r>
    </w:p>
    <w:p w14:paraId="094938D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（————公司）为在中华人民共和国境内合法注册并经营的机构。在此郑重声明，我公司在参与本次政府采购活动近3年内（2023年</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lang w:eastAsia="zh-CN"/>
        </w:rPr>
        <w:t>月至今）在经营活动中没有重大违法记录，未被列入失信被执行人、重大税收违法案件当事人名单、政府采购严重违法失信行为记录名单。</w:t>
      </w:r>
    </w:p>
    <w:p w14:paraId="480FD6E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eastAsia="zh-CN"/>
        </w:rPr>
      </w:pPr>
    </w:p>
    <w:p w14:paraId="24D0BDD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eastAsia="zh-CN"/>
        </w:rPr>
      </w:pPr>
    </w:p>
    <w:p w14:paraId="0BF6288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供应商名称（盖章）：</w:t>
      </w:r>
    </w:p>
    <w:p w14:paraId="7DA6C71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法定代表人或其授权代表（签字或盖章）：</w:t>
      </w:r>
    </w:p>
    <w:p w14:paraId="6031740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日    期：   年    月    日</w:t>
      </w:r>
    </w:p>
    <w:p w14:paraId="7A574ED0">
      <w:pPr>
        <w:spacing w:line="360" w:lineRule="auto"/>
        <w:outlineLvl w:val="1"/>
        <w:rPr>
          <w:rFonts w:hint="eastAsia" w:ascii="宋体" w:hAnsi="宋体" w:eastAsia="宋体" w:cs="宋体"/>
          <w:b/>
          <w:bCs/>
          <w:color w:val="auto"/>
          <w:sz w:val="24"/>
          <w:szCs w:val="24"/>
          <w:highlight w:val="none"/>
        </w:rPr>
        <w:sectPr>
          <w:pgSz w:w="11906" w:h="16838"/>
          <w:pgMar w:top="1440" w:right="1080" w:bottom="1440" w:left="1080" w:header="510" w:footer="794" w:gutter="0"/>
          <w:pgBorders>
            <w:top w:val="none" w:sz="0" w:space="0"/>
            <w:left w:val="none" w:sz="0" w:space="0"/>
            <w:bottom w:val="none" w:sz="0" w:space="0"/>
            <w:right w:val="none" w:sz="0" w:space="0"/>
          </w:pgBorders>
          <w:pgNumType w:fmt="decimal"/>
          <w:cols w:space="720" w:num="1"/>
          <w:docGrid w:type="lines" w:linePitch="312" w:charSpace="0"/>
        </w:sectPr>
      </w:pPr>
    </w:p>
    <w:p w14:paraId="1B23A80C">
      <w:pPr>
        <w:spacing w:line="360" w:lineRule="auto"/>
        <w:jc w:val="both"/>
        <w:outlineLvl w:val="1"/>
        <w:rPr>
          <w:rFonts w:hint="default"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附2</w:t>
      </w:r>
    </w:p>
    <w:p w14:paraId="7392EF06">
      <w:pPr>
        <w:spacing w:line="360" w:lineRule="auto"/>
        <w:jc w:val="center"/>
        <w:outlineLvl w:val="1"/>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非联合体投标声明</w:t>
      </w:r>
    </w:p>
    <w:p w14:paraId="6155BAC5">
      <w:pPr>
        <w:spacing w:line="360" w:lineRule="auto"/>
        <w:jc w:val="center"/>
        <w:outlineLvl w:val="1"/>
        <w:rPr>
          <w:rFonts w:hint="eastAsia" w:ascii="宋体" w:hAnsi="宋体" w:eastAsia="宋体" w:cs="宋体"/>
          <w:b/>
          <w:bCs/>
          <w:color w:val="auto"/>
          <w:sz w:val="28"/>
          <w:szCs w:val="28"/>
          <w:highlight w:val="none"/>
        </w:rPr>
      </w:pPr>
    </w:p>
    <w:p w14:paraId="174D4C30">
      <w:pPr>
        <w:spacing w:line="360" w:lineRule="auto"/>
        <w:ind w:firstLine="480" w:firstLineChars="200"/>
        <w:outlineLvl w:val="1"/>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致：（采购人名称） </w:t>
      </w:r>
    </w:p>
    <w:p w14:paraId="73C2B9BD">
      <w:pPr>
        <w:spacing w:line="360" w:lineRule="auto"/>
        <w:ind w:firstLine="720" w:firstLineChars="300"/>
        <w:outlineLvl w:val="1"/>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我</w:t>
      </w:r>
      <w:r>
        <w:rPr>
          <w:rFonts w:hint="eastAsia" w:ascii="宋体" w:hAnsi="宋体" w:eastAsia="宋体" w:cs="宋体"/>
          <w:color w:val="auto"/>
          <w:sz w:val="24"/>
          <w:szCs w:val="24"/>
          <w:highlight w:val="none"/>
          <w:lang w:eastAsia="zh-CN"/>
        </w:rPr>
        <w:t>（————公司）</w:t>
      </w:r>
      <w:r>
        <w:rPr>
          <w:rFonts w:hint="eastAsia" w:ascii="宋体" w:hAnsi="宋体" w:eastAsia="宋体" w:cs="宋体"/>
          <w:b w:val="0"/>
          <w:bCs w:val="0"/>
          <w:color w:val="auto"/>
          <w:sz w:val="24"/>
          <w:szCs w:val="24"/>
          <w:highlight w:val="none"/>
        </w:rPr>
        <w:t>就参加项目投标工作，作出郑重声明:我公司保证本项目并非联合体投标，本项目由我公司独立承担。若我公司违反上述保证，经查实，我公司愿意接受公开通报，承担由此带来的法律后果。</w:t>
      </w:r>
    </w:p>
    <w:p w14:paraId="66E368C8">
      <w:pPr>
        <w:spacing w:line="360" w:lineRule="auto"/>
        <w:outlineLvl w:val="1"/>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特此声明!</w:t>
      </w:r>
    </w:p>
    <w:p w14:paraId="13D0AA4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p>
    <w:p w14:paraId="6D7668EB">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供应商名称（盖章）：</w:t>
      </w:r>
    </w:p>
    <w:p w14:paraId="2DF5C986">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法定代表人或其授权代表（签字或盖章）：</w:t>
      </w:r>
    </w:p>
    <w:p w14:paraId="72F749EA">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日    期：   年    月    日</w:t>
      </w:r>
    </w:p>
    <w:p w14:paraId="537B616C">
      <w:pPr>
        <w:spacing w:line="360" w:lineRule="auto"/>
        <w:outlineLvl w:val="1"/>
        <w:rPr>
          <w:rFonts w:hint="eastAsia" w:ascii="宋体" w:hAnsi="宋体" w:eastAsia="宋体" w:cs="宋体"/>
          <w:b/>
          <w:bCs/>
          <w:color w:val="auto"/>
          <w:sz w:val="24"/>
          <w:szCs w:val="24"/>
          <w:highlight w:val="none"/>
        </w:rPr>
        <w:sectPr>
          <w:pgSz w:w="11906" w:h="16838"/>
          <w:pgMar w:top="1440" w:right="1080" w:bottom="1440" w:left="1080" w:header="510" w:footer="794" w:gutter="0"/>
          <w:pgBorders>
            <w:top w:val="none" w:sz="0" w:space="0"/>
            <w:left w:val="none" w:sz="0" w:space="0"/>
            <w:bottom w:val="none" w:sz="0" w:space="0"/>
            <w:right w:val="none" w:sz="0" w:space="0"/>
          </w:pgBorders>
          <w:pgNumType w:fmt="decimal"/>
          <w:cols w:space="720" w:num="1"/>
          <w:docGrid w:type="lines" w:linePitch="312" w:charSpace="0"/>
        </w:sectPr>
      </w:pPr>
    </w:p>
    <w:p w14:paraId="43029F59">
      <w:pPr>
        <w:widowControl/>
        <w:shd w:val="clear" w:color="auto" w:fill="FFFFFF"/>
        <w:spacing w:before="156" w:beforeLines="50" w:after="156" w:afterLines="50"/>
        <w:jc w:val="both"/>
        <w:textAlignment w:val="baseline"/>
        <w:rPr>
          <w:rFonts w:hint="eastAsia" w:ascii="宋体" w:hAnsi="宋体" w:eastAsia="宋体" w:cs="宋体"/>
          <w:b/>
          <w:color w:val="auto"/>
          <w:kern w:val="0"/>
          <w:sz w:val="28"/>
          <w:szCs w:val="21"/>
          <w:highlight w:val="none"/>
          <w:lang w:val="en-US" w:eastAsia="zh-CN"/>
        </w:rPr>
      </w:pPr>
      <w:r>
        <w:rPr>
          <w:rFonts w:hint="eastAsia" w:ascii="宋体" w:hAnsi="宋体" w:eastAsia="宋体" w:cs="宋体"/>
          <w:b/>
          <w:color w:val="auto"/>
          <w:kern w:val="0"/>
          <w:sz w:val="28"/>
          <w:szCs w:val="21"/>
          <w:highlight w:val="none"/>
          <w:lang w:eastAsia="zh-CN"/>
        </w:rPr>
        <w:t>附件</w:t>
      </w:r>
      <w:r>
        <w:rPr>
          <w:rFonts w:hint="eastAsia" w:ascii="宋体" w:hAnsi="宋体" w:eastAsia="宋体" w:cs="宋体"/>
          <w:b/>
          <w:color w:val="auto"/>
          <w:kern w:val="0"/>
          <w:sz w:val="28"/>
          <w:szCs w:val="21"/>
          <w:highlight w:val="none"/>
          <w:lang w:val="en-US" w:eastAsia="zh-CN"/>
        </w:rPr>
        <w:t>3</w:t>
      </w:r>
      <w:r>
        <w:rPr>
          <w:rFonts w:hint="eastAsia" w:ascii="宋体" w:hAnsi="宋体" w:eastAsia="宋体" w:cs="宋体"/>
          <w:b/>
          <w:color w:val="auto"/>
          <w:kern w:val="0"/>
          <w:sz w:val="28"/>
          <w:szCs w:val="21"/>
          <w:highlight w:val="none"/>
          <w:lang w:eastAsia="zh-CN"/>
        </w:rPr>
        <w:t>：</w:t>
      </w:r>
      <w:r>
        <w:rPr>
          <w:rFonts w:hint="eastAsia" w:ascii="宋体" w:hAnsi="宋体" w:eastAsia="宋体" w:cs="宋体"/>
          <w:b/>
          <w:color w:val="auto"/>
          <w:kern w:val="0"/>
          <w:sz w:val="28"/>
          <w:szCs w:val="21"/>
          <w:highlight w:val="none"/>
          <w:lang w:val="en-US" w:eastAsia="zh-CN"/>
        </w:rPr>
        <w:t xml:space="preserve">                    </w:t>
      </w:r>
    </w:p>
    <w:p w14:paraId="74569C6D">
      <w:pPr>
        <w:widowControl/>
        <w:shd w:val="clear" w:color="auto" w:fill="FFFFFF"/>
        <w:spacing w:before="156" w:beforeLines="50" w:after="156" w:afterLines="50"/>
        <w:jc w:val="center"/>
        <w:textAlignment w:val="baseline"/>
        <w:rPr>
          <w:rFonts w:hint="eastAsia" w:ascii="宋体" w:hAnsi="宋体" w:eastAsia="宋体" w:cs="宋体"/>
          <w:b/>
          <w:color w:val="auto"/>
          <w:kern w:val="0"/>
          <w:sz w:val="28"/>
          <w:szCs w:val="21"/>
          <w:highlight w:val="none"/>
        </w:rPr>
      </w:pPr>
      <w:r>
        <w:rPr>
          <w:rFonts w:hint="eastAsia" w:ascii="宋体" w:hAnsi="宋体" w:eastAsia="宋体" w:cs="宋体"/>
          <w:b/>
          <w:color w:val="auto"/>
          <w:kern w:val="0"/>
          <w:sz w:val="28"/>
          <w:szCs w:val="21"/>
          <w:highlight w:val="none"/>
        </w:rPr>
        <w:t>中小企业声明函（工程）</w:t>
      </w:r>
    </w:p>
    <w:p w14:paraId="57EE2440">
      <w:pPr>
        <w:keepNext w:val="0"/>
        <w:keepLines w:val="0"/>
        <w:pageBreakBefore w:val="0"/>
        <w:widowControl/>
        <w:kinsoku/>
        <w:wordWrap/>
        <w:overflowPunct/>
        <w:topLinePunct w:val="0"/>
        <w:autoSpaceDE/>
        <w:autoSpaceDN/>
        <w:bidi w:val="0"/>
        <w:adjustRightInd/>
        <w:snapToGrid/>
        <w:spacing w:before="0" w:beforeLines="0" w:line="5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rPr>
        <w:t>（单位名称）</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（项目名称）</w:t>
      </w:r>
      <w:r>
        <w:rPr>
          <w:rFonts w:hint="eastAsia" w:ascii="宋体" w:hAnsi="宋体" w:eastAsia="宋体" w:cs="宋体"/>
          <w:color w:val="auto"/>
          <w:sz w:val="24"/>
          <w:szCs w:val="24"/>
          <w:highlight w:val="none"/>
        </w:rPr>
        <w:t>采购活动，工程的施工单位全部为符合政策要求的中小企业。相关企业（含联合体中的中小企业、签订分包意向协议的中小企业）的具体情况如下：</w:t>
      </w:r>
    </w:p>
    <w:p w14:paraId="0A9AEB60">
      <w:pPr>
        <w:pStyle w:val="14"/>
        <w:keepNext w:val="0"/>
        <w:keepLines w:val="0"/>
        <w:pageBreakBefore w:val="0"/>
        <w:widowControl/>
        <w:suppressLineNumbers w:val="0"/>
        <w:kinsoku/>
        <w:wordWrap/>
        <w:overflowPunct/>
        <w:topLinePunct w:val="0"/>
        <w:autoSpaceDE/>
        <w:autoSpaceDN/>
        <w:bidi w:val="0"/>
        <w:adjustRightInd/>
        <w:snapToGrid/>
        <w:spacing w:before="226" w:beforeLines="0" w:beforeAutospacing="0" w:after="0" w:afterLines="0" w:afterAutospacing="0" w:line="520" w:lineRule="exact"/>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（标的名称）</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（采购文件中明确的所属行业）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；承建（承接）企业为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（中型企业、小型企业、微型企业）；</w:t>
      </w:r>
    </w:p>
    <w:p w14:paraId="132C7392">
      <w:pPr>
        <w:pStyle w:val="14"/>
        <w:keepNext w:val="0"/>
        <w:keepLines w:val="0"/>
        <w:pageBreakBefore w:val="0"/>
        <w:widowControl/>
        <w:suppressLineNumbers w:val="0"/>
        <w:kinsoku/>
        <w:wordWrap/>
        <w:overflowPunct/>
        <w:topLinePunct w:val="0"/>
        <w:autoSpaceDE/>
        <w:autoSpaceDN/>
        <w:bidi w:val="0"/>
        <w:adjustRightInd/>
        <w:snapToGrid/>
        <w:spacing w:before="226" w:beforeLines="0" w:beforeAutospacing="0" w:after="0" w:afterLines="0" w:afterAutospacing="0" w:line="520" w:lineRule="exact"/>
        <w:ind w:left="0" w:righ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（标的名称）</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（采购文件中明确的所属行业）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；承建（承接）企业为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vertAlign w:val="superscript"/>
        </w:rPr>
        <w:t>1</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（中型企业、小型企业、微型企业）；</w:t>
      </w:r>
    </w:p>
    <w:p w14:paraId="7B116D60">
      <w:pPr>
        <w:keepNext w:val="0"/>
        <w:keepLines w:val="0"/>
        <w:pageBreakBefore w:val="0"/>
        <w:widowControl/>
        <w:kinsoku/>
        <w:wordWrap/>
        <w:overflowPunct/>
        <w:topLinePunct w:val="0"/>
        <w:autoSpaceDE/>
        <w:autoSpaceDN/>
        <w:bidi w:val="0"/>
        <w:adjustRightInd/>
        <w:snapToGrid/>
        <w:spacing w:before="0" w:beforeLines="0" w:line="5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4385EB94">
      <w:pPr>
        <w:keepNext w:val="0"/>
        <w:keepLines w:val="0"/>
        <w:pageBreakBefore w:val="0"/>
        <w:widowControl/>
        <w:kinsoku/>
        <w:wordWrap/>
        <w:overflowPunct/>
        <w:topLinePunct w:val="0"/>
        <w:autoSpaceDE/>
        <w:autoSpaceDN/>
        <w:bidi w:val="0"/>
        <w:adjustRightInd/>
        <w:snapToGrid/>
        <w:spacing w:before="0" w:beforeLines="0" w:line="52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2A3D2FED">
      <w:pPr>
        <w:keepNext w:val="0"/>
        <w:keepLines w:val="0"/>
        <w:pageBreakBefore w:val="0"/>
        <w:widowControl/>
        <w:kinsoku/>
        <w:wordWrap w:val="0"/>
        <w:overflowPunct/>
        <w:topLinePunct w:val="0"/>
        <w:autoSpaceDE/>
        <w:autoSpaceDN/>
        <w:bidi w:val="0"/>
        <w:adjustRightInd/>
        <w:snapToGrid/>
        <w:spacing w:before="0" w:beforeLines="0" w:line="520" w:lineRule="exact"/>
        <w:jc w:val="righ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企业名称（盖章）：</w:t>
      </w:r>
      <w:r>
        <w:rPr>
          <w:rFonts w:hint="eastAsia" w:ascii="宋体" w:hAnsi="宋体" w:eastAsia="宋体" w:cs="宋体"/>
          <w:color w:val="auto"/>
          <w:sz w:val="24"/>
          <w:szCs w:val="24"/>
          <w:highlight w:val="none"/>
          <w:lang w:val="en-US" w:eastAsia="zh-CN"/>
        </w:rPr>
        <w:t xml:space="preserve">                                </w:t>
      </w:r>
    </w:p>
    <w:p w14:paraId="37333B1A">
      <w:pPr>
        <w:keepNext w:val="0"/>
        <w:keepLines w:val="0"/>
        <w:pageBreakBefore w:val="0"/>
        <w:widowControl/>
        <w:kinsoku/>
        <w:wordWrap/>
        <w:overflowPunct/>
        <w:topLinePunct w:val="0"/>
        <w:autoSpaceDE/>
        <w:autoSpaceDN/>
        <w:bidi w:val="0"/>
        <w:adjustRightInd/>
        <w:snapToGrid/>
        <w:spacing w:before="0" w:beforeLines="0" w:line="520" w:lineRule="exact"/>
        <w:ind w:firstLine="3600" w:firstLineChars="15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期：</w:t>
      </w:r>
    </w:p>
    <w:p w14:paraId="45AA453D">
      <w:pPr>
        <w:rPr>
          <w:rFonts w:hint="eastAsia" w:ascii="宋体" w:hAnsi="宋体" w:eastAsia="宋体" w:cs="宋体"/>
          <w:color w:val="auto"/>
          <w:sz w:val="24"/>
          <w:szCs w:val="24"/>
          <w:highlight w:val="none"/>
        </w:rPr>
      </w:pPr>
    </w:p>
    <w:p w14:paraId="48F05AAB">
      <w:pPr>
        <w:keepNext w:val="0"/>
        <w:keepLines w:val="0"/>
        <w:pageBreakBefore w:val="0"/>
        <w:widowControl/>
        <w:kinsoku/>
        <w:wordWrap/>
        <w:overflowPunct/>
        <w:topLinePunct w:val="0"/>
        <w:autoSpaceDE/>
        <w:autoSpaceDN/>
        <w:bidi w:val="0"/>
        <w:adjustRightInd/>
        <w:snapToGrid/>
        <w:spacing w:before="0" w:beforeLines="0" w:line="520" w:lineRule="exact"/>
        <w:ind w:firstLine="482" w:firstLineChars="200"/>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注：1、从业人员、营业收入、资产总额填报上一年度数据，无上一年度数据的新成立企业可不填报。</w:t>
      </w:r>
    </w:p>
    <w:p w14:paraId="440EA30D">
      <w:pPr>
        <w:keepNext w:val="0"/>
        <w:keepLines w:val="0"/>
        <w:pageBreakBefore w:val="0"/>
        <w:widowControl/>
        <w:kinsoku/>
        <w:wordWrap/>
        <w:overflowPunct/>
        <w:topLinePunct w:val="0"/>
        <w:autoSpaceDE/>
        <w:autoSpaceDN/>
        <w:bidi w:val="0"/>
        <w:adjustRightInd/>
        <w:snapToGrid/>
        <w:spacing w:before="0" w:beforeLines="0" w:line="520" w:lineRule="exact"/>
        <w:ind w:firstLine="482" w:firstLineChars="200"/>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2、本项目为专门面向中小企业采购项目，供应商应提供《中小企业声明函》，如供应商未出具《中小企业声明函》，其投标将被认定为投标无效。</w:t>
      </w:r>
    </w:p>
    <w:p w14:paraId="084D1C98">
      <w:pPr>
        <w:keepNext w:val="0"/>
        <w:keepLines w:val="0"/>
        <w:pageBreakBefore w:val="0"/>
        <w:widowControl/>
        <w:kinsoku/>
        <w:wordWrap/>
        <w:overflowPunct/>
        <w:topLinePunct w:val="0"/>
        <w:autoSpaceDE/>
        <w:autoSpaceDN/>
        <w:bidi w:val="0"/>
        <w:adjustRightInd/>
        <w:snapToGrid/>
        <w:spacing w:before="0" w:beforeLines="0" w:line="520" w:lineRule="exact"/>
        <w:ind w:firstLine="482" w:firstLineChars="200"/>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3、说明：本采购项目属于“建筑业”。</w:t>
      </w:r>
    </w:p>
    <w:p w14:paraId="19115070">
      <w:pPr>
        <w:pStyle w:val="15"/>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color w:val="auto"/>
          <w:kern w:val="0"/>
          <w:sz w:val="28"/>
          <w:szCs w:val="21"/>
          <w:highlight w:val="none"/>
          <w:lang w:val="en-US" w:eastAsia="zh-CN" w:bidi="ar-SA"/>
        </w:rPr>
      </w:pPr>
    </w:p>
    <w:p w14:paraId="4634966D">
      <w:pPr>
        <w:pStyle w:val="15"/>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color w:val="auto"/>
          <w:kern w:val="0"/>
          <w:sz w:val="28"/>
          <w:szCs w:val="21"/>
          <w:highlight w:val="none"/>
          <w:lang w:val="en-US" w:eastAsia="zh-CN" w:bidi="ar-SA"/>
        </w:rPr>
      </w:pPr>
    </w:p>
    <w:p w14:paraId="564BE48D">
      <w:pPr>
        <w:pStyle w:val="15"/>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8"/>
          <w:szCs w:val="28"/>
          <w:highlight w:val="none"/>
        </w:rPr>
      </w:pPr>
      <w:r>
        <w:rPr>
          <w:rFonts w:hint="eastAsia" w:ascii="宋体" w:hAnsi="宋体" w:eastAsia="宋体" w:cs="宋体"/>
          <w:b/>
          <w:color w:val="auto"/>
          <w:kern w:val="0"/>
          <w:sz w:val="28"/>
          <w:szCs w:val="21"/>
          <w:highlight w:val="none"/>
          <w:lang w:val="en-US" w:eastAsia="zh-CN" w:bidi="ar-SA"/>
        </w:rPr>
        <w:t xml:space="preserve">附件4：   </w:t>
      </w:r>
      <w:r>
        <w:rPr>
          <w:rFonts w:hint="eastAsia" w:ascii="宋体" w:hAnsi="宋体" w:eastAsia="宋体" w:cs="宋体"/>
          <w:color w:val="auto"/>
          <w:sz w:val="24"/>
          <w:szCs w:val="24"/>
          <w:highlight w:val="none"/>
        </w:rPr>
        <w:t xml:space="preserve">           </w:t>
      </w:r>
    </w:p>
    <w:p w14:paraId="7184758E">
      <w:pPr>
        <w:pStyle w:val="15"/>
        <w:keepNext w:val="0"/>
        <w:keepLines w:val="0"/>
        <w:pageBreakBefore w:val="0"/>
        <w:widowControl w:val="0"/>
        <w:kinsoku/>
        <w:wordWrap/>
        <w:overflowPunct/>
        <w:topLinePunct w:val="0"/>
        <w:autoSpaceDE/>
        <w:autoSpaceDN/>
        <w:bidi w:val="0"/>
        <w:adjustRightInd/>
        <w:snapToGrid/>
        <w:spacing w:line="440" w:lineRule="exact"/>
        <w:ind w:firstLine="3373" w:firstLineChars="1200"/>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残疾人福利性单位声明函</w:t>
      </w:r>
    </w:p>
    <w:p w14:paraId="2CB36451">
      <w:pPr>
        <w:pStyle w:val="15"/>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p>
    <w:p w14:paraId="75D1B8B3">
      <w:pPr>
        <w:pStyle w:val="15"/>
        <w:keepNext w:val="0"/>
        <w:keepLines w:val="0"/>
        <w:pageBreakBefore w:val="0"/>
        <w:widowControl w:val="0"/>
        <w:kinsoku/>
        <w:wordWrap/>
        <w:overflowPunct/>
        <w:topLinePunct w:val="0"/>
        <w:autoSpaceDE/>
        <w:autoSpaceDN/>
        <w:bidi w:val="0"/>
        <w:adjustRightInd/>
        <w:snapToGrid/>
        <w:spacing w:line="44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服务（由本单位承担工程/提供服务），或者提供其他残疾人福利性单位制造的服务（不包括使用非残疾人福利性单位注册商标的服务）。</w:t>
      </w:r>
    </w:p>
    <w:p w14:paraId="43C5B1A5">
      <w:pPr>
        <w:pStyle w:val="15"/>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本单位对上述声明的真实性负责。如有虚假，将依法承担相应责任。</w:t>
      </w:r>
    </w:p>
    <w:p w14:paraId="77815D7D">
      <w:pPr>
        <w:pStyle w:val="15"/>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p>
    <w:p w14:paraId="7615A2FE">
      <w:pPr>
        <w:pStyle w:val="15"/>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p>
    <w:p w14:paraId="69608F19">
      <w:pPr>
        <w:pStyle w:val="15"/>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p>
    <w:p w14:paraId="2AF10F45">
      <w:pPr>
        <w:pStyle w:val="15"/>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p>
    <w:p w14:paraId="3F789FAB">
      <w:pPr>
        <w:pStyle w:val="15"/>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单位名称（盖章）：</w:t>
      </w:r>
    </w:p>
    <w:p w14:paraId="6C7F8B82">
      <w:pPr>
        <w:pStyle w:val="15"/>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p>
    <w:p w14:paraId="271BF0D2">
      <w:pPr>
        <w:pStyle w:val="15"/>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日    期：</w:t>
      </w:r>
    </w:p>
    <w:p w14:paraId="53BE6F1F">
      <w:pPr>
        <w:pStyle w:val="15"/>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p>
    <w:p w14:paraId="176C66CF">
      <w:pPr>
        <w:pStyle w:val="15"/>
        <w:rPr>
          <w:rFonts w:hint="eastAsia" w:ascii="宋体" w:hAnsi="宋体" w:eastAsia="宋体" w:cs="宋体"/>
          <w:color w:val="auto"/>
          <w:highlight w:val="none"/>
        </w:rPr>
      </w:pPr>
    </w:p>
    <w:p w14:paraId="45436C36">
      <w:pPr>
        <w:pStyle w:val="15"/>
        <w:rPr>
          <w:rFonts w:hint="eastAsia" w:ascii="宋体" w:hAnsi="宋体" w:eastAsia="宋体" w:cs="宋体"/>
          <w:color w:val="auto"/>
          <w:highlight w:val="none"/>
        </w:rPr>
      </w:pPr>
    </w:p>
    <w:p w14:paraId="0CCD74BC">
      <w:pPr>
        <w:pStyle w:val="15"/>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注：符合《三部门联合发布关于促进残疾人就业政府采购政策的通知》价格扣减条件的供应商须提交，不符合的不提供本函。</w:t>
      </w:r>
    </w:p>
    <w:p w14:paraId="27AA64E0">
      <w:pPr>
        <w:pStyle w:val="15"/>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p>
    <w:p w14:paraId="306CED3F">
      <w:pPr>
        <w:pStyle w:val="15"/>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p>
    <w:p w14:paraId="6DDE9F98">
      <w:pPr>
        <w:pStyle w:val="15"/>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p>
    <w:p w14:paraId="285DA57A">
      <w:pPr>
        <w:pStyle w:val="15"/>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highlight w:val="none"/>
        </w:rPr>
      </w:pPr>
    </w:p>
    <w:p w14:paraId="5D4F62E2">
      <w:pPr>
        <w:pStyle w:val="15"/>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color w:val="auto"/>
          <w:kern w:val="0"/>
          <w:sz w:val="28"/>
          <w:szCs w:val="21"/>
          <w:highlight w:val="none"/>
          <w:lang w:val="en-US" w:eastAsia="zh-CN" w:bidi="ar-SA"/>
        </w:rPr>
      </w:pPr>
    </w:p>
    <w:p w14:paraId="0D55D1E6">
      <w:pPr>
        <w:pStyle w:val="15"/>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color w:val="auto"/>
          <w:kern w:val="0"/>
          <w:sz w:val="28"/>
          <w:szCs w:val="21"/>
          <w:highlight w:val="none"/>
          <w:lang w:val="en-US" w:eastAsia="zh-CN" w:bidi="ar-SA"/>
        </w:rPr>
      </w:pPr>
      <w:r>
        <w:rPr>
          <w:rFonts w:hint="eastAsia" w:ascii="宋体" w:hAnsi="宋体" w:eastAsia="宋体" w:cs="宋体"/>
          <w:b/>
          <w:color w:val="auto"/>
          <w:kern w:val="0"/>
          <w:sz w:val="28"/>
          <w:szCs w:val="21"/>
          <w:highlight w:val="none"/>
          <w:lang w:val="en-US" w:eastAsia="zh-CN" w:bidi="ar-SA"/>
        </w:rPr>
        <w:t>附件5：</w:t>
      </w:r>
    </w:p>
    <w:p w14:paraId="7703E864">
      <w:pPr>
        <w:widowControl w:val="0"/>
        <w:spacing w:line="360" w:lineRule="auto"/>
        <w:jc w:val="center"/>
        <w:outlineLvl w:val="2"/>
        <w:rPr>
          <w:rFonts w:hint="eastAsia" w:ascii="宋体" w:hAnsi="宋体" w:eastAsia="宋体" w:cs="宋体"/>
          <w:b/>
          <w:bCs/>
          <w:color w:val="auto"/>
          <w:kern w:val="2"/>
          <w:sz w:val="28"/>
          <w:szCs w:val="28"/>
          <w:highlight w:val="none"/>
          <w:lang w:val="en-US" w:eastAsia="zh-CN" w:bidi="ar-SA"/>
        </w:rPr>
      </w:pPr>
      <w:bookmarkStart w:id="0" w:name="_Toc60929143"/>
      <w:bookmarkStart w:id="1" w:name="_Toc62194356"/>
      <w:bookmarkStart w:id="2" w:name="_Toc60928911"/>
      <w:bookmarkStart w:id="3" w:name="_Toc532473512"/>
      <w:r>
        <w:rPr>
          <w:rFonts w:hint="eastAsia" w:ascii="宋体" w:hAnsi="宋体" w:eastAsia="宋体" w:cs="宋体"/>
          <w:b/>
          <w:bCs/>
          <w:color w:val="auto"/>
          <w:kern w:val="2"/>
          <w:sz w:val="28"/>
          <w:szCs w:val="28"/>
          <w:highlight w:val="none"/>
          <w:lang w:val="en-US" w:eastAsia="zh-CN" w:bidi="ar-SA"/>
        </w:rPr>
        <w:t>供应商监狱企业声明函</w:t>
      </w:r>
      <w:bookmarkEnd w:id="0"/>
      <w:bookmarkEnd w:id="1"/>
      <w:bookmarkEnd w:id="2"/>
    </w:p>
    <w:bookmarkEnd w:id="3"/>
    <w:p w14:paraId="3D9FFB4A">
      <w:pPr>
        <w:spacing w:line="360" w:lineRule="auto"/>
        <w:ind w:left="1080" w:leftChars="257" w:hanging="540"/>
        <w:jc w:val="center"/>
        <w:rPr>
          <w:rFonts w:hint="eastAsia" w:ascii="宋体" w:hAnsi="宋体" w:eastAsia="宋体" w:cs="宋体"/>
          <w:b/>
          <w:color w:val="auto"/>
          <w:kern w:val="0"/>
          <w:sz w:val="24"/>
          <w:szCs w:val="24"/>
          <w:highlight w:val="none"/>
        </w:rPr>
      </w:pPr>
    </w:p>
    <w:p w14:paraId="079F0433">
      <w:pPr>
        <w:widowControl/>
        <w:spacing w:before="100" w:beforeAutospacing="1" w:after="100" w:afterAutospacing="1"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本单位郑重声明下列事项（按照实际情况勾选或填空）：</w:t>
      </w:r>
    </w:p>
    <w:p w14:paraId="6ABC38E2">
      <w:pPr>
        <w:widowControl/>
        <w:spacing w:before="100" w:beforeAutospacing="1" w:after="100" w:afterAutospacing="1"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本单位为直接供应商提供本单位的服务。</w:t>
      </w:r>
    </w:p>
    <w:p w14:paraId="37EE2A55">
      <w:pPr>
        <w:widowControl/>
        <w:spacing w:before="100" w:beforeAutospacing="1" w:after="100" w:afterAutospacing="1" w:line="360" w:lineRule="auto"/>
        <w:ind w:firstLine="360" w:firstLineChars="15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（1）本企业（单位）（请填写：是、不是）监狱企业。如果是，后附省级以上监狱管理局、戒毒管理局（含新疆生产建设兵团）出具的属于监狱企业的证明文件。</w:t>
      </w:r>
    </w:p>
    <w:p w14:paraId="6AD9F7DE">
      <w:pPr>
        <w:widowControl/>
        <w:spacing w:before="100" w:beforeAutospacing="1" w:after="100" w:afterAutospacing="1" w:line="360" w:lineRule="auto"/>
        <w:ind w:firstLine="42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（2）本企业（单位）（请填写：是、不是）为联合体一方，提供本企业（单位）制造的货物，由本企业（单位）承担工程、提供服务。本企业（单位）提供协议合同金额占到共同投标协议合同总金额的比例为。</w:t>
      </w:r>
    </w:p>
    <w:p w14:paraId="43336FDC">
      <w:pPr>
        <w:widowControl/>
        <w:spacing w:before="100" w:beforeAutospacing="1" w:after="100" w:afterAutospacing="1"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本企业（单位）对上述声明的真实性负责。如有虚假，将依法承担相应责任。</w:t>
      </w:r>
    </w:p>
    <w:p w14:paraId="5EAE9BD9">
      <w:pPr>
        <w:widowControl/>
        <w:spacing w:before="100" w:beforeAutospacing="1" w:after="100" w:afterAutospacing="1" w:line="360" w:lineRule="auto"/>
        <w:jc w:val="left"/>
        <w:rPr>
          <w:rFonts w:hint="eastAsia" w:ascii="宋体" w:hAnsi="宋体" w:eastAsia="宋体" w:cs="宋体"/>
          <w:b/>
          <w:color w:val="auto"/>
          <w:kern w:val="0"/>
          <w:sz w:val="24"/>
          <w:szCs w:val="24"/>
          <w:highlight w:val="none"/>
        </w:rPr>
      </w:pPr>
      <w:r>
        <w:rPr>
          <w:rFonts w:hint="eastAsia" w:ascii="宋体" w:hAnsi="宋体" w:eastAsia="宋体" w:cs="宋体"/>
          <w:color w:val="auto"/>
          <w:kern w:val="0"/>
          <w:sz w:val="24"/>
          <w:szCs w:val="24"/>
          <w:highlight w:val="none"/>
        </w:rPr>
        <w:t>　　</w:t>
      </w:r>
      <w:r>
        <w:rPr>
          <w:rFonts w:hint="eastAsia" w:ascii="宋体" w:hAnsi="宋体" w:eastAsia="宋体" w:cs="宋体"/>
          <w:b/>
          <w:color w:val="auto"/>
          <w:kern w:val="0"/>
          <w:sz w:val="24"/>
          <w:szCs w:val="24"/>
          <w:highlight w:val="none"/>
        </w:rPr>
        <w:t>　</w:t>
      </w:r>
    </w:p>
    <w:p w14:paraId="6C0464B7">
      <w:pPr>
        <w:widowControl/>
        <w:spacing w:before="100" w:beforeAutospacing="1" w:after="100" w:afterAutospacing="1" w:line="360" w:lineRule="auto"/>
        <w:ind w:firstLine="5400" w:firstLineChars="225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企业名称</w:t>
      </w:r>
      <w:r>
        <w:rPr>
          <w:rFonts w:hint="eastAsia" w:ascii="宋体" w:hAnsi="宋体" w:eastAsia="宋体" w:cs="宋体"/>
          <w:color w:val="auto"/>
          <w:kern w:val="0"/>
          <w:sz w:val="24"/>
          <w:szCs w:val="24"/>
          <w:highlight w:val="none"/>
        </w:rPr>
        <w:t>（盖章）：</w:t>
      </w:r>
    </w:p>
    <w:p w14:paraId="58B9921D">
      <w:pPr>
        <w:widowControl/>
        <w:spacing w:before="100" w:beforeAutospacing="1" w:after="100" w:afterAutospacing="1" w:line="360" w:lineRule="auto"/>
        <w:ind w:firstLine="6000" w:firstLineChars="2500"/>
        <w:jc w:val="left"/>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日　期：</w:t>
      </w:r>
    </w:p>
    <w:p w14:paraId="4D83096E">
      <w:pPr>
        <w:widowControl/>
        <w:spacing w:before="100" w:beforeAutospacing="1" w:after="100" w:afterAutospacing="1" w:line="360" w:lineRule="auto"/>
        <w:ind w:firstLine="240" w:firstLineChars="100"/>
        <w:jc w:val="left"/>
        <w:rPr>
          <w:rFonts w:hint="eastAsia" w:ascii="宋体" w:hAnsi="宋体" w:eastAsia="宋体" w:cs="宋体"/>
          <w:color w:val="auto"/>
          <w:kern w:val="0"/>
          <w:sz w:val="24"/>
          <w:szCs w:val="24"/>
          <w:highlight w:val="none"/>
          <w:u w:val="single"/>
        </w:rPr>
      </w:pPr>
    </w:p>
    <w:p w14:paraId="7A6230AA">
      <w:pPr>
        <w:widowControl/>
        <w:spacing w:before="100" w:beforeAutospacing="1" w:after="100" w:afterAutospacing="1" w:line="360" w:lineRule="auto"/>
        <w:ind w:firstLine="240" w:firstLineChars="100"/>
        <w:jc w:val="left"/>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u w:val="single"/>
        </w:rPr>
        <w:t>注：符合《关于政府采购支持监狱企业发展有关问题的通知》价格扣减条件的供应商须提交</w:t>
      </w:r>
      <w:r>
        <w:rPr>
          <w:rFonts w:hint="eastAsia" w:ascii="宋体" w:hAnsi="宋体" w:eastAsia="宋体" w:cs="宋体"/>
          <w:color w:val="auto"/>
          <w:kern w:val="0"/>
          <w:sz w:val="24"/>
          <w:szCs w:val="24"/>
          <w:highlight w:val="none"/>
          <w:u w:val="single"/>
          <w:lang w:eastAsia="zh-CN"/>
        </w:rPr>
        <w:t>，</w:t>
      </w:r>
      <w:r>
        <w:rPr>
          <w:rFonts w:hint="eastAsia" w:ascii="宋体" w:hAnsi="宋体" w:eastAsia="宋体" w:cs="宋体"/>
          <w:color w:val="auto"/>
          <w:kern w:val="0"/>
          <w:sz w:val="24"/>
          <w:szCs w:val="24"/>
          <w:highlight w:val="none"/>
          <w:u w:val="single"/>
        </w:rPr>
        <w:t>不符合的不提供本函。</w:t>
      </w:r>
    </w:p>
    <w:p w14:paraId="0429C005">
      <w:pPr>
        <w:pStyle w:val="15"/>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textAlignment w:val="auto"/>
        <w:rPr>
          <w:rFonts w:hint="eastAsia" w:ascii="宋体" w:hAnsi="宋体" w:eastAsia="宋体" w:cs="宋体"/>
          <w:color w:val="auto"/>
          <w:sz w:val="24"/>
          <w:szCs w:val="24"/>
          <w:highlight w:val="none"/>
        </w:rPr>
      </w:pPr>
    </w:p>
    <w:p w14:paraId="67DA7A93">
      <w:pPr>
        <w:rPr>
          <w:rFonts w:hint="eastAsia" w:asciiTheme="minorEastAsia" w:hAnsiTheme="minorEastAsia" w:eastAsiaTheme="minorEastAsia" w:cstheme="minorEastAsia"/>
          <w:color w:val="auto"/>
          <w:sz w:val="24"/>
          <w:szCs w:val="24"/>
          <w:highlight w:val="none"/>
        </w:rPr>
        <w:sectPr>
          <w:pgSz w:w="11906" w:h="16839"/>
          <w:pgMar w:top="1440" w:right="1080" w:bottom="1440" w:left="1080" w:header="964" w:footer="964" w:gutter="0"/>
          <w:pgNumType w:fmt="decimal"/>
          <w:cols w:space="720" w:num="1"/>
        </w:sect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p>
    <w:p w14:paraId="1DE1F431">
      <w:pPr>
        <w:spacing w:before="63" w:line="229" w:lineRule="auto"/>
        <w:ind w:left="3174"/>
        <w:rPr>
          <w:rFonts w:ascii="宋体" w:hAnsi="宋体" w:eastAsia="宋体" w:cs="宋体"/>
          <w:color w:val="auto"/>
          <w:sz w:val="28"/>
          <w:szCs w:val="28"/>
          <w:highlight w:val="none"/>
        </w:rPr>
      </w:pPr>
      <w:r>
        <w:rPr>
          <w:rFonts w:ascii="宋体" w:hAnsi="宋体" w:eastAsia="宋体" w:cs="宋体"/>
          <w:color w:val="auto"/>
          <w:spacing w:val="12"/>
          <w:sz w:val="28"/>
          <w:szCs w:val="28"/>
          <w:highlight w:val="none"/>
          <w14:textOutline w14:w="5793" w14:cap="sq" w14:cmpd="sng">
            <w14:solidFill>
              <w14:srgbClr w14:val="000000"/>
            </w14:solidFill>
            <w14:prstDash w14:val="solid"/>
            <w14:bevel/>
          </w14:textOutline>
        </w:rPr>
        <w:t>六</w:t>
      </w:r>
      <w:r>
        <w:rPr>
          <w:rFonts w:ascii="宋体" w:hAnsi="宋体" w:eastAsia="宋体" w:cs="宋体"/>
          <w:color w:val="auto"/>
          <w:spacing w:val="9"/>
          <w:sz w:val="28"/>
          <w:szCs w:val="28"/>
          <w:highlight w:val="none"/>
          <w14:textOutline w14:w="5793" w14:cap="sq" w14:cmpd="sng">
            <w14:solidFill>
              <w14:srgbClr w14:val="000000"/>
            </w14:solidFill>
            <w14:prstDash w14:val="solid"/>
            <w14:bevel/>
          </w14:textOutline>
        </w:rPr>
        <w:t>、商务响应偏离表</w:t>
      </w:r>
    </w:p>
    <w:p w14:paraId="62223233">
      <w:pPr>
        <w:rPr>
          <w:color w:val="auto"/>
          <w:highlight w:val="none"/>
        </w:rPr>
      </w:pPr>
    </w:p>
    <w:p w14:paraId="1763B8E4">
      <w:pPr>
        <w:rPr>
          <w:color w:val="auto"/>
          <w:highlight w:val="none"/>
        </w:rPr>
      </w:pPr>
    </w:p>
    <w:p w14:paraId="2695C835">
      <w:pPr>
        <w:spacing w:line="71" w:lineRule="exact"/>
        <w:rPr>
          <w:color w:val="auto"/>
          <w:highlight w:val="none"/>
        </w:rPr>
      </w:pPr>
    </w:p>
    <w:tbl>
      <w:tblPr>
        <w:tblStyle w:val="32"/>
        <w:tblW w:w="948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83"/>
        <w:gridCol w:w="3012"/>
        <w:gridCol w:w="3242"/>
        <w:gridCol w:w="2347"/>
      </w:tblGrid>
      <w:tr w14:paraId="3CB900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3" w:hRule="atLeast"/>
        </w:trPr>
        <w:tc>
          <w:tcPr>
            <w:tcW w:w="883" w:type="dxa"/>
            <w:vAlign w:val="top"/>
          </w:tcPr>
          <w:p w14:paraId="386F0B17">
            <w:pPr>
              <w:spacing w:before="236" w:line="229" w:lineRule="auto"/>
              <w:ind w:left="206"/>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序</w:t>
            </w:r>
            <w:r>
              <w:rPr>
                <w:rFonts w:ascii="宋体" w:hAnsi="宋体" w:eastAsia="宋体" w:cs="宋体"/>
                <w:color w:val="auto"/>
                <w:spacing w:val="5"/>
                <w:sz w:val="24"/>
                <w:szCs w:val="24"/>
                <w:highlight w:val="none"/>
              </w:rPr>
              <w:t>号</w:t>
            </w:r>
          </w:p>
        </w:tc>
        <w:tc>
          <w:tcPr>
            <w:tcW w:w="3012" w:type="dxa"/>
            <w:vAlign w:val="top"/>
          </w:tcPr>
          <w:p w14:paraId="5C588ED5">
            <w:pPr>
              <w:spacing w:before="237" w:line="227" w:lineRule="auto"/>
              <w:ind w:left="790"/>
              <w:rPr>
                <w:rFonts w:ascii="宋体" w:hAnsi="宋体" w:eastAsia="宋体" w:cs="宋体"/>
                <w:color w:val="auto"/>
                <w:sz w:val="24"/>
                <w:szCs w:val="24"/>
                <w:highlight w:val="none"/>
              </w:rPr>
            </w:pPr>
            <w:r>
              <w:rPr>
                <w:rFonts w:ascii="宋体" w:hAnsi="宋体" w:eastAsia="宋体" w:cs="宋体"/>
                <w:color w:val="auto"/>
                <w:spacing w:val="11"/>
                <w:sz w:val="24"/>
                <w:szCs w:val="24"/>
                <w:highlight w:val="none"/>
              </w:rPr>
              <w:t>磋</w:t>
            </w:r>
            <w:r>
              <w:rPr>
                <w:rFonts w:ascii="宋体" w:hAnsi="宋体" w:eastAsia="宋体" w:cs="宋体"/>
                <w:color w:val="auto"/>
                <w:spacing w:val="8"/>
                <w:sz w:val="24"/>
                <w:szCs w:val="24"/>
                <w:highlight w:val="none"/>
              </w:rPr>
              <w:t>商文件要求</w:t>
            </w:r>
          </w:p>
        </w:tc>
        <w:tc>
          <w:tcPr>
            <w:tcW w:w="3242" w:type="dxa"/>
            <w:vAlign w:val="top"/>
          </w:tcPr>
          <w:p w14:paraId="70B5D556">
            <w:pPr>
              <w:spacing w:before="237" w:line="227" w:lineRule="auto"/>
              <w:ind w:left="911"/>
              <w:rPr>
                <w:rFonts w:ascii="宋体" w:hAnsi="宋体" w:eastAsia="宋体" w:cs="宋体"/>
                <w:color w:val="auto"/>
                <w:sz w:val="24"/>
                <w:szCs w:val="24"/>
                <w:highlight w:val="none"/>
              </w:rPr>
            </w:pPr>
            <w:r>
              <w:rPr>
                <w:rFonts w:ascii="宋体" w:hAnsi="宋体" w:eastAsia="宋体" w:cs="宋体"/>
                <w:color w:val="auto"/>
                <w:spacing w:val="8"/>
                <w:sz w:val="24"/>
                <w:szCs w:val="24"/>
                <w:highlight w:val="none"/>
              </w:rPr>
              <w:t>投标文件响</w:t>
            </w:r>
            <w:r>
              <w:rPr>
                <w:rFonts w:ascii="宋体" w:hAnsi="宋体" w:eastAsia="宋体" w:cs="宋体"/>
                <w:color w:val="auto"/>
                <w:spacing w:val="7"/>
                <w:sz w:val="24"/>
                <w:szCs w:val="24"/>
                <w:highlight w:val="none"/>
              </w:rPr>
              <w:t>应</w:t>
            </w:r>
          </w:p>
        </w:tc>
        <w:tc>
          <w:tcPr>
            <w:tcW w:w="2347" w:type="dxa"/>
            <w:vAlign w:val="top"/>
          </w:tcPr>
          <w:p w14:paraId="5C90E40E">
            <w:pPr>
              <w:spacing w:before="236" w:line="229" w:lineRule="auto"/>
              <w:ind w:left="823"/>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备</w:t>
            </w:r>
            <w:r>
              <w:rPr>
                <w:rFonts w:ascii="宋体" w:hAnsi="宋体" w:eastAsia="宋体" w:cs="宋体"/>
                <w:color w:val="auto"/>
                <w:spacing w:val="4"/>
                <w:sz w:val="24"/>
                <w:szCs w:val="24"/>
                <w:highlight w:val="none"/>
              </w:rPr>
              <w:t xml:space="preserve">  注</w:t>
            </w:r>
          </w:p>
        </w:tc>
      </w:tr>
      <w:tr w14:paraId="43B445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5" w:hRule="atLeast"/>
        </w:trPr>
        <w:tc>
          <w:tcPr>
            <w:tcW w:w="883" w:type="dxa"/>
            <w:vAlign w:val="top"/>
          </w:tcPr>
          <w:p w14:paraId="4AFDED44">
            <w:pPr>
              <w:rPr>
                <w:rFonts w:ascii="Arial"/>
                <w:color w:val="auto"/>
                <w:sz w:val="24"/>
                <w:szCs w:val="24"/>
                <w:highlight w:val="none"/>
              </w:rPr>
            </w:pPr>
          </w:p>
        </w:tc>
        <w:tc>
          <w:tcPr>
            <w:tcW w:w="3012" w:type="dxa"/>
            <w:vAlign w:val="top"/>
          </w:tcPr>
          <w:p w14:paraId="0841B915">
            <w:pPr>
              <w:rPr>
                <w:rFonts w:ascii="Arial"/>
                <w:color w:val="auto"/>
                <w:sz w:val="24"/>
                <w:szCs w:val="24"/>
                <w:highlight w:val="none"/>
              </w:rPr>
            </w:pPr>
          </w:p>
        </w:tc>
        <w:tc>
          <w:tcPr>
            <w:tcW w:w="3242" w:type="dxa"/>
            <w:vAlign w:val="top"/>
          </w:tcPr>
          <w:p w14:paraId="1D12E658">
            <w:pPr>
              <w:rPr>
                <w:rFonts w:ascii="Arial"/>
                <w:color w:val="auto"/>
                <w:sz w:val="24"/>
                <w:szCs w:val="24"/>
                <w:highlight w:val="none"/>
              </w:rPr>
            </w:pPr>
          </w:p>
        </w:tc>
        <w:tc>
          <w:tcPr>
            <w:tcW w:w="2347" w:type="dxa"/>
            <w:vAlign w:val="top"/>
          </w:tcPr>
          <w:p w14:paraId="5FD5015E">
            <w:pPr>
              <w:rPr>
                <w:rFonts w:ascii="Arial"/>
                <w:color w:val="auto"/>
                <w:sz w:val="24"/>
                <w:szCs w:val="24"/>
                <w:highlight w:val="none"/>
              </w:rPr>
            </w:pPr>
          </w:p>
        </w:tc>
      </w:tr>
      <w:tr w14:paraId="4DCA1E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6" w:hRule="atLeast"/>
        </w:trPr>
        <w:tc>
          <w:tcPr>
            <w:tcW w:w="883" w:type="dxa"/>
            <w:vAlign w:val="top"/>
          </w:tcPr>
          <w:p w14:paraId="79B38192">
            <w:pPr>
              <w:rPr>
                <w:rFonts w:ascii="Arial"/>
                <w:color w:val="auto"/>
                <w:sz w:val="24"/>
                <w:szCs w:val="24"/>
                <w:highlight w:val="none"/>
              </w:rPr>
            </w:pPr>
          </w:p>
        </w:tc>
        <w:tc>
          <w:tcPr>
            <w:tcW w:w="3012" w:type="dxa"/>
            <w:vAlign w:val="top"/>
          </w:tcPr>
          <w:p w14:paraId="01109B62">
            <w:pPr>
              <w:rPr>
                <w:rFonts w:ascii="Arial"/>
                <w:color w:val="auto"/>
                <w:sz w:val="24"/>
                <w:szCs w:val="24"/>
                <w:highlight w:val="none"/>
              </w:rPr>
            </w:pPr>
          </w:p>
        </w:tc>
        <w:tc>
          <w:tcPr>
            <w:tcW w:w="3242" w:type="dxa"/>
            <w:vAlign w:val="top"/>
          </w:tcPr>
          <w:p w14:paraId="4F5C0682">
            <w:pPr>
              <w:rPr>
                <w:rFonts w:ascii="Arial"/>
                <w:color w:val="auto"/>
                <w:sz w:val="24"/>
                <w:szCs w:val="24"/>
                <w:highlight w:val="none"/>
              </w:rPr>
            </w:pPr>
          </w:p>
        </w:tc>
        <w:tc>
          <w:tcPr>
            <w:tcW w:w="2347" w:type="dxa"/>
            <w:vAlign w:val="top"/>
          </w:tcPr>
          <w:p w14:paraId="7B6F2685">
            <w:pPr>
              <w:rPr>
                <w:rFonts w:ascii="Arial"/>
                <w:color w:val="auto"/>
                <w:sz w:val="24"/>
                <w:szCs w:val="24"/>
                <w:highlight w:val="none"/>
              </w:rPr>
            </w:pPr>
          </w:p>
        </w:tc>
      </w:tr>
      <w:tr w14:paraId="6DB4E2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6" w:hRule="atLeast"/>
        </w:trPr>
        <w:tc>
          <w:tcPr>
            <w:tcW w:w="883" w:type="dxa"/>
            <w:vAlign w:val="top"/>
          </w:tcPr>
          <w:p w14:paraId="3A33708B">
            <w:pPr>
              <w:rPr>
                <w:rFonts w:ascii="Arial"/>
                <w:color w:val="auto"/>
                <w:sz w:val="24"/>
                <w:szCs w:val="24"/>
                <w:highlight w:val="none"/>
              </w:rPr>
            </w:pPr>
          </w:p>
        </w:tc>
        <w:tc>
          <w:tcPr>
            <w:tcW w:w="3012" w:type="dxa"/>
            <w:vAlign w:val="top"/>
          </w:tcPr>
          <w:p w14:paraId="121273E3">
            <w:pPr>
              <w:rPr>
                <w:rFonts w:ascii="Arial"/>
                <w:color w:val="auto"/>
                <w:sz w:val="24"/>
                <w:szCs w:val="24"/>
                <w:highlight w:val="none"/>
              </w:rPr>
            </w:pPr>
          </w:p>
        </w:tc>
        <w:tc>
          <w:tcPr>
            <w:tcW w:w="3242" w:type="dxa"/>
            <w:vAlign w:val="top"/>
          </w:tcPr>
          <w:p w14:paraId="4AF377DD">
            <w:pPr>
              <w:rPr>
                <w:rFonts w:ascii="Arial"/>
                <w:color w:val="auto"/>
                <w:sz w:val="24"/>
                <w:szCs w:val="24"/>
                <w:highlight w:val="none"/>
              </w:rPr>
            </w:pPr>
          </w:p>
        </w:tc>
        <w:tc>
          <w:tcPr>
            <w:tcW w:w="2347" w:type="dxa"/>
            <w:vAlign w:val="top"/>
          </w:tcPr>
          <w:p w14:paraId="0EC536D4">
            <w:pPr>
              <w:rPr>
                <w:rFonts w:ascii="Arial"/>
                <w:color w:val="auto"/>
                <w:sz w:val="24"/>
                <w:szCs w:val="24"/>
                <w:highlight w:val="none"/>
              </w:rPr>
            </w:pPr>
          </w:p>
        </w:tc>
      </w:tr>
      <w:tr w14:paraId="5EAC35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5" w:hRule="atLeast"/>
        </w:trPr>
        <w:tc>
          <w:tcPr>
            <w:tcW w:w="883" w:type="dxa"/>
            <w:vAlign w:val="top"/>
          </w:tcPr>
          <w:p w14:paraId="7230A7F2">
            <w:pPr>
              <w:rPr>
                <w:rFonts w:ascii="Arial"/>
                <w:color w:val="auto"/>
                <w:sz w:val="24"/>
                <w:szCs w:val="24"/>
                <w:highlight w:val="none"/>
              </w:rPr>
            </w:pPr>
          </w:p>
        </w:tc>
        <w:tc>
          <w:tcPr>
            <w:tcW w:w="3012" w:type="dxa"/>
            <w:vAlign w:val="top"/>
          </w:tcPr>
          <w:p w14:paraId="488CFC8C">
            <w:pPr>
              <w:rPr>
                <w:rFonts w:ascii="Arial"/>
                <w:color w:val="auto"/>
                <w:sz w:val="24"/>
                <w:szCs w:val="24"/>
                <w:highlight w:val="none"/>
              </w:rPr>
            </w:pPr>
          </w:p>
        </w:tc>
        <w:tc>
          <w:tcPr>
            <w:tcW w:w="3242" w:type="dxa"/>
            <w:vAlign w:val="top"/>
          </w:tcPr>
          <w:p w14:paraId="582EAF0A">
            <w:pPr>
              <w:rPr>
                <w:rFonts w:ascii="Arial"/>
                <w:color w:val="auto"/>
                <w:sz w:val="24"/>
                <w:szCs w:val="24"/>
                <w:highlight w:val="none"/>
              </w:rPr>
            </w:pPr>
          </w:p>
        </w:tc>
        <w:tc>
          <w:tcPr>
            <w:tcW w:w="2347" w:type="dxa"/>
            <w:vAlign w:val="top"/>
          </w:tcPr>
          <w:p w14:paraId="678AB398">
            <w:pPr>
              <w:rPr>
                <w:rFonts w:ascii="Arial"/>
                <w:color w:val="auto"/>
                <w:sz w:val="24"/>
                <w:szCs w:val="24"/>
                <w:highlight w:val="none"/>
              </w:rPr>
            </w:pPr>
          </w:p>
        </w:tc>
      </w:tr>
      <w:tr w14:paraId="042CC9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6" w:hRule="atLeast"/>
        </w:trPr>
        <w:tc>
          <w:tcPr>
            <w:tcW w:w="883" w:type="dxa"/>
            <w:vAlign w:val="top"/>
          </w:tcPr>
          <w:p w14:paraId="1FFB9D21">
            <w:pPr>
              <w:rPr>
                <w:rFonts w:ascii="Arial"/>
                <w:color w:val="auto"/>
                <w:sz w:val="24"/>
                <w:szCs w:val="24"/>
                <w:highlight w:val="none"/>
              </w:rPr>
            </w:pPr>
          </w:p>
        </w:tc>
        <w:tc>
          <w:tcPr>
            <w:tcW w:w="3012" w:type="dxa"/>
            <w:vAlign w:val="top"/>
          </w:tcPr>
          <w:p w14:paraId="0FDD2B1E">
            <w:pPr>
              <w:rPr>
                <w:rFonts w:ascii="Arial"/>
                <w:color w:val="auto"/>
                <w:sz w:val="24"/>
                <w:szCs w:val="24"/>
                <w:highlight w:val="none"/>
              </w:rPr>
            </w:pPr>
          </w:p>
        </w:tc>
        <w:tc>
          <w:tcPr>
            <w:tcW w:w="3242" w:type="dxa"/>
            <w:vAlign w:val="top"/>
          </w:tcPr>
          <w:p w14:paraId="7112DFCD">
            <w:pPr>
              <w:rPr>
                <w:rFonts w:ascii="Arial"/>
                <w:color w:val="auto"/>
                <w:sz w:val="24"/>
                <w:szCs w:val="24"/>
                <w:highlight w:val="none"/>
              </w:rPr>
            </w:pPr>
          </w:p>
        </w:tc>
        <w:tc>
          <w:tcPr>
            <w:tcW w:w="2347" w:type="dxa"/>
            <w:vAlign w:val="top"/>
          </w:tcPr>
          <w:p w14:paraId="79206472">
            <w:pPr>
              <w:rPr>
                <w:rFonts w:ascii="Arial"/>
                <w:color w:val="auto"/>
                <w:sz w:val="24"/>
                <w:szCs w:val="24"/>
                <w:highlight w:val="none"/>
              </w:rPr>
            </w:pPr>
          </w:p>
        </w:tc>
      </w:tr>
      <w:tr w14:paraId="06F60C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5" w:hRule="atLeast"/>
        </w:trPr>
        <w:tc>
          <w:tcPr>
            <w:tcW w:w="883" w:type="dxa"/>
            <w:vAlign w:val="top"/>
          </w:tcPr>
          <w:p w14:paraId="791D0905">
            <w:pPr>
              <w:rPr>
                <w:rFonts w:ascii="Arial"/>
                <w:color w:val="auto"/>
                <w:sz w:val="24"/>
                <w:szCs w:val="24"/>
                <w:highlight w:val="none"/>
              </w:rPr>
            </w:pPr>
          </w:p>
        </w:tc>
        <w:tc>
          <w:tcPr>
            <w:tcW w:w="3012" w:type="dxa"/>
            <w:vAlign w:val="top"/>
          </w:tcPr>
          <w:p w14:paraId="58EDE074">
            <w:pPr>
              <w:rPr>
                <w:rFonts w:ascii="Arial"/>
                <w:color w:val="auto"/>
                <w:sz w:val="24"/>
                <w:szCs w:val="24"/>
                <w:highlight w:val="none"/>
              </w:rPr>
            </w:pPr>
          </w:p>
        </w:tc>
        <w:tc>
          <w:tcPr>
            <w:tcW w:w="3242" w:type="dxa"/>
            <w:vAlign w:val="top"/>
          </w:tcPr>
          <w:p w14:paraId="45460CF3">
            <w:pPr>
              <w:rPr>
                <w:rFonts w:ascii="Arial"/>
                <w:color w:val="auto"/>
                <w:sz w:val="24"/>
                <w:szCs w:val="24"/>
                <w:highlight w:val="none"/>
              </w:rPr>
            </w:pPr>
          </w:p>
        </w:tc>
        <w:tc>
          <w:tcPr>
            <w:tcW w:w="2347" w:type="dxa"/>
            <w:vAlign w:val="top"/>
          </w:tcPr>
          <w:p w14:paraId="1C67E533">
            <w:pPr>
              <w:rPr>
                <w:rFonts w:ascii="Arial"/>
                <w:color w:val="auto"/>
                <w:sz w:val="24"/>
                <w:szCs w:val="24"/>
                <w:highlight w:val="none"/>
              </w:rPr>
            </w:pPr>
          </w:p>
        </w:tc>
      </w:tr>
      <w:tr w14:paraId="1A3202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6" w:hRule="atLeast"/>
        </w:trPr>
        <w:tc>
          <w:tcPr>
            <w:tcW w:w="883" w:type="dxa"/>
            <w:vAlign w:val="top"/>
          </w:tcPr>
          <w:p w14:paraId="1E2190F2">
            <w:pPr>
              <w:rPr>
                <w:rFonts w:ascii="Arial"/>
                <w:color w:val="auto"/>
                <w:sz w:val="24"/>
                <w:szCs w:val="24"/>
                <w:highlight w:val="none"/>
              </w:rPr>
            </w:pPr>
          </w:p>
        </w:tc>
        <w:tc>
          <w:tcPr>
            <w:tcW w:w="3012" w:type="dxa"/>
            <w:vAlign w:val="top"/>
          </w:tcPr>
          <w:p w14:paraId="15B83DFB">
            <w:pPr>
              <w:rPr>
                <w:rFonts w:ascii="Arial"/>
                <w:color w:val="auto"/>
                <w:sz w:val="24"/>
                <w:szCs w:val="24"/>
                <w:highlight w:val="none"/>
              </w:rPr>
            </w:pPr>
          </w:p>
        </w:tc>
        <w:tc>
          <w:tcPr>
            <w:tcW w:w="3242" w:type="dxa"/>
            <w:vAlign w:val="top"/>
          </w:tcPr>
          <w:p w14:paraId="34029371">
            <w:pPr>
              <w:rPr>
                <w:rFonts w:ascii="Arial"/>
                <w:color w:val="auto"/>
                <w:sz w:val="24"/>
                <w:szCs w:val="24"/>
                <w:highlight w:val="none"/>
              </w:rPr>
            </w:pPr>
          </w:p>
        </w:tc>
        <w:tc>
          <w:tcPr>
            <w:tcW w:w="2347" w:type="dxa"/>
            <w:vAlign w:val="top"/>
          </w:tcPr>
          <w:p w14:paraId="6D873302">
            <w:pPr>
              <w:rPr>
                <w:rFonts w:ascii="Arial"/>
                <w:color w:val="auto"/>
                <w:sz w:val="24"/>
                <w:szCs w:val="24"/>
                <w:highlight w:val="none"/>
              </w:rPr>
            </w:pPr>
          </w:p>
        </w:tc>
      </w:tr>
      <w:tr w14:paraId="1FF8FC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6" w:hRule="atLeast"/>
        </w:trPr>
        <w:tc>
          <w:tcPr>
            <w:tcW w:w="883" w:type="dxa"/>
            <w:vAlign w:val="top"/>
          </w:tcPr>
          <w:p w14:paraId="693D2307">
            <w:pPr>
              <w:rPr>
                <w:rFonts w:ascii="Arial"/>
                <w:color w:val="auto"/>
                <w:sz w:val="24"/>
                <w:szCs w:val="24"/>
                <w:highlight w:val="none"/>
              </w:rPr>
            </w:pPr>
          </w:p>
        </w:tc>
        <w:tc>
          <w:tcPr>
            <w:tcW w:w="3012" w:type="dxa"/>
            <w:vAlign w:val="top"/>
          </w:tcPr>
          <w:p w14:paraId="56831C7A">
            <w:pPr>
              <w:rPr>
                <w:rFonts w:ascii="Arial"/>
                <w:color w:val="auto"/>
                <w:sz w:val="24"/>
                <w:szCs w:val="24"/>
                <w:highlight w:val="none"/>
              </w:rPr>
            </w:pPr>
          </w:p>
        </w:tc>
        <w:tc>
          <w:tcPr>
            <w:tcW w:w="3242" w:type="dxa"/>
            <w:vAlign w:val="top"/>
          </w:tcPr>
          <w:p w14:paraId="2157770C">
            <w:pPr>
              <w:rPr>
                <w:rFonts w:ascii="Arial"/>
                <w:color w:val="auto"/>
                <w:sz w:val="24"/>
                <w:szCs w:val="24"/>
                <w:highlight w:val="none"/>
              </w:rPr>
            </w:pPr>
          </w:p>
        </w:tc>
        <w:tc>
          <w:tcPr>
            <w:tcW w:w="2347" w:type="dxa"/>
            <w:vAlign w:val="top"/>
          </w:tcPr>
          <w:p w14:paraId="78D1EA75">
            <w:pPr>
              <w:rPr>
                <w:rFonts w:ascii="Arial"/>
                <w:color w:val="auto"/>
                <w:sz w:val="24"/>
                <w:szCs w:val="24"/>
                <w:highlight w:val="none"/>
              </w:rPr>
            </w:pPr>
          </w:p>
        </w:tc>
      </w:tr>
      <w:tr w14:paraId="5BEA83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5" w:hRule="atLeast"/>
        </w:trPr>
        <w:tc>
          <w:tcPr>
            <w:tcW w:w="883" w:type="dxa"/>
            <w:vAlign w:val="top"/>
          </w:tcPr>
          <w:p w14:paraId="063CCCE7">
            <w:pPr>
              <w:rPr>
                <w:rFonts w:ascii="Arial"/>
                <w:color w:val="auto"/>
                <w:sz w:val="24"/>
                <w:szCs w:val="24"/>
                <w:highlight w:val="none"/>
              </w:rPr>
            </w:pPr>
          </w:p>
        </w:tc>
        <w:tc>
          <w:tcPr>
            <w:tcW w:w="3012" w:type="dxa"/>
            <w:vAlign w:val="top"/>
          </w:tcPr>
          <w:p w14:paraId="2E0A1023">
            <w:pPr>
              <w:rPr>
                <w:rFonts w:ascii="Arial"/>
                <w:color w:val="auto"/>
                <w:sz w:val="24"/>
                <w:szCs w:val="24"/>
                <w:highlight w:val="none"/>
              </w:rPr>
            </w:pPr>
          </w:p>
        </w:tc>
        <w:tc>
          <w:tcPr>
            <w:tcW w:w="3242" w:type="dxa"/>
            <w:vAlign w:val="top"/>
          </w:tcPr>
          <w:p w14:paraId="43FA7C00">
            <w:pPr>
              <w:rPr>
                <w:rFonts w:ascii="Arial"/>
                <w:color w:val="auto"/>
                <w:sz w:val="24"/>
                <w:szCs w:val="24"/>
                <w:highlight w:val="none"/>
              </w:rPr>
            </w:pPr>
          </w:p>
        </w:tc>
        <w:tc>
          <w:tcPr>
            <w:tcW w:w="2347" w:type="dxa"/>
            <w:vAlign w:val="top"/>
          </w:tcPr>
          <w:p w14:paraId="7616A397">
            <w:pPr>
              <w:rPr>
                <w:rFonts w:ascii="Arial"/>
                <w:color w:val="auto"/>
                <w:sz w:val="24"/>
                <w:szCs w:val="24"/>
                <w:highlight w:val="none"/>
              </w:rPr>
            </w:pPr>
          </w:p>
        </w:tc>
      </w:tr>
      <w:tr w14:paraId="72FB41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6" w:hRule="atLeast"/>
        </w:trPr>
        <w:tc>
          <w:tcPr>
            <w:tcW w:w="883" w:type="dxa"/>
            <w:vAlign w:val="top"/>
          </w:tcPr>
          <w:p w14:paraId="644AE6A3">
            <w:pPr>
              <w:rPr>
                <w:rFonts w:ascii="Arial"/>
                <w:color w:val="auto"/>
                <w:sz w:val="24"/>
                <w:szCs w:val="24"/>
                <w:highlight w:val="none"/>
              </w:rPr>
            </w:pPr>
          </w:p>
        </w:tc>
        <w:tc>
          <w:tcPr>
            <w:tcW w:w="3012" w:type="dxa"/>
            <w:vAlign w:val="top"/>
          </w:tcPr>
          <w:p w14:paraId="2B8BF8AA">
            <w:pPr>
              <w:rPr>
                <w:rFonts w:ascii="Arial"/>
                <w:color w:val="auto"/>
                <w:sz w:val="24"/>
                <w:szCs w:val="24"/>
                <w:highlight w:val="none"/>
              </w:rPr>
            </w:pPr>
          </w:p>
        </w:tc>
        <w:tc>
          <w:tcPr>
            <w:tcW w:w="3242" w:type="dxa"/>
            <w:vAlign w:val="top"/>
          </w:tcPr>
          <w:p w14:paraId="7A27CF8B">
            <w:pPr>
              <w:rPr>
                <w:rFonts w:ascii="Arial"/>
                <w:color w:val="auto"/>
                <w:sz w:val="24"/>
                <w:szCs w:val="24"/>
                <w:highlight w:val="none"/>
              </w:rPr>
            </w:pPr>
          </w:p>
        </w:tc>
        <w:tc>
          <w:tcPr>
            <w:tcW w:w="2347" w:type="dxa"/>
            <w:vAlign w:val="top"/>
          </w:tcPr>
          <w:p w14:paraId="197E3BC0">
            <w:pPr>
              <w:rPr>
                <w:rFonts w:ascii="Arial"/>
                <w:color w:val="auto"/>
                <w:sz w:val="24"/>
                <w:szCs w:val="24"/>
                <w:highlight w:val="none"/>
              </w:rPr>
            </w:pPr>
          </w:p>
        </w:tc>
      </w:tr>
      <w:tr w14:paraId="481C79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1" w:hRule="atLeast"/>
        </w:trPr>
        <w:tc>
          <w:tcPr>
            <w:tcW w:w="883" w:type="dxa"/>
            <w:vAlign w:val="top"/>
          </w:tcPr>
          <w:p w14:paraId="044FE514">
            <w:pPr>
              <w:rPr>
                <w:rFonts w:ascii="Arial"/>
                <w:color w:val="auto"/>
                <w:sz w:val="24"/>
                <w:szCs w:val="24"/>
                <w:highlight w:val="none"/>
              </w:rPr>
            </w:pPr>
          </w:p>
        </w:tc>
        <w:tc>
          <w:tcPr>
            <w:tcW w:w="3012" w:type="dxa"/>
            <w:vAlign w:val="top"/>
          </w:tcPr>
          <w:p w14:paraId="7BFDCB83">
            <w:pPr>
              <w:rPr>
                <w:rFonts w:ascii="Arial"/>
                <w:color w:val="auto"/>
                <w:sz w:val="24"/>
                <w:szCs w:val="24"/>
                <w:highlight w:val="none"/>
              </w:rPr>
            </w:pPr>
          </w:p>
        </w:tc>
        <w:tc>
          <w:tcPr>
            <w:tcW w:w="3242" w:type="dxa"/>
            <w:vAlign w:val="top"/>
          </w:tcPr>
          <w:p w14:paraId="46E2BCC5">
            <w:pPr>
              <w:rPr>
                <w:rFonts w:ascii="Arial"/>
                <w:color w:val="auto"/>
                <w:sz w:val="24"/>
                <w:szCs w:val="24"/>
                <w:highlight w:val="none"/>
              </w:rPr>
            </w:pPr>
          </w:p>
        </w:tc>
        <w:tc>
          <w:tcPr>
            <w:tcW w:w="2347" w:type="dxa"/>
            <w:vAlign w:val="top"/>
          </w:tcPr>
          <w:p w14:paraId="0855C14D">
            <w:pPr>
              <w:rPr>
                <w:rFonts w:ascii="Arial"/>
                <w:color w:val="auto"/>
                <w:sz w:val="24"/>
                <w:szCs w:val="24"/>
                <w:highlight w:val="none"/>
              </w:rPr>
            </w:pPr>
          </w:p>
        </w:tc>
      </w:tr>
    </w:tbl>
    <w:p w14:paraId="1C9073AC">
      <w:pPr>
        <w:spacing w:line="429" w:lineRule="auto"/>
        <w:rPr>
          <w:rFonts w:ascii="Arial"/>
          <w:color w:val="auto"/>
          <w:sz w:val="21"/>
          <w:highlight w:val="none"/>
        </w:rPr>
      </w:pPr>
    </w:p>
    <w:p w14:paraId="10A7AD1F">
      <w:pPr>
        <w:spacing w:before="75" w:line="227" w:lineRule="auto"/>
        <w:ind w:left="136"/>
        <w:rPr>
          <w:rFonts w:ascii="宋体" w:hAnsi="宋体" w:eastAsia="宋体" w:cs="宋体"/>
          <w:color w:val="auto"/>
          <w:sz w:val="24"/>
          <w:szCs w:val="24"/>
          <w:highlight w:val="none"/>
        </w:rPr>
      </w:pPr>
      <w:r>
        <w:rPr>
          <w:rFonts w:ascii="宋体" w:hAnsi="宋体" w:eastAsia="宋体" w:cs="宋体"/>
          <w:color w:val="auto"/>
          <w:spacing w:val="15"/>
          <w:sz w:val="24"/>
          <w:szCs w:val="24"/>
          <w:highlight w:val="none"/>
        </w:rPr>
        <w:t>法</w:t>
      </w:r>
      <w:r>
        <w:rPr>
          <w:rFonts w:ascii="宋体" w:hAnsi="宋体" w:eastAsia="宋体" w:cs="宋体"/>
          <w:color w:val="auto"/>
          <w:spacing w:val="8"/>
          <w:sz w:val="24"/>
          <w:szCs w:val="24"/>
          <w:highlight w:val="none"/>
        </w:rPr>
        <w:t>定代表人或被授权代表签字：</w:t>
      </w:r>
      <w:r>
        <w:rPr>
          <w:rFonts w:ascii="宋体" w:hAnsi="宋体" w:eastAsia="宋体" w:cs="宋体"/>
          <w:color w:val="auto"/>
          <w:sz w:val="24"/>
          <w:szCs w:val="24"/>
          <w:highlight w:val="none"/>
          <w:u w:val="single" w:color="auto"/>
        </w:rPr>
        <w:t xml:space="preserve">              </w:t>
      </w:r>
    </w:p>
    <w:p w14:paraId="46EB0FB3">
      <w:pPr>
        <w:spacing w:line="263" w:lineRule="auto"/>
        <w:rPr>
          <w:rFonts w:ascii="Arial"/>
          <w:color w:val="auto"/>
          <w:sz w:val="24"/>
          <w:szCs w:val="24"/>
          <w:highlight w:val="none"/>
        </w:rPr>
      </w:pPr>
    </w:p>
    <w:p w14:paraId="67486BC2">
      <w:pPr>
        <w:spacing w:before="75" w:line="227" w:lineRule="auto"/>
        <w:ind w:left="138"/>
        <w:rPr>
          <w:rFonts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lang w:eastAsia="zh-CN"/>
        </w:rPr>
        <w:t>供</w:t>
      </w:r>
      <w:r>
        <w:rPr>
          <w:rFonts w:hint="eastAsia" w:ascii="宋体" w:hAnsi="宋体" w:eastAsia="宋体" w:cs="宋体"/>
          <w:color w:val="auto"/>
          <w:spacing w:val="1"/>
          <w:sz w:val="24"/>
          <w:szCs w:val="24"/>
          <w:highlight w:val="none"/>
          <w:lang w:val="en-US" w:eastAsia="zh-CN"/>
        </w:rPr>
        <w:t xml:space="preserve">  </w:t>
      </w:r>
      <w:r>
        <w:rPr>
          <w:rFonts w:hint="eastAsia" w:ascii="宋体" w:hAnsi="宋体" w:eastAsia="宋体" w:cs="宋体"/>
          <w:color w:val="auto"/>
          <w:spacing w:val="1"/>
          <w:sz w:val="24"/>
          <w:szCs w:val="24"/>
          <w:highlight w:val="none"/>
          <w:lang w:eastAsia="zh-CN"/>
        </w:rPr>
        <w:t>应</w:t>
      </w:r>
      <w:r>
        <w:rPr>
          <w:rFonts w:hint="eastAsia" w:ascii="宋体" w:hAnsi="宋体" w:eastAsia="宋体" w:cs="宋体"/>
          <w:color w:val="auto"/>
          <w:spacing w:val="1"/>
          <w:sz w:val="24"/>
          <w:szCs w:val="24"/>
          <w:highlight w:val="none"/>
          <w:lang w:val="en-US" w:eastAsia="zh-CN"/>
        </w:rPr>
        <w:t xml:space="preserve">  </w:t>
      </w:r>
      <w:r>
        <w:rPr>
          <w:rFonts w:hint="eastAsia" w:ascii="宋体" w:hAnsi="宋体" w:eastAsia="宋体" w:cs="宋体"/>
          <w:color w:val="auto"/>
          <w:spacing w:val="1"/>
          <w:sz w:val="24"/>
          <w:szCs w:val="24"/>
          <w:highlight w:val="none"/>
          <w:lang w:eastAsia="zh-CN"/>
        </w:rPr>
        <w:t>商</w:t>
      </w:r>
      <w:r>
        <w:rPr>
          <w:rFonts w:ascii="宋体" w:hAnsi="宋体" w:eastAsia="宋体" w:cs="宋体"/>
          <w:color w:val="auto"/>
          <w:sz w:val="24"/>
          <w:szCs w:val="24"/>
          <w:highlight w:val="none"/>
        </w:rPr>
        <w:t xml:space="preserve">   公  章 ：</w:t>
      </w:r>
      <w:r>
        <w:rPr>
          <w:rFonts w:ascii="宋体" w:hAnsi="宋体" w:eastAsia="宋体" w:cs="宋体"/>
          <w:color w:val="auto"/>
          <w:sz w:val="24"/>
          <w:szCs w:val="24"/>
          <w:highlight w:val="none"/>
          <w:u w:val="single" w:color="auto"/>
        </w:rPr>
        <w:t xml:space="preserve">                     </w:t>
      </w:r>
    </w:p>
    <w:p w14:paraId="5FD9225C">
      <w:pPr>
        <w:spacing w:line="346" w:lineRule="auto"/>
        <w:rPr>
          <w:rFonts w:ascii="Arial"/>
          <w:color w:val="auto"/>
          <w:sz w:val="24"/>
          <w:szCs w:val="24"/>
          <w:highlight w:val="none"/>
        </w:rPr>
      </w:pPr>
    </w:p>
    <w:p w14:paraId="6B2961DE">
      <w:pPr>
        <w:spacing w:before="76" w:line="228" w:lineRule="auto"/>
        <w:ind w:left="177"/>
        <w:rPr>
          <w:rFonts w:ascii="宋体" w:hAnsi="宋体" w:eastAsia="宋体" w:cs="宋体"/>
          <w:color w:val="auto"/>
          <w:sz w:val="24"/>
          <w:szCs w:val="24"/>
          <w:highlight w:val="none"/>
        </w:rPr>
      </w:pPr>
      <w:r>
        <w:rPr>
          <w:rFonts w:ascii="宋体" w:hAnsi="宋体" w:eastAsia="宋体" w:cs="宋体"/>
          <w:color w:val="auto"/>
          <w:spacing w:val="-10"/>
          <w:sz w:val="24"/>
          <w:szCs w:val="24"/>
          <w:highlight w:val="none"/>
        </w:rPr>
        <w:t xml:space="preserve">日 </w:t>
      </w:r>
      <w:r>
        <w:rPr>
          <w:rFonts w:ascii="宋体" w:hAnsi="宋体" w:eastAsia="宋体" w:cs="宋体"/>
          <w:color w:val="auto"/>
          <w:spacing w:val="-8"/>
          <w:sz w:val="24"/>
          <w:szCs w:val="24"/>
          <w:highlight w:val="none"/>
        </w:rPr>
        <w:t xml:space="preserve"> </w:t>
      </w:r>
      <w:r>
        <w:rPr>
          <w:rFonts w:ascii="宋体" w:hAnsi="宋体" w:eastAsia="宋体" w:cs="宋体"/>
          <w:color w:val="auto"/>
          <w:spacing w:val="-5"/>
          <w:sz w:val="24"/>
          <w:szCs w:val="24"/>
          <w:highlight w:val="none"/>
        </w:rPr>
        <w:t xml:space="preserve">              期 ：</w:t>
      </w:r>
      <w:r>
        <w:rPr>
          <w:rFonts w:ascii="宋体" w:hAnsi="宋体" w:eastAsia="宋体" w:cs="宋体"/>
          <w:color w:val="auto"/>
          <w:sz w:val="24"/>
          <w:szCs w:val="24"/>
          <w:highlight w:val="none"/>
          <w:u w:val="single" w:color="auto"/>
        </w:rPr>
        <w:t xml:space="preserve">                     </w:t>
      </w:r>
    </w:p>
    <w:p w14:paraId="695CF505">
      <w:pPr>
        <w:spacing w:line="265" w:lineRule="auto"/>
        <w:rPr>
          <w:rFonts w:ascii="Arial"/>
          <w:color w:val="auto"/>
          <w:sz w:val="24"/>
          <w:szCs w:val="24"/>
          <w:highlight w:val="none"/>
        </w:rPr>
      </w:pPr>
    </w:p>
    <w:p w14:paraId="70A9E29A">
      <w:pPr>
        <w:spacing w:line="265" w:lineRule="auto"/>
        <w:rPr>
          <w:rFonts w:ascii="Arial"/>
          <w:color w:val="auto"/>
          <w:sz w:val="24"/>
          <w:szCs w:val="24"/>
          <w:highlight w:val="none"/>
        </w:rPr>
      </w:pPr>
    </w:p>
    <w:p w14:paraId="5BF16952">
      <w:pPr>
        <w:spacing w:line="265" w:lineRule="auto"/>
        <w:rPr>
          <w:rFonts w:ascii="Arial"/>
          <w:color w:val="auto"/>
          <w:sz w:val="24"/>
          <w:szCs w:val="24"/>
          <w:highlight w:val="none"/>
        </w:rPr>
      </w:pPr>
    </w:p>
    <w:p w14:paraId="45EBDA32">
      <w:pPr>
        <w:spacing w:before="75" w:line="424" w:lineRule="auto"/>
        <w:ind w:left="139" w:right="65" w:hanging="4"/>
        <w:rPr>
          <w:rFonts w:ascii="宋体" w:hAnsi="宋体" w:eastAsia="宋体" w:cs="宋体"/>
          <w:color w:val="auto"/>
          <w:spacing w:val="14"/>
          <w:sz w:val="24"/>
          <w:szCs w:val="24"/>
          <w:highlight w:val="none"/>
        </w:rPr>
      </w:pPr>
      <w:r>
        <w:rPr>
          <w:rFonts w:hint="eastAsia" w:ascii="宋体" w:hAnsi="宋体" w:eastAsia="宋体" w:cs="宋体"/>
          <w:color w:val="auto"/>
          <w:spacing w:val="14"/>
          <w:sz w:val="24"/>
          <w:szCs w:val="24"/>
          <w:highlight w:val="none"/>
        </w:rPr>
        <w:t>注：所有</w:t>
      </w:r>
      <w:r>
        <w:rPr>
          <w:rFonts w:hint="eastAsia" w:ascii="宋体" w:hAnsi="宋体" w:eastAsia="宋体" w:cs="宋体"/>
          <w:color w:val="auto"/>
          <w:spacing w:val="14"/>
          <w:sz w:val="24"/>
          <w:szCs w:val="24"/>
          <w:highlight w:val="none"/>
          <w:lang w:val="en-US" w:eastAsia="zh-CN"/>
        </w:rPr>
        <w:t>商务</w:t>
      </w:r>
      <w:r>
        <w:rPr>
          <w:rFonts w:hint="eastAsia" w:ascii="宋体" w:hAnsi="宋体" w:eastAsia="宋体" w:cs="宋体"/>
          <w:color w:val="auto"/>
          <w:spacing w:val="14"/>
          <w:sz w:val="24"/>
          <w:szCs w:val="24"/>
          <w:highlight w:val="none"/>
        </w:rPr>
        <w:t>均完全响应“磋商文件”第四章中的</w:t>
      </w:r>
      <w:r>
        <w:rPr>
          <w:rFonts w:hint="eastAsia" w:ascii="宋体" w:hAnsi="宋体" w:eastAsia="宋体" w:cs="宋体"/>
          <w:color w:val="auto"/>
          <w:spacing w:val="14"/>
          <w:sz w:val="24"/>
          <w:szCs w:val="24"/>
          <w:highlight w:val="none"/>
          <w:lang w:val="en-US" w:eastAsia="zh-CN"/>
        </w:rPr>
        <w:t>商务</w:t>
      </w:r>
      <w:r>
        <w:rPr>
          <w:rFonts w:hint="eastAsia" w:ascii="宋体" w:hAnsi="宋体" w:eastAsia="宋体" w:cs="宋体"/>
          <w:color w:val="auto"/>
          <w:spacing w:val="14"/>
          <w:sz w:val="24"/>
          <w:szCs w:val="24"/>
          <w:highlight w:val="none"/>
        </w:rPr>
        <w:t>要求，此表在不改变表式的情况下可自行制作。</w:t>
      </w:r>
    </w:p>
    <w:p w14:paraId="0CB2BD89">
      <w:pPr>
        <w:rPr>
          <w:color w:val="auto"/>
          <w:sz w:val="24"/>
          <w:szCs w:val="24"/>
          <w:highlight w:val="none"/>
        </w:rPr>
        <w:sectPr>
          <w:footerReference r:id="rId13" w:type="default"/>
          <w:pgSz w:w="11906" w:h="16839"/>
          <w:pgMar w:top="1440" w:right="1080" w:bottom="1440" w:left="1080" w:header="964" w:footer="964" w:gutter="0"/>
          <w:pgNumType w:fmt="decimal"/>
          <w:cols w:space="720" w:num="1"/>
        </w:sectPr>
      </w:pPr>
    </w:p>
    <w:p w14:paraId="6F1CD585">
      <w:pPr>
        <w:spacing w:before="64" w:line="360" w:lineRule="auto"/>
        <w:ind w:left="3938"/>
        <w:rPr>
          <w:rFonts w:ascii="宋体" w:hAnsi="宋体" w:eastAsia="宋体" w:cs="宋体"/>
          <w:color w:val="auto"/>
          <w:sz w:val="28"/>
          <w:szCs w:val="28"/>
          <w:highlight w:val="none"/>
        </w:rPr>
      </w:pPr>
      <w:r>
        <w:rPr>
          <w:rFonts w:ascii="宋体" w:hAnsi="宋体" w:eastAsia="宋体" w:cs="宋体"/>
          <w:color w:val="auto"/>
          <w:spacing w:val="9"/>
          <w:sz w:val="28"/>
          <w:szCs w:val="28"/>
          <w:highlight w:val="none"/>
          <w14:textOutline w14:w="5793" w14:cap="sq" w14:cmpd="sng">
            <w14:solidFill>
              <w14:srgbClr w14:val="000000"/>
            </w14:solidFill>
            <w14:prstDash w14:val="solid"/>
            <w14:bevel/>
          </w14:textOutline>
        </w:rPr>
        <w:t>七、</w:t>
      </w:r>
      <w:r>
        <w:rPr>
          <w:rFonts w:hint="eastAsia" w:ascii="宋体" w:hAnsi="宋体" w:eastAsia="宋体" w:cs="宋体"/>
          <w:color w:val="auto"/>
          <w:spacing w:val="9"/>
          <w:sz w:val="28"/>
          <w:szCs w:val="28"/>
          <w:highlight w:val="none"/>
          <w:lang w:eastAsia="zh-CN"/>
          <w14:textOutline w14:w="5793" w14:cap="sq" w14:cmpd="sng">
            <w14:solidFill>
              <w14:srgbClr w14:val="000000"/>
            </w14:solidFill>
            <w14:prstDash w14:val="solid"/>
            <w14:bevel/>
          </w14:textOutline>
        </w:rPr>
        <w:t>磋商</w:t>
      </w:r>
      <w:r>
        <w:rPr>
          <w:rFonts w:ascii="宋体" w:hAnsi="宋体" w:eastAsia="宋体" w:cs="宋体"/>
          <w:color w:val="auto"/>
          <w:spacing w:val="9"/>
          <w:sz w:val="28"/>
          <w:szCs w:val="28"/>
          <w:highlight w:val="none"/>
          <w14:textOutline w14:w="5793" w14:cap="sq" w14:cmpd="sng">
            <w14:solidFill>
              <w14:srgbClr w14:val="000000"/>
            </w14:solidFill>
            <w14:prstDash w14:val="solid"/>
            <w14:bevel/>
          </w14:textOutline>
        </w:rPr>
        <w:t>方</w:t>
      </w:r>
      <w:r>
        <w:rPr>
          <w:rFonts w:ascii="宋体" w:hAnsi="宋体" w:eastAsia="宋体" w:cs="宋体"/>
          <w:color w:val="auto"/>
          <w:spacing w:val="8"/>
          <w:sz w:val="28"/>
          <w:szCs w:val="28"/>
          <w:highlight w:val="none"/>
          <w14:textOutline w14:w="5793" w14:cap="sq" w14:cmpd="sng">
            <w14:solidFill>
              <w14:srgbClr w14:val="000000"/>
            </w14:solidFill>
            <w14:prstDash w14:val="solid"/>
            <w14:bevel/>
          </w14:textOutline>
        </w:rPr>
        <w:t>案</w:t>
      </w:r>
    </w:p>
    <w:p w14:paraId="2A180A6D">
      <w:pPr>
        <w:spacing w:line="360" w:lineRule="auto"/>
        <w:ind w:left="483"/>
        <w:outlineLvl w:val="1"/>
        <w:rPr>
          <w:rFonts w:ascii="宋体" w:hAnsi="宋体" w:eastAsia="宋体" w:cs="宋体"/>
          <w:color w:val="auto"/>
          <w:sz w:val="24"/>
          <w:szCs w:val="24"/>
          <w:highlight w:val="none"/>
        </w:rPr>
      </w:pPr>
      <w:r>
        <w:rPr>
          <w:rFonts w:ascii="宋体" w:hAnsi="宋体" w:eastAsia="宋体" w:cs="宋体"/>
          <w:color w:val="auto"/>
          <w:spacing w:val="8"/>
          <w:sz w:val="23"/>
          <w:szCs w:val="23"/>
          <w:highlight w:val="none"/>
        </w:rPr>
        <w:t xml:space="preserve"> </w:t>
      </w:r>
      <w:r>
        <w:rPr>
          <w:rFonts w:hint="eastAsia" w:ascii="宋体" w:hAnsi="宋体" w:eastAsia="宋体" w:cs="宋体"/>
          <w:color w:val="auto"/>
          <w:spacing w:val="8"/>
          <w:sz w:val="23"/>
          <w:szCs w:val="23"/>
          <w:highlight w:val="none"/>
          <w:lang w:val="en-US" w:eastAsia="zh-CN"/>
        </w:rPr>
        <w:t xml:space="preserve">                     </w:t>
      </w:r>
      <w:r>
        <w:rPr>
          <w:rFonts w:hint="eastAsia" w:ascii="宋体" w:hAnsi="宋体" w:eastAsia="宋体" w:cs="宋体"/>
          <w:color w:val="auto"/>
          <w:spacing w:val="8"/>
          <w:sz w:val="24"/>
          <w:szCs w:val="24"/>
          <w:highlight w:val="none"/>
          <w:lang w:val="en-US" w:eastAsia="zh-CN"/>
        </w:rPr>
        <w:t xml:space="preserve">  </w:t>
      </w:r>
      <w:r>
        <w:rPr>
          <w:rFonts w:ascii="宋体" w:hAnsi="宋体" w:eastAsia="宋体" w:cs="宋体"/>
          <w:color w:val="auto"/>
          <w:spacing w:val="8"/>
          <w:sz w:val="24"/>
          <w:szCs w:val="24"/>
          <w:highlight w:val="none"/>
        </w:rPr>
        <w:t>(根据磋商文件评审标准编制)</w:t>
      </w:r>
    </w:p>
    <w:p w14:paraId="248DD3ED">
      <w:pPr>
        <w:spacing w:before="47" w:line="227" w:lineRule="auto"/>
        <w:ind w:left="2496"/>
        <w:outlineLvl w:val="2"/>
        <w:rPr>
          <w:rFonts w:ascii="宋体" w:hAnsi="宋体" w:eastAsia="宋体" w:cs="宋体"/>
          <w:color w:val="auto"/>
          <w:spacing w:val="10"/>
          <w:sz w:val="23"/>
          <w:szCs w:val="23"/>
          <w14:textOutline w14:w="4358" w14:cap="sq" w14:cmpd="sng">
            <w14:solidFill>
              <w14:srgbClr w14:val="000000"/>
            </w14:solidFill>
            <w14:prstDash w14:val="solid"/>
            <w14:bevel/>
          </w14:textOutline>
        </w:rPr>
      </w:pPr>
    </w:p>
    <w:p w14:paraId="0F82F662">
      <w:pPr>
        <w:spacing w:before="47" w:line="227" w:lineRule="auto"/>
        <w:ind w:left="2496"/>
        <w:outlineLvl w:val="2"/>
        <w:rPr>
          <w:rFonts w:ascii="宋体" w:hAnsi="宋体" w:eastAsia="宋体" w:cs="宋体"/>
          <w:color w:val="auto"/>
          <w:spacing w:val="10"/>
          <w:sz w:val="23"/>
          <w:szCs w:val="23"/>
          <w14:textOutline w14:w="4358" w14:cap="sq" w14:cmpd="sng">
            <w14:solidFill>
              <w14:srgbClr w14:val="000000"/>
            </w14:solidFill>
            <w14:prstDash w14:val="solid"/>
            <w14:bevel/>
          </w14:textOutline>
        </w:rPr>
      </w:pPr>
    </w:p>
    <w:p w14:paraId="07C0A08A">
      <w:pPr>
        <w:spacing w:before="47" w:line="227" w:lineRule="auto"/>
        <w:ind w:left="2496"/>
        <w:outlineLvl w:val="2"/>
        <w:rPr>
          <w:rFonts w:ascii="宋体" w:hAnsi="宋体" w:eastAsia="宋体" w:cs="宋体"/>
          <w:color w:val="auto"/>
          <w:spacing w:val="10"/>
          <w:sz w:val="23"/>
          <w:szCs w:val="23"/>
          <w14:textOutline w14:w="4358" w14:cap="sq" w14:cmpd="sng">
            <w14:solidFill>
              <w14:srgbClr w14:val="000000"/>
            </w14:solidFill>
            <w14:prstDash w14:val="solid"/>
            <w14:bevel/>
          </w14:textOutline>
        </w:rPr>
      </w:pPr>
    </w:p>
    <w:p w14:paraId="77C1E4B3">
      <w:pPr>
        <w:spacing w:before="47" w:line="227" w:lineRule="auto"/>
        <w:ind w:left="2496"/>
        <w:outlineLvl w:val="2"/>
        <w:rPr>
          <w:rFonts w:ascii="宋体" w:hAnsi="宋体" w:eastAsia="宋体" w:cs="宋体"/>
          <w:color w:val="auto"/>
          <w:spacing w:val="10"/>
          <w:sz w:val="23"/>
          <w:szCs w:val="23"/>
          <w14:textOutline w14:w="4358" w14:cap="sq" w14:cmpd="sng">
            <w14:solidFill>
              <w14:srgbClr w14:val="000000"/>
            </w14:solidFill>
            <w14:prstDash w14:val="solid"/>
            <w14:bevel/>
          </w14:textOutline>
        </w:rPr>
      </w:pPr>
    </w:p>
    <w:p w14:paraId="1E2D339C">
      <w:pPr>
        <w:spacing w:before="47" w:line="227" w:lineRule="auto"/>
        <w:ind w:left="2496"/>
        <w:outlineLvl w:val="2"/>
        <w:rPr>
          <w:rFonts w:ascii="宋体" w:hAnsi="宋体" w:eastAsia="宋体" w:cs="宋体"/>
          <w:color w:val="auto"/>
          <w:spacing w:val="10"/>
          <w:sz w:val="23"/>
          <w:szCs w:val="23"/>
          <w14:textOutline w14:w="4358" w14:cap="sq" w14:cmpd="sng">
            <w14:solidFill>
              <w14:srgbClr w14:val="000000"/>
            </w14:solidFill>
            <w14:prstDash w14:val="solid"/>
            <w14:bevel/>
          </w14:textOutline>
        </w:rPr>
      </w:pPr>
    </w:p>
    <w:p w14:paraId="5DAE1E29">
      <w:pPr>
        <w:spacing w:before="47" w:line="227" w:lineRule="auto"/>
        <w:ind w:left="2496"/>
        <w:outlineLvl w:val="2"/>
        <w:rPr>
          <w:rFonts w:ascii="宋体" w:hAnsi="宋体" w:eastAsia="宋体" w:cs="宋体"/>
          <w:color w:val="auto"/>
          <w:spacing w:val="10"/>
          <w:sz w:val="23"/>
          <w:szCs w:val="23"/>
          <w14:textOutline w14:w="4358" w14:cap="sq" w14:cmpd="sng">
            <w14:solidFill>
              <w14:srgbClr w14:val="000000"/>
            </w14:solidFill>
            <w14:prstDash w14:val="solid"/>
            <w14:bevel/>
          </w14:textOutline>
        </w:rPr>
      </w:pPr>
    </w:p>
    <w:p w14:paraId="4EF88C76">
      <w:pPr>
        <w:spacing w:before="47" w:line="227" w:lineRule="auto"/>
        <w:ind w:left="2496"/>
        <w:outlineLvl w:val="2"/>
        <w:rPr>
          <w:rFonts w:ascii="宋体" w:hAnsi="宋体" w:eastAsia="宋体" w:cs="宋体"/>
          <w:color w:val="auto"/>
          <w:spacing w:val="10"/>
          <w:sz w:val="23"/>
          <w:szCs w:val="23"/>
          <w14:textOutline w14:w="4358" w14:cap="sq" w14:cmpd="sng">
            <w14:solidFill>
              <w14:srgbClr w14:val="000000"/>
            </w14:solidFill>
            <w14:prstDash w14:val="solid"/>
            <w14:bevel/>
          </w14:textOutline>
        </w:rPr>
      </w:pPr>
    </w:p>
    <w:p w14:paraId="1FF5E45B">
      <w:pPr>
        <w:spacing w:before="47" w:line="227" w:lineRule="auto"/>
        <w:ind w:left="2496"/>
        <w:outlineLvl w:val="2"/>
        <w:rPr>
          <w:rFonts w:ascii="宋体" w:hAnsi="宋体" w:eastAsia="宋体" w:cs="宋体"/>
          <w:color w:val="auto"/>
          <w:spacing w:val="10"/>
          <w:sz w:val="23"/>
          <w:szCs w:val="23"/>
          <w14:textOutline w14:w="4358" w14:cap="sq" w14:cmpd="sng">
            <w14:solidFill>
              <w14:srgbClr w14:val="000000"/>
            </w14:solidFill>
            <w14:prstDash w14:val="solid"/>
            <w14:bevel/>
          </w14:textOutline>
        </w:rPr>
      </w:pPr>
    </w:p>
    <w:p w14:paraId="6B5AD8CD">
      <w:pPr>
        <w:spacing w:before="47" w:line="227" w:lineRule="auto"/>
        <w:ind w:left="2496"/>
        <w:outlineLvl w:val="2"/>
        <w:rPr>
          <w:rFonts w:ascii="宋体" w:hAnsi="宋体" w:eastAsia="宋体" w:cs="宋体"/>
          <w:color w:val="auto"/>
          <w:spacing w:val="10"/>
          <w:sz w:val="23"/>
          <w:szCs w:val="23"/>
          <w14:textOutline w14:w="4358" w14:cap="sq" w14:cmpd="sng">
            <w14:solidFill>
              <w14:srgbClr w14:val="000000"/>
            </w14:solidFill>
            <w14:prstDash w14:val="solid"/>
            <w14:bevel/>
          </w14:textOutline>
        </w:rPr>
      </w:pPr>
    </w:p>
    <w:p w14:paraId="3F220E10">
      <w:pPr>
        <w:spacing w:before="47" w:line="227" w:lineRule="auto"/>
        <w:ind w:left="2496"/>
        <w:outlineLvl w:val="2"/>
        <w:rPr>
          <w:rFonts w:ascii="宋体" w:hAnsi="宋体" w:eastAsia="宋体" w:cs="宋体"/>
          <w:color w:val="auto"/>
          <w:spacing w:val="10"/>
          <w:sz w:val="23"/>
          <w:szCs w:val="23"/>
          <w14:textOutline w14:w="4358" w14:cap="sq" w14:cmpd="sng">
            <w14:solidFill>
              <w14:srgbClr w14:val="000000"/>
            </w14:solidFill>
            <w14:prstDash w14:val="solid"/>
            <w14:bevel/>
          </w14:textOutline>
        </w:rPr>
      </w:pPr>
    </w:p>
    <w:p w14:paraId="42FDC84A">
      <w:pPr>
        <w:spacing w:before="47" w:line="227" w:lineRule="auto"/>
        <w:ind w:left="2496"/>
        <w:outlineLvl w:val="2"/>
        <w:rPr>
          <w:rFonts w:ascii="宋体" w:hAnsi="宋体" w:eastAsia="宋体" w:cs="宋体"/>
          <w:color w:val="auto"/>
          <w:spacing w:val="10"/>
          <w:sz w:val="23"/>
          <w:szCs w:val="23"/>
          <w14:textOutline w14:w="4358" w14:cap="sq" w14:cmpd="sng">
            <w14:solidFill>
              <w14:srgbClr w14:val="000000"/>
            </w14:solidFill>
            <w14:prstDash w14:val="solid"/>
            <w14:bevel/>
          </w14:textOutline>
        </w:rPr>
      </w:pPr>
    </w:p>
    <w:p w14:paraId="75007F6D">
      <w:pPr>
        <w:spacing w:before="47" w:line="227" w:lineRule="auto"/>
        <w:ind w:left="2496"/>
        <w:outlineLvl w:val="2"/>
        <w:rPr>
          <w:rFonts w:ascii="宋体" w:hAnsi="宋体" w:eastAsia="宋体" w:cs="宋体"/>
          <w:color w:val="auto"/>
          <w:spacing w:val="10"/>
          <w:sz w:val="23"/>
          <w:szCs w:val="23"/>
          <w14:textOutline w14:w="4358" w14:cap="sq" w14:cmpd="sng">
            <w14:solidFill>
              <w14:srgbClr w14:val="000000"/>
            </w14:solidFill>
            <w14:prstDash w14:val="solid"/>
            <w14:bevel/>
          </w14:textOutline>
        </w:rPr>
      </w:pPr>
    </w:p>
    <w:p w14:paraId="6023A5E8">
      <w:pPr>
        <w:spacing w:before="47" w:line="227" w:lineRule="auto"/>
        <w:ind w:left="2496"/>
        <w:outlineLvl w:val="2"/>
        <w:rPr>
          <w:rFonts w:ascii="宋体" w:hAnsi="宋体" w:eastAsia="宋体" w:cs="宋体"/>
          <w:color w:val="auto"/>
          <w:spacing w:val="10"/>
          <w:sz w:val="23"/>
          <w:szCs w:val="23"/>
          <w14:textOutline w14:w="4358" w14:cap="sq" w14:cmpd="sng">
            <w14:solidFill>
              <w14:srgbClr w14:val="000000"/>
            </w14:solidFill>
            <w14:prstDash w14:val="solid"/>
            <w14:bevel/>
          </w14:textOutline>
        </w:rPr>
      </w:pPr>
    </w:p>
    <w:p w14:paraId="4E644A18">
      <w:pPr>
        <w:spacing w:before="47" w:line="227" w:lineRule="auto"/>
        <w:ind w:left="2496"/>
        <w:outlineLvl w:val="2"/>
        <w:rPr>
          <w:rFonts w:ascii="宋体" w:hAnsi="宋体" w:eastAsia="宋体" w:cs="宋体"/>
          <w:color w:val="auto"/>
          <w:spacing w:val="10"/>
          <w:sz w:val="23"/>
          <w:szCs w:val="23"/>
          <w14:textOutline w14:w="4358" w14:cap="sq" w14:cmpd="sng">
            <w14:solidFill>
              <w14:srgbClr w14:val="000000"/>
            </w14:solidFill>
            <w14:prstDash w14:val="solid"/>
            <w14:bevel/>
          </w14:textOutline>
        </w:rPr>
      </w:pPr>
    </w:p>
    <w:p w14:paraId="00E2CF9E">
      <w:pPr>
        <w:spacing w:before="47" w:line="227" w:lineRule="auto"/>
        <w:ind w:left="2496"/>
        <w:outlineLvl w:val="2"/>
        <w:rPr>
          <w:rFonts w:ascii="宋体" w:hAnsi="宋体" w:eastAsia="宋体" w:cs="宋体"/>
          <w:color w:val="auto"/>
          <w:spacing w:val="10"/>
          <w:sz w:val="23"/>
          <w:szCs w:val="23"/>
          <w14:textOutline w14:w="4358" w14:cap="sq" w14:cmpd="sng">
            <w14:solidFill>
              <w14:srgbClr w14:val="000000"/>
            </w14:solidFill>
            <w14:prstDash w14:val="solid"/>
            <w14:bevel/>
          </w14:textOutline>
        </w:rPr>
      </w:pPr>
    </w:p>
    <w:p w14:paraId="31D80EC1">
      <w:pPr>
        <w:spacing w:before="47" w:line="227" w:lineRule="auto"/>
        <w:ind w:left="2496"/>
        <w:outlineLvl w:val="2"/>
        <w:rPr>
          <w:rFonts w:ascii="宋体" w:hAnsi="宋体" w:eastAsia="宋体" w:cs="宋体"/>
          <w:color w:val="auto"/>
          <w:spacing w:val="10"/>
          <w:sz w:val="23"/>
          <w:szCs w:val="23"/>
          <w14:textOutline w14:w="4358" w14:cap="sq" w14:cmpd="sng">
            <w14:solidFill>
              <w14:srgbClr w14:val="000000"/>
            </w14:solidFill>
            <w14:prstDash w14:val="solid"/>
            <w14:bevel/>
          </w14:textOutline>
        </w:rPr>
      </w:pPr>
    </w:p>
    <w:p w14:paraId="628BEEE4">
      <w:pPr>
        <w:spacing w:before="47" w:line="227" w:lineRule="auto"/>
        <w:ind w:left="2496"/>
        <w:outlineLvl w:val="2"/>
        <w:rPr>
          <w:rFonts w:ascii="宋体" w:hAnsi="宋体" w:eastAsia="宋体" w:cs="宋体"/>
          <w:color w:val="auto"/>
          <w:spacing w:val="10"/>
          <w:sz w:val="23"/>
          <w:szCs w:val="23"/>
          <w14:textOutline w14:w="4358" w14:cap="sq" w14:cmpd="sng">
            <w14:solidFill>
              <w14:srgbClr w14:val="000000"/>
            </w14:solidFill>
            <w14:prstDash w14:val="solid"/>
            <w14:bevel/>
          </w14:textOutline>
        </w:rPr>
      </w:pPr>
    </w:p>
    <w:p w14:paraId="2CFFC2EB">
      <w:pPr>
        <w:spacing w:before="47" w:line="227" w:lineRule="auto"/>
        <w:ind w:left="2496"/>
        <w:outlineLvl w:val="2"/>
        <w:rPr>
          <w:rFonts w:ascii="宋体" w:hAnsi="宋体" w:eastAsia="宋体" w:cs="宋体"/>
          <w:color w:val="auto"/>
          <w:spacing w:val="10"/>
          <w:sz w:val="23"/>
          <w:szCs w:val="23"/>
          <w14:textOutline w14:w="4358" w14:cap="sq" w14:cmpd="sng">
            <w14:solidFill>
              <w14:srgbClr w14:val="000000"/>
            </w14:solidFill>
            <w14:prstDash w14:val="solid"/>
            <w14:bevel/>
          </w14:textOutline>
        </w:rPr>
      </w:pPr>
    </w:p>
    <w:p w14:paraId="58A0FF72">
      <w:pPr>
        <w:spacing w:before="47" w:line="227" w:lineRule="auto"/>
        <w:ind w:left="2496"/>
        <w:outlineLvl w:val="2"/>
        <w:rPr>
          <w:rFonts w:ascii="宋体" w:hAnsi="宋体" w:eastAsia="宋体" w:cs="宋体"/>
          <w:color w:val="auto"/>
          <w:spacing w:val="10"/>
          <w:sz w:val="23"/>
          <w:szCs w:val="23"/>
          <w14:textOutline w14:w="4358" w14:cap="sq" w14:cmpd="sng">
            <w14:solidFill>
              <w14:srgbClr w14:val="000000"/>
            </w14:solidFill>
            <w14:prstDash w14:val="solid"/>
            <w14:bevel/>
          </w14:textOutline>
        </w:rPr>
      </w:pPr>
    </w:p>
    <w:p w14:paraId="1B0E76E1">
      <w:pPr>
        <w:spacing w:before="47" w:line="227" w:lineRule="auto"/>
        <w:ind w:left="2496"/>
        <w:outlineLvl w:val="2"/>
        <w:rPr>
          <w:rFonts w:ascii="宋体" w:hAnsi="宋体" w:eastAsia="宋体" w:cs="宋体"/>
          <w:color w:val="auto"/>
          <w:spacing w:val="10"/>
          <w:sz w:val="23"/>
          <w:szCs w:val="23"/>
          <w14:textOutline w14:w="4358" w14:cap="sq" w14:cmpd="sng">
            <w14:solidFill>
              <w14:srgbClr w14:val="000000"/>
            </w14:solidFill>
            <w14:prstDash w14:val="solid"/>
            <w14:bevel/>
          </w14:textOutline>
        </w:rPr>
      </w:pPr>
    </w:p>
    <w:p w14:paraId="083D648E">
      <w:pPr>
        <w:spacing w:before="47" w:line="227" w:lineRule="auto"/>
        <w:ind w:left="2496"/>
        <w:outlineLvl w:val="2"/>
        <w:rPr>
          <w:rFonts w:ascii="宋体" w:hAnsi="宋体" w:eastAsia="宋体" w:cs="宋体"/>
          <w:color w:val="auto"/>
          <w:spacing w:val="10"/>
          <w:sz w:val="23"/>
          <w:szCs w:val="23"/>
          <w14:textOutline w14:w="4358" w14:cap="sq" w14:cmpd="sng">
            <w14:solidFill>
              <w14:srgbClr w14:val="000000"/>
            </w14:solidFill>
            <w14:prstDash w14:val="solid"/>
            <w14:bevel/>
          </w14:textOutline>
        </w:rPr>
      </w:pPr>
    </w:p>
    <w:p w14:paraId="7EE6A00F">
      <w:pPr>
        <w:spacing w:before="47" w:line="227" w:lineRule="auto"/>
        <w:ind w:left="2496"/>
        <w:outlineLvl w:val="2"/>
        <w:rPr>
          <w:rFonts w:ascii="宋体" w:hAnsi="宋体" w:eastAsia="宋体" w:cs="宋体"/>
          <w:color w:val="auto"/>
          <w:spacing w:val="10"/>
          <w:sz w:val="23"/>
          <w:szCs w:val="23"/>
          <w14:textOutline w14:w="4358" w14:cap="sq" w14:cmpd="sng">
            <w14:solidFill>
              <w14:srgbClr w14:val="000000"/>
            </w14:solidFill>
            <w14:prstDash w14:val="solid"/>
            <w14:bevel/>
          </w14:textOutline>
        </w:rPr>
      </w:pPr>
    </w:p>
    <w:p w14:paraId="7802F0C2">
      <w:pPr>
        <w:spacing w:before="47" w:line="227" w:lineRule="auto"/>
        <w:ind w:left="2496"/>
        <w:outlineLvl w:val="2"/>
        <w:rPr>
          <w:rFonts w:ascii="宋体" w:hAnsi="宋体" w:eastAsia="宋体" w:cs="宋体"/>
          <w:color w:val="auto"/>
          <w:spacing w:val="10"/>
          <w:sz w:val="23"/>
          <w:szCs w:val="23"/>
          <w14:textOutline w14:w="4358" w14:cap="sq" w14:cmpd="sng">
            <w14:solidFill>
              <w14:srgbClr w14:val="000000"/>
            </w14:solidFill>
            <w14:prstDash w14:val="solid"/>
            <w14:bevel/>
          </w14:textOutline>
        </w:rPr>
      </w:pPr>
    </w:p>
    <w:p w14:paraId="1960F286">
      <w:pPr>
        <w:spacing w:before="47" w:line="227" w:lineRule="auto"/>
        <w:ind w:left="2496"/>
        <w:outlineLvl w:val="2"/>
        <w:rPr>
          <w:rFonts w:ascii="宋体" w:hAnsi="宋体" w:eastAsia="宋体" w:cs="宋体"/>
          <w:color w:val="auto"/>
          <w:spacing w:val="10"/>
          <w:sz w:val="23"/>
          <w:szCs w:val="23"/>
          <w14:textOutline w14:w="4358" w14:cap="sq" w14:cmpd="sng">
            <w14:solidFill>
              <w14:srgbClr w14:val="000000"/>
            </w14:solidFill>
            <w14:prstDash w14:val="solid"/>
            <w14:bevel/>
          </w14:textOutline>
        </w:rPr>
      </w:pPr>
    </w:p>
    <w:p w14:paraId="7FBEE90F">
      <w:pPr>
        <w:spacing w:before="47" w:line="227" w:lineRule="auto"/>
        <w:ind w:left="2496"/>
        <w:outlineLvl w:val="2"/>
        <w:rPr>
          <w:rFonts w:ascii="宋体" w:hAnsi="宋体" w:eastAsia="宋体" w:cs="宋体"/>
          <w:color w:val="auto"/>
          <w:spacing w:val="10"/>
          <w:sz w:val="23"/>
          <w:szCs w:val="23"/>
          <w14:textOutline w14:w="4358" w14:cap="sq" w14:cmpd="sng">
            <w14:solidFill>
              <w14:srgbClr w14:val="000000"/>
            </w14:solidFill>
            <w14:prstDash w14:val="solid"/>
            <w14:bevel/>
          </w14:textOutline>
        </w:rPr>
      </w:pPr>
    </w:p>
    <w:p w14:paraId="165BC193">
      <w:pPr>
        <w:spacing w:before="47" w:line="227" w:lineRule="auto"/>
        <w:ind w:left="2496"/>
        <w:outlineLvl w:val="2"/>
        <w:rPr>
          <w:rFonts w:ascii="宋体" w:hAnsi="宋体" w:eastAsia="宋体" w:cs="宋体"/>
          <w:color w:val="auto"/>
          <w:spacing w:val="10"/>
          <w:sz w:val="23"/>
          <w:szCs w:val="23"/>
          <w14:textOutline w14:w="4358" w14:cap="sq" w14:cmpd="sng">
            <w14:solidFill>
              <w14:srgbClr w14:val="000000"/>
            </w14:solidFill>
            <w14:prstDash w14:val="solid"/>
            <w14:bevel/>
          </w14:textOutline>
        </w:rPr>
      </w:pPr>
    </w:p>
    <w:p w14:paraId="777E0706">
      <w:pPr>
        <w:spacing w:before="47" w:line="227" w:lineRule="auto"/>
        <w:ind w:left="2496"/>
        <w:outlineLvl w:val="2"/>
        <w:rPr>
          <w:rFonts w:ascii="宋体" w:hAnsi="宋体" w:eastAsia="宋体" w:cs="宋体"/>
          <w:color w:val="auto"/>
          <w:spacing w:val="10"/>
          <w:sz w:val="23"/>
          <w:szCs w:val="23"/>
          <w14:textOutline w14:w="4358" w14:cap="sq" w14:cmpd="sng">
            <w14:solidFill>
              <w14:srgbClr w14:val="000000"/>
            </w14:solidFill>
            <w14:prstDash w14:val="solid"/>
            <w14:bevel/>
          </w14:textOutline>
        </w:rPr>
      </w:pPr>
    </w:p>
    <w:p w14:paraId="34873ACB">
      <w:pPr>
        <w:spacing w:before="47" w:line="227" w:lineRule="auto"/>
        <w:ind w:left="2496"/>
        <w:outlineLvl w:val="2"/>
        <w:rPr>
          <w:rFonts w:ascii="宋体" w:hAnsi="宋体" w:eastAsia="宋体" w:cs="宋体"/>
          <w:color w:val="auto"/>
          <w:spacing w:val="10"/>
          <w:sz w:val="23"/>
          <w:szCs w:val="23"/>
          <w14:textOutline w14:w="4358" w14:cap="sq" w14:cmpd="sng">
            <w14:solidFill>
              <w14:srgbClr w14:val="000000"/>
            </w14:solidFill>
            <w14:prstDash w14:val="solid"/>
            <w14:bevel/>
          </w14:textOutline>
        </w:rPr>
      </w:pPr>
    </w:p>
    <w:p w14:paraId="5E24DCCA">
      <w:pPr>
        <w:spacing w:before="47" w:line="227" w:lineRule="auto"/>
        <w:ind w:left="2496"/>
        <w:outlineLvl w:val="2"/>
        <w:rPr>
          <w:rFonts w:ascii="宋体" w:hAnsi="宋体" w:eastAsia="宋体" w:cs="宋体"/>
          <w:color w:val="auto"/>
          <w:spacing w:val="10"/>
          <w:sz w:val="23"/>
          <w:szCs w:val="23"/>
          <w14:textOutline w14:w="4358" w14:cap="sq" w14:cmpd="sng">
            <w14:solidFill>
              <w14:srgbClr w14:val="000000"/>
            </w14:solidFill>
            <w14:prstDash w14:val="solid"/>
            <w14:bevel/>
          </w14:textOutline>
        </w:rPr>
      </w:pPr>
    </w:p>
    <w:p w14:paraId="3A53E4FC">
      <w:pPr>
        <w:spacing w:before="47" w:line="227" w:lineRule="auto"/>
        <w:ind w:left="2496"/>
        <w:outlineLvl w:val="2"/>
        <w:rPr>
          <w:rFonts w:ascii="宋体" w:hAnsi="宋体" w:eastAsia="宋体" w:cs="宋体"/>
          <w:color w:val="auto"/>
          <w:spacing w:val="10"/>
          <w:sz w:val="23"/>
          <w:szCs w:val="23"/>
          <w14:textOutline w14:w="4358" w14:cap="sq" w14:cmpd="sng">
            <w14:solidFill>
              <w14:srgbClr w14:val="000000"/>
            </w14:solidFill>
            <w14:prstDash w14:val="solid"/>
            <w14:bevel/>
          </w14:textOutline>
        </w:rPr>
      </w:pPr>
    </w:p>
    <w:p w14:paraId="5B57F031">
      <w:pPr>
        <w:spacing w:before="47" w:line="227" w:lineRule="auto"/>
        <w:ind w:left="2496"/>
        <w:outlineLvl w:val="2"/>
        <w:rPr>
          <w:rFonts w:ascii="宋体" w:hAnsi="宋体" w:eastAsia="宋体" w:cs="宋体"/>
          <w:color w:val="auto"/>
          <w:spacing w:val="10"/>
          <w:sz w:val="23"/>
          <w:szCs w:val="23"/>
          <w14:textOutline w14:w="4358" w14:cap="sq" w14:cmpd="sng">
            <w14:solidFill>
              <w14:srgbClr w14:val="000000"/>
            </w14:solidFill>
            <w14:prstDash w14:val="solid"/>
            <w14:bevel/>
          </w14:textOutline>
        </w:rPr>
      </w:pPr>
    </w:p>
    <w:p w14:paraId="7678925E">
      <w:pPr>
        <w:spacing w:before="47" w:line="227" w:lineRule="auto"/>
        <w:ind w:left="2496"/>
        <w:outlineLvl w:val="2"/>
        <w:rPr>
          <w:rFonts w:ascii="宋体" w:hAnsi="宋体" w:eastAsia="宋体" w:cs="宋体"/>
          <w:color w:val="auto"/>
          <w:spacing w:val="10"/>
          <w:sz w:val="23"/>
          <w:szCs w:val="23"/>
          <w14:textOutline w14:w="4358" w14:cap="sq" w14:cmpd="sng">
            <w14:solidFill>
              <w14:srgbClr w14:val="000000"/>
            </w14:solidFill>
            <w14:prstDash w14:val="solid"/>
            <w14:bevel/>
          </w14:textOutline>
        </w:rPr>
      </w:pPr>
    </w:p>
    <w:p w14:paraId="52B57F17">
      <w:pPr>
        <w:spacing w:before="47" w:line="227" w:lineRule="auto"/>
        <w:ind w:left="2496"/>
        <w:outlineLvl w:val="2"/>
        <w:rPr>
          <w:rFonts w:ascii="宋体" w:hAnsi="宋体" w:eastAsia="宋体" w:cs="宋体"/>
          <w:color w:val="auto"/>
          <w:spacing w:val="10"/>
          <w:sz w:val="23"/>
          <w:szCs w:val="23"/>
          <w14:textOutline w14:w="4358" w14:cap="sq" w14:cmpd="sng">
            <w14:solidFill>
              <w14:srgbClr w14:val="000000"/>
            </w14:solidFill>
            <w14:prstDash w14:val="solid"/>
            <w14:bevel/>
          </w14:textOutline>
        </w:rPr>
      </w:pPr>
    </w:p>
    <w:p w14:paraId="2041D6B0">
      <w:pPr>
        <w:spacing w:before="47" w:line="227" w:lineRule="auto"/>
        <w:ind w:left="2496"/>
        <w:outlineLvl w:val="2"/>
        <w:rPr>
          <w:rFonts w:ascii="宋体" w:hAnsi="宋体" w:eastAsia="宋体" w:cs="宋体"/>
          <w:color w:val="auto"/>
          <w:spacing w:val="10"/>
          <w:sz w:val="23"/>
          <w:szCs w:val="23"/>
          <w14:textOutline w14:w="4358" w14:cap="sq" w14:cmpd="sng">
            <w14:solidFill>
              <w14:srgbClr w14:val="000000"/>
            </w14:solidFill>
            <w14:prstDash w14:val="solid"/>
            <w14:bevel/>
          </w14:textOutline>
        </w:rPr>
      </w:pPr>
    </w:p>
    <w:p w14:paraId="09AA28B2">
      <w:pPr>
        <w:spacing w:before="47" w:line="227" w:lineRule="auto"/>
        <w:ind w:left="2496"/>
        <w:outlineLvl w:val="2"/>
        <w:rPr>
          <w:rFonts w:ascii="宋体" w:hAnsi="宋体" w:eastAsia="宋体" w:cs="宋体"/>
          <w:color w:val="auto"/>
          <w:spacing w:val="10"/>
          <w:sz w:val="23"/>
          <w:szCs w:val="23"/>
          <w14:textOutline w14:w="4358" w14:cap="sq" w14:cmpd="sng">
            <w14:solidFill>
              <w14:srgbClr w14:val="000000"/>
            </w14:solidFill>
            <w14:prstDash w14:val="solid"/>
            <w14:bevel/>
          </w14:textOutline>
        </w:rPr>
      </w:pPr>
    </w:p>
    <w:p w14:paraId="2B4DDCD7">
      <w:pPr>
        <w:spacing w:before="47" w:line="227" w:lineRule="auto"/>
        <w:ind w:left="2496"/>
        <w:outlineLvl w:val="2"/>
        <w:rPr>
          <w:rFonts w:ascii="宋体" w:hAnsi="宋体" w:eastAsia="宋体" w:cs="宋体"/>
          <w:color w:val="auto"/>
          <w:spacing w:val="10"/>
          <w:sz w:val="23"/>
          <w:szCs w:val="23"/>
          <w14:textOutline w14:w="4358" w14:cap="sq" w14:cmpd="sng">
            <w14:solidFill>
              <w14:srgbClr w14:val="000000"/>
            </w14:solidFill>
            <w14:prstDash w14:val="solid"/>
            <w14:bevel/>
          </w14:textOutline>
        </w:rPr>
      </w:pPr>
    </w:p>
    <w:p w14:paraId="0EFB2856">
      <w:pPr>
        <w:spacing w:before="47" w:line="227" w:lineRule="auto"/>
        <w:ind w:left="2496"/>
        <w:outlineLvl w:val="2"/>
        <w:rPr>
          <w:rFonts w:ascii="宋体" w:hAnsi="宋体" w:eastAsia="宋体" w:cs="宋体"/>
          <w:color w:val="auto"/>
          <w:spacing w:val="10"/>
          <w:sz w:val="23"/>
          <w:szCs w:val="23"/>
          <w14:textOutline w14:w="4358" w14:cap="sq" w14:cmpd="sng">
            <w14:solidFill>
              <w14:srgbClr w14:val="000000"/>
            </w14:solidFill>
            <w14:prstDash w14:val="solid"/>
            <w14:bevel/>
          </w14:textOutline>
        </w:rPr>
      </w:pPr>
    </w:p>
    <w:p w14:paraId="5029161B">
      <w:pPr>
        <w:spacing w:before="47" w:line="227" w:lineRule="auto"/>
        <w:ind w:left="2496"/>
        <w:outlineLvl w:val="2"/>
        <w:rPr>
          <w:rFonts w:ascii="宋体" w:hAnsi="宋体" w:eastAsia="宋体" w:cs="宋体"/>
          <w:color w:val="auto"/>
          <w:spacing w:val="10"/>
          <w:sz w:val="23"/>
          <w:szCs w:val="23"/>
          <w14:textOutline w14:w="4358" w14:cap="sq" w14:cmpd="sng">
            <w14:solidFill>
              <w14:srgbClr w14:val="000000"/>
            </w14:solidFill>
            <w14:prstDash w14:val="solid"/>
            <w14:bevel/>
          </w14:textOutline>
        </w:rPr>
      </w:pPr>
    </w:p>
    <w:p w14:paraId="682E2663">
      <w:pPr>
        <w:spacing w:before="324" w:line="225" w:lineRule="auto"/>
        <w:jc w:val="center"/>
        <w:outlineLvl w:val="1"/>
        <w:rPr>
          <w:rFonts w:ascii="宋体" w:hAnsi="宋体" w:eastAsia="宋体" w:cs="宋体"/>
          <w:color w:val="auto"/>
          <w:sz w:val="28"/>
          <w:szCs w:val="28"/>
        </w:rPr>
      </w:pPr>
      <w:r>
        <w:rPr>
          <w:rFonts w:ascii="宋体" w:hAnsi="宋体" w:eastAsia="宋体" w:cs="宋体"/>
          <w:color w:val="auto"/>
          <w:spacing w:val="10"/>
          <w:sz w:val="28"/>
          <w:szCs w:val="28"/>
          <w14:textOutline w14:w="5793" w14:cap="sq" w14:cmpd="sng">
            <w14:solidFill>
              <w14:srgbClr w14:val="000000"/>
            </w14:solidFill>
            <w14:prstDash w14:val="solid"/>
            <w14:bevel/>
          </w14:textOutline>
        </w:rPr>
        <w:t>八</w:t>
      </w:r>
      <w:r>
        <w:rPr>
          <w:rFonts w:ascii="宋体" w:hAnsi="宋体" w:eastAsia="宋体" w:cs="宋体"/>
          <w:color w:val="auto"/>
          <w:spacing w:val="8"/>
          <w:sz w:val="28"/>
          <w:szCs w:val="28"/>
          <w14:textOutline w14:w="5793" w14:cap="sq" w14:cmpd="sng">
            <w14:solidFill>
              <w14:srgbClr w14:val="000000"/>
            </w14:solidFill>
            <w14:prstDash w14:val="solid"/>
            <w14:bevel/>
          </w14:textOutline>
        </w:rPr>
        <w:t>、供应商业绩</w:t>
      </w:r>
    </w:p>
    <w:p w14:paraId="52473167">
      <w:pPr>
        <w:rPr>
          <w:color w:val="auto"/>
        </w:rPr>
      </w:pPr>
    </w:p>
    <w:p w14:paraId="1DB4BEFA">
      <w:pPr>
        <w:rPr>
          <w:color w:val="auto"/>
        </w:rPr>
      </w:pPr>
    </w:p>
    <w:p w14:paraId="50D7996E">
      <w:pPr>
        <w:spacing w:line="77" w:lineRule="exact"/>
        <w:rPr>
          <w:color w:val="auto"/>
        </w:rPr>
      </w:pPr>
    </w:p>
    <w:tbl>
      <w:tblPr>
        <w:tblStyle w:val="32"/>
        <w:tblW w:w="979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61"/>
        <w:gridCol w:w="2412"/>
        <w:gridCol w:w="2521"/>
        <w:gridCol w:w="2061"/>
        <w:gridCol w:w="1643"/>
      </w:tblGrid>
      <w:tr w14:paraId="21E53B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9" w:hRule="atLeast"/>
        </w:trPr>
        <w:tc>
          <w:tcPr>
            <w:tcW w:w="1161" w:type="dxa"/>
            <w:vAlign w:val="top"/>
          </w:tcPr>
          <w:p w14:paraId="38D9C5D0">
            <w:pPr>
              <w:spacing w:before="285" w:line="227" w:lineRule="auto"/>
              <w:ind w:left="260"/>
              <w:rPr>
                <w:rFonts w:ascii="宋体" w:hAnsi="宋体" w:eastAsia="宋体" w:cs="宋体"/>
                <w:color w:val="auto"/>
                <w:sz w:val="23"/>
                <w:szCs w:val="23"/>
              </w:rPr>
            </w:pPr>
            <w:r>
              <w:rPr>
                <w:rFonts w:ascii="宋体" w:hAnsi="宋体" w:eastAsia="宋体" w:cs="宋体"/>
                <w:color w:val="auto"/>
                <w:spacing w:val="5"/>
                <w:sz w:val="23"/>
                <w:szCs w:val="23"/>
                <w14:textOutline w14:w="4358" w14:cap="sq" w14:cmpd="sng">
                  <w14:solidFill>
                    <w14:srgbClr w14:val="000000"/>
                  </w14:solidFill>
                  <w14:prstDash w14:val="solid"/>
                  <w14:bevel/>
                </w14:textOutline>
              </w:rPr>
              <w:t>年</w:t>
            </w:r>
            <w:r>
              <w:rPr>
                <w:rFonts w:ascii="宋体" w:hAnsi="宋体" w:eastAsia="宋体" w:cs="宋体"/>
                <w:color w:val="auto"/>
                <w:spacing w:val="4"/>
                <w:sz w:val="23"/>
                <w:szCs w:val="23"/>
                <w14:textOutline w14:w="4358" w14:cap="sq" w14:cmpd="sng">
                  <w14:solidFill>
                    <w14:srgbClr w14:val="000000"/>
                  </w14:solidFill>
                  <w14:prstDash w14:val="solid"/>
                  <w14:bevel/>
                </w14:textOutline>
              </w:rPr>
              <w:t>份</w:t>
            </w:r>
          </w:p>
        </w:tc>
        <w:tc>
          <w:tcPr>
            <w:tcW w:w="2412" w:type="dxa"/>
            <w:vAlign w:val="top"/>
          </w:tcPr>
          <w:p w14:paraId="69A75B03">
            <w:pPr>
              <w:spacing w:before="285" w:line="228" w:lineRule="auto"/>
              <w:ind w:left="544"/>
              <w:rPr>
                <w:rFonts w:ascii="宋体" w:hAnsi="宋体" w:eastAsia="宋体" w:cs="宋体"/>
                <w:color w:val="auto"/>
                <w:sz w:val="23"/>
                <w:szCs w:val="23"/>
              </w:rPr>
            </w:pPr>
            <w:r>
              <w:rPr>
                <w:rFonts w:ascii="宋体" w:hAnsi="宋体" w:eastAsia="宋体" w:cs="宋体"/>
                <w:color w:val="auto"/>
                <w:spacing w:val="8"/>
                <w:sz w:val="23"/>
                <w:szCs w:val="23"/>
                <w14:textOutline w14:w="4358" w14:cap="sq" w14:cmpd="sng">
                  <w14:solidFill>
                    <w14:srgbClr w14:val="000000"/>
                  </w14:solidFill>
                  <w14:prstDash w14:val="solid"/>
                  <w14:bevel/>
                </w14:textOutline>
              </w:rPr>
              <w:t>项</w:t>
            </w:r>
            <w:r>
              <w:rPr>
                <w:rFonts w:ascii="宋体" w:hAnsi="宋体" w:eastAsia="宋体" w:cs="宋体"/>
                <w:color w:val="auto"/>
                <w:spacing w:val="7"/>
                <w:sz w:val="23"/>
                <w:szCs w:val="23"/>
                <w14:textOutline w14:w="4358" w14:cap="sq" w14:cmpd="sng">
                  <w14:solidFill>
                    <w14:srgbClr w14:val="000000"/>
                  </w14:solidFill>
                  <w14:prstDash w14:val="solid"/>
                  <w14:bevel/>
                </w14:textOutline>
              </w:rPr>
              <w:t>目名称</w:t>
            </w:r>
          </w:p>
        </w:tc>
        <w:tc>
          <w:tcPr>
            <w:tcW w:w="2521" w:type="dxa"/>
            <w:vAlign w:val="top"/>
          </w:tcPr>
          <w:p w14:paraId="0D5A9E6E">
            <w:pPr>
              <w:spacing w:before="285" w:line="227" w:lineRule="auto"/>
              <w:ind w:left="228"/>
              <w:rPr>
                <w:rFonts w:ascii="宋体" w:hAnsi="宋体" w:eastAsia="宋体" w:cs="宋体"/>
                <w:color w:val="auto"/>
                <w:sz w:val="23"/>
                <w:szCs w:val="23"/>
              </w:rPr>
            </w:pPr>
            <w:r>
              <w:rPr>
                <w:rFonts w:ascii="宋体" w:hAnsi="宋体" w:eastAsia="宋体" w:cs="宋体"/>
                <w:color w:val="auto"/>
                <w:spacing w:val="7"/>
                <w:sz w:val="23"/>
                <w:szCs w:val="23"/>
                <w14:textOutline w14:w="4358" w14:cap="sq" w14:cmpd="sng">
                  <w14:solidFill>
                    <w14:srgbClr w14:val="000000"/>
                  </w14:solidFill>
                  <w14:prstDash w14:val="solid"/>
                  <w14:bevel/>
                </w14:textOutline>
              </w:rPr>
              <w:t>合同金额</w:t>
            </w:r>
            <w:r>
              <w:rPr>
                <w:rFonts w:ascii="宋体" w:hAnsi="宋体" w:eastAsia="宋体" w:cs="宋体"/>
                <w:color w:val="auto"/>
                <w:spacing w:val="7"/>
                <w:sz w:val="23"/>
                <w:szCs w:val="23"/>
              </w:rPr>
              <w:t xml:space="preserve"> </w:t>
            </w:r>
            <w:r>
              <w:rPr>
                <w:rFonts w:ascii="宋体" w:hAnsi="宋体" w:eastAsia="宋体" w:cs="宋体"/>
                <w:color w:val="auto"/>
                <w:spacing w:val="7"/>
                <w:sz w:val="23"/>
                <w:szCs w:val="23"/>
                <w14:textOutline w14:w="4358" w14:cap="sq" w14:cmpd="sng">
                  <w14:solidFill>
                    <w14:srgbClr w14:val="000000"/>
                  </w14:solidFill>
                  <w14:prstDash w14:val="solid"/>
                  <w14:bevel/>
                </w14:textOutline>
              </w:rPr>
              <w:t>(元</w:t>
            </w:r>
            <w:r>
              <w:rPr>
                <w:rFonts w:ascii="宋体" w:hAnsi="宋体" w:eastAsia="宋体" w:cs="宋体"/>
                <w:color w:val="auto"/>
                <w:spacing w:val="5"/>
                <w:sz w:val="23"/>
                <w:szCs w:val="23"/>
                <w14:textOutline w14:w="4358" w14:cap="sq" w14:cmpd="sng">
                  <w14:solidFill>
                    <w14:srgbClr w14:val="000000"/>
                  </w14:solidFill>
                  <w14:prstDash w14:val="solid"/>
                  <w14:bevel/>
                </w14:textOutline>
              </w:rPr>
              <w:t>)</w:t>
            </w:r>
          </w:p>
        </w:tc>
        <w:tc>
          <w:tcPr>
            <w:tcW w:w="2061" w:type="dxa"/>
            <w:vAlign w:val="top"/>
          </w:tcPr>
          <w:p w14:paraId="54E7EC7A">
            <w:pPr>
              <w:spacing w:before="285" w:line="227" w:lineRule="auto"/>
              <w:ind w:left="398"/>
              <w:rPr>
                <w:rFonts w:ascii="宋体" w:hAnsi="宋体" w:eastAsia="宋体" w:cs="宋体"/>
                <w:color w:val="auto"/>
                <w:sz w:val="23"/>
                <w:szCs w:val="23"/>
              </w:rPr>
            </w:pPr>
            <w:r>
              <w:rPr>
                <w:rFonts w:ascii="宋体" w:hAnsi="宋体" w:eastAsia="宋体" w:cs="宋体"/>
                <w:color w:val="auto"/>
                <w:spacing w:val="10"/>
                <w:sz w:val="23"/>
                <w:szCs w:val="23"/>
                <w14:textOutline w14:w="4358" w14:cap="sq" w14:cmpd="sng">
                  <w14:solidFill>
                    <w14:srgbClr w14:val="000000"/>
                  </w14:solidFill>
                  <w14:prstDash w14:val="solid"/>
                  <w14:bevel/>
                </w14:textOutline>
              </w:rPr>
              <w:t>完</w:t>
            </w:r>
            <w:r>
              <w:rPr>
                <w:rFonts w:ascii="宋体" w:hAnsi="宋体" w:eastAsia="宋体" w:cs="宋体"/>
                <w:color w:val="auto"/>
                <w:spacing w:val="7"/>
                <w:sz w:val="23"/>
                <w:szCs w:val="23"/>
                <w14:textOutline w14:w="4358" w14:cap="sq" w14:cmpd="sng">
                  <w14:solidFill>
                    <w14:srgbClr w14:val="000000"/>
                  </w14:solidFill>
                  <w14:prstDash w14:val="solid"/>
                  <w14:bevel/>
                </w14:textOutline>
              </w:rPr>
              <w:t>成时间</w:t>
            </w:r>
          </w:p>
        </w:tc>
        <w:tc>
          <w:tcPr>
            <w:tcW w:w="1643" w:type="dxa"/>
            <w:vAlign w:val="top"/>
          </w:tcPr>
          <w:p w14:paraId="45300205">
            <w:pPr>
              <w:spacing w:before="285" w:line="229" w:lineRule="auto"/>
              <w:ind w:left="457"/>
              <w:rPr>
                <w:rFonts w:ascii="宋体" w:hAnsi="宋体" w:eastAsia="宋体" w:cs="宋体"/>
                <w:color w:val="auto"/>
                <w:sz w:val="23"/>
                <w:szCs w:val="23"/>
              </w:rPr>
            </w:pPr>
            <w:r>
              <w:rPr>
                <w:rFonts w:ascii="宋体" w:hAnsi="宋体" w:eastAsia="宋体" w:cs="宋体"/>
                <w:color w:val="auto"/>
                <w:spacing w:val="4"/>
                <w:sz w:val="23"/>
                <w:szCs w:val="23"/>
                <w14:textOutline w14:w="4358" w14:cap="sq" w14:cmpd="sng">
                  <w14:solidFill>
                    <w14:srgbClr w14:val="000000"/>
                  </w14:solidFill>
                  <w14:prstDash w14:val="solid"/>
                  <w14:bevel/>
                </w14:textOutline>
              </w:rPr>
              <w:t>备</w:t>
            </w:r>
            <w:r>
              <w:rPr>
                <w:rFonts w:ascii="宋体" w:hAnsi="宋体" w:eastAsia="宋体" w:cs="宋体"/>
                <w:color w:val="auto"/>
                <w:spacing w:val="3"/>
                <w:sz w:val="23"/>
                <w:szCs w:val="23"/>
                <w14:textOutline w14:w="4358" w14:cap="sq" w14:cmpd="sng">
                  <w14:solidFill>
                    <w14:srgbClr w14:val="000000"/>
                  </w14:solidFill>
                  <w14:prstDash w14:val="solid"/>
                  <w14:bevel/>
                </w14:textOutline>
              </w:rPr>
              <w:t>注</w:t>
            </w:r>
          </w:p>
        </w:tc>
      </w:tr>
      <w:tr w14:paraId="38D8E7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1161" w:type="dxa"/>
            <w:vAlign w:val="top"/>
          </w:tcPr>
          <w:p w14:paraId="4CE69784">
            <w:pPr>
              <w:rPr>
                <w:rFonts w:ascii="Arial"/>
                <w:color w:val="auto"/>
                <w:sz w:val="21"/>
              </w:rPr>
            </w:pPr>
          </w:p>
        </w:tc>
        <w:tc>
          <w:tcPr>
            <w:tcW w:w="2412" w:type="dxa"/>
            <w:vAlign w:val="top"/>
          </w:tcPr>
          <w:p w14:paraId="46896043">
            <w:pPr>
              <w:rPr>
                <w:rFonts w:ascii="Arial"/>
                <w:color w:val="auto"/>
                <w:sz w:val="21"/>
              </w:rPr>
            </w:pPr>
          </w:p>
        </w:tc>
        <w:tc>
          <w:tcPr>
            <w:tcW w:w="2521" w:type="dxa"/>
            <w:vAlign w:val="top"/>
          </w:tcPr>
          <w:p w14:paraId="1A9CE276">
            <w:pPr>
              <w:rPr>
                <w:rFonts w:ascii="Arial"/>
                <w:color w:val="auto"/>
                <w:sz w:val="21"/>
              </w:rPr>
            </w:pPr>
          </w:p>
        </w:tc>
        <w:tc>
          <w:tcPr>
            <w:tcW w:w="2061" w:type="dxa"/>
            <w:vAlign w:val="top"/>
          </w:tcPr>
          <w:p w14:paraId="1C86F0D7">
            <w:pPr>
              <w:rPr>
                <w:rFonts w:ascii="Arial"/>
                <w:color w:val="auto"/>
                <w:sz w:val="21"/>
              </w:rPr>
            </w:pPr>
          </w:p>
        </w:tc>
        <w:tc>
          <w:tcPr>
            <w:tcW w:w="1643" w:type="dxa"/>
            <w:vAlign w:val="top"/>
          </w:tcPr>
          <w:p w14:paraId="3A97F722">
            <w:pPr>
              <w:rPr>
                <w:rFonts w:ascii="Arial"/>
                <w:color w:val="auto"/>
                <w:sz w:val="21"/>
              </w:rPr>
            </w:pPr>
          </w:p>
        </w:tc>
      </w:tr>
      <w:tr w14:paraId="18C9EA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1161" w:type="dxa"/>
            <w:vAlign w:val="top"/>
          </w:tcPr>
          <w:p w14:paraId="0B77AFFF">
            <w:pPr>
              <w:rPr>
                <w:rFonts w:ascii="Arial"/>
                <w:color w:val="auto"/>
                <w:sz w:val="21"/>
              </w:rPr>
            </w:pPr>
          </w:p>
        </w:tc>
        <w:tc>
          <w:tcPr>
            <w:tcW w:w="2412" w:type="dxa"/>
            <w:vAlign w:val="top"/>
          </w:tcPr>
          <w:p w14:paraId="3D60549D">
            <w:pPr>
              <w:rPr>
                <w:rFonts w:ascii="Arial"/>
                <w:color w:val="auto"/>
                <w:sz w:val="21"/>
              </w:rPr>
            </w:pPr>
          </w:p>
        </w:tc>
        <w:tc>
          <w:tcPr>
            <w:tcW w:w="2521" w:type="dxa"/>
            <w:vAlign w:val="top"/>
          </w:tcPr>
          <w:p w14:paraId="7507F6B0">
            <w:pPr>
              <w:rPr>
                <w:rFonts w:ascii="Arial"/>
                <w:color w:val="auto"/>
                <w:sz w:val="21"/>
              </w:rPr>
            </w:pPr>
          </w:p>
        </w:tc>
        <w:tc>
          <w:tcPr>
            <w:tcW w:w="2061" w:type="dxa"/>
            <w:vAlign w:val="top"/>
          </w:tcPr>
          <w:p w14:paraId="17057E64">
            <w:pPr>
              <w:rPr>
                <w:rFonts w:ascii="Arial"/>
                <w:color w:val="auto"/>
                <w:sz w:val="21"/>
              </w:rPr>
            </w:pPr>
          </w:p>
        </w:tc>
        <w:tc>
          <w:tcPr>
            <w:tcW w:w="1643" w:type="dxa"/>
            <w:vAlign w:val="top"/>
          </w:tcPr>
          <w:p w14:paraId="7D9CCAC2">
            <w:pPr>
              <w:rPr>
                <w:rFonts w:ascii="Arial"/>
                <w:color w:val="auto"/>
                <w:sz w:val="21"/>
              </w:rPr>
            </w:pPr>
          </w:p>
        </w:tc>
      </w:tr>
      <w:tr w14:paraId="65CE94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1161" w:type="dxa"/>
            <w:vAlign w:val="top"/>
          </w:tcPr>
          <w:p w14:paraId="19EACA0C">
            <w:pPr>
              <w:rPr>
                <w:rFonts w:ascii="Arial"/>
                <w:color w:val="auto"/>
                <w:sz w:val="21"/>
              </w:rPr>
            </w:pPr>
          </w:p>
        </w:tc>
        <w:tc>
          <w:tcPr>
            <w:tcW w:w="2412" w:type="dxa"/>
            <w:vAlign w:val="top"/>
          </w:tcPr>
          <w:p w14:paraId="3BAB38DD">
            <w:pPr>
              <w:rPr>
                <w:rFonts w:ascii="Arial"/>
                <w:color w:val="auto"/>
                <w:sz w:val="21"/>
              </w:rPr>
            </w:pPr>
          </w:p>
        </w:tc>
        <w:tc>
          <w:tcPr>
            <w:tcW w:w="2521" w:type="dxa"/>
            <w:vAlign w:val="top"/>
          </w:tcPr>
          <w:p w14:paraId="4A6C4059">
            <w:pPr>
              <w:rPr>
                <w:rFonts w:ascii="Arial"/>
                <w:color w:val="auto"/>
                <w:sz w:val="21"/>
              </w:rPr>
            </w:pPr>
          </w:p>
        </w:tc>
        <w:tc>
          <w:tcPr>
            <w:tcW w:w="2061" w:type="dxa"/>
            <w:vAlign w:val="top"/>
          </w:tcPr>
          <w:p w14:paraId="15E4CB77">
            <w:pPr>
              <w:rPr>
                <w:rFonts w:ascii="Arial"/>
                <w:color w:val="auto"/>
                <w:sz w:val="21"/>
              </w:rPr>
            </w:pPr>
          </w:p>
        </w:tc>
        <w:tc>
          <w:tcPr>
            <w:tcW w:w="1643" w:type="dxa"/>
            <w:vAlign w:val="top"/>
          </w:tcPr>
          <w:p w14:paraId="2322668D">
            <w:pPr>
              <w:rPr>
                <w:rFonts w:ascii="Arial"/>
                <w:color w:val="auto"/>
                <w:sz w:val="21"/>
              </w:rPr>
            </w:pPr>
          </w:p>
        </w:tc>
      </w:tr>
      <w:tr w14:paraId="50F421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1161" w:type="dxa"/>
            <w:vAlign w:val="top"/>
          </w:tcPr>
          <w:p w14:paraId="15CB4DF0">
            <w:pPr>
              <w:rPr>
                <w:rFonts w:ascii="Arial"/>
                <w:color w:val="auto"/>
                <w:sz w:val="21"/>
              </w:rPr>
            </w:pPr>
          </w:p>
        </w:tc>
        <w:tc>
          <w:tcPr>
            <w:tcW w:w="2412" w:type="dxa"/>
            <w:vAlign w:val="top"/>
          </w:tcPr>
          <w:p w14:paraId="7631CA6F">
            <w:pPr>
              <w:rPr>
                <w:rFonts w:ascii="Arial"/>
                <w:color w:val="auto"/>
                <w:sz w:val="21"/>
              </w:rPr>
            </w:pPr>
          </w:p>
        </w:tc>
        <w:tc>
          <w:tcPr>
            <w:tcW w:w="2521" w:type="dxa"/>
            <w:vAlign w:val="top"/>
          </w:tcPr>
          <w:p w14:paraId="489B4BDE">
            <w:pPr>
              <w:rPr>
                <w:rFonts w:ascii="Arial"/>
                <w:color w:val="auto"/>
                <w:sz w:val="21"/>
              </w:rPr>
            </w:pPr>
          </w:p>
        </w:tc>
        <w:tc>
          <w:tcPr>
            <w:tcW w:w="2061" w:type="dxa"/>
            <w:vAlign w:val="top"/>
          </w:tcPr>
          <w:p w14:paraId="07B237E1">
            <w:pPr>
              <w:rPr>
                <w:rFonts w:ascii="Arial"/>
                <w:color w:val="auto"/>
                <w:sz w:val="21"/>
              </w:rPr>
            </w:pPr>
          </w:p>
        </w:tc>
        <w:tc>
          <w:tcPr>
            <w:tcW w:w="1643" w:type="dxa"/>
            <w:vAlign w:val="top"/>
          </w:tcPr>
          <w:p w14:paraId="0E3CF1E9">
            <w:pPr>
              <w:rPr>
                <w:rFonts w:ascii="Arial"/>
                <w:color w:val="auto"/>
                <w:sz w:val="21"/>
              </w:rPr>
            </w:pPr>
          </w:p>
        </w:tc>
      </w:tr>
      <w:tr w14:paraId="3119CA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1161" w:type="dxa"/>
            <w:vAlign w:val="top"/>
          </w:tcPr>
          <w:p w14:paraId="2568090D">
            <w:pPr>
              <w:rPr>
                <w:rFonts w:ascii="Arial"/>
                <w:color w:val="auto"/>
                <w:sz w:val="21"/>
              </w:rPr>
            </w:pPr>
          </w:p>
        </w:tc>
        <w:tc>
          <w:tcPr>
            <w:tcW w:w="2412" w:type="dxa"/>
            <w:vAlign w:val="top"/>
          </w:tcPr>
          <w:p w14:paraId="27C7AD2C">
            <w:pPr>
              <w:rPr>
                <w:rFonts w:ascii="Arial"/>
                <w:color w:val="auto"/>
                <w:sz w:val="21"/>
              </w:rPr>
            </w:pPr>
          </w:p>
        </w:tc>
        <w:tc>
          <w:tcPr>
            <w:tcW w:w="2521" w:type="dxa"/>
            <w:vAlign w:val="top"/>
          </w:tcPr>
          <w:p w14:paraId="689A9644">
            <w:pPr>
              <w:rPr>
                <w:rFonts w:ascii="Arial"/>
                <w:color w:val="auto"/>
                <w:sz w:val="21"/>
              </w:rPr>
            </w:pPr>
          </w:p>
        </w:tc>
        <w:tc>
          <w:tcPr>
            <w:tcW w:w="2061" w:type="dxa"/>
            <w:vAlign w:val="top"/>
          </w:tcPr>
          <w:p w14:paraId="6CFB8E7C">
            <w:pPr>
              <w:rPr>
                <w:rFonts w:ascii="Arial"/>
                <w:color w:val="auto"/>
                <w:sz w:val="21"/>
              </w:rPr>
            </w:pPr>
          </w:p>
        </w:tc>
        <w:tc>
          <w:tcPr>
            <w:tcW w:w="1643" w:type="dxa"/>
            <w:vAlign w:val="top"/>
          </w:tcPr>
          <w:p w14:paraId="76339740">
            <w:pPr>
              <w:rPr>
                <w:rFonts w:ascii="Arial"/>
                <w:color w:val="auto"/>
                <w:sz w:val="21"/>
              </w:rPr>
            </w:pPr>
          </w:p>
        </w:tc>
      </w:tr>
      <w:tr w14:paraId="699E39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4" w:hRule="atLeast"/>
        </w:trPr>
        <w:tc>
          <w:tcPr>
            <w:tcW w:w="1161" w:type="dxa"/>
            <w:vAlign w:val="top"/>
          </w:tcPr>
          <w:p w14:paraId="0D59FF4C">
            <w:pPr>
              <w:rPr>
                <w:rFonts w:ascii="Arial"/>
                <w:color w:val="auto"/>
                <w:sz w:val="21"/>
              </w:rPr>
            </w:pPr>
          </w:p>
        </w:tc>
        <w:tc>
          <w:tcPr>
            <w:tcW w:w="2412" w:type="dxa"/>
            <w:vAlign w:val="top"/>
          </w:tcPr>
          <w:p w14:paraId="1D628F53">
            <w:pPr>
              <w:rPr>
                <w:rFonts w:ascii="Arial"/>
                <w:color w:val="auto"/>
                <w:sz w:val="21"/>
              </w:rPr>
            </w:pPr>
          </w:p>
        </w:tc>
        <w:tc>
          <w:tcPr>
            <w:tcW w:w="2521" w:type="dxa"/>
            <w:vAlign w:val="top"/>
          </w:tcPr>
          <w:p w14:paraId="4C5196FF">
            <w:pPr>
              <w:rPr>
                <w:rFonts w:ascii="Arial"/>
                <w:color w:val="auto"/>
                <w:sz w:val="21"/>
              </w:rPr>
            </w:pPr>
          </w:p>
        </w:tc>
        <w:tc>
          <w:tcPr>
            <w:tcW w:w="2061" w:type="dxa"/>
            <w:vAlign w:val="top"/>
          </w:tcPr>
          <w:p w14:paraId="56A803F9">
            <w:pPr>
              <w:rPr>
                <w:rFonts w:ascii="Arial"/>
                <w:color w:val="auto"/>
                <w:sz w:val="21"/>
              </w:rPr>
            </w:pPr>
          </w:p>
        </w:tc>
        <w:tc>
          <w:tcPr>
            <w:tcW w:w="1643" w:type="dxa"/>
            <w:vAlign w:val="top"/>
          </w:tcPr>
          <w:p w14:paraId="208183CA">
            <w:pPr>
              <w:rPr>
                <w:rFonts w:ascii="Arial"/>
                <w:color w:val="auto"/>
                <w:sz w:val="21"/>
              </w:rPr>
            </w:pPr>
          </w:p>
        </w:tc>
      </w:tr>
    </w:tbl>
    <w:p w14:paraId="1719AA0D">
      <w:pPr>
        <w:spacing w:before="211" w:line="227" w:lineRule="auto"/>
        <w:ind w:left="133"/>
        <w:rPr>
          <w:rFonts w:ascii="宋体" w:hAnsi="宋体" w:eastAsia="宋体" w:cs="宋体"/>
          <w:color w:val="auto"/>
          <w:sz w:val="23"/>
          <w:szCs w:val="23"/>
        </w:rPr>
      </w:pPr>
      <w:r>
        <w:rPr>
          <w:rFonts w:ascii="宋体" w:hAnsi="宋体" w:eastAsia="宋体" w:cs="宋体"/>
          <w:color w:val="auto"/>
          <w:spacing w:val="9"/>
          <w:sz w:val="23"/>
          <w:szCs w:val="23"/>
          <w14:textOutline w14:w="4358" w14:cap="sq" w14:cmpd="sng">
            <w14:solidFill>
              <w14:srgbClr w14:val="000000"/>
            </w14:solidFill>
            <w14:prstDash w14:val="solid"/>
            <w14:bevel/>
          </w14:textOutline>
        </w:rPr>
        <w:t>说明：1、后附业绩证明材料</w:t>
      </w:r>
      <w:r>
        <w:rPr>
          <w:rFonts w:ascii="宋体" w:hAnsi="宋体" w:eastAsia="宋体" w:cs="宋体"/>
          <w:color w:val="auto"/>
          <w:spacing w:val="7"/>
          <w:sz w:val="23"/>
          <w:szCs w:val="23"/>
          <w14:textOutline w14:w="4358" w14:cap="sq" w14:cmpd="sng">
            <w14:solidFill>
              <w14:srgbClr w14:val="000000"/>
            </w14:solidFill>
            <w14:prstDash w14:val="solid"/>
            <w14:bevel/>
          </w14:textOutline>
        </w:rPr>
        <w:t>。</w:t>
      </w:r>
    </w:p>
    <w:p w14:paraId="3D73A502">
      <w:pPr>
        <w:spacing w:before="237" w:line="310" w:lineRule="exact"/>
        <w:ind w:left="853"/>
        <w:rPr>
          <w:rFonts w:ascii="宋体" w:hAnsi="宋体" w:eastAsia="宋体" w:cs="宋体"/>
          <w:color w:val="auto"/>
          <w:sz w:val="23"/>
          <w:szCs w:val="23"/>
        </w:rPr>
      </w:pPr>
      <w:r>
        <w:rPr>
          <w:rFonts w:ascii="宋体" w:hAnsi="宋体" w:eastAsia="宋体" w:cs="宋体"/>
          <w:color w:val="auto"/>
          <w:spacing w:val="13"/>
          <w:position w:val="1"/>
          <w:sz w:val="23"/>
          <w:szCs w:val="23"/>
          <w14:textOutline w14:w="4358" w14:cap="sq" w14:cmpd="sng">
            <w14:solidFill>
              <w14:srgbClr w14:val="000000"/>
            </w14:solidFill>
            <w14:prstDash w14:val="solid"/>
            <w14:bevel/>
          </w14:textOutline>
        </w:rPr>
        <w:t>2</w:t>
      </w:r>
      <w:r>
        <w:rPr>
          <w:rFonts w:ascii="宋体" w:hAnsi="宋体" w:eastAsia="宋体" w:cs="宋体"/>
          <w:color w:val="auto"/>
          <w:spacing w:val="10"/>
          <w:position w:val="1"/>
          <w:sz w:val="23"/>
          <w:szCs w:val="23"/>
          <w14:textOutline w14:w="4358" w14:cap="sq" w14:cmpd="sng">
            <w14:solidFill>
              <w14:srgbClr w14:val="000000"/>
            </w14:solidFill>
            <w14:prstDash w14:val="solid"/>
            <w14:bevel/>
          </w14:textOutline>
        </w:rPr>
        <w:t>、供应商应如实列出以上情况，如有隐瞒，一经查实将导致其响应文件被拒绝。</w:t>
      </w:r>
    </w:p>
    <w:p w14:paraId="1B3D9147">
      <w:pPr>
        <w:spacing w:before="210" w:line="309" w:lineRule="exact"/>
        <w:ind w:left="855"/>
        <w:rPr>
          <w:rFonts w:ascii="宋体" w:hAnsi="宋体" w:eastAsia="宋体" w:cs="宋体"/>
          <w:color w:val="auto"/>
          <w:sz w:val="23"/>
          <w:szCs w:val="23"/>
        </w:rPr>
      </w:pPr>
      <w:r>
        <w:rPr>
          <w:rFonts w:ascii="宋体" w:hAnsi="宋体" w:eastAsia="宋体" w:cs="宋体"/>
          <w:color w:val="auto"/>
          <w:spacing w:val="18"/>
          <w:position w:val="1"/>
          <w:sz w:val="23"/>
          <w:szCs w:val="23"/>
          <w14:textOutline w14:w="4358" w14:cap="sq" w14:cmpd="sng">
            <w14:solidFill>
              <w14:srgbClr w14:val="000000"/>
            </w14:solidFill>
            <w14:prstDash w14:val="solid"/>
            <w14:bevel/>
          </w14:textOutline>
        </w:rPr>
        <w:t>3</w:t>
      </w:r>
      <w:r>
        <w:rPr>
          <w:rFonts w:ascii="宋体" w:hAnsi="宋体" w:eastAsia="宋体" w:cs="宋体"/>
          <w:color w:val="auto"/>
          <w:spacing w:val="13"/>
          <w:position w:val="1"/>
          <w:sz w:val="23"/>
          <w:szCs w:val="23"/>
          <w14:textOutline w14:w="4358" w14:cap="sq" w14:cmpd="sng">
            <w14:solidFill>
              <w14:srgbClr w14:val="000000"/>
            </w14:solidFill>
            <w14:prstDash w14:val="solid"/>
            <w14:bevel/>
          </w14:textOutline>
        </w:rPr>
        <w:t>、</w:t>
      </w:r>
      <w:r>
        <w:rPr>
          <w:rFonts w:ascii="宋体" w:hAnsi="宋体" w:eastAsia="宋体" w:cs="宋体"/>
          <w:color w:val="auto"/>
          <w:spacing w:val="9"/>
          <w:position w:val="1"/>
          <w:sz w:val="23"/>
          <w:szCs w:val="23"/>
          <w14:textOutline w14:w="4358" w14:cap="sq" w14:cmpd="sng">
            <w14:solidFill>
              <w14:srgbClr w14:val="000000"/>
            </w14:solidFill>
            <w14:prstDash w14:val="solid"/>
            <w14:bevel/>
          </w14:textOutline>
        </w:rPr>
        <w:t>未按上述要求提供、填写的，评标时不予以考虑。</w:t>
      </w:r>
    </w:p>
    <w:p w14:paraId="39F5C572">
      <w:pPr>
        <w:spacing w:line="251" w:lineRule="auto"/>
        <w:rPr>
          <w:rFonts w:ascii="Arial"/>
          <w:color w:val="auto"/>
          <w:sz w:val="21"/>
        </w:rPr>
      </w:pPr>
    </w:p>
    <w:p w14:paraId="48A6BE1D">
      <w:pPr>
        <w:spacing w:line="252" w:lineRule="auto"/>
        <w:rPr>
          <w:rFonts w:ascii="Arial"/>
          <w:color w:val="auto"/>
          <w:sz w:val="21"/>
        </w:rPr>
      </w:pPr>
    </w:p>
    <w:p w14:paraId="7F873704">
      <w:pPr>
        <w:spacing w:before="75" w:line="227" w:lineRule="auto"/>
        <w:ind w:left="3749"/>
        <w:rPr>
          <w:rFonts w:ascii="宋体" w:hAnsi="宋体" w:eastAsia="宋体" w:cs="宋体"/>
          <w:color w:val="auto"/>
          <w:sz w:val="24"/>
          <w:szCs w:val="24"/>
        </w:rPr>
      </w:pPr>
      <w:r>
        <w:rPr>
          <w:rFonts w:ascii="宋体" w:hAnsi="宋体" w:eastAsia="宋体" w:cs="宋体"/>
          <w:color w:val="auto"/>
          <w:spacing w:val="-1"/>
          <w:sz w:val="24"/>
          <w:szCs w:val="24"/>
        </w:rPr>
        <w:t>供应商名称：</w:t>
      </w:r>
      <w:r>
        <w:rPr>
          <w:rFonts w:ascii="宋体" w:hAnsi="宋体" w:eastAsia="宋体" w:cs="宋体"/>
          <w:color w:val="auto"/>
          <w:spacing w:val="-1"/>
          <w:sz w:val="24"/>
          <w:szCs w:val="24"/>
          <w:u w:val="single" w:color="auto"/>
        </w:rPr>
        <w:t xml:space="preserve">              </w:t>
      </w:r>
      <w:r>
        <w:rPr>
          <w:rFonts w:ascii="宋体" w:hAnsi="宋体" w:eastAsia="宋体" w:cs="宋体"/>
          <w:color w:val="auto"/>
          <w:sz w:val="24"/>
          <w:szCs w:val="24"/>
          <w:u w:val="single" w:color="auto"/>
        </w:rPr>
        <w:t xml:space="preserve">           </w:t>
      </w:r>
      <w:r>
        <w:rPr>
          <w:rFonts w:ascii="宋体" w:hAnsi="宋体" w:eastAsia="宋体" w:cs="宋体"/>
          <w:color w:val="auto"/>
          <w:sz w:val="24"/>
          <w:szCs w:val="24"/>
        </w:rPr>
        <w:t>(单位盖章)</w:t>
      </w:r>
    </w:p>
    <w:p w14:paraId="2D3348D6">
      <w:pPr>
        <w:spacing w:line="288" w:lineRule="auto"/>
        <w:rPr>
          <w:rFonts w:ascii="Arial"/>
          <w:color w:val="auto"/>
          <w:sz w:val="24"/>
          <w:szCs w:val="24"/>
        </w:rPr>
      </w:pPr>
    </w:p>
    <w:p w14:paraId="50FBB88F">
      <w:pPr>
        <w:spacing w:before="63" w:line="228" w:lineRule="auto"/>
        <w:jc w:val="center"/>
        <w:rPr>
          <w:rFonts w:ascii="宋体" w:hAnsi="宋体" w:eastAsia="宋体" w:cs="宋体"/>
          <w:color w:val="auto"/>
          <w:sz w:val="24"/>
          <w:szCs w:val="24"/>
        </w:rPr>
      </w:pPr>
      <w:r>
        <w:rPr>
          <w:rFonts w:hint="eastAsia" w:ascii="宋体" w:hAnsi="宋体" w:eastAsia="宋体" w:cs="宋体"/>
          <w:color w:val="auto"/>
          <w:spacing w:val="-1"/>
          <w:sz w:val="24"/>
          <w:szCs w:val="24"/>
          <w:lang w:val="en-US" w:eastAsia="zh-CN"/>
        </w:rPr>
        <w:t xml:space="preserve">                             </w:t>
      </w:r>
      <w:r>
        <w:rPr>
          <w:rFonts w:ascii="宋体" w:hAnsi="宋体" w:eastAsia="宋体" w:cs="宋体"/>
          <w:color w:val="auto"/>
          <w:spacing w:val="-1"/>
          <w:sz w:val="24"/>
          <w:szCs w:val="24"/>
        </w:rPr>
        <w:t>法定代表人或委托代理人：</w:t>
      </w:r>
      <w:r>
        <w:rPr>
          <w:rFonts w:ascii="宋体" w:hAnsi="宋体" w:eastAsia="宋体" w:cs="宋体"/>
          <w:color w:val="auto"/>
          <w:spacing w:val="-1"/>
          <w:sz w:val="24"/>
          <w:szCs w:val="24"/>
          <w:u w:val="single" w:color="auto"/>
        </w:rPr>
        <w:t xml:space="preserve">          </w:t>
      </w:r>
      <w:r>
        <w:rPr>
          <w:rFonts w:ascii="宋体" w:hAnsi="宋体" w:eastAsia="宋体" w:cs="宋体"/>
          <w:color w:val="auto"/>
          <w:sz w:val="24"/>
          <w:szCs w:val="24"/>
          <w:u w:val="single" w:color="auto"/>
        </w:rPr>
        <w:t xml:space="preserve">     </w:t>
      </w:r>
      <w:r>
        <w:rPr>
          <w:rFonts w:ascii="宋体" w:hAnsi="宋体" w:eastAsia="宋体" w:cs="宋体"/>
          <w:color w:val="auto"/>
          <w:sz w:val="24"/>
          <w:szCs w:val="24"/>
        </w:rPr>
        <w:t>(签字</w:t>
      </w:r>
      <w:r>
        <w:rPr>
          <w:rFonts w:hint="eastAsia" w:ascii="宋体" w:hAnsi="宋体" w:eastAsia="宋体" w:cs="宋体"/>
          <w:color w:val="auto"/>
          <w:sz w:val="24"/>
          <w:szCs w:val="24"/>
          <w:lang w:val="en-US" w:eastAsia="zh-CN"/>
        </w:rPr>
        <w:t>或盖章</w:t>
      </w:r>
      <w:r>
        <w:rPr>
          <w:rFonts w:ascii="宋体" w:hAnsi="宋体" w:eastAsia="宋体" w:cs="宋体"/>
          <w:color w:val="auto"/>
          <w:sz w:val="24"/>
          <w:szCs w:val="24"/>
        </w:rPr>
        <w:t xml:space="preserve">) </w:t>
      </w:r>
    </w:p>
    <w:p w14:paraId="751EAD59">
      <w:pPr>
        <w:spacing w:before="63" w:line="228" w:lineRule="auto"/>
        <w:jc w:val="center"/>
        <w:rPr>
          <w:rFonts w:ascii="宋体" w:hAnsi="宋体" w:eastAsia="宋体" w:cs="宋体"/>
          <w:color w:val="auto"/>
          <w:sz w:val="24"/>
          <w:szCs w:val="24"/>
        </w:rPr>
      </w:pPr>
    </w:p>
    <w:p w14:paraId="1FEFB0FF">
      <w:pPr>
        <w:spacing w:before="63" w:line="228" w:lineRule="auto"/>
        <w:jc w:val="center"/>
        <w:rPr>
          <w:rFonts w:ascii="宋体" w:hAnsi="宋体" w:eastAsia="宋体" w:cs="宋体"/>
          <w:color w:val="auto"/>
          <w:spacing w:val="10"/>
          <w:sz w:val="24"/>
          <w:szCs w:val="24"/>
          <w14:textOutline w14:w="5793" w14:cap="sq" w14:cmpd="sng">
            <w14:solidFill>
              <w14:srgbClr w14:val="000000"/>
            </w14:solidFill>
            <w14:prstDash w14:val="solid"/>
            <w14:bevel/>
          </w14:textOutline>
        </w:rPr>
        <w:sectPr>
          <w:footerReference r:id="rId14" w:type="default"/>
          <w:pgSz w:w="11906" w:h="16839"/>
          <w:pgMar w:top="1440" w:right="1080" w:bottom="1440" w:left="1080" w:header="964" w:footer="964" w:gutter="0"/>
          <w:pgNumType w:fmt="decimal"/>
          <w:cols w:space="720" w:num="1"/>
        </w:sectPr>
      </w:pPr>
      <w:r>
        <w:rPr>
          <w:rFonts w:hint="eastAsia" w:ascii="宋体" w:hAnsi="宋体" w:eastAsia="宋体" w:cs="宋体"/>
          <w:color w:val="auto"/>
          <w:spacing w:val="6"/>
          <w:sz w:val="24"/>
          <w:szCs w:val="24"/>
          <w:lang w:val="en-US" w:eastAsia="zh-CN"/>
        </w:rPr>
        <w:t xml:space="preserve"> </w:t>
      </w:r>
      <w:r>
        <w:rPr>
          <w:rFonts w:ascii="宋体" w:hAnsi="宋体" w:eastAsia="宋体" w:cs="宋体"/>
          <w:color w:val="auto"/>
          <w:spacing w:val="6"/>
          <w:sz w:val="24"/>
          <w:szCs w:val="24"/>
        </w:rPr>
        <w:t xml:space="preserve">日期:     年   月  </w:t>
      </w:r>
      <w:r>
        <w:rPr>
          <w:rFonts w:ascii="宋体" w:hAnsi="宋体" w:eastAsia="宋体" w:cs="宋体"/>
          <w:color w:val="auto"/>
          <w:spacing w:val="5"/>
          <w:sz w:val="24"/>
          <w:szCs w:val="24"/>
        </w:rPr>
        <w:t>日</w:t>
      </w:r>
    </w:p>
    <w:p w14:paraId="6B9AB477">
      <w:pPr>
        <w:spacing w:before="63" w:line="228" w:lineRule="auto"/>
        <w:jc w:val="center"/>
        <w:rPr>
          <w:rFonts w:ascii="宋体" w:hAnsi="宋体" w:eastAsia="宋体" w:cs="宋体"/>
          <w:color w:val="auto"/>
          <w:sz w:val="28"/>
          <w:szCs w:val="28"/>
        </w:rPr>
      </w:pPr>
      <w:r>
        <w:rPr>
          <w:rFonts w:hint="eastAsia" w:ascii="宋体" w:hAnsi="宋体" w:eastAsia="宋体" w:cs="宋体"/>
          <w:color w:val="auto"/>
          <w:spacing w:val="10"/>
          <w:sz w:val="28"/>
          <w:szCs w:val="28"/>
          <w:lang w:val="en-US" w:eastAsia="zh-CN"/>
          <w14:textOutline w14:w="5793" w14:cap="sq" w14:cmpd="sng">
            <w14:solidFill>
              <w14:srgbClr w14:val="000000"/>
            </w14:solidFill>
            <w14:prstDash w14:val="solid"/>
            <w14:bevel/>
          </w14:textOutline>
        </w:rPr>
        <w:t>九</w:t>
      </w:r>
      <w:r>
        <w:rPr>
          <w:rFonts w:ascii="宋体" w:hAnsi="宋体" w:eastAsia="宋体" w:cs="宋体"/>
          <w:color w:val="auto"/>
          <w:spacing w:val="8"/>
          <w:sz w:val="28"/>
          <w:szCs w:val="28"/>
          <w14:textOutline w14:w="5793" w14:cap="sq" w14:cmpd="sng">
            <w14:solidFill>
              <w14:srgbClr w14:val="000000"/>
            </w14:solidFill>
            <w14:prstDash w14:val="solid"/>
            <w14:bevel/>
          </w14:textOutline>
        </w:rPr>
        <w:t>、</w:t>
      </w:r>
      <w:r>
        <w:rPr>
          <w:rFonts w:hint="eastAsia" w:ascii="宋体" w:hAnsi="宋体" w:eastAsia="宋体" w:cs="宋体"/>
          <w:color w:val="auto"/>
          <w:spacing w:val="10"/>
          <w:sz w:val="28"/>
          <w:szCs w:val="28"/>
          <w:lang w:eastAsia="zh-CN"/>
          <w14:textOutline w14:w="5793" w14:cap="sq" w14:cmpd="sng">
            <w14:solidFill>
              <w14:srgbClr w14:val="000000"/>
            </w14:solidFill>
            <w14:prstDash w14:val="solid"/>
            <w14:bevel/>
          </w14:textOutline>
        </w:rPr>
        <w:t>供应商</w:t>
      </w:r>
      <w:r>
        <w:rPr>
          <w:rFonts w:ascii="宋体" w:hAnsi="宋体" w:eastAsia="宋体" w:cs="宋体"/>
          <w:color w:val="auto"/>
          <w:spacing w:val="10"/>
          <w:sz w:val="28"/>
          <w:szCs w:val="28"/>
          <w14:textOutline w14:w="5793" w14:cap="sq" w14:cmpd="sng">
            <w14:solidFill>
              <w14:srgbClr w14:val="000000"/>
            </w14:solidFill>
            <w14:prstDash w14:val="solid"/>
            <w14:bevel/>
          </w14:textOutline>
        </w:rPr>
        <w:t>拒绝政府采购领域商业贿赂承诺书</w:t>
      </w:r>
    </w:p>
    <w:p w14:paraId="33615B45">
      <w:pPr>
        <w:spacing w:line="280" w:lineRule="auto"/>
        <w:rPr>
          <w:rFonts w:ascii="Arial"/>
          <w:color w:val="auto"/>
          <w:sz w:val="21"/>
        </w:rPr>
      </w:pPr>
    </w:p>
    <w:p w14:paraId="65B8CCF0">
      <w:pPr>
        <w:spacing w:before="74" w:line="360" w:lineRule="auto"/>
        <w:ind w:right="38" w:firstLine="482"/>
        <w:rPr>
          <w:rFonts w:ascii="宋体" w:hAnsi="宋体" w:eastAsia="宋体" w:cs="宋体"/>
          <w:color w:val="auto"/>
          <w:sz w:val="24"/>
          <w:szCs w:val="24"/>
        </w:rPr>
      </w:pPr>
      <w:r>
        <w:rPr>
          <w:rFonts w:ascii="宋体" w:hAnsi="宋体" w:eastAsia="宋体" w:cs="宋体"/>
          <w:color w:val="auto"/>
          <w:spacing w:val="18"/>
          <w:sz w:val="24"/>
          <w:szCs w:val="24"/>
        </w:rPr>
        <w:t>为响</w:t>
      </w:r>
      <w:r>
        <w:rPr>
          <w:rFonts w:ascii="宋体" w:hAnsi="宋体" w:eastAsia="宋体" w:cs="宋体"/>
          <w:color w:val="auto"/>
          <w:spacing w:val="16"/>
          <w:sz w:val="24"/>
          <w:szCs w:val="24"/>
        </w:rPr>
        <w:t>应</w:t>
      </w:r>
      <w:r>
        <w:rPr>
          <w:rFonts w:ascii="宋体" w:hAnsi="宋体" w:eastAsia="宋体" w:cs="宋体"/>
          <w:color w:val="auto"/>
          <w:spacing w:val="9"/>
          <w:sz w:val="24"/>
          <w:szCs w:val="24"/>
        </w:rPr>
        <w:t>党中央、国务院关于治理政府采购领域商业贿赂行为的号召，我单位在此庄严承</w:t>
      </w:r>
      <w:r>
        <w:rPr>
          <w:rFonts w:ascii="宋体" w:hAnsi="宋体" w:eastAsia="宋体" w:cs="宋体"/>
          <w:color w:val="auto"/>
          <w:sz w:val="24"/>
          <w:szCs w:val="24"/>
        </w:rPr>
        <w:t>诺：</w:t>
      </w:r>
    </w:p>
    <w:p w14:paraId="53086FE9">
      <w:pPr>
        <w:spacing w:line="360" w:lineRule="auto"/>
        <w:ind w:left="497"/>
        <w:rPr>
          <w:rFonts w:ascii="宋体" w:hAnsi="宋体" w:eastAsia="宋体" w:cs="宋体"/>
          <w:color w:val="auto"/>
          <w:sz w:val="24"/>
          <w:szCs w:val="24"/>
        </w:rPr>
      </w:pPr>
      <w:r>
        <w:rPr>
          <w:rFonts w:ascii="宋体" w:hAnsi="宋体" w:eastAsia="宋体" w:cs="宋体"/>
          <w:color w:val="auto"/>
          <w:spacing w:val="16"/>
          <w:position w:val="1"/>
          <w:sz w:val="24"/>
          <w:szCs w:val="24"/>
        </w:rPr>
        <w:t>1</w:t>
      </w:r>
      <w:r>
        <w:rPr>
          <w:rFonts w:ascii="宋体" w:hAnsi="宋体" w:eastAsia="宋体" w:cs="宋体"/>
          <w:color w:val="auto"/>
          <w:spacing w:val="11"/>
          <w:position w:val="1"/>
          <w:sz w:val="24"/>
          <w:szCs w:val="24"/>
        </w:rPr>
        <w:t>、</w:t>
      </w:r>
      <w:r>
        <w:rPr>
          <w:rFonts w:ascii="宋体" w:hAnsi="宋体" w:eastAsia="宋体" w:cs="宋体"/>
          <w:color w:val="auto"/>
          <w:spacing w:val="8"/>
          <w:position w:val="1"/>
          <w:sz w:val="24"/>
          <w:szCs w:val="24"/>
        </w:rPr>
        <w:t>在参与政府采购活动中遵纪守法、诚信经营、公平竞标。</w:t>
      </w:r>
    </w:p>
    <w:p w14:paraId="62487C1F">
      <w:pPr>
        <w:spacing w:before="130" w:line="360" w:lineRule="auto"/>
        <w:ind w:left="4" w:firstLine="478"/>
        <w:rPr>
          <w:rFonts w:ascii="宋体" w:hAnsi="宋体" w:eastAsia="宋体" w:cs="宋体"/>
          <w:color w:val="auto"/>
          <w:sz w:val="24"/>
          <w:szCs w:val="24"/>
        </w:rPr>
      </w:pPr>
      <w:r>
        <w:rPr>
          <w:rFonts w:ascii="宋体" w:hAnsi="宋体" w:eastAsia="宋体" w:cs="宋体"/>
          <w:color w:val="auto"/>
          <w:spacing w:val="14"/>
          <w:sz w:val="24"/>
          <w:szCs w:val="24"/>
        </w:rPr>
        <w:t>2、</w:t>
      </w:r>
      <w:r>
        <w:rPr>
          <w:rFonts w:ascii="宋体" w:hAnsi="宋体" w:eastAsia="宋体" w:cs="宋体"/>
          <w:color w:val="auto"/>
          <w:spacing w:val="11"/>
          <w:sz w:val="24"/>
          <w:szCs w:val="24"/>
        </w:rPr>
        <w:t>不</w:t>
      </w:r>
      <w:r>
        <w:rPr>
          <w:rFonts w:ascii="宋体" w:hAnsi="宋体" w:eastAsia="宋体" w:cs="宋体"/>
          <w:color w:val="auto"/>
          <w:spacing w:val="7"/>
          <w:sz w:val="24"/>
          <w:szCs w:val="24"/>
        </w:rPr>
        <w:t>向政府采购人、采购代理机构和政府采购评审专家进行任何形式的商业贿赂以谋取</w:t>
      </w:r>
      <w:r>
        <w:rPr>
          <w:rFonts w:ascii="宋体" w:hAnsi="宋体" w:eastAsia="宋体" w:cs="宋体"/>
          <w:color w:val="auto"/>
          <w:spacing w:val="5"/>
          <w:sz w:val="24"/>
          <w:szCs w:val="24"/>
        </w:rPr>
        <w:t>交易机会。</w:t>
      </w:r>
    </w:p>
    <w:p w14:paraId="0C6520D0">
      <w:pPr>
        <w:spacing w:before="1" w:line="360" w:lineRule="auto"/>
        <w:ind w:left="6" w:firstLine="478"/>
        <w:rPr>
          <w:rFonts w:ascii="宋体" w:hAnsi="宋体" w:eastAsia="宋体" w:cs="宋体"/>
          <w:color w:val="auto"/>
          <w:sz w:val="24"/>
          <w:szCs w:val="24"/>
        </w:rPr>
      </w:pPr>
      <w:r>
        <w:rPr>
          <w:rFonts w:ascii="宋体" w:hAnsi="宋体" w:eastAsia="宋体" w:cs="宋体"/>
          <w:color w:val="auto"/>
          <w:spacing w:val="14"/>
          <w:sz w:val="24"/>
          <w:szCs w:val="24"/>
        </w:rPr>
        <w:t>3、</w:t>
      </w:r>
      <w:r>
        <w:rPr>
          <w:rFonts w:ascii="宋体" w:hAnsi="宋体" w:eastAsia="宋体" w:cs="宋体"/>
          <w:color w:val="auto"/>
          <w:spacing w:val="9"/>
          <w:sz w:val="24"/>
          <w:szCs w:val="24"/>
        </w:rPr>
        <w:t>不</w:t>
      </w:r>
      <w:r>
        <w:rPr>
          <w:rFonts w:ascii="宋体" w:hAnsi="宋体" w:eastAsia="宋体" w:cs="宋体"/>
          <w:color w:val="auto"/>
          <w:spacing w:val="7"/>
          <w:sz w:val="24"/>
          <w:szCs w:val="24"/>
        </w:rPr>
        <w:t>向政府采购代理机构和采购人提供虚假资质文件或采用虚假应标方式参与政府采购</w:t>
      </w:r>
      <w:r>
        <w:rPr>
          <w:rFonts w:ascii="宋体" w:hAnsi="宋体" w:eastAsia="宋体" w:cs="宋体"/>
          <w:color w:val="auto"/>
          <w:spacing w:val="8"/>
          <w:sz w:val="24"/>
          <w:szCs w:val="24"/>
        </w:rPr>
        <w:t>市场竞争并谋取中标、成交。</w:t>
      </w:r>
    </w:p>
    <w:p w14:paraId="66AA56D0">
      <w:pPr>
        <w:spacing w:line="360" w:lineRule="auto"/>
        <w:ind w:left="479"/>
        <w:rPr>
          <w:rFonts w:ascii="宋体" w:hAnsi="宋体" w:eastAsia="宋体" w:cs="宋体"/>
          <w:color w:val="auto"/>
          <w:sz w:val="24"/>
          <w:szCs w:val="24"/>
        </w:rPr>
      </w:pPr>
      <w:r>
        <w:rPr>
          <w:rFonts w:ascii="宋体" w:hAnsi="宋体" w:eastAsia="宋体" w:cs="宋体"/>
          <w:color w:val="auto"/>
          <w:spacing w:val="13"/>
          <w:position w:val="1"/>
          <w:sz w:val="24"/>
          <w:szCs w:val="24"/>
        </w:rPr>
        <w:t>4</w:t>
      </w:r>
      <w:r>
        <w:rPr>
          <w:rFonts w:ascii="宋体" w:hAnsi="宋体" w:eastAsia="宋体" w:cs="宋体"/>
          <w:color w:val="auto"/>
          <w:spacing w:val="9"/>
          <w:position w:val="1"/>
          <w:sz w:val="24"/>
          <w:szCs w:val="24"/>
        </w:rPr>
        <w:t>、不采取“围标、陪标”等商业欺诈手段获得政府采购定单。</w:t>
      </w:r>
    </w:p>
    <w:p w14:paraId="777A8A68">
      <w:pPr>
        <w:spacing w:before="131" w:line="360" w:lineRule="auto"/>
        <w:ind w:left="484"/>
        <w:rPr>
          <w:rFonts w:ascii="宋体" w:hAnsi="宋体" w:eastAsia="宋体" w:cs="宋体"/>
          <w:color w:val="auto"/>
          <w:sz w:val="24"/>
          <w:szCs w:val="24"/>
        </w:rPr>
      </w:pPr>
      <w:r>
        <w:rPr>
          <w:rFonts w:ascii="宋体" w:hAnsi="宋体" w:eastAsia="宋体" w:cs="宋体"/>
          <w:color w:val="auto"/>
          <w:spacing w:val="16"/>
          <w:position w:val="1"/>
          <w:sz w:val="24"/>
          <w:szCs w:val="24"/>
        </w:rPr>
        <w:t>5</w:t>
      </w:r>
      <w:r>
        <w:rPr>
          <w:rFonts w:ascii="宋体" w:hAnsi="宋体" w:eastAsia="宋体" w:cs="宋体"/>
          <w:color w:val="auto"/>
          <w:spacing w:val="14"/>
          <w:position w:val="1"/>
          <w:sz w:val="24"/>
          <w:szCs w:val="24"/>
        </w:rPr>
        <w:t>、</w:t>
      </w:r>
      <w:r>
        <w:rPr>
          <w:rFonts w:ascii="宋体" w:hAnsi="宋体" w:eastAsia="宋体" w:cs="宋体"/>
          <w:color w:val="auto"/>
          <w:spacing w:val="8"/>
          <w:position w:val="1"/>
          <w:sz w:val="24"/>
          <w:szCs w:val="24"/>
        </w:rPr>
        <w:t>不采取不正当手段诋毁、排挤其他</w:t>
      </w:r>
      <w:r>
        <w:rPr>
          <w:rFonts w:hint="eastAsia" w:ascii="宋体" w:hAnsi="宋体" w:eastAsia="宋体" w:cs="宋体"/>
          <w:color w:val="auto"/>
          <w:spacing w:val="8"/>
          <w:position w:val="1"/>
          <w:sz w:val="24"/>
          <w:szCs w:val="24"/>
          <w:lang w:eastAsia="zh-CN"/>
        </w:rPr>
        <w:t>供应商</w:t>
      </w:r>
      <w:r>
        <w:rPr>
          <w:rFonts w:ascii="宋体" w:hAnsi="宋体" w:eastAsia="宋体" w:cs="宋体"/>
          <w:color w:val="auto"/>
          <w:spacing w:val="8"/>
          <w:position w:val="1"/>
          <w:sz w:val="24"/>
          <w:szCs w:val="24"/>
        </w:rPr>
        <w:t>。</w:t>
      </w:r>
    </w:p>
    <w:p w14:paraId="6ED3B561">
      <w:pPr>
        <w:spacing w:before="131" w:line="360" w:lineRule="auto"/>
        <w:ind w:left="481"/>
        <w:rPr>
          <w:rFonts w:ascii="宋体" w:hAnsi="宋体" w:eastAsia="宋体" w:cs="宋体"/>
          <w:color w:val="auto"/>
          <w:sz w:val="24"/>
          <w:szCs w:val="24"/>
        </w:rPr>
      </w:pPr>
      <w:r>
        <w:rPr>
          <w:rFonts w:ascii="宋体" w:hAnsi="宋体" w:eastAsia="宋体" w:cs="宋体"/>
          <w:color w:val="auto"/>
          <w:spacing w:val="16"/>
          <w:position w:val="1"/>
          <w:sz w:val="24"/>
          <w:szCs w:val="24"/>
        </w:rPr>
        <w:t>6</w:t>
      </w:r>
      <w:r>
        <w:rPr>
          <w:rFonts w:ascii="宋体" w:hAnsi="宋体" w:eastAsia="宋体" w:cs="宋体"/>
          <w:color w:val="auto"/>
          <w:spacing w:val="9"/>
          <w:position w:val="1"/>
          <w:sz w:val="24"/>
          <w:szCs w:val="24"/>
        </w:rPr>
        <w:t>、不在提供商品和服务时“偷梁换柱、以次充好”损害采购人的合法权益。</w:t>
      </w:r>
    </w:p>
    <w:p w14:paraId="14523D2C">
      <w:pPr>
        <w:spacing w:before="1" w:line="360" w:lineRule="auto"/>
        <w:ind w:left="6" w:firstLine="478"/>
        <w:rPr>
          <w:rFonts w:ascii="宋体" w:hAnsi="宋体" w:eastAsia="宋体" w:cs="宋体"/>
          <w:color w:val="auto"/>
          <w:spacing w:val="14"/>
          <w:sz w:val="24"/>
          <w:szCs w:val="24"/>
        </w:rPr>
      </w:pPr>
      <w:r>
        <w:rPr>
          <w:rFonts w:ascii="宋体" w:hAnsi="宋体" w:eastAsia="宋体" w:cs="宋体"/>
          <w:color w:val="auto"/>
          <w:spacing w:val="14"/>
          <w:sz w:val="24"/>
          <w:szCs w:val="24"/>
        </w:rPr>
        <w:t>7、不与采购人、采购代理机构政府采购评审专家或其它</w:t>
      </w:r>
      <w:r>
        <w:rPr>
          <w:rFonts w:hint="eastAsia" w:ascii="宋体" w:hAnsi="宋体" w:eastAsia="宋体" w:cs="宋体"/>
          <w:color w:val="auto"/>
          <w:spacing w:val="14"/>
          <w:sz w:val="24"/>
          <w:szCs w:val="24"/>
          <w:lang w:eastAsia="zh-CN"/>
        </w:rPr>
        <w:t>供应商</w:t>
      </w:r>
      <w:r>
        <w:rPr>
          <w:rFonts w:ascii="宋体" w:hAnsi="宋体" w:eastAsia="宋体" w:cs="宋体"/>
          <w:color w:val="auto"/>
          <w:spacing w:val="14"/>
          <w:sz w:val="24"/>
          <w:szCs w:val="24"/>
        </w:rPr>
        <w:t>恶意串通，进行质疑和投诉，维护政府采购市场秩序。</w:t>
      </w:r>
    </w:p>
    <w:p w14:paraId="2D811CD8">
      <w:pPr>
        <w:spacing w:before="123" w:line="360" w:lineRule="auto"/>
        <w:ind w:firstLine="480"/>
        <w:rPr>
          <w:rFonts w:ascii="宋体" w:hAnsi="宋体" w:eastAsia="宋体" w:cs="宋体"/>
          <w:color w:val="auto"/>
          <w:sz w:val="24"/>
          <w:szCs w:val="24"/>
        </w:rPr>
      </w:pPr>
      <w:r>
        <w:rPr>
          <w:rFonts w:ascii="宋体" w:hAnsi="宋体" w:eastAsia="宋体" w:cs="宋体"/>
          <w:color w:val="auto"/>
          <w:spacing w:val="14"/>
          <w:sz w:val="24"/>
          <w:szCs w:val="24"/>
        </w:rPr>
        <w:t>8、</w:t>
      </w:r>
      <w:r>
        <w:rPr>
          <w:rFonts w:ascii="宋体" w:hAnsi="宋体" w:eastAsia="宋体" w:cs="宋体"/>
          <w:color w:val="auto"/>
          <w:spacing w:val="13"/>
          <w:sz w:val="24"/>
          <w:szCs w:val="24"/>
        </w:rPr>
        <w:t>尊</w:t>
      </w:r>
      <w:r>
        <w:rPr>
          <w:rFonts w:ascii="宋体" w:hAnsi="宋体" w:eastAsia="宋体" w:cs="宋体"/>
          <w:color w:val="auto"/>
          <w:spacing w:val="7"/>
          <w:sz w:val="24"/>
          <w:szCs w:val="24"/>
        </w:rPr>
        <w:t>重和接受政府采购监督管理部门的监督和政府采购代理机构招标采购要求，承担因</w:t>
      </w:r>
      <w:r>
        <w:rPr>
          <w:rFonts w:ascii="宋体" w:hAnsi="宋体" w:eastAsia="宋体" w:cs="宋体"/>
          <w:color w:val="auto"/>
          <w:spacing w:val="16"/>
          <w:sz w:val="24"/>
          <w:szCs w:val="24"/>
        </w:rPr>
        <w:t>违</w:t>
      </w:r>
      <w:r>
        <w:rPr>
          <w:rFonts w:ascii="宋体" w:hAnsi="宋体" w:eastAsia="宋体" w:cs="宋体"/>
          <w:color w:val="auto"/>
          <w:spacing w:val="8"/>
          <w:sz w:val="24"/>
          <w:szCs w:val="24"/>
        </w:rPr>
        <w:t>约行为给采购人造成的损失。</w:t>
      </w:r>
    </w:p>
    <w:p w14:paraId="6FDB419B">
      <w:pPr>
        <w:spacing w:before="1" w:line="360" w:lineRule="auto"/>
        <w:ind w:right="1398" w:firstLine="536" w:firstLineChars="200"/>
        <w:rPr>
          <w:rFonts w:ascii="宋体" w:hAnsi="宋体" w:eastAsia="宋体" w:cs="宋体"/>
          <w:color w:val="auto"/>
          <w:sz w:val="24"/>
          <w:szCs w:val="24"/>
        </w:rPr>
      </w:pPr>
      <w:r>
        <w:rPr>
          <w:rFonts w:ascii="宋体" w:hAnsi="宋体" w:eastAsia="宋体" w:cs="宋体"/>
          <w:color w:val="auto"/>
          <w:spacing w:val="14"/>
          <w:sz w:val="24"/>
          <w:szCs w:val="24"/>
        </w:rPr>
        <w:t>9</w:t>
      </w:r>
      <w:r>
        <w:rPr>
          <w:rFonts w:ascii="宋体" w:hAnsi="宋体" w:eastAsia="宋体" w:cs="宋体"/>
          <w:color w:val="auto"/>
          <w:spacing w:val="8"/>
          <w:sz w:val="24"/>
          <w:szCs w:val="24"/>
        </w:rPr>
        <w:t>、不发生其他有悖于政府采购公开、公平、公正和诚信原则的行为。</w:t>
      </w:r>
      <w:r>
        <w:rPr>
          <w:rFonts w:ascii="宋体" w:hAnsi="宋体" w:eastAsia="宋体" w:cs="宋体"/>
          <w:color w:val="auto"/>
          <w:sz w:val="24"/>
          <w:szCs w:val="24"/>
        </w:rPr>
        <w:t xml:space="preserve"> </w:t>
      </w:r>
    </w:p>
    <w:p w14:paraId="38159D16">
      <w:pPr>
        <w:spacing w:before="1" w:line="360" w:lineRule="auto"/>
        <w:ind w:right="1398" w:firstLine="696" w:firstLineChars="300"/>
        <w:rPr>
          <w:rFonts w:ascii="宋体" w:hAnsi="宋体" w:eastAsia="宋体" w:cs="宋体"/>
          <w:color w:val="auto"/>
          <w:spacing w:val="-4"/>
          <w:sz w:val="24"/>
          <w:szCs w:val="24"/>
        </w:rPr>
      </w:pPr>
    </w:p>
    <w:p w14:paraId="21DC6F65">
      <w:pPr>
        <w:spacing w:before="1" w:line="360" w:lineRule="auto"/>
        <w:ind w:right="1398" w:firstLine="696" w:firstLineChars="300"/>
        <w:rPr>
          <w:rFonts w:ascii="宋体" w:hAnsi="宋体" w:eastAsia="宋体" w:cs="宋体"/>
          <w:color w:val="auto"/>
          <w:sz w:val="24"/>
          <w:szCs w:val="24"/>
        </w:rPr>
      </w:pPr>
      <w:r>
        <w:rPr>
          <w:rFonts w:ascii="宋体" w:hAnsi="宋体" w:eastAsia="宋体" w:cs="宋体"/>
          <w:color w:val="auto"/>
          <w:spacing w:val="-4"/>
          <w:sz w:val="24"/>
          <w:szCs w:val="24"/>
        </w:rPr>
        <w:t>承诺单位：</w:t>
      </w:r>
      <w:r>
        <w:rPr>
          <w:rFonts w:ascii="宋体" w:hAnsi="宋体" w:eastAsia="宋体" w:cs="宋体"/>
          <w:color w:val="auto"/>
          <w:spacing w:val="-3"/>
          <w:sz w:val="24"/>
          <w:szCs w:val="24"/>
          <w:u w:val="single" w:color="auto"/>
        </w:rPr>
        <w:t xml:space="preserve"> </w:t>
      </w:r>
      <w:r>
        <w:rPr>
          <w:rFonts w:ascii="宋体" w:hAnsi="宋体" w:eastAsia="宋体" w:cs="宋体"/>
          <w:color w:val="auto"/>
          <w:spacing w:val="-2"/>
          <w:sz w:val="24"/>
          <w:szCs w:val="24"/>
          <w:u w:val="single" w:color="auto"/>
        </w:rPr>
        <w:t xml:space="preserve">                                     </w:t>
      </w:r>
      <w:r>
        <w:rPr>
          <w:rFonts w:ascii="宋体" w:hAnsi="宋体" w:eastAsia="宋体" w:cs="宋体"/>
          <w:color w:val="auto"/>
          <w:spacing w:val="-2"/>
          <w:sz w:val="24"/>
          <w:szCs w:val="24"/>
        </w:rPr>
        <w:t>(盖章)</w:t>
      </w:r>
    </w:p>
    <w:p w14:paraId="13A08640">
      <w:pPr>
        <w:spacing w:before="1" w:line="360" w:lineRule="auto"/>
        <w:ind w:left="681"/>
        <w:rPr>
          <w:rFonts w:ascii="宋体" w:hAnsi="宋体" w:eastAsia="宋体" w:cs="宋体"/>
          <w:color w:val="auto"/>
          <w:sz w:val="24"/>
          <w:szCs w:val="24"/>
        </w:rPr>
      </w:pPr>
      <w:r>
        <w:rPr>
          <w:rFonts w:ascii="宋体" w:hAnsi="宋体" w:eastAsia="宋体" w:cs="宋体"/>
          <w:color w:val="auto"/>
          <w:spacing w:val="-4"/>
          <w:sz w:val="24"/>
          <w:szCs w:val="24"/>
        </w:rPr>
        <w:t>全权代表：</w:t>
      </w:r>
      <w:r>
        <w:rPr>
          <w:rFonts w:ascii="宋体" w:hAnsi="宋体" w:eastAsia="宋体" w:cs="宋体"/>
          <w:color w:val="auto"/>
          <w:spacing w:val="-3"/>
          <w:sz w:val="24"/>
          <w:szCs w:val="24"/>
          <w:u w:val="single" w:color="auto"/>
        </w:rPr>
        <w:t xml:space="preserve"> </w:t>
      </w:r>
      <w:r>
        <w:rPr>
          <w:rFonts w:ascii="宋体" w:hAnsi="宋体" w:eastAsia="宋体" w:cs="宋体"/>
          <w:color w:val="auto"/>
          <w:spacing w:val="-2"/>
          <w:sz w:val="24"/>
          <w:szCs w:val="24"/>
          <w:u w:val="single" w:color="auto"/>
        </w:rPr>
        <w:t xml:space="preserve">                                     </w:t>
      </w:r>
      <w:r>
        <w:rPr>
          <w:rFonts w:ascii="宋体" w:hAnsi="宋体" w:eastAsia="宋体" w:cs="宋体"/>
          <w:color w:val="auto"/>
          <w:spacing w:val="-2"/>
          <w:sz w:val="24"/>
          <w:szCs w:val="24"/>
        </w:rPr>
        <w:t>(签字)</w:t>
      </w:r>
    </w:p>
    <w:p w14:paraId="1DF25479">
      <w:pPr>
        <w:spacing w:before="1" w:line="360" w:lineRule="auto"/>
        <w:ind w:left="681"/>
        <w:rPr>
          <w:rFonts w:ascii="宋体" w:hAnsi="宋体" w:eastAsia="宋体" w:cs="宋体"/>
          <w:color w:val="auto"/>
          <w:sz w:val="24"/>
          <w:szCs w:val="24"/>
        </w:rPr>
      </w:pPr>
      <w:r>
        <w:rPr>
          <w:rFonts w:ascii="宋体" w:hAnsi="宋体" w:eastAsia="宋体" w:cs="宋体"/>
          <w:color w:val="auto"/>
          <w:spacing w:val="-12"/>
          <w:sz w:val="24"/>
          <w:szCs w:val="24"/>
        </w:rPr>
        <w:t>地</w:t>
      </w:r>
      <w:r>
        <w:rPr>
          <w:rFonts w:ascii="宋体" w:hAnsi="宋体" w:eastAsia="宋体" w:cs="宋体"/>
          <w:color w:val="auto"/>
          <w:spacing w:val="-10"/>
          <w:sz w:val="24"/>
          <w:szCs w:val="24"/>
        </w:rPr>
        <w:t xml:space="preserve">    址 ：</w:t>
      </w:r>
      <w:r>
        <w:rPr>
          <w:rFonts w:ascii="宋体" w:hAnsi="宋体" w:eastAsia="宋体" w:cs="宋体"/>
          <w:color w:val="auto"/>
          <w:sz w:val="24"/>
          <w:szCs w:val="24"/>
          <w:u w:val="single" w:color="auto"/>
        </w:rPr>
        <w:t xml:space="preserve">                                    </w:t>
      </w:r>
    </w:p>
    <w:p w14:paraId="31D29DE9">
      <w:pPr>
        <w:spacing w:before="173" w:line="360" w:lineRule="auto"/>
        <w:ind w:left="699"/>
        <w:rPr>
          <w:rFonts w:ascii="宋体" w:hAnsi="宋体" w:eastAsia="宋体" w:cs="宋体"/>
          <w:color w:val="auto"/>
          <w:sz w:val="24"/>
          <w:szCs w:val="24"/>
        </w:rPr>
      </w:pPr>
      <w:r>
        <w:rPr>
          <w:rFonts w:ascii="宋体" w:hAnsi="宋体" w:eastAsia="宋体" w:cs="宋体"/>
          <w:color w:val="auto"/>
          <w:spacing w:val="-16"/>
          <w:sz w:val="24"/>
          <w:szCs w:val="24"/>
        </w:rPr>
        <w:t>邮</w:t>
      </w:r>
      <w:r>
        <w:rPr>
          <w:rFonts w:ascii="宋体" w:hAnsi="宋体" w:eastAsia="宋体" w:cs="宋体"/>
          <w:color w:val="auto"/>
          <w:spacing w:val="-12"/>
          <w:sz w:val="24"/>
          <w:szCs w:val="24"/>
        </w:rPr>
        <w:t xml:space="preserve">    编 ：</w:t>
      </w:r>
      <w:r>
        <w:rPr>
          <w:rFonts w:ascii="宋体" w:hAnsi="宋体" w:eastAsia="宋体" w:cs="宋体"/>
          <w:color w:val="auto"/>
          <w:sz w:val="24"/>
          <w:szCs w:val="24"/>
          <w:u w:val="single" w:color="auto"/>
        </w:rPr>
        <w:t xml:space="preserve">                                    </w:t>
      </w:r>
    </w:p>
    <w:p w14:paraId="6359FCC9">
      <w:pPr>
        <w:spacing w:line="360" w:lineRule="auto"/>
        <w:ind w:left="709"/>
        <w:rPr>
          <w:rFonts w:ascii="宋体" w:hAnsi="宋体" w:eastAsia="宋体" w:cs="宋体"/>
          <w:color w:val="auto"/>
          <w:sz w:val="24"/>
          <w:szCs w:val="24"/>
        </w:rPr>
      </w:pPr>
      <w:r>
        <w:rPr>
          <w:rFonts w:ascii="宋体" w:hAnsi="宋体" w:eastAsia="宋体" w:cs="宋体"/>
          <w:color w:val="auto"/>
          <w:spacing w:val="-19"/>
          <w:sz w:val="24"/>
          <w:szCs w:val="24"/>
        </w:rPr>
        <w:t>电</w:t>
      </w:r>
      <w:r>
        <w:rPr>
          <w:rFonts w:ascii="宋体" w:hAnsi="宋体" w:eastAsia="宋体" w:cs="宋体"/>
          <w:color w:val="auto"/>
          <w:spacing w:val="-13"/>
          <w:sz w:val="24"/>
          <w:szCs w:val="24"/>
        </w:rPr>
        <w:t xml:space="preserve">    话 ：</w:t>
      </w:r>
      <w:r>
        <w:rPr>
          <w:rFonts w:ascii="宋体" w:hAnsi="宋体" w:eastAsia="宋体" w:cs="宋体"/>
          <w:color w:val="auto"/>
          <w:sz w:val="24"/>
          <w:szCs w:val="24"/>
          <w:u w:val="single" w:color="auto"/>
        </w:rPr>
        <w:t xml:space="preserve">                                    </w:t>
      </w:r>
    </w:p>
    <w:p w14:paraId="359C1880">
      <w:pPr>
        <w:spacing w:line="360" w:lineRule="auto"/>
        <w:rPr>
          <w:rFonts w:ascii="Arial"/>
          <w:color w:val="auto"/>
          <w:sz w:val="24"/>
          <w:szCs w:val="24"/>
        </w:rPr>
      </w:pPr>
    </w:p>
    <w:p w14:paraId="2012D2A2">
      <w:pPr>
        <w:spacing w:line="360" w:lineRule="auto"/>
        <w:rPr>
          <w:rFonts w:ascii="Arial"/>
          <w:color w:val="auto"/>
          <w:sz w:val="24"/>
          <w:szCs w:val="24"/>
        </w:rPr>
      </w:pPr>
    </w:p>
    <w:p w14:paraId="50D924A8">
      <w:pPr>
        <w:spacing w:line="360" w:lineRule="auto"/>
        <w:rPr>
          <w:rFonts w:ascii="Arial"/>
          <w:color w:val="auto"/>
          <w:sz w:val="24"/>
          <w:szCs w:val="24"/>
        </w:rPr>
      </w:pPr>
    </w:p>
    <w:p w14:paraId="21CEFF88">
      <w:pPr>
        <w:spacing w:before="76" w:line="360" w:lineRule="auto"/>
        <w:ind w:right="117"/>
        <w:jc w:val="right"/>
        <w:rPr>
          <w:rFonts w:hint="eastAsia" w:ascii="宋体" w:hAnsi="宋体" w:eastAsia="宋体" w:cs="宋体"/>
          <w:color w:val="auto"/>
          <w:sz w:val="23"/>
          <w:szCs w:val="23"/>
          <w:lang w:eastAsia="zh-CN"/>
        </w:rPr>
      </w:pPr>
      <w:r>
        <w:rPr>
          <w:rFonts w:ascii="宋体" w:hAnsi="宋体" w:eastAsia="宋体" w:cs="宋体"/>
          <w:color w:val="auto"/>
          <w:spacing w:val="8"/>
          <w:sz w:val="24"/>
          <w:szCs w:val="24"/>
        </w:rPr>
        <w:t>年      月      日</w:t>
      </w:r>
    </w:p>
    <w:sectPr>
      <w:footerReference r:id="rId15" w:type="default"/>
      <w:pgSz w:w="11906" w:h="16839"/>
      <w:pgMar w:top="1440" w:right="1080" w:bottom="1440" w:left="1080" w:header="0" w:footer="762"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9D6877">
    <w:pPr>
      <w:spacing w:line="230" w:lineRule="auto"/>
      <w:ind w:left="3713"/>
      <w:rPr>
        <w:rFonts w:ascii="宋体" w:hAnsi="宋体" w:eastAsia="宋体" w:cs="宋体"/>
        <w:sz w:val="17"/>
        <w:szCs w:val="17"/>
      </w:rPr>
    </w:pPr>
    <w:r>
      <w:rPr>
        <w:sz w:val="17"/>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4FD5F2">
                          <w:pPr>
                            <w:pStyle w:val="1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64FD5F2">
                    <w:pPr>
                      <w:pStyle w:val="1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6A2952">
    <w:pPr>
      <w:spacing w:line="230" w:lineRule="auto"/>
      <w:ind w:left="4049"/>
      <w:rPr>
        <w:rFonts w:ascii="宋体" w:hAnsi="宋体" w:eastAsia="宋体" w:cs="宋体"/>
        <w:sz w:val="17"/>
        <w:szCs w:val="17"/>
      </w:rPr>
    </w:pPr>
    <w:r>
      <w:rPr>
        <w:sz w:val="17"/>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476B04">
                          <w:pPr>
                            <w:pStyle w:val="11"/>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6F476B04">
                    <w:pPr>
                      <w:pStyle w:val="11"/>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EA5C1E">
    <w:pPr>
      <w:spacing w:line="230" w:lineRule="auto"/>
      <w:ind w:left="3409"/>
      <w:rPr>
        <w:rFonts w:ascii="宋体" w:hAnsi="宋体" w:eastAsia="宋体" w:cs="宋体"/>
        <w:sz w:val="17"/>
        <w:szCs w:val="17"/>
      </w:rPr>
    </w:pPr>
    <w:r>
      <w:rPr>
        <w:sz w:val="17"/>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593861">
                          <w:pPr>
                            <w:pStyle w:val="11"/>
                          </w:pPr>
                          <w:r>
                            <w:fldChar w:fldCharType="begin"/>
                          </w:r>
                          <w:r>
                            <w:instrText xml:space="preserve"> PAGE  \* MERGEFORMAT </w:instrText>
                          </w:r>
                          <w:r>
                            <w:fldChar w:fldCharType="separate"/>
                          </w:r>
                          <w:r>
                            <w:t>21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4A593861">
                    <w:pPr>
                      <w:pStyle w:val="11"/>
                    </w:pPr>
                    <w:r>
                      <w:fldChar w:fldCharType="begin"/>
                    </w:r>
                    <w:r>
                      <w:instrText xml:space="preserve"> PAGE  \* MERGEFORMAT </w:instrText>
                    </w:r>
                    <w:r>
                      <w:fldChar w:fldCharType="separate"/>
                    </w:r>
                    <w:r>
                      <w:t>21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D37F30">
    <w:pPr>
      <w:spacing w:line="230" w:lineRule="auto"/>
      <w:ind w:left="4053"/>
      <w:rPr>
        <w:rFonts w:ascii="宋体" w:hAnsi="宋体" w:eastAsia="宋体" w:cs="宋体"/>
        <w:sz w:val="17"/>
        <w:szCs w:val="17"/>
      </w:rPr>
    </w:pPr>
    <w:r>
      <w:rPr>
        <w:sz w:val="17"/>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3105B9">
                          <w:pPr>
                            <w:pStyle w:val="11"/>
                          </w:pPr>
                          <w:r>
                            <w:fldChar w:fldCharType="begin"/>
                          </w:r>
                          <w:r>
                            <w:instrText xml:space="preserve"> PAGE  \* MERGEFORMAT </w:instrText>
                          </w:r>
                          <w:r>
                            <w:fldChar w:fldCharType="separate"/>
                          </w:r>
                          <w:r>
                            <w:t>28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733105B9">
                    <w:pPr>
                      <w:pStyle w:val="11"/>
                    </w:pPr>
                    <w:r>
                      <w:fldChar w:fldCharType="begin"/>
                    </w:r>
                    <w:r>
                      <w:instrText xml:space="preserve"> PAGE  \* MERGEFORMAT </w:instrText>
                    </w:r>
                    <w:r>
                      <w:fldChar w:fldCharType="separate"/>
                    </w:r>
                    <w:r>
                      <w:t>28</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9E8CB4">
    <w:pPr>
      <w:spacing w:line="230" w:lineRule="auto"/>
      <w:ind w:left="4053"/>
      <w:rPr>
        <w:rFonts w:ascii="宋体" w:hAnsi="宋体" w:eastAsia="宋体" w:cs="宋体"/>
        <w:sz w:val="17"/>
        <w:szCs w:val="17"/>
      </w:rPr>
    </w:pPr>
    <w:r>
      <w:rPr>
        <w:sz w:val="17"/>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FF65A1">
                          <w:pPr>
                            <w:pStyle w:val="11"/>
                          </w:pPr>
                          <w:r>
                            <w:fldChar w:fldCharType="begin"/>
                          </w:r>
                          <w:r>
                            <w:instrText xml:space="preserve"> PAGE  \* MERGEFORMAT </w:instrText>
                          </w:r>
                          <w:r>
                            <w:fldChar w:fldCharType="separate"/>
                          </w:r>
                          <w:r>
                            <w:t>30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67FF65A1">
                    <w:pPr>
                      <w:pStyle w:val="11"/>
                    </w:pPr>
                    <w:r>
                      <w:fldChar w:fldCharType="begin"/>
                    </w:r>
                    <w:r>
                      <w:instrText xml:space="preserve"> PAGE  \* MERGEFORMAT </w:instrText>
                    </w:r>
                    <w:r>
                      <w:fldChar w:fldCharType="separate"/>
                    </w:r>
                    <w:r>
                      <w:t>30</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F85A80">
    <w:pPr>
      <w:spacing w:line="230" w:lineRule="auto"/>
      <w:ind w:left="4234"/>
      <w:rPr>
        <w:rFonts w:ascii="宋体" w:hAnsi="宋体" w:eastAsia="宋体" w:cs="宋体"/>
        <w:sz w:val="17"/>
        <w:szCs w:val="17"/>
      </w:rPr>
    </w:pPr>
    <w:r>
      <w:rPr>
        <w:sz w:val="17"/>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64C8E0">
                          <w:pPr>
                            <w:pStyle w:val="11"/>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6764C8E0">
                    <w:pPr>
                      <w:pStyle w:val="11"/>
                    </w:pPr>
                    <w:r>
                      <w:fldChar w:fldCharType="begin"/>
                    </w:r>
                    <w:r>
                      <w:instrText xml:space="preserve"> PAGE  \* MERGEFORMAT </w:instrText>
                    </w:r>
                    <w:r>
                      <w:fldChar w:fldCharType="separate"/>
                    </w:r>
                    <w:r>
                      <w:t>31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D1FF3E">
    <w:pPr>
      <w:spacing w:line="230" w:lineRule="auto"/>
      <w:ind w:left="4194"/>
      <w:rPr>
        <w:rFonts w:ascii="宋体" w:hAnsi="宋体" w:eastAsia="宋体" w:cs="宋体"/>
        <w:sz w:val="17"/>
        <w:szCs w:val="17"/>
      </w:rPr>
    </w:pPr>
    <w:r>
      <w:rPr>
        <w:sz w:val="17"/>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FBBAD4">
                          <w:pPr>
                            <w:pStyle w:val="11"/>
                          </w:pPr>
                          <w:r>
                            <w:fldChar w:fldCharType="begin"/>
                          </w:r>
                          <w:r>
                            <w:instrText xml:space="preserve"> PAGE  \* MERGEFORMAT </w:instrText>
                          </w:r>
                          <w:r>
                            <w:fldChar w:fldCharType="separate"/>
                          </w:r>
                          <w:r>
                            <w:t>32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6EFBBAD4">
                    <w:pPr>
                      <w:pStyle w:val="11"/>
                    </w:pPr>
                    <w:r>
                      <w:fldChar w:fldCharType="begin"/>
                    </w:r>
                    <w:r>
                      <w:instrText xml:space="preserve"> PAGE  \* MERGEFORMAT </w:instrText>
                    </w:r>
                    <w:r>
                      <w:fldChar w:fldCharType="separate"/>
                    </w:r>
                    <w:r>
                      <w:t>32</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A6E858">
    <w:pPr>
      <w:spacing w:line="230" w:lineRule="auto"/>
      <w:ind w:left="3848"/>
      <w:rPr>
        <w:rFonts w:ascii="宋体" w:hAnsi="宋体" w:eastAsia="宋体" w:cs="宋体"/>
        <w:sz w:val="17"/>
        <w:szCs w:val="17"/>
      </w:rPr>
    </w:pPr>
    <w:r>
      <w:rPr>
        <w:sz w:val="17"/>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F1D6DD">
                          <w:pPr>
                            <w:pStyle w:val="11"/>
                          </w:pPr>
                          <w:r>
                            <w:fldChar w:fldCharType="begin"/>
                          </w:r>
                          <w:r>
                            <w:instrText xml:space="preserve"> PAGE  \* MERGEFORMAT </w:instrText>
                          </w:r>
                          <w:r>
                            <w:fldChar w:fldCharType="separate"/>
                          </w:r>
                          <w:r>
                            <w:t>39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30F1D6DD">
                    <w:pPr>
                      <w:pStyle w:val="11"/>
                    </w:pPr>
                    <w:r>
                      <w:fldChar w:fldCharType="begin"/>
                    </w:r>
                    <w:r>
                      <w:instrText xml:space="preserve"> PAGE  \* MERGEFORMAT </w:instrText>
                    </w:r>
                    <w:r>
                      <w:fldChar w:fldCharType="separate"/>
                    </w:r>
                    <w:r>
                      <w:t>39</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275783">
    <w:pPr>
      <w:spacing w:line="230" w:lineRule="auto"/>
      <w:ind w:left="4053"/>
      <w:rPr>
        <w:rFonts w:ascii="宋体" w:hAnsi="宋体" w:eastAsia="宋体" w:cs="宋体"/>
        <w:sz w:val="17"/>
        <w:szCs w:val="17"/>
      </w:rPr>
    </w:pPr>
    <w:r>
      <w:rPr>
        <w:sz w:val="17"/>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264437">
                          <w:pPr>
                            <w:pStyle w:val="11"/>
                          </w:pPr>
                          <w:r>
                            <w:fldChar w:fldCharType="begin"/>
                          </w:r>
                          <w:r>
                            <w:instrText xml:space="preserve"> PAGE  \* MERGEFORMAT </w:instrText>
                          </w:r>
                          <w:r>
                            <w:fldChar w:fldCharType="separate"/>
                          </w:r>
                          <w:r>
                            <w:t>40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53264437">
                    <w:pPr>
                      <w:pStyle w:val="11"/>
                    </w:pPr>
                    <w:r>
                      <w:fldChar w:fldCharType="begin"/>
                    </w:r>
                    <w:r>
                      <w:instrText xml:space="preserve"> PAGE  \* MERGEFORMAT </w:instrText>
                    </w:r>
                    <w:r>
                      <w:fldChar w:fldCharType="separate"/>
                    </w:r>
                    <w:r>
                      <w:t>40</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7BF669">
    <w:pPr>
      <w:spacing w:line="230" w:lineRule="auto"/>
      <w:ind w:left="4060"/>
      <w:rPr>
        <w:rFonts w:ascii="宋体" w:hAnsi="宋体" w:eastAsia="宋体" w:cs="宋体"/>
        <w:sz w:val="17"/>
        <w:szCs w:val="17"/>
      </w:rPr>
    </w:pPr>
    <w:r>
      <w:rPr>
        <w:sz w:val="17"/>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8BB36F">
                          <w:pPr>
                            <w:pStyle w:val="11"/>
                          </w:pPr>
                          <w:r>
                            <w:fldChar w:fldCharType="begin"/>
                          </w:r>
                          <w:r>
                            <w:instrText xml:space="preserve"> PAGE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4E8BB36F">
                    <w:pPr>
                      <w:pStyle w:val="11"/>
                    </w:pPr>
                    <w:r>
                      <w:fldChar w:fldCharType="begin"/>
                    </w:r>
                    <w:r>
                      <w:instrText xml:space="preserve"> PAGE  \* MERGEFORMAT </w:instrText>
                    </w:r>
                    <w:r>
                      <w:fldChar w:fldCharType="separate"/>
                    </w:r>
                    <w:r>
                      <w:t>42</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F26031">
    <w:pPr>
      <w:widowControl w:val="0"/>
      <w:spacing w:line="1" w:lineRule="exac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FA63A53"/>
    <w:multiLevelType w:val="singleLevel"/>
    <w:tmpl w:val="DFA63A53"/>
    <w:lvl w:ilvl="0" w:tentative="0">
      <w:start w:val="1"/>
      <w:numFmt w:val="decimal"/>
      <w:lvlText w:val="(%1)"/>
      <w:lvlJc w:val="left"/>
      <w:pPr>
        <w:tabs>
          <w:tab w:val="left" w:pos="312"/>
        </w:tabs>
      </w:pPr>
    </w:lvl>
  </w:abstractNum>
  <w:abstractNum w:abstractNumId="1">
    <w:nsid w:val="59CCD3A7"/>
    <w:multiLevelType w:val="singleLevel"/>
    <w:tmpl w:val="59CCD3A7"/>
    <w:lvl w:ilvl="0" w:tentative="0">
      <w:start w:val="2"/>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5"/>
  <w:displayBackgroundShape w:val="1"/>
  <w:bordersDoNotSurroundHeader w:val="0"/>
  <w:bordersDoNotSurroundFooter w:val="0"/>
  <w:documentProtection w:edit="readOnly" w:enforcement="1" w:cryptProviderType="rsaFull" w:cryptAlgorithmClass="hash" w:cryptAlgorithmType="typeAny" w:cryptAlgorithmSid="4" w:cryptSpinCount="0" w:hash="clQn8G9Qua7X+Vh/goTT5xAf2uo=" w:salt="jeJtRlI7wbYbcJUHWNJrQQ=="/>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Yjk5NDY3OTkyMDBlMTcyNGE1MjY2ODg1YmVlODhiMjMifQ=="/>
  </w:docVars>
  <w:rsids>
    <w:rsidRoot w:val="00000000"/>
    <w:rsid w:val="00066EBC"/>
    <w:rsid w:val="0022181C"/>
    <w:rsid w:val="00540AFE"/>
    <w:rsid w:val="00BE7797"/>
    <w:rsid w:val="00D97F15"/>
    <w:rsid w:val="01001B5E"/>
    <w:rsid w:val="010B405F"/>
    <w:rsid w:val="01584B10"/>
    <w:rsid w:val="01C93693"/>
    <w:rsid w:val="038D51FF"/>
    <w:rsid w:val="03C84489"/>
    <w:rsid w:val="03EC70CB"/>
    <w:rsid w:val="03FB03BA"/>
    <w:rsid w:val="041C0722"/>
    <w:rsid w:val="04E125B2"/>
    <w:rsid w:val="05016827"/>
    <w:rsid w:val="054542E9"/>
    <w:rsid w:val="05816D3C"/>
    <w:rsid w:val="06141C07"/>
    <w:rsid w:val="067F1777"/>
    <w:rsid w:val="069247A1"/>
    <w:rsid w:val="06DA5F06"/>
    <w:rsid w:val="07520C39"/>
    <w:rsid w:val="0847406E"/>
    <w:rsid w:val="086B2CDC"/>
    <w:rsid w:val="08E434B2"/>
    <w:rsid w:val="09067F2D"/>
    <w:rsid w:val="09491BC8"/>
    <w:rsid w:val="096A04BC"/>
    <w:rsid w:val="097B516C"/>
    <w:rsid w:val="09ED2E9B"/>
    <w:rsid w:val="0A9C2589"/>
    <w:rsid w:val="0ACC0C9B"/>
    <w:rsid w:val="0B0770EC"/>
    <w:rsid w:val="0B934CDE"/>
    <w:rsid w:val="0BAE1DBD"/>
    <w:rsid w:val="0BF71DAF"/>
    <w:rsid w:val="0C947A9C"/>
    <w:rsid w:val="0CB95DA3"/>
    <w:rsid w:val="0CC64D7C"/>
    <w:rsid w:val="0CC878E5"/>
    <w:rsid w:val="0D441024"/>
    <w:rsid w:val="0DEE2BFC"/>
    <w:rsid w:val="0E02486B"/>
    <w:rsid w:val="0EBD2E3C"/>
    <w:rsid w:val="0EC7720C"/>
    <w:rsid w:val="0ED14986"/>
    <w:rsid w:val="0F2F35E7"/>
    <w:rsid w:val="0F933B9D"/>
    <w:rsid w:val="0FB75ADD"/>
    <w:rsid w:val="0FD3043D"/>
    <w:rsid w:val="10030753"/>
    <w:rsid w:val="113B44EC"/>
    <w:rsid w:val="12A8652F"/>
    <w:rsid w:val="13B55799"/>
    <w:rsid w:val="13BA2238"/>
    <w:rsid w:val="1480569E"/>
    <w:rsid w:val="15576A90"/>
    <w:rsid w:val="1598568B"/>
    <w:rsid w:val="15C660EF"/>
    <w:rsid w:val="15D078F9"/>
    <w:rsid w:val="15E6711C"/>
    <w:rsid w:val="161B48EC"/>
    <w:rsid w:val="16920944"/>
    <w:rsid w:val="174A5489"/>
    <w:rsid w:val="17C76AD9"/>
    <w:rsid w:val="17E256C1"/>
    <w:rsid w:val="17FB6783"/>
    <w:rsid w:val="184461DF"/>
    <w:rsid w:val="188C25DD"/>
    <w:rsid w:val="189D783A"/>
    <w:rsid w:val="18A51A4C"/>
    <w:rsid w:val="18C64FE3"/>
    <w:rsid w:val="190873AA"/>
    <w:rsid w:val="19F5702A"/>
    <w:rsid w:val="1A89276C"/>
    <w:rsid w:val="1B4B7CF3"/>
    <w:rsid w:val="1B584330"/>
    <w:rsid w:val="1BA23AE5"/>
    <w:rsid w:val="1BF260EF"/>
    <w:rsid w:val="1CA41F9D"/>
    <w:rsid w:val="1D0B7468"/>
    <w:rsid w:val="1D7A639C"/>
    <w:rsid w:val="1EA65665"/>
    <w:rsid w:val="1EA851AA"/>
    <w:rsid w:val="1EEA12FF"/>
    <w:rsid w:val="1F0B6477"/>
    <w:rsid w:val="200854A4"/>
    <w:rsid w:val="20A200E4"/>
    <w:rsid w:val="20C242E2"/>
    <w:rsid w:val="20FF5536"/>
    <w:rsid w:val="21046824"/>
    <w:rsid w:val="21313216"/>
    <w:rsid w:val="219311EA"/>
    <w:rsid w:val="21C10A3D"/>
    <w:rsid w:val="21E169EA"/>
    <w:rsid w:val="222739E4"/>
    <w:rsid w:val="2378512C"/>
    <w:rsid w:val="238D265C"/>
    <w:rsid w:val="23D67991"/>
    <w:rsid w:val="23D9206E"/>
    <w:rsid w:val="23DB2E2E"/>
    <w:rsid w:val="24150BCD"/>
    <w:rsid w:val="242305DE"/>
    <w:rsid w:val="243B4AD7"/>
    <w:rsid w:val="245A2A83"/>
    <w:rsid w:val="249935AC"/>
    <w:rsid w:val="24C86B43"/>
    <w:rsid w:val="24CF6FCD"/>
    <w:rsid w:val="252235A1"/>
    <w:rsid w:val="252252B0"/>
    <w:rsid w:val="253908EB"/>
    <w:rsid w:val="253F23A5"/>
    <w:rsid w:val="25A641D2"/>
    <w:rsid w:val="263E440B"/>
    <w:rsid w:val="27686B38"/>
    <w:rsid w:val="277E013A"/>
    <w:rsid w:val="28CF3A40"/>
    <w:rsid w:val="28E219C5"/>
    <w:rsid w:val="2987407F"/>
    <w:rsid w:val="2A0B0C59"/>
    <w:rsid w:val="2A2B2EF8"/>
    <w:rsid w:val="2A5955BD"/>
    <w:rsid w:val="2A6E7289"/>
    <w:rsid w:val="2A930A9D"/>
    <w:rsid w:val="2B7A6FDB"/>
    <w:rsid w:val="2BA57293"/>
    <w:rsid w:val="2C567FD4"/>
    <w:rsid w:val="2CAD5E46"/>
    <w:rsid w:val="2CCA2D81"/>
    <w:rsid w:val="2D3D4913"/>
    <w:rsid w:val="2DE97352"/>
    <w:rsid w:val="2E2E74C7"/>
    <w:rsid w:val="2E8B0409"/>
    <w:rsid w:val="2E975000"/>
    <w:rsid w:val="2F1236AE"/>
    <w:rsid w:val="2F4B1946"/>
    <w:rsid w:val="2F61560E"/>
    <w:rsid w:val="2FE25159"/>
    <w:rsid w:val="30281C88"/>
    <w:rsid w:val="30B73737"/>
    <w:rsid w:val="30D20571"/>
    <w:rsid w:val="313F372D"/>
    <w:rsid w:val="320E382B"/>
    <w:rsid w:val="32902492"/>
    <w:rsid w:val="335A484E"/>
    <w:rsid w:val="34505F8D"/>
    <w:rsid w:val="347E456C"/>
    <w:rsid w:val="34F0546A"/>
    <w:rsid w:val="35134CB4"/>
    <w:rsid w:val="354615F7"/>
    <w:rsid w:val="355D1247"/>
    <w:rsid w:val="35724E3E"/>
    <w:rsid w:val="35862D5D"/>
    <w:rsid w:val="35D4167E"/>
    <w:rsid w:val="35FC0710"/>
    <w:rsid w:val="36750AA8"/>
    <w:rsid w:val="36842EDE"/>
    <w:rsid w:val="36AC304A"/>
    <w:rsid w:val="36BB3936"/>
    <w:rsid w:val="36D84407"/>
    <w:rsid w:val="374D6BA3"/>
    <w:rsid w:val="37FF59C4"/>
    <w:rsid w:val="380D72CD"/>
    <w:rsid w:val="38453477"/>
    <w:rsid w:val="387C1088"/>
    <w:rsid w:val="38B22A36"/>
    <w:rsid w:val="38BE71E9"/>
    <w:rsid w:val="39BC1DBE"/>
    <w:rsid w:val="39CA2BC5"/>
    <w:rsid w:val="3A013C75"/>
    <w:rsid w:val="3AC10DF2"/>
    <w:rsid w:val="3BB23479"/>
    <w:rsid w:val="3C0240B5"/>
    <w:rsid w:val="3D22018A"/>
    <w:rsid w:val="3E5720B6"/>
    <w:rsid w:val="3EFB6EE5"/>
    <w:rsid w:val="3F010273"/>
    <w:rsid w:val="3F4D6388"/>
    <w:rsid w:val="3F535C75"/>
    <w:rsid w:val="3F7B0026"/>
    <w:rsid w:val="3FD140EA"/>
    <w:rsid w:val="40774C91"/>
    <w:rsid w:val="40CB28E7"/>
    <w:rsid w:val="416B6329"/>
    <w:rsid w:val="41A03D74"/>
    <w:rsid w:val="41C635F3"/>
    <w:rsid w:val="42791B26"/>
    <w:rsid w:val="43043077"/>
    <w:rsid w:val="4343492D"/>
    <w:rsid w:val="43650DD1"/>
    <w:rsid w:val="43A062AD"/>
    <w:rsid w:val="43A60E57"/>
    <w:rsid w:val="43D83C99"/>
    <w:rsid w:val="44A92F3F"/>
    <w:rsid w:val="44BD7696"/>
    <w:rsid w:val="457B0D80"/>
    <w:rsid w:val="45921C25"/>
    <w:rsid w:val="45AA51C1"/>
    <w:rsid w:val="45C604CB"/>
    <w:rsid w:val="45CD7101"/>
    <w:rsid w:val="465670F7"/>
    <w:rsid w:val="46584C1D"/>
    <w:rsid w:val="468E0DA5"/>
    <w:rsid w:val="470923BB"/>
    <w:rsid w:val="47266AC9"/>
    <w:rsid w:val="47357F69"/>
    <w:rsid w:val="47484C91"/>
    <w:rsid w:val="478B4687"/>
    <w:rsid w:val="47B46D77"/>
    <w:rsid w:val="49DF11B1"/>
    <w:rsid w:val="4A9B77CE"/>
    <w:rsid w:val="4B1C090F"/>
    <w:rsid w:val="4C213D03"/>
    <w:rsid w:val="4C806C7C"/>
    <w:rsid w:val="4CC052CA"/>
    <w:rsid w:val="4CEA0599"/>
    <w:rsid w:val="4D3335ED"/>
    <w:rsid w:val="4D3806BD"/>
    <w:rsid w:val="4D412B24"/>
    <w:rsid w:val="4D54639F"/>
    <w:rsid w:val="4E37780E"/>
    <w:rsid w:val="4E922C96"/>
    <w:rsid w:val="50434CE0"/>
    <w:rsid w:val="504F3950"/>
    <w:rsid w:val="50A13664"/>
    <w:rsid w:val="50E771F9"/>
    <w:rsid w:val="50EC2B32"/>
    <w:rsid w:val="516732C0"/>
    <w:rsid w:val="5187285A"/>
    <w:rsid w:val="51B51175"/>
    <w:rsid w:val="51C55131"/>
    <w:rsid w:val="527821A3"/>
    <w:rsid w:val="53220201"/>
    <w:rsid w:val="53407165"/>
    <w:rsid w:val="54597AF6"/>
    <w:rsid w:val="54613836"/>
    <w:rsid w:val="54A00EFD"/>
    <w:rsid w:val="550D43B0"/>
    <w:rsid w:val="55711857"/>
    <w:rsid w:val="55C220B3"/>
    <w:rsid w:val="56DB4F0C"/>
    <w:rsid w:val="571C3A45"/>
    <w:rsid w:val="58360B36"/>
    <w:rsid w:val="583615E0"/>
    <w:rsid w:val="58490869"/>
    <w:rsid w:val="59C24109"/>
    <w:rsid w:val="59CF4D9E"/>
    <w:rsid w:val="5A6A7A1D"/>
    <w:rsid w:val="5AA61FA3"/>
    <w:rsid w:val="5AAE6809"/>
    <w:rsid w:val="5B2B24A8"/>
    <w:rsid w:val="5BA67D81"/>
    <w:rsid w:val="5BC565B7"/>
    <w:rsid w:val="5C7F6DC5"/>
    <w:rsid w:val="5D0D6557"/>
    <w:rsid w:val="5D810AA5"/>
    <w:rsid w:val="5D8242B1"/>
    <w:rsid w:val="5DCE5755"/>
    <w:rsid w:val="5E2F405E"/>
    <w:rsid w:val="5E371164"/>
    <w:rsid w:val="5E6E0396"/>
    <w:rsid w:val="5F6B7317"/>
    <w:rsid w:val="5F70520A"/>
    <w:rsid w:val="5FB23198"/>
    <w:rsid w:val="5FDE6AB6"/>
    <w:rsid w:val="603242D9"/>
    <w:rsid w:val="607B5C80"/>
    <w:rsid w:val="60AC1B8C"/>
    <w:rsid w:val="60E21AE4"/>
    <w:rsid w:val="611D2893"/>
    <w:rsid w:val="61262DC0"/>
    <w:rsid w:val="621041A6"/>
    <w:rsid w:val="62233190"/>
    <w:rsid w:val="62B91087"/>
    <w:rsid w:val="62D87DF4"/>
    <w:rsid w:val="62E9693A"/>
    <w:rsid w:val="62FE04A2"/>
    <w:rsid w:val="631E76C7"/>
    <w:rsid w:val="634B193A"/>
    <w:rsid w:val="640170AA"/>
    <w:rsid w:val="640B10C9"/>
    <w:rsid w:val="64583D10"/>
    <w:rsid w:val="647B21EE"/>
    <w:rsid w:val="64F10583"/>
    <w:rsid w:val="64F41B5D"/>
    <w:rsid w:val="65270184"/>
    <w:rsid w:val="65AE7F5E"/>
    <w:rsid w:val="65F52031"/>
    <w:rsid w:val="66304385"/>
    <w:rsid w:val="6660394E"/>
    <w:rsid w:val="66AE0772"/>
    <w:rsid w:val="67513297"/>
    <w:rsid w:val="67874F0A"/>
    <w:rsid w:val="67F809D8"/>
    <w:rsid w:val="690D0ED7"/>
    <w:rsid w:val="69390486"/>
    <w:rsid w:val="6A026ACA"/>
    <w:rsid w:val="6A70612A"/>
    <w:rsid w:val="6A892D47"/>
    <w:rsid w:val="6AEF704E"/>
    <w:rsid w:val="6B025FA5"/>
    <w:rsid w:val="6B282560"/>
    <w:rsid w:val="6B286A04"/>
    <w:rsid w:val="6B2B48DF"/>
    <w:rsid w:val="6B6371EE"/>
    <w:rsid w:val="6B8C6ED6"/>
    <w:rsid w:val="6BBC2CCB"/>
    <w:rsid w:val="6BCC7390"/>
    <w:rsid w:val="6CBA18DE"/>
    <w:rsid w:val="6D162FB8"/>
    <w:rsid w:val="6D7E46BA"/>
    <w:rsid w:val="6DA153DE"/>
    <w:rsid w:val="6E331948"/>
    <w:rsid w:val="6E437F76"/>
    <w:rsid w:val="6E7B6E4B"/>
    <w:rsid w:val="6F5104DF"/>
    <w:rsid w:val="6FC35D79"/>
    <w:rsid w:val="6FE56C72"/>
    <w:rsid w:val="6FED3D79"/>
    <w:rsid w:val="708752DE"/>
    <w:rsid w:val="70D8527D"/>
    <w:rsid w:val="70FE623D"/>
    <w:rsid w:val="71D945B4"/>
    <w:rsid w:val="71FA6D72"/>
    <w:rsid w:val="722132B8"/>
    <w:rsid w:val="72255A4C"/>
    <w:rsid w:val="722A3062"/>
    <w:rsid w:val="729B7ABC"/>
    <w:rsid w:val="736B2CA3"/>
    <w:rsid w:val="738D5656"/>
    <w:rsid w:val="73A707EF"/>
    <w:rsid w:val="73B452D9"/>
    <w:rsid w:val="747F7695"/>
    <w:rsid w:val="74EE0C91"/>
    <w:rsid w:val="752244C4"/>
    <w:rsid w:val="75886213"/>
    <w:rsid w:val="76CC0B8C"/>
    <w:rsid w:val="76E45FC9"/>
    <w:rsid w:val="776E39F1"/>
    <w:rsid w:val="77877D56"/>
    <w:rsid w:val="778B45A3"/>
    <w:rsid w:val="778E4093"/>
    <w:rsid w:val="77BA6C36"/>
    <w:rsid w:val="78080872"/>
    <w:rsid w:val="78340796"/>
    <w:rsid w:val="783E1615"/>
    <w:rsid w:val="795135CA"/>
    <w:rsid w:val="7954591E"/>
    <w:rsid w:val="79920CF8"/>
    <w:rsid w:val="79960FDD"/>
    <w:rsid w:val="7A287E87"/>
    <w:rsid w:val="7A342CD0"/>
    <w:rsid w:val="7A552C46"/>
    <w:rsid w:val="7A577931"/>
    <w:rsid w:val="7A6817AD"/>
    <w:rsid w:val="7A87455D"/>
    <w:rsid w:val="7A88301C"/>
    <w:rsid w:val="7AB41308"/>
    <w:rsid w:val="7AD67393"/>
    <w:rsid w:val="7AF1471D"/>
    <w:rsid w:val="7AFE6E3A"/>
    <w:rsid w:val="7B641393"/>
    <w:rsid w:val="7BD83297"/>
    <w:rsid w:val="7C1E1D84"/>
    <w:rsid w:val="7C3F5D9E"/>
    <w:rsid w:val="7C714EC2"/>
    <w:rsid w:val="7D1E1A15"/>
    <w:rsid w:val="7D474AC8"/>
    <w:rsid w:val="7D7635FF"/>
    <w:rsid w:val="7E81400A"/>
    <w:rsid w:val="7EF063B9"/>
    <w:rsid w:val="7F005876"/>
    <w:rsid w:val="7F1C5172"/>
    <w:rsid w:val="7F671451"/>
    <w:rsid w:val="7F75434F"/>
    <w:rsid w:val="7F9751C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qFormat="1" w:unhideWhenUsed="0" w:uiPriority="39"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rPr>
  </w:style>
  <w:style w:type="paragraph" w:styleId="2">
    <w:name w:val="heading 3"/>
    <w:basedOn w:val="1"/>
    <w:next w:val="1"/>
    <w:autoRedefine/>
    <w:qFormat/>
    <w:uiPriority w:val="0"/>
    <w:pPr>
      <w:keepNext/>
      <w:keepLines/>
      <w:spacing w:before="260" w:after="260" w:line="416" w:lineRule="auto"/>
      <w:outlineLvl w:val="2"/>
    </w:pPr>
    <w:rPr>
      <w:b/>
      <w:bCs/>
      <w:sz w:val="32"/>
      <w:szCs w:val="32"/>
    </w:rPr>
  </w:style>
  <w:style w:type="paragraph" w:styleId="3">
    <w:name w:val="heading 4"/>
    <w:basedOn w:val="1"/>
    <w:next w:val="1"/>
    <w:autoRedefine/>
    <w:qFormat/>
    <w:uiPriority w:val="0"/>
    <w:pPr>
      <w:keepNext/>
      <w:keepLines/>
      <w:spacing w:line="360" w:lineRule="auto"/>
      <w:outlineLvl w:val="3"/>
    </w:pPr>
    <w:rPr>
      <w:rFonts w:ascii="Arial" w:hAnsi="Arial" w:eastAsia="宋体"/>
      <w:b/>
      <w:bCs/>
      <w:kern w:val="2"/>
      <w:sz w:val="21"/>
      <w:szCs w:val="28"/>
    </w:rPr>
  </w:style>
  <w:style w:type="paragraph" w:styleId="4">
    <w:name w:val="heading 6"/>
    <w:basedOn w:val="1"/>
    <w:next w:val="1"/>
    <w:autoRedefine/>
    <w:qFormat/>
    <w:uiPriority w:val="0"/>
    <w:pPr>
      <w:keepNext/>
      <w:keepLines/>
      <w:widowControl/>
      <w:tabs>
        <w:tab w:val="left" w:pos="1440"/>
      </w:tabs>
      <w:spacing w:before="240" w:beforeLines="0" w:after="64" w:afterLines="0" w:line="320" w:lineRule="auto"/>
      <w:ind w:left="1152" w:hanging="1152"/>
      <w:jc w:val="left"/>
      <w:outlineLvl w:val="5"/>
    </w:pPr>
    <w:rPr>
      <w:rFonts w:ascii="Arial" w:hAnsi="Arial" w:eastAsia="黑体"/>
      <w:b/>
      <w:bCs/>
      <w:sz w:val="24"/>
      <w:szCs w:val="24"/>
    </w:rPr>
  </w:style>
  <w:style w:type="character" w:default="1" w:styleId="18">
    <w:name w:val="Default Paragraph Font"/>
    <w:autoRedefine/>
    <w:semiHidden/>
    <w:qFormat/>
    <w:uiPriority w:val="0"/>
  </w:style>
  <w:style w:type="table" w:default="1" w:styleId="17">
    <w:name w:val="Normal Table"/>
    <w:autoRedefine/>
    <w:semiHidden/>
    <w:qFormat/>
    <w:uiPriority w:val="0"/>
    <w:tblPr>
      <w:tblCellMar>
        <w:top w:w="0" w:type="dxa"/>
        <w:left w:w="108" w:type="dxa"/>
        <w:bottom w:w="0" w:type="dxa"/>
        <w:right w:w="108" w:type="dxa"/>
      </w:tblCellMar>
    </w:tblPr>
  </w:style>
  <w:style w:type="paragraph" w:styleId="5">
    <w:name w:val="Body Text"/>
    <w:basedOn w:val="1"/>
    <w:autoRedefine/>
    <w:qFormat/>
    <w:uiPriority w:val="0"/>
    <w:pPr>
      <w:spacing w:after="120" w:afterLines="0"/>
    </w:pPr>
    <w:rPr>
      <w:rFonts w:ascii="Calibri" w:eastAsia="宋体"/>
      <w:kern w:val="2"/>
      <w:sz w:val="21"/>
      <w:szCs w:val="24"/>
    </w:rPr>
  </w:style>
  <w:style w:type="paragraph" w:styleId="6">
    <w:name w:val="Body Text Indent"/>
    <w:basedOn w:val="1"/>
    <w:next w:val="7"/>
    <w:autoRedefine/>
    <w:qFormat/>
    <w:uiPriority w:val="0"/>
    <w:pPr>
      <w:spacing w:after="120" w:afterLines="0"/>
      <w:ind w:left="420" w:leftChars="200"/>
    </w:pPr>
    <w:rPr>
      <w:rFonts w:ascii="Calibri" w:eastAsia="宋体"/>
      <w:kern w:val="2"/>
      <w:sz w:val="21"/>
      <w:szCs w:val="24"/>
    </w:rPr>
  </w:style>
  <w:style w:type="paragraph" w:customStyle="1" w:styleId="7">
    <w:name w:val="Default"/>
    <w:next w:val="8"/>
    <w:autoRedefine/>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paragraph" w:styleId="8">
    <w:name w:val="toc 2"/>
    <w:basedOn w:val="1"/>
    <w:next w:val="1"/>
    <w:qFormat/>
    <w:uiPriority w:val="39"/>
    <w:pPr>
      <w:spacing w:line="240" w:lineRule="auto"/>
      <w:ind w:firstLine="200"/>
    </w:pPr>
    <w:rPr>
      <w:rFonts w:cs="Calibri"/>
      <w:smallCaps/>
      <w:szCs w:val="20"/>
    </w:rPr>
  </w:style>
  <w:style w:type="paragraph" w:styleId="9">
    <w:name w:val="List 2"/>
    <w:qFormat/>
    <w:uiPriority w:val="0"/>
    <w:pPr>
      <w:widowControl w:val="0"/>
      <w:ind w:left="100" w:leftChars="200" w:hanging="200" w:hangingChars="200"/>
      <w:jc w:val="both"/>
    </w:pPr>
    <w:rPr>
      <w:rFonts w:ascii="宋体" w:hAnsi="Times New Roman" w:eastAsia="宋体" w:cs="Times New Roman"/>
      <w:kern w:val="2"/>
      <w:sz w:val="34"/>
      <w:szCs w:val="24"/>
      <w:lang w:val="en-US" w:eastAsia="zh-CN" w:bidi="ar-SA"/>
    </w:rPr>
  </w:style>
  <w:style w:type="paragraph" w:styleId="10">
    <w:name w:val="toc 8"/>
    <w:basedOn w:val="1"/>
    <w:next w:val="1"/>
    <w:qFormat/>
    <w:uiPriority w:val="39"/>
    <w:pPr>
      <w:ind w:left="2940" w:leftChars="1400"/>
    </w:pPr>
  </w:style>
  <w:style w:type="paragraph" w:styleId="11">
    <w:name w:val="footer"/>
    <w:basedOn w:val="1"/>
    <w:autoRedefine/>
    <w:qFormat/>
    <w:uiPriority w:val="0"/>
    <w:pPr>
      <w:tabs>
        <w:tab w:val="center" w:pos="4153"/>
        <w:tab w:val="right" w:pos="8306"/>
      </w:tabs>
      <w:snapToGrid w:val="0"/>
      <w:jc w:val="left"/>
    </w:pPr>
    <w:rPr>
      <w:sz w:val="18"/>
    </w:rPr>
  </w:style>
  <w:style w:type="paragraph" w:styleId="12">
    <w:name w:val="envelope return"/>
    <w:basedOn w:val="1"/>
    <w:qFormat/>
    <w:uiPriority w:val="99"/>
    <w:pPr>
      <w:snapToGrid w:val="0"/>
    </w:pPr>
    <w:rPr>
      <w:rFonts w:ascii="Arial" w:hAnsi="Arial" w:cs="Arial"/>
    </w:rPr>
  </w:style>
  <w:style w:type="paragraph" w:styleId="13">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4">
    <w:name w:val="Normal (Web)"/>
    <w:basedOn w:val="1"/>
    <w:autoRedefine/>
    <w:qFormat/>
    <w:uiPriority w:val="0"/>
    <w:pPr>
      <w:widowControl/>
      <w:spacing w:before="100" w:beforeLines="0" w:beforeAutospacing="1" w:after="100" w:afterLines="0" w:afterAutospacing="1"/>
      <w:jc w:val="left"/>
    </w:pPr>
    <w:rPr>
      <w:rFonts w:ascii="宋体" w:hAnsi="宋体"/>
      <w:kern w:val="0"/>
      <w:sz w:val="24"/>
    </w:rPr>
  </w:style>
  <w:style w:type="paragraph" w:styleId="15">
    <w:name w:val="Body Text First Indent"/>
    <w:basedOn w:val="5"/>
    <w:next w:val="16"/>
    <w:autoRedefine/>
    <w:qFormat/>
    <w:uiPriority w:val="0"/>
    <w:pPr>
      <w:ind w:firstLine="420" w:firstLineChars="100"/>
    </w:pPr>
  </w:style>
  <w:style w:type="paragraph" w:styleId="16">
    <w:name w:val="Body Text First Indent 2"/>
    <w:basedOn w:val="6"/>
    <w:next w:val="1"/>
    <w:autoRedefine/>
    <w:qFormat/>
    <w:uiPriority w:val="0"/>
    <w:pPr>
      <w:ind w:firstLine="420" w:firstLineChars="200"/>
    </w:pPr>
  </w:style>
  <w:style w:type="character" w:styleId="19">
    <w:name w:val="Strong"/>
    <w:autoRedefine/>
    <w:qFormat/>
    <w:uiPriority w:val="0"/>
    <w:rPr>
      <w:b/>
      <w:bCs/>
    </w:rPr>
  </w:style>
  <w:style w:type="character" w:styleId="20">
    <w:name w:val="page number"/>
    <w:basedOn w:val="18"/>
    <w:autoRedefine/>
    <w:qFormat/>
    <w:uiPriority w:val="0"/>
  </w:style>
  <w:style w:type="character" w:styleId="21">
    <w:name w:val="FollowedHyperlink"/>
    <w:basedOn w:val="18"/>
    <w:qFormat/>
    <w:uiPriority w:val="0"/>
    <w:rPr>
      <w:color w:val="800080"/>
      <w:u w:val="none"/>
    </w:rPr>
  </w:style>
  <w:style w:type="character" w:styleId="22">
    <w:name w:val="Emphasis"/>
    <w:basedOn w:val="18"/>
    <w:qFormat/>
    <w:uiPriority w:val="0"/>
    <w:rPr>
      <w:b/>
      <w:bCs/>
    </w:rPr>
  </w:style>
  <w:style w:type="character" w:styleId="23">
    <w:name w:val="HTML Definition"/>
    <w:basedOn w:val="18"/>
    <w:qFormat/>
    <w:uiPriority w:val="0"/>
  </w:style>
  <w:style w:type="character" w:styleId="24">
    <w:name w:val="HTML Typewriter"/>
    <w:basedOn w:val="18"/>
    <w:qFormat/>
    <w:uiPriority w:val="0"/>
    <w:rPr>
      <w:rFonts w:ascii="monospace" w:hAnsi="monospace" w:eastAsia="monospace" w:cs="monospace"/>
      <w:sz w:val="20"/>
    </w:rPr>
  </w:style>
  <w:style w:type="character" w:styleId="25">
    <w:name w:val="HTML Acronym"/>
    <w:basedOn w:val="18"/>
    <w:qFormat/>
    <w:uiPriority w:val="0"/>
  </w:style>
  <w:style w:type="character" w:styleId="26">
    <w:name w:val="HTML Variable"/>
    <w:basedOn w:val="18"/>
    <w:qFormat/>
    <w:uiPriority w:val="0"/>
  </w:style>
  <w:style w:type="character" w:styleId="27">
    <w:name w:val="Hyperlink"/>
    <w:basedOn w:val="18"/>
    <w:qFormat/>
    <w:uiPriority w:val="0"/>
    <w:rPr>
      <w:color w:val="0000FF"/>
      <w:u w:val="none"/>
    </w:rPr>
  </w:style>
  <w:style w:type="character" w:styleId="28">
    <w:name w:val="HTML Code"/>
    <w:basedOn w:val="18"/>
    <w:qFormat/>
    <w:uiPriority w:val="0"/>
    <w:rPr>
      <w:rFonts w:hint="default" w:ascii="monospace" w:hAnsi="monospace" w:eastAsia="monospace" w:cs="monospace"/>
      <w:sz w:val="20"/>
    </w:rPr>
  </w:style>
  <w:style w:type="character" w:styleId="29">
    <w:name w:val="HTML Cite"/>
    <w:basedOn w:val="18"/>
    <w:qFormat/>
    <w:uiPriority w:val="0"/>
  </w:style>
  <w:style w:type="character" w:styleId="30">
    <w:name w:val="HTML Keyboard"/>
    <w:basedOn w:val="18"/>
    <w:qFormat/>
    <w:uiPriority w:val="0"/>
    <w:rPr>
      <w:rFonts w:hint="default" w:ascii="monospace" w:hAnsi="monospace" w:eastAsia="monospace" w:cs="monospace"/>
      <w:sz w:val="20"/>
    </w:rPr>
  </w:style>
  <w:style w:type="character" w:styleId="31">
    <w:name w:val="HTML Sample"/>
    <w:basedOn w:val="18"/>
    <w:qFormat/>
    <w:uiPriority w:val="0"/>
    <w:rPr>
      <w:rFonts w:hint="default" w:ascii="monospace" w:hAnsi="monospace" w:eastAsia="monospace" w:cs="monospace"/>
    </w:rPr>
  </w:style>
  <w:style w:type="table" w:customStyle="1" w:styleId="32">
    <w:name w:val="Table Normal"/>
    <w:autoRedefine/>
    <w:semiHidden/>
    <w:unhideWhenUsed/>
    <w:qFormat/>
    <w:uiPriority w:val="0"/>
    <w:tblPr>
      <w:tblCellMar>
        <w:top w:w="0" w:type="dxa"/>
        <w:left w:w="0" w:type="dxa"/>
        <w:bottom w:w="0" w:type="dxa"/>
        <w:right w:w="0" w:type="dxa"/>
      </w:tblCellMar>
    </w:tblPr>
  </w:style>
  <w:style w:type="paragraph" w:customStyle="1" w:styleId="33">
    <w:name w:val="Body text|1"/>
    <w:basedOn w:val="1"/>
    <w:autoRedefine/>
    <w:qFormat/>
    <w:uiPriority w:val="0"/>
    <w:pPr>
      <w:widowControl w:val="0"/>
      <w:shd w:val="clear" w:color="auto" w:fill="auto"/>
      <w:spacing w:line="389" w:lineRule="auto"/>
      <w:ind w:firstLine="400"/>
    </w:pPr>
    <w:rPr>
      <w:rFonts w:ascii="宋体" w:hAnsi="宋体" w:eastAsia="宋体" w:cs="宋体"/>
      <w:u w:val="none"/>
      <w:shd w:val="clear" w:color="auto" w:fill="auto"/>
      <w:lang w:val="zh-TW" w:eastAsia="zh-TW" w:bidi="zh-TW"/>
    </w:rPr>
  </w:style>
  <w:style w:type="paragraph" w:customStyle="1" w:styleId="34">
    <w:name w:val="Header or footer|2"/>
    <w:basedOn w:val="1"/>
    <w:autoRedefine/>
    <w:qFormat/>
    <w:uiPriority w:val="0"/>
    <w:pPr>
      <w:widowControl w:val="0"/>
      <w:shd w:val="clear" w:color="auto" w:fill="auto"/>
    </w:pPr>
    <w:rPr>
      <w:sz w:val="20"/>
      <w:szCs w:val="20"/>
      <w:u w:val="none"/>
      <w:shd w:val="clear" w:color="auto" w:fill="auto"/>
      <w:lang w:val="zh-TW" w:eastAsia="zh-TW" w:bidi="zh-TW"/>
    </w:rPr>
  </w:style>
  <w:style w:type="paragraph" w:customStyle="1" w:styleId="35">
    <w:name w:val="正文缩进1"/>
    <w:basedOn w:val="1"/>
    <w:autoRedefine/>
    <w:qFormat/>
    <w:uiPriority w:val="0"/>
    <w:pPr>
      <w:ind w:firstLine="420" w:firstLineChars="200"/>
    </w:pPr>
  </w:style>
  <w:style w:type="paragraph" w:customStyle="1" w:styleId="36">
    <w:name w:val="reader-word-layer reader-word-s1-12"/>
    <w:basedOn w:val="1"/>
    <w:qFormat/>
    <w:uiPriority w:val="0"/>
    <w:pPr>
      <w:widowControl/>
      <w:spacing w:before="100" w:beforeAutospacing="1" w:after="100" w:afterAutospacing="1"/>
      <w:jc w:val="left"/>
    </w:pPr>
    <w:rPr>
      <w:rFonts w:ascii="宋体" w:hAnsi="宋体" w:cs="宋体"/>
      <w:kern w:val="0"/>
      <w:sz w:val="24"/>
    </w:rPr>
  </w:style>
  <w:style w:type="paragraph" w:customStyle="1" w:styleId="37">
    <w:name w:val="reader-word-layer reader-word-s1-14"/>
    <w:basedOn w:val="1"/>
    <w:qFormat/>
    <w:uiPriority w:val="0"/>
    <w:pPr>
      <w:widowControl/>
      <w:spacing w:before="100" w:beforeAutospacing="1" w:after="100" w:afterAutospacing="1"/>
      <w:jc w:val="left"/>
    </w:pPr>
    <w:rPr>
      <w:rFonts w:ascii="宋体" w:hAnsi="宋体" w:cs="宋体"/>
      <w:kern w:val="0"/>
      <w:sz w:val="24"/>
    </w:rPr>
  </w:style>
  <w:style w:type="paragraph" w:customStyle="1" w:styleId="38">
    <w:name w:val="reader-word-layer reader-word-s2-5"/>
    <w:basedOn w:val="1"/>
    <w:qFormat/>
    <w:uiPriority w:val="0"/>
    <w:pPr>
      <w:widowControl/>
      <w:spacing w:before="100" w:beforeAutospacing="1" w:after="100" w:afterAutospacing="1"/>
      <w:jc w:val="left"/>
    </w:pPr>
    <w:rPr>
      <w:rFonts w:ascii="宋体" w:hAnsi="宋体" w:cs="宋体"/>
      <w:kern w:val="0"/>
      <w:sz w:val="24"/>
    </w:rPr>
  </w:style>
  <w:style w:type="character" w:customStyle="1" w:styleId="39">
    <w:name w:val="font01"/>
    <w:basedOn w:val="18"/>
    <w:qFormat/>
    <w:uiPriority w:val="0"/>
    <w:rPr>
      <w:rFonts w:hint="eastAsia" w:ascii="宋体" w:hAnsi="宋体" w:eastAsia="宋体" w:cs="宋体"/>
      <w:color w:val="000000"/>
      <w:sz w:val="22"/>
      <w:szCs w:val="22"/>
      <w:u w:val="none"/>
    </w:rPr>
  </w:style>
  <w:style w:type="character" w:customStyle="1" w:styleId="40">
    <w:name w:val="font71"/>
    <w:basedOn w:val="18"/>
    <w:qFormat/>
    <w:uiPriority w:val="0"/>
    <w:rPr>
      <w:rFonts w:hint="eastAsia" w:ascii="宋体" w:hAnsi="宋体" w:eastAsia="宋体" w:cs="宋体"/>
      <w:color w:val="000000"/>
      <w:sz w:val="22"/>
      <w:szCs w:val="22"/>
      <w:u w:val="none"/>
      <w:vertAlign w:val="superscript"/>
    </w:rPr>
  </w:style>
  <w:style w:type="paragraph" w:customStyle="1" w:styleId="41">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Info spid="_x0000_s1027"/>
    <customShpInfo spid="_x0000_s1028"/>
    <customShpInfo spid="_x0000_s102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42</Pages>
  <Words>7064</Words>
  <Characters>7699</Characters>
  <TotalTime>129</TotalTime>
  <ScaleCrop>false</ScaleCrop>
  <LinksUpToDate>false</LinksUpToDate>
  <CharactersWithSpaces>7922</CharactersWithSpaces>
  <Application>WPS Office_12.1.0.28505_F1E327BC-269C-435d-A152-05C5408002CA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2022-10-27T16:21:00Z</dcterms:created>
  <dc:creator>Administrator</dc:creator>
  <cp:lastModifiedBy>三十五</cp:lastModifiedBy>
  <cp:lastPrinted>2025-11-25T06:46:00Z</cp:lastPrinted>
  <dcterms:modified xsi:type="dcterms:W3CDTF">2026-10-08T01:53:57Z</dcterms:modified>
  <dc:title>项目编号：AXCG2012011                                  陕西安信</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2023-03-25T08:32:28Z</vt:filetime>
  </property>
  <property fmtid="{D5CDD505-2E9C-101B-9397-08002B2CF9AE}" pid="4" name="KSOProductBuildVer">
    <vt:lpwstr>2052-12.1.0.28505</vt:lpwstr>
  </property>
  <property fmtid="{D5CDD505-2E9C-101B-9397-08002B2CF9AE}" pid="5" name="ICV">
    <vt:lpwstr>15F5AE0288C543E5A3FF6FB7BB7BF227_13</vt:lpwstr>
  </property>
  <property fmtid="{D5CDD505-2E9C-101B-9397-08002B2CF9AE}" pid="6" name="KSOTemplateDocerSaveRecord">
    <vt:lpwstr>eyJoZGlkIjoiZjI5NzVlYzQ0NTA5Y2RiYjdkMjczMjA1NWU3MTFmMmYiLCJ1c2VySWQiOiIzNzgyNzA2NTQifQ==</vt:lpwstr>
  </property>
</Properties>
</file>