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F3C20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主要商务条款响应偏离表</w:t>
      </w:r>
    </w:p>
    <w:tbl>
      <w:tblPr>
        <w:tblStyle w:val="3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1171"/>
        <w:gridCol w:w="5619"/>
        <w:gridCol w:w="1191"/>
      </w:tblGrid>
      <w:tr w14:paraId="6BFC2A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5639F3C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216B083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条款</w:t>
            </w:r>
          </w:p>
        </w:tc>
        <w:tc>
          <w:tcPr>
            <w:tcW w:w="3297" w:type="pct"/>
            <w:tcBorders>
              <w:tl2br w:val="nil"/>
              <w:tr2bl w:val="nil"/>
            </w:tcBorders>
            <w:vAlign w:val="center"/>
          </w:tcPr>
          <w:p w14:paraId="3B85F58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  <w:t>内容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12F9C80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  <w:t>响应说明</w:t>
            </w:r>
          </w:p>
        </w:tc>
      </w:tr>
      <w:tr w14:paraId="00C7AA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50DA9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160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付款</w:t>
            </w:r>
          </w:p>
        </w:tc>
        <w:tc>
          <w:tcPr>
            <w:tcW w:w="329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00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合同签订生效后，达到付款条件起15个工作日内，支付合同总金额的80.0%；项目验收合格后，达到付款条件起15个工作日内，支付合同总金额的20.0%。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01A9C53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1C1597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42DB6EC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2023A2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履约保证金</w:t>
            </w:r>
          </w:p>
        </w:tc>
        <w:tc>
          <w:tcPr>
            <w:tcW w:w="3297" w:type="pct"/>
            <w:tcBorders>
              <w:tl2br w:val="nil"/>
              <w:tr2bl w:val="nil"/>
            </w:tcBorders>
            <w:vAlign w:val="center"/>
          </w:tcPr>
          <w:p w14:paraId="743FE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中标后5个工作日内向采购人交纳合同价款5%的履约保证金。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57EDF5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331151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38315CD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1164E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3297" w:type="pct"/>
            <w:tcBorders>
              <w:tl2br w:val="nil"/>
              <w:tr2bl w:val="nil"/>
            </w:tcBorders>
            <w:vAlign w:val="center"/>
          </w:tcPr>
          <w:p w14:paraId="15C980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验收合格后5年。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5FBA93F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5D0D783">
      <w:pP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</w:pPr>
    </w:p>
    <w:p w14:paraId="1B4D1A95">
      <w:pPr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注：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  <w:t>响应说明填写：优于、等于、低于。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未填写的视为低于。</w:t>
      </w:r>
    </w:p>
    <w:p w14:paraId="3915BA52">
      <w:pP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</w:p>
    <w:p w14:paraId="16A94F30">
      <w:pP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</w:p>
    <w:p w14:paraId="0120B2C8"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供应商：（盖公章）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E4D78"/>
    <w:rsid w:val="16922F95"/>
    <w:rsid w:val="1F9077A5"/>
    <w:rsid w:val="1FE842E7"/>
    <w:rsid w:val="205234AE"/>
    <w:rsid w:val="20A00477"/>
    <w:rsid w:val="247519E5"/>
    <w:rsid w:val="2D425124"/>
    <w:rsid w:val="3FF9428E"/>
    <w:rsid w:val="433854ED"/>
    <w:rsid w:val="5481728A"/>
    <w:rsid w:val="719E4D78"/>
    <w:rsid w:val="74597B71"/>
    <w:rsid w:val="787B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466</Characters>
  <Lines>0</Lines>
  <Paragraphs>0</Paragraphs>
  <TotalTime>0</TotalTime>
  <ScaleCrop>false</ScaleCrop>
  <LinksUpToDate>false</LinksUpToDate>
  <CharactersWithSpaces>472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新昱</cp:lastModifiedBy>
  <dcterms:modified xsi:type="dcterms:W3CDTF">2026-07-06T06:12:47Z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C3ADC536DBFD488A8860756415807C5C_13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