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3AE84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9885719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44"/>
          <w:szCs w:val="44"/>
          <w:lang w:val="en-US" w:eastAsia="zh-CN"/>
        </w:rPr>
      </w:pPr>
    </w:p>
    <w:p w14:paraId="43BDC4D5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44"/>
          <w:szCs w:val="44"/>
          <w:lang w:val="en-US" w:eastAsia="zh-CN"/>
        </w:rPr>
      </w:pPr>
    </w:p>
    <w:p w14:paraId="0E51F47F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44"/>
          <w:szCs w:val="44"/>
          <w:lang w:val="en-US" w:eastAsia="zh-CN"/>
        </w:rPr>
        <w:t>大荔县沙苑国有林场2025年防沙治沙补助项目</w:t>
      </w:r>
    </w:p>
    <w:p w14:paraId="2C93B608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  <w:highlight w:val="none"/>
          <w:shd w:val="clear" w:color="auto" w:fill="FFFFFF"/>
          <w:vertAlign w:val="baseline"/>
        </w:rPr>
      </w:pPr>
    </w:p>
    <w:p w14:paraId="43609B9A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7E8565B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456FEBB2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F29B588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pacing w:val="1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pacing w:val="12"/>
          <w:sz w:val="52"/>
          <w:szCs w:val="52"/>
        </w:rPr>
        <w:t>政府采购合同书</w:t>
      </w:r>
    </w:p>
    <w:p w14:paraId="06C630CD">
      <w:pPr>
        <w:pageBreakBefore w:val="0"/>
        <w:kinsoku/>
        <w:wordWrap/>
        <w:overflowPunct/>
        <w:bidi w:val="0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szCs w:val="24"/>
        </w:rPr>
        <w:t xml:space="preserve">                   </w:t>
      </w:r>
    </w:p>
    <w:p w14:paraId="373FF951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10A71EAC">
      <w:pPr>
        <w:pStyle w:val="2"/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370109F0">
      <w:pPr>
        <w:pStyle w:val="7"/>
        <w:pageBreakBefore w:val="0"/>
        <w:kinsoku/>
        <w:wordWrap/>
        <w:overflowPunct/>
        <w:bidi w:val="0"/>
        <w:ind w:firstLine="0"/>
        <w:outlineLvl w:val="9"/>
        <w:rPr>
          <w:rFonts w:hint="eastAsia" w:ascii="宋体" w:hAnsi="宋体" w:eastAsia="宋体" w:cs="宋体"/>
          <w:color w:val="auto"/>
          <w:spacing w:val="12"/>
          <w:sz w:val="24"/>
          <w:szCs w:val="24"/>
        </w:rPr>
      </w:pPr>
    </w:p>
    <w:p w14:paraId="59A1533F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D6DE1EF">
      <w:pPr>
        <w:pStyle w:val="2"/>
        <w:pageBreakBefore w:val="0"/>
        <w:kinsoku/>
        <w:wordWrap/>
        <w:overflowPunct/>
        <w:bidi w:val="0"/>
        <w:ind w:left="0" w:leftChars="0" w:firstLine="0" w:firstLineChars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398B0ED">
      <w:pPr>
        <w:pageBreakBefore w:val="0"/>
        <w:kinsoku/>
        <w:wordWrap/>
        <w:overflowPunct/>
        <w:bidi w:val="0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6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0"/>
      </w:tblGrid>
      <w:tr w14:paraId="11204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6060" w:type="dxa"/>
            <w:noWrap w:val="0"/>
            <w:vAlign w:val="top"/>
          </w:tcPr>
          <w:p w14:paraId="232DBB1C">
            <w:pPr>
              <w:ind w:firstLine="643" w:firstLineChars="200"/>
              <w:rPr>
                <w:rFonts w:hint="default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甲方：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eastAsia="zh-CN"/>
              </w:rPr>
              <w:t>大荔县</w:t>
            </w:r>
            <w:r>
              <w:rPr>
                <w:rFonts w:hint="eastAsia" w:ascii="宋体" w:hAnsi="宋体" w:cs="宋体"/>
                <w:b/>
                <w:color w:val="auto"/>
                <w:sz w:val="32"/>
                <w:szCs w:val="32"/>
                <w:lang w:val="en-US" w:eastAsia="zh-CN"/>
              </w:rPr>
              <w:t>沙苑国有林场</w:t>
            </w:r>
          </w:p>
        </w:tc>
      </w:tr>
      <w:tr w14:paraId="7EDF1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6060" w:type="dxa"/>
            <w:noWrap w:val="0"/>
            <w:vAlign w:val="top"/>
          </w:tcPr>
          <w:p w14:paraId="5E2C0A2B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乙方： </w:t>
            </w:r>
          </w:p>
        </w:tc>
      </w:tr>
      <w:tr w14:paraId="36E41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6060" w:type="dxa"/>
            <w:noWrap w:val="0"/>
            <w:vAlign w:val="top"/>
          </w:tcPr>
          <w:p w14:paraId="158B5A47">
            <w:pPr>
              <w:ind w:firstLine="643" w:firstLineChars="200"/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>日期：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szCs w:val="32"/>
              </w:rPr>
              <w:t xml:space="preserve"> 月</w:t>
            </w:r>
          </w:p>
        </w:tc>
      </w:tr>
    </w:tbl>
    <w:p w14:paraId="69CC9A06">
      <w:pPr>
        <w:pStyle w:val="3"/>
        <w:rPr>
          <w:rFonts w:hint="eastAsia" w:ascii="宋体" w:hAnsi="宋体" w:eastAsia="宋体" w:cs="宋体"/>
          <w:b/>
          <w:bCs/>
          <w:color w:val="auto"/>
          <w:spacing w:val="12"/>
          <w:sz w:val="24"/>
          <w:szCs w:val="24"/>
        </w:rPr>
      </w:pPr>
    </w:p>
    <w:p w14:paraId="54D019F7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B7A737A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6F9F664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注：本格式条款供双方签订合同参考，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可根据项目的实际情况增加条款和内容。</w:t>
      </w:r>
    </w:p>
    <w:p w14:paraId="2F309D8F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CDEF9D3">
      <w:pPr>
        <w:pageBreakBefore w:val="0"/>
        <w:kinsoku/>
        <w:wordWrap/>
        <w:overflowPunct/>
        <w:bidi w:val="0"/>
        <w:spacing w:line="64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p w14:paraId="5BB198D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2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34A6F58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签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订地点：  </w:t>
      </w:r>
    </w:p>
    <w:p w14:paraId="580A23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项目编号：</w:t>
      </w:r>
    </w:p>
    <w:p w14:paraId="37ABCE1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签订时间：   年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 xml:space="preserve"> 月 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日</w:t>
      </w:r>
    </w:p>
    <w:p w14:paraId="32A6B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  <w:r>
        <w:rPr>
          <w:rFonts w:hint="eastAsia" w:ascii="宋体" w:hAnsi="宋体" w:cs="宋体"/>
          <w:color w:val="auto"/>
          <w:spacing w:val="0"/>
          <w:sz w:val="24"/>
          <w:szCs w:val="24"/>
          <w:lang w:val="en-US" w:eastAsia="zh-CN"/>
        </w:rPr>
        <w:t>大荔县林业局</w:t>
      </w:r>
    </w:p>
    <w:p w14:paraId="6937084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：</w:t>
      </w:r>
    </w:p>
    <w:p w14:paraId="5FB9479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根据</w:t>
      </w:r>
      <w:r>
        <w:rPr>
          <w:rFonts w:hint="eastAsia" w:ascii="宋体" w:hAnsi="宋体" w:cs="宋体"/>
          <w:b/>
          <w:bCs/>
          <w:color w:val="auto"/>
          <w:spacing w:val="0"/>
          <w:sz w:val="24"/>
          <w:szCs w:val="24"/>
          <w:u w:val="single"/>
          <w:lang w:eastAsia="zh-CN"/>
        </w:rPr>
        <w:t>大荔县沙苑国有林场2025年防沙治沙补助项目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14CC610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一、合同文件</w:t>
      </w:r>
    </w:p>
    <w:p w14:paraId="117041C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1、协议书条款；</w:t>
      </w:r>
    </w:p>
    <w:p w14:paraId="38B0041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7A4695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文件；</w:t>
      </w:r>
    </w:p>
    <w:p w14:paraId="33241A4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4、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通知书；</w:t>
      </w:r>
    </w:p>
    <w:p w14:paraId="59E8FDE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5、其他。</w:t>
      </w:r>
    </w:p>
    <w:p w14:paraId="1ECFD1D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上述所指合同文件应认为是互相补充和解释的，但是有模棱两可或互相矛盾之处，以其所列内容顺序为准。</w:t>
      </w:r>
    </w:p>
    <w:p w14:paraId="518EFB7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</w:pPr>
      <w:bookmarkStart w:id="0" w:name="_Toc9090"/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二、合同价款</w:t>
      </w:r>
      <w:bookmarkEnd w:id="0"/>
    </w:p>
    <w:p w14:paraId="5D74E4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合同总价款为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人民币（大写）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（¥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  <w:lang w:val="en-US" w:eastAsia="zh-CN"/>
        </w:rPr>
        <w:t xml:space="preserve">         元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</w:rPr>
        <w:t>）。</w:t>
      </w:r>
    </w:p>
    <w:p w14:paraId="313DB7E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合同总价款是指完成本次活动包含的所有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费用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，包括但不限于本次项目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人工费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材料费、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管理费、税金、利润、税金、政策性文件规定的各项应有费用，服务期内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不再增加任何费用。</w:t>
      </w:r>
    </w:p>
    <w:p w14:paraId="0125EC6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</w:rPr>
        <w:t>合同总价一次性包死，不受市场价格变化因素的影响。</w:t>
      </w:r>
      <w:bookmarkStart w:id="1" w:name="_Toc5628"/>
    </w:p>
    <w:p w14:paraId="5741867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三、款项结算</w:t>
      </w:r>
      <w:bookmarkEnd w:id="1"/>
    </w:p>
    <w:p w14:paraId="4606389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合同价款的支付：</w:t>
      </w:r>
      <w:r>
        <w:rPr>
          <w:rFonts w:hint="eastAsia" w:ascii="宋体" w:hAnsi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所有服务内容完成，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验收合格，达到付款条件起10日内，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一次性支付全部费用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。</w:t>
      </w:r>
    </w:p>
    <w:p w14:paraId="5C0A719F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420" w:lef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结算方式：银行转账。</w:t>
      </w:r>
    </w:p>
    <w:p w14:paraId="23B7170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  <w:tab w:val="left" w:pos="210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leftChars="0" w:firstLine="420" w:firstLineChars="175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支付方式：由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负责结算，支付前，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须向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提供对应支付金额的发票及支付申请。</w:t>
      </w:r>
    </w:p>
    <w:p w14:paraId="2DF379B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bookmarkStart w:id="2" w:name="_Toc12029"/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四、服务地点及完成期</w:t>
      </w:r>
      <w:bookmarkEnd w:id="2"/>
      <w:bookmarkStart w:id="4" w:name="_GoBack"/>
      <w:bookmarkEnd w:id="4"/>
    </w:p>
    <w:p w14:paraId="11C144F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服务地点：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C39C7D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24"/>
          <w:szCs w:val="24"/>
        </w:rPr>
        <w:t>服务内容：</w:t>
      </w:r>
      <w:bookmarkStart w:id="3" w:name="_Hlk98681507"/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bookmarkEnd w:id="3"/>
    <w:p w14:paraId="54A0A432"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3、服务期：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195BC98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</w:rPr>
        <w:t>服务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lang w:val="en-US" w:eastAsia="zh-CN"/>
        </w:rPr>
        <w:t>质量标准：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kern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u w:val="none"/>
          <w:lang w:val="en-US" w:eastAsia="zh-CN"/>
        </w:rPr>
        <w:t>。</w:t>
      </w:r>
    </w:p>
    <w:p w14:paraId="086A805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五、技术资料</w:t>
      </w:r>
    </w:p>
    <w:p w14:paraId="6086413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应按采购文件响应的时间向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提供完成项目的有关服务资料。</w:t>
      </w:r>
    </w:p>
    <w:p w14:paraId="331446D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无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事先书面同意，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不得将由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72932E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六、技术情报的保密</w:t>
      </w:r>
    </w:p>
    <w:p w14:paraId="0E7DABF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1.甲乙双方商定，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取得的所有原始技术资料在工作结束后交还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不得对外泄露。</w:t>
      </w:r>
    </w:p>
    <w:p w14:paraId="4A7C22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所需基础资料涉及国家秘密的，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应严格遵守国家《保密法》及有关保密规定，履行有关保密程序，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涉密人员上岗应当经过保密教育培训，掌握保密知识技能，签订保密承诺书，严格遵守保密规章制度，不得泄露国家秘密。</w:t>
      </w:r>
    </w:p>
    <w:p w14:paraId="56CD955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七、转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让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或分包</w:t>
      </w:r>
    </w:p>
    <w:p w14:paraId="2E9F126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1.本合同范围的项目服务内容，应由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直接服务，不得转让他人；</w:t>
      </w:r>
    </w:p>
    <w:p w14:paraId="4BBEDA2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2.如有转让和未经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同意的分包行为，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有权解除合同，并追究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的违约责任。</w:t>
      </w:r>
    </w:p>
    <w:p w14:paraId="2EEAE7D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八、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</w:rPr>
        <w:t>的权利及义务</w:t>
      </w:r>
    </w:p>
    <w:p w14:paraId="155F88A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的权利</w:t>
      </w:r>
    </w:p>
    <w:p w14:paraId="7135F86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询问工作进展情况及相关的内容。</w:t>
      </w:r>
    </w:p>
    <w:p w14:paraId="056BF60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有权阐述对具体问题的意见和建议。</w:t>
      </w:r>
    </w:p>
    <w:p w14:paraId="19DAE15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有权根据项目的具体情况，要求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按期到项目现场勘探解决争议。</w:t>
      </w:r>
    </w:p>
    <w:p w14:paraId="741016D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4．当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认定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造成经济损失的，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有权要求更换专业人员，直至终止合同并要求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承担相应的赔偿责任。</w:t>
      </w:r>
    </w:p>
    <w:p w14:paraId="753DE35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083E755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1.服务期间，由甲方及相关部门定期对项目进行阶段性验收，服务未达到甲方要求，乙方继续完善至符合甲方要求。</w:t>
      </w:r>
    </w:p>
    <w:p w14:paraId="3DAC32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2.对乙方的服务进度、阶段性成果进行监督、检查。</w:t>
      </w:r>
    </w:p>
    <w:p w14:paraId="4ECE161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九、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0"/>
          <w:kern w:val="0"/>
          <w:sz w:val="24"/>
          <w:szCs w:val="24"/>
          <w:highlight w:val="none"/>
        </w:rPr>
        <w:t>的权利及义务</w:t>
      </w:r>
    </w:p>
    <w:p w14:paraId="1110E96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（一）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的权利</w:t>
      </w:r>
    </w:p>
    <w:p w14:paraId="0D63C68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在项目实施过程中，有到项目现场勘察的权利。</w:t>
      </w:r>
    </w:p>
    <w:p w14:paraId="69EE7A0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（二）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的义务</w:t>
      </w:r>
    </w:p>
    <w:p w14:paraId="190F04C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1．向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提供与本项目有关的资料，包括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项目人员的资质证书及承担本业务的专业人员名单、工作计划等，并按合同专用条件中约定的范围实施业务。</w:t>
      </w:r>
    </w:p>
    <w:p w14:paraId="3F998B3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2．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在履行本合同期间，向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提供与本项目有关的一切服务。</w:t>
      </w:r>
    </w:p>
    <w:p w14:paraId="3F25A95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3．在服务范围内按工作内容和要求制定详细的方案，建立服务质量标准、保证项目高质量、高标准完成。</w:t>
      </w:r>
    </w:p>
    <w:p w14:paraId="0C0F822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4．在项目评审期间，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应按照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的要求保证及时到项目现场实施勘验。同时，针对项目出现较大争议的情况，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val="en-US" w:eastAsia="zh-CN"/>
        </w:rPr>
        <w:t>应提出解决争议的有效方案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，获得相关主管部门批复通过。</w:t>
      </w:r>
    </w:p>
    <w:p w14:paraId="0F02C6D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5、项目完成后，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应及时向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提供资料及相关文件。</w:t>
      </w:r>
    </w:p>
    <w:p w14:paraId="0B924C8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pacing w:val="0"/>
          <w:sz w:val="24"/>
          <w:szCs w:val="24"/>
        </w:rPr>
        <w:t>十、违约责任</w:t>
      </w:r>
    </w:p>
    <w:p w14:paraId="267D5DE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（一）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因未及时向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提供项目启动所需资料、协调地方关系造成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期延误，每延误1日则本合同服务期限延长1日，以此类推；因资料真实性给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造成损失和产生相关连带责任时，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除按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要求进行赔偿外还需承担因连带责任产生的所有责任。</w:t>
      </w:r>
    </w:p>
    <w:p w14:paraId="319F2CE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（二）因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原因造成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延误（自然灾害等不可抗力除外），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有权从未付款项中按每日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‰合同价款扣除违约金，此违约以30日为限；若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未按约定时间付款，则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有权按每日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  <w:lang w:val="en-US" w:eastAsia="zh-CN"/>
        </w:rPr>
        <w:t>0.5</w:t>
      </w:r>
      <w:r>
        <w:rPr>
          <w:rFonts w:hint="eastAsia" w:ascii="宋体" w:hAnsi="宋体" w:eastAsia="宋体" w:cs="宋体"/>
          <w:bCs/>
          <w:color w:val="auto"/>
          <w:spacing w:val="0"/>
          <w:sz w:val="24"/>
          <w:szCs w:val="24"/>
        </w:rPr>
        <w:t>‰合同价款收取违约金。</w:t>
      </w:r>
    </w:p>
    <w:p w14:paraId="312CA0A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、不可抗力事件处理</w:t>
      </w:r>
    </w:p>
    <w:p w14:paraId="606D32F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1. 在合同有效期内，任何一方因不可抗力事件导致不能履行合同，则合同履行期可延长，其延长期与不可抗力影响期相同。</w:t>
      </w:r>
    </w:p>
    <w:p w14:paraId="3EB42F87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2. 不可抗力事件发生后，应立即通知对方，并寄送有关权威机构出具的证明。</w:t>
      </w:r>
    </w:p>
    <w:p w14:paraId="7B4D0D2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3. 不可抗力事件延续120天以上，双方应通过友好协商，确定是否继续履行合同。</w:t>
      </w:r>
    </w:p>
    <w:p w14:paraId="7AC4CDA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、诉讼</w:t>
      </w:r>
    </w:p>
    <w:p w14:paraId="6113F913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双方在执行合同中所发生的一切争议，应通过协商解决。如协商不成，可向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所在地法院起诉。</w:t>
      </w:r>
    </w:p>
    <w:p w14:paraId="0C1B824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</w:rPr>
        <w:t>、合同生效及其它</w:t>
      </w:r>
    </w:p>
    <w:p w14:paraId="3D139E2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1、本合同经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法定代表人或其</w:t>
      </w:r>
      <w:r>
        <w:rPr>
          <w:rFonts w:hint="eastAsia" w:ascii="宋体" w:hAnsi="宋体" w:cs="宋体"/>
          <w:color w:val="auto"/>
          <w:spacing w:val="0"/>
          <w:kern w:val="0"/>
          <w:sz w:val="24"/>
          <w:szCs w:val="24"/>
          <w:lang w:eastAsia="zh-CN"/>
        </w:rPr>
        <w:t>授权代理人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签字并加盖公章后生效。</w:t>
      </w:r>
    </w:p>
    <w:p w14:paraId="0A5AA91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380" w:lineRule="exact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</w:rPr>
        <w:t>2、本合同一式四份，甲乙双方各执两份。</w:t>
      </w:r>
    </w:p>
    <w:p w14:paraId="4E7165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9CD07E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（盖章）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D1EC6D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地址：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7201388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邮政编码：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</w:p>
    <w:p w14:paraId="6595601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法定代表人或其授权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法定代表人或其授权</w:t>
      </w:r>
    </w:p>
    <w:p w14:paraId="0A23D54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的代理人：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（签字）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</w:p>
    <w:p w14:paraId="6CE571F3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开户银行：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 w14:paraId="19B5BA3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账号：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7667FA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电话：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</w:p>
    <w:p w14:paraId="19D68F4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</w:p>
    <w:p w14:paraId="2CF4058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480" w:firstLineChars="200"/>
        <w:textAlignment w:val="baseline"/>
        <w:rPr>
          <w:rFonts w:hint="default" w:ascii="Times New Roman" w:hAnsi="Times New Roman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</w:p>
    <w:p w14:paraId="375566C1">
      <w:pP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4A01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04974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G15Xmj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04974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wMmY4ODJkNTZmNjA4MTU3ODk3ZTRjOGEwYmVhNGUifQ=="/>
  </w:docVars>
  <w:rsids>
    <w:rsidRoot w:val="00000000"/>
    <w:rsid w:val="00593F94"/>
    <w:rsid w:val="030376E3"/>
    <w:rsid w:val="033A0C2B"/>
    <w:rsid w:val="037B54CB"/>
    <w:rsid w:val="044B6C77"/>
    <w:rsid w:val="04831741"/>
    <w:rsid w:val="06D721B0"/>
    <w:rsid w:val="07D63924"/>
    <w:rsid w:val="0B381EF4"/>
    <w:rsid w:val="0C6F56B8"/>
    <w:rsid w:val="0CB87790"/>
    <w:rsid w:val="0E860A6B"/>
    <w:rsid w:val="0FF81126"/>
    <w:rsid w:val="11604093"/>
    <w:rsid w:val="12E3483F"/>
    <w:rsid w:val="13D73FAB"/>
    <w:rsid w:val="162250C6"/>
    <w:rsid w:val="16CB4564"/>
    <w:rsid w:val="1DE008F5"/>
    <w:rsid w:val="21C36564"/>
    <w:rsid w:val="24242E9B"/>
    <w:rsid w:val="293E0858"/>
    <w:rsid w:val="2AD01A51"/>
    <w:rsid w:val="2AFA28CA"/>
    <w:rsid w:val="2BC37107"/>
    <w:rsid w:val="2D6C1B96"/>
    <w:rsid w:val="2D7B2AB8"/>
    <w:rsid w:val="2DF95C74"/>
    <w:rsid w:val="2E3D769E"/>
    <w:rsid w:val="34E47345"/>
    <w:rsid w:val="3A463D87"/>
    <w:rsid w:val="3ACD1DA9"/>
    <w:rsid w:val="3AE72E6B"/>
    <w:rsid w:val="3DA43295"/>
    <w:rsid w:val="3F047743"/>
    <w:rsid w:val="3F940729"/>
    <w:rsid w:val="40646F34"/>
    <w:rsid w:val="470923BB"/>
    <w:rsid w:val="472F1E22"/>
    <w:rsid w:val="49EC2401"/>
    <w:rsid w:val="4B761AC1"/>
    <w:rsid w:val="4BF453E8"/>
    <w:rsid w:val="4CC528E0"/>
    <w:rsid w:val="4E740A62"/>
    <w:rsid w:val="509923DE"/>
    <w:rsid w:val="50EC3C76"/>
    <w:rsid w:val="558F69E3"/>
    <w:rsid w:val="56777341"/>
    <w:rsid w:val="5DF9063C"/>
    <w:rsid w:val="5E0D0F1A"/>
    <w:rsid w:val="5E6C52B2"/>
    <w:rsid w:val="5ED2780B"/>
    <w:rsid w:val="5F3E6C4E"/>
    <w:rsid w:val="5F6E1D6E"/>
    <w:rsid w:val="5F9E7655"/>
    <w:rsid w:val="617874E9"/>
    <w:rsid w:val="620A1069"/>
    <w:rsid w:val="68447BCC"/>
    <w:rsid w:val="6AA3205B"/>
    <w:rsid w:val="6ADE148D"/>
    <w:rsid w:val="6B7473B7"/>
    <w:rsid w:val="6D394EF9"/>
    <w:rsid w:val="6EB549FE"/>
    <w:rsid w:val="71500A63"/>
    <w:rsid w:val="736A5E0C"/>
    <w:rsid w:val="73A2119A"/>
    <w:rsid w:val="76DD06A3"/>
    <w:rsid w:val="784C2381"/>
    <w:rsid w:val="78F87A16"/>
    <w:rsid w:val="7C5C650E"/>
    <w:rsid w:val="7F9967DE"/>
    <w:rsid w:val="7F9F5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3">
    <w:name w:val="Body Text"/>
    <w:basedOn w:val="1"/>
    <w:qFormat/>
    <w:uiPriority w:val="99"/>
    <w:rPr>
      <w:color w:val="993300"/>
      <w:sz w:val="24"/>
    </w:rPr>
  </w:style>
  <w:style w:type="paragraph" w:styleId="4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8">
    <w:name w:val="Normal (Web)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4"/>
      <w:szCs w:val="20"/>
      <w:lang w:val="en-US" w:eastAsia="zh-CN" w:bidi="ar"/>
    </w:rPr>
  </w:style>
  <w:style w:type="paragraph" w:styleId="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0">
    <w:name w:val="Body Text First Indent 2"/>
    <w:basedOn w:val="4"/>
    <w:next w:val="1"/>
    <w:qFormat/>
    <w:uiPriority w:val="0"/>
    <w:pPr>
      <w:ind w:firstLine="420"/>
    </w:pPr>
  </w:style>
  <w:style w:type="table" w:styleId="12">
    <w:name w:val="Table Grid"/>
    <w:basedOn w:val="11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Heading 1"/>
    <w:basedOn w:val="1"/>
    <w:qFormat/>
    <w:uiPriority w:val="1"/>
    <w:pPr>
      <w:ind w:left="741"/>
      <w:outlineLvl w:val="1"/>
    </w:pPr>
    <w:rPr>
      <w:rFonts w:ascii="仿宋" w:hAnsi="仿宋" w:eastAsia="仿宋" w:cs="仿宋"/>
      <w:b/>
      <w:bCs/>
      <w:sz w:val="32"/>
      <w:szCs w:val="32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10276</Words>
  <Characters>10438</Characters>
  <Lines>0</Lines>
  <Paragraphs>0</Paragraphs>
  <TotalTime>1</TotalTime>
  <ScaleCrop>false</ScaleCrop>
  <LinksUpToDate>false</LinksUpToDate>
  <CharactersWithSpaces>13153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2024-11-18T11:16:00Z</dcterms:created>
  <dc:creator>新瑞</dc:creator>
  <cp:lastModifiedBy>可乐</cp:lastModifiedBy>
  <dcterms:modified xsi:type="dcterms:W3CDTF">2026-05-26T01:15:37Z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BAC1C84423C342758866C6FB8C5E7C73_13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