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版本号：SXZBXA2026-24.1B120260827001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档案密集架(二次)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SXZBXA2026-24.1B1</w:t>
      </w:r>
      <w:r>
        <w:br/>
      </w:r>
      <w:r>
        <w:br/>
      </w:r>
      <w:r>
        <w:br/>
      </w:r>
    </w:p>
    <w:p>
      <w:pPr>
        <w:pStyle w:val="null3"/>
        <w:jc w:val="center"/>
        <w:outlineLvl w:val="2"/>
      </w:pPr>
      <w:r>
        <w:rPr>
          <w:rFonts w:ascii="仿宋_GB2312" w:hAnsi="仿宋_GB2312" w:cs="仿宋_GB2312" w:eastAsia="仿宋_GB2312"/>
          <w:sz w:val="28"/>
          <w:b/>
        </w:rPr>
        <w:t>西安市中心血站</w:t>
      </w:r>
    </w:p>
    <w:p>
      <w:pPr>
        <w:pStyle w:val="null3"/>
        <w:jc w:val="center"/>
        <w:outlineLvl w:val="2"/>
      </w:pPr>
      <w:r>
        <w:rPr>
          <w:rFonts w:ascii="仿宋_GB2312" w:hAnsi="仿宋_GB2312" w:cs="仿宋_GB2312" w:eastAsia="仿宋_GB2312"/>
          <w:sz w:val="28"/>
          <w:b/>
        </w:rPr>
        <w:t>陕西盛鑫药械招标有限公司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陕西盛鑫药械招标有限公司</w:t>
      </w:r>
      <w:r>
        <w:rPr>
          <w:rFonts w:ascii="仿宋_GB2312" w:hAnsi="仿宋_GB2312" w:cs="仿宋_GB2312" w:eastAsia="仿宋_GB2312"/>
        </w:rPr>
        <w:t>（以下简称“代理机构”）受</w:t>
      </w:r>
      <w:r>
        <w:rPr>
          <w:rFonts w:ascii="仿宋_GB2312" w:hAnsi="仿宋_GB2312" w:cs="仿宋_GB2312" w:eastAsia="仿宋_GB2312"/>
        </w:rPr>
        <w:t>西安市中心血站</w:t>
      </w:r>
      <w:r>
        <w:rPr>
          <w:rFonts w:ascii="仿宋_GB2312" w:hAnsi="仿宋_GB2312" w:cs="仿宋_GB2312" w:eastAsia="仿宋_GB2312"/>
        </w:rPr>
        <w:t>委托，拟对</w:t>
      </w:r>
      <w:r>
        <w:rPr>
          <w:rFonts w:ascii="仿宋_GB2312" w:hAnsi="仿宋_GB2312" w:cs="仿宋_GB2312" w:eastAsia="仿宋_GB2312"/>
        </w:rPr>
        <w:t>档案密集架(二次)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SXZBXA2026-24.1B1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档案密集架(二次)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中心血站南楼10楼档案室因工作需要，需购买智能档案密集架。注：供应商应仔细阅读招标文件相关内容，确保顺利参与本次电子化采购活动。中标供应商在领取中标通知书时提供纸质版投标文件一正两副。纸质版文件须用电子版文件直接打印，与电子版文件内容一致，不允许补充和修改，正本应逐页加盖投标供应商鲜章，副本可采用正本的复印件，正副本分别单独胶装。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2、法定代表人委托授权书\身份证明：非法定代表人参加投标的，须提供法定代表人委托授权书及被授权人身份证，法定代表人参加投标时,需提供法定代表人身份证。</w:t>
      </w:r>
    </w:p>
    <w:p>
      <w:pPr>
        <w:pStyle w:val="null3"/>
      </w:pPr>
      <w:r>
        <w:rPr>
          <w:rFonts w:ascii="仿宋_GB2312" w:hAnsi="仿宋_GB2312" w:cs="仿宋_GB2312" w:eastAsia="仿宋_GB2312"/>
        </w:rPr>
        <w:t>3、社保资金缴纳证明：提供截止开标之日前六个月内任意一个月(投标截止时间当月不计入)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截止开标之日前六个月内任意一个月(投标截止时间当月不计入)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5、履约能力声明：具有履行合同所必需的设备和专业技术能力的书面声明。</w:t>
      </w:r>
    </w:p>
    <w:p>
      <w:pPr>
        <w:pStyle w:val="null3"/>
      </w:pPr>
      <w:r>
        <w:rPr>
          <w:rFonts w:ascii="仿宋_GB2312" w:hAnsi="仿宋_GB2312" w:cs="仿宋_GB2312" w:eastAsia="仿宋_GB2312"/>
        </w:rPr>
        <w:t>6、无重大违法记录声明：参加本次政府采购活动前3年内在经营活动中没有重大违法记录的书面声明。</w:t>
      </w:r>
    </w:p>
    <w:p>
      <w:pPr>
        <w:pStyle w:val="null3"/>
      </w:pPr>
      <w:r>
        <w:rPr>
          <w:rFonts w:ascii="仿宋_GB2312" w:hAnsi="仿宋_GB2312" w:cs="仿宋_GB2312" w:eastAsia="仿宋_GB2312"/>
        </w:rPr>
        <w:t>7、非失信供应商：投标单位未被列入“信用中国”网站记录的“严重失信主体”或“重大税收违法失信主体”名单；不处于“中国政府采购网”记录的“政府采购严重违法失信行为信息记录名单”中被财政部门禁止参加政府采购活动的供应商。提供声明函并以开标现场网站查询结果为准。</w:t>
      </w:r>
    </w:p>
    <w:p>
      <w:pPr>
        <w:pStyle w:val="null3"/>
      </w:pPr>
      <w:r>
        <w:rPr>
          <w:rFonts w:ascii="仿宋_GB2312" w:hAnsi="仿宋_GB2312" w:cs="仿宋_GB2312" w:eastAsia="仿宋_GB2312"/>
        </w:rPr>
        <w:t>8、与采购单位无关联关系承诺函：拒绝西安市中心血站本单位职工及其近亲属开办、投资的企业或其它实体参与本项目采购活动（提供承诺函）。</w:t>
      </w:r>
    </w:p>
    <w:p>
      <w:pPr>
        <w:pStyle w:val="null3"/>
      </w:pPr>
      <w:r>
        <w:rPr>
          <w:rFonts w:ascii="仿宋_GB2312" w:hAnsi="仿宋_GB2312" w:cs="仿宋_GB2312" w:eastAsia="仿宋_GB2312"/>
        </w:rPr>
        <w:t>9、非联合体投标声明：提供非联合体投标声明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朱雀大街407号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西安市中心血站经办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02985212746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陕西盛鑫药械招标有限公司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西安市雁塔区南二环西段88号老三届世纪星大厦28层K座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029-81873383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招标代理服务收费管理暂行办法》（计价格[2002]1980号）、《国家发展改革委办公厅关于招标代理服务收费有关问题的通知》（发改价格[2003]857号）、《国家发展改革委关于进一步放开建设项目专业服务价格的通知》的有关规定下浮10%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西安市中心血站</w:t>
      </w:r>
      <w:r>
        <w:rPr>
          <w:rFonts w:ascii="仿宋_GB2312" w:hAnsi="仿宋_GB2312" w:cs="仿宋_GB2312" w:eastAsia="仿宋_GB2312"/>
        </w:rPr>
        <w:t>和</w:t>
      </w:r>
      <w:r>
        <w:rPr>
          <w:rFonts w:ascii="仿宋_GB2312" w:hAnsi="仿宋_GB2312" w:cs="仿宋_GB2312" w:eastAsia="仿宋_GB2312"/>
        </w:rPr>
        <w:t>陕西盛鑫药械招标有限公司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西安市中心血站</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陕西盛鑫药械招标有限公司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陕西盛鑫药械招标有限公司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陕西盛鑫药械招标有限公司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联系人：李老师</w:t>
      </w:r>
    </w:p>
    <w:p>
      <w:pPr>
        <w:pStyle w:val="null3"/>
      </w:pPr>
      <w:r>
        <w:rPr>
          <w:rFonts w:ascii="仿宋_GB2312" w:hAnsi="仿宋_GB2312" w:cs="仿宋_GB2312" w:eastAsia="仿宋_GB2312"/>
        </w:rPr>
        <w:t>联系电话：029-81873383</w:t>
      </w:r>
    </w:p>
    <w:p>
      <w:pPr>
        <w:pStyle w:val="null3"/>
      </w:pPr>
      <w:r>
        <w:rPr>
          <w:rFonts w:ascii="仿宋_GB2312" w:hAnsi="仿宋_GB2312" w:cs="仿宋_GB2312" w:eastAsia="仿宋_GB2312"/>
        </w:rPr>
        <w:t>地址：西安市雁塔区吉祥路298号长海大厦9层901室陕西盛鑫药械招标有限公司</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西安市中心血站南楼10楼档案室因工作需要，需购买智能档案密集架。</w:t>
      </w:r>
    </w:p>
    <w:p>
      <w:pPr>
        <w:pStyle w:val="null3"/>
        <w:jc w:val="both"/>
      </w:pPr>
      <w:r>
        <w:rPr>
          <w:rFonts w:ascii="仿宋_GB2312" w:hAnsi="仿宋_GB2312" w:cs="仿宋_GB2312" w:eastAsia="仿宋_GB2312"/>
        </w:rPr>
        <w:t>目前我站已经安装江西金虎保险设备集团有限公司的智能档案系统一套（控制系统V2.6），安装面积约为62m²。</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档案密集架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标的名称：档案密集架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一、项目</w:t>
            </w:r>
            <w:r>
              <w:rPr>
                <w:rFonts w:ascii="仿宋_GB2312" w:hAnsi="仿宋_GB2312" w:cs="仿宋_GB2312" w:eastAsia="仿宋_GB2312"/>
                <w:sz w:val="28"/>
                <w:b/>
              </w:rPr>
              <w:t>内容</w:t>
            </w:r>
          </w:p>
          <w:p>
            <w:pPr>
              <w:pStyle w:val="null3"/>
              <w:jc w:val="both"/>
            </w:pPr>
            <w:r>
              <w:rPr>
                <w:rFonts w:ascii="仿宋_GB2312" w:hAnsi="仿宋_GB2312" w:cs="仿宋_GB2312" w:eastAsia="仿宋_GB2312"/>
                <w:sz w:val="25"/>
                <w:color w:val="333333"/>
                <w:shd w:fill="FFFFFF" w:val="clear"/>
              </w:rPr>
              <w:t>西安市中心血站南楼</w:t>
            </w:r>
            <w:r>
              <w:rPr>
                <w:rFonts w:ascii="仿宋_GB2312" w:hAnsi="仿宋_GB2312" w:cs="仿宋_GB2312" w:eastAsia="仿宋_GB2312"/>
                <w:sz w:val="25"/>
                <w:color w:val="333333"/>
                <w:shd w:fill="FFFFFF" w:val="clear"/>
              </w:rPr>
              <w:t>10楼档案室因工作需要，需购买智能档案密集架。</w:t>
            </w:r>
          </w:p>
          <w:p>
            <w:pPr>
              <w:pStyle w:val="null3"/>
              <w:jc w:val="both"/>
            </w:pPr>
            <w:r>
              <w:rPr>
                <w:rFonts w:ascii="仿宋_GB2312" w:hAnsi="仿宋_GB2312" w:cs="仿宋_GB2312" w:eastAsia="仿宋_GB2312"/>
                <w:sz w:val="25"/>
                <w:color w:val="333333"/>
                <w:shd w:fill="FFFFFF" w:val="clear"/>
              </w:rPr>
              <w:t>目前我站已经安装</w:t>
            </w:r>
            <w:r>
              <w:rPr>
                <w:rFonts w:ascii="仿宋_GB2312" w:hAnsi="仿宋_GB2312" w:cs="仿宋_GB2312" w:eastAsia="仿宋_GB2312"/>
                <w:sz w:val="25"/>
                <w:color w:val="333333"/>
                <w:shd w:fill="FFFFFF" w:val="clear"/>
              </w:rPr>
              <w:t>江西金虎保险设备集团有限公司</w:t>
            </w:r>
            <w:r>
              <w:rPr>
                <w:rFonts w:ascii="仿宋_GB2312" w:hAnsi="仿宋_GB2312" w:cs="仿宋_GB2312" w:eastAsia="仿宋_GB2312"/>
                <w:sz w:val="25"/>
                <w:color w:val="333333"/>
                <w:shd w:fill="FFFFFF" w:val="clear"/>
              </w:rPr>
              <w:t>的智能档案系统一套</w:t>
            </w:r>
            <w:r>
              <w:rPr>
                <w:rFonts w:ascii="仿宋_GB2312" w:hAnsi="仿宋_GB2312" w:cs="仿宋_GB2312" w:eastAsia="仿宋_GB2312"/>
                <w:sz w:val="25"/>
                <w:color w:val="333333"/>
                <w:shd w:fill="FFFFFF" w:val="clear"/>
              </w:rPr>
              <w:t>（</w:t>
            </w:r>
            <w:r>
              <w:rPr>
                <w:rFonts w:ascii="仿宋_GB2312" w:hAnsi="仿宋_GB2312" w:cs="仿宋_GB2312" w:eastAsia="仿宋_GB2312"/>
                <w:sz w:val="25"/>
                <w:color w:val="333333"/>
                <w:shd w:fill="FFFFFF" w:val="clear"/>
              </w:rPr>
              <w:t>控制</w:t>
            </w:r>
            <w:r>
              <w:rPr>
                <w:rFonts w:ascii="仿宋_GB2312" w:hAnsi="仿宋_GB2312" w:cs="仿宋_GB2312" w:eastAsia="仿宋_GB2312"/>
                <w:sz w:val="25"/>
                <w:color w:val="333333"/>
                <w:shd w:fill="FFFFFF" w:val="clear"/>
              </w:rPr>
              <w:t>系统</w:t>
            </w:r>
            <w:r>
              <w:rPr>
                <w:rFonts w:ascii="仿宋_GB2312" w:hAnsi="仿宋_GB2312" w:cs="仿宋_GB2312" w:eastAsia="仿宋_GB2312"/>
                <w:sz w:val="25"/>
                <w:color w:val="333333"/>
                <w:shd w:fill="FFFFFF" w:val="clear"/>
              </w:rPr>
              <w:t>V2.6</w:t>
            </w:r>
            <w:r>
              <w:rPr>
                <w:rFonts w:ascii="仿宋_GB2312" w:hAnsi="仿宋_GB2312" w:cs="仿宋_GB2312" w:eastAsia="仿宋_GB2312"/>
                <w:sz w:val="25"/>
                <w:color w:val="333333"/>
                <w:shd w:fill="FFFFFF" w:val="clear"/>
              </w:rPr>
              <w:t>），</w:t>
            </w:r>
            <w:r>
              <w:rPr>
                <w:rFonts w:ascii="仿宋_GB2312" w:hAnsi="仿宋_GB2312" w:cs="仿宋_GB2312" w:eastAsia="仿宋_GB2312"/>
                <w:sz w:val="25"/>
                <w:color w:val="333333"/>
                <w:shd w:fill="FFFFFF" w:val="clear"/>
              </w:rPr>
              <w:t>安装面积约为</w:t>
            </w:r>
            <w:r>
              <w:rPr>
                <w:rFonts w:ascii="仿宋_GB2312" w:hAnsi="仿宋_GB2312" w:cs="仿宋_GB2312" w:eastAsia="仿宋_GB2312"/>
                <w:sz w:val="25"/>
                <w:color w:val="333333"/>
                <w:shd w:fill="FFFFFF" w:val="clear"/>
              </w:rPr>
              <w:t>62m</w:t>
            </w:r>
            <w:r>
              <w:rPr>
                <w:rFonts w:ascii="仿宋_GB2312" w:hAnsi="仿宋_GB2312" w:cs="仿宋_GB2312" w:eastAsia="仿宋_GB2312"/>
                <w:sz w:val="25"/>
                <w:color w:val="333333"/>
                <w:shd w:fill="FFFFFF" w:val="clear"/>
              </w:rPr>
              <w:t>²</w:t>
            </w:r>
            <w:r>
              <w:rPr>
                <w:rFonts w:ascii="仿宋_GB2312" w:hAnsi="仿宋_GB2312" w:cs="仿宋_GB2312" w:eastAsia="仿宋_GB2312"/>
                <w:sz w:val="25"/>
                <w:color w:val="333333"/>
                <w:shd w:fill="FFFFFF" w:val="clear"/>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jc w:val="both"/>
            </w:pPr>
            <w:r>
              <w:rPr>
                <w:rFonts w:ascii="仿宋_GB2312" w:hAnsi="仿宋_GB2312" w:cs="仿宋_GB2312" w:eastAsia="仿宋_GB2312"/>
                <w:sz w:val="28"/>
                <w:b/>
              </w:rPr>
              <w:t>二、采购内容（包括采购品目、规格和数量）</w:t>
            </w:r>
          </w:p>
          <w:p>
            <w:pPr>
              <w:pStyle w:val="null3"/>
              <w:ind w:right="75"/>
              <w:jc w:val="both"/>
            </w:pPr>
            <w:r>
              <w:rPr>
                <w:rFonts w:ascii="仿宋_GB2312" w:hAnsi="仿宋_GB2312" w:cs="仿宋_GB2312" w:eastAsia="仿宋_GB2312"/>
                <w:sz w:val="25"/>
                <w:color w:val="333333"/>
                <w:shd w:fill="FFFFFF" w:val="clear"/>
              </w:rPr>
              <w:t>规定区域设计安装能满足我站业务档案存放的轨道式智能档案密集架</w:t>
            </w:r>
          </w:p>
          <w:p>
            <w:pPr>
              <w:pStyle w:val="null3"/>
              <w:jc w:val="left"/>
            </w:pPr>
            <w:r>
              <w:rPr>
                <w:rFonts w:ascii="仿宋_GB2312" w:hAnsi="仿宋_GB2312" w:cs="仿宋_GB2312" w:eastAsia="仿宋_GB2312"/>
                <w:sz w:val="25"/>
                <w:color w:val="333333"/>
                <w:shd w:fill="FFFFFF" w:val="clear"/>
              </w:rPr>
              <w:t>1.档案架安装位置面积约为63㎡，需在放置区域内按照要求提供设计方案。</w:t>
            </w:r>
          </w:p>
          <w:p>
            <w:pPr>
              <w:pStyle w:val="null3"/>
              <w:jc w:val="left"/>
            </w:pPr>
            <w:r>
              <w:rPr>
                <w:rFonts w:ascii="仿宋_GB2312" w:hAnsi="仿宋_GB2312" w:cs="仿宋_GB2312" w:eastAsia="仿宋_GB2312"/>
                <w:sz w:val="25"/>
                <w:color w:val="333333"/>
                <w:shd w:fill="FFFFFF" w:val="clear"/>
              </w:rPr>
              <w:t>2.密集档案架规格：6层6组14列。</w:t>
            </w:r>
          </w:p>
          <w:p>
            <w:pPr>
              <w:pStyle w:val="null3"/>
              <w:jc w:val="left"/>
            </w:pPr>
            <w:r>
              <w:rPr>
                <w:rFonts w:ascii="仿宋_GB2312" w:hAnsi="仿宋_GB2312" w:cs="仿宋_GB2312" w:eastAsia="仿宋_GB2312"/>
                <w:sz w:val="25"/>
                <w:color w:val="333333"/>
                <w:shd w:fill="FFFFFF" w:val="clear"/>
              </w:rPr>
              <w:t>3.密集档案架总体积约110m³。</w:t>
            </w:r>
          </w:p>
          <w:p>
            <w:pPr>
              <w:pStyle w:val="null3"/>
              <w:jc w:val="left"/>
            </w:pPr>
            <w:r>
              <w:rPr>
                <w:rFonts w:ascii="仿宋_GB2312" w:hAnsi="仿宋_GB2312" w:cs="仿宋_GB2312" w:eastAsia="仿宋_GB2312"/>
                <w:sz w:val="25"/>
                <w:color w:val="333333"/>
                <w:shd w:fill="FFFFFF" w:val="clear"/>
              </w:rPr>
              <w:t>4.项</w:t>
            </w:r>
            <w:r>
              <w:rPr>
                <w:rFonts w:ascii="仿宋_GB2312" w:hAnsi="仿宋_GB2312" w:cs="仿宋_GB2312" w:eastAsia="仿宋_GB2312"/>
                <w:sz w:val="25"/>
                <w:color w:val="333333"/>
                <w:shd w:fill="FFFFFF" w:val="clear"/>
              </w:rPr>
              <w:t>目总预算</w:t>
            </w:r>
            <w:r>
              <w:rPr>
                <w:rFonts w:ascii="仿宋_GB2312" w:hAnsi="仿宋_GB2312" w:cs="仿宋_GB2312" w:eastAsia="仿宋_GB2312"/>
                <w:sz w:val="25"/>
                <w:color w:val="333333"/>
                <w:shd w:fill="FFFFFF" w:val="clear"/>
              </w:rPr>
              <w:t>14万元。</w:t>
            </w:r>
          </w:p>
          <w:p>
            <w:pPr>
              <w:pStyle w:val="null3"/>
              <w:jc w:val="left"/>
            </w:pPr>
            <w:r>
              <w:drawing>
                <wp:inline distT="0" distR="0" distB="0" distL="0">
                  <wp:extent cx="1621155" cy="832164"/>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832164"/>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315"/>
              <w:jc w:val="both"/>
            </w:pPr>
            <w:r>
              <w:rPr>
                <w:rFonts w:ascii="仿宋_GB2312" w:hAnsi="仿宋_GB2312" w:cs="仿宋_GB2312" w:eastAsia="仿宋_GB2312"/>
                <w:sz w:val="28"/>
                <w:b/>
              </w:rPr>
              <w:t>三、技术要求（包括对产品的认证、检验报告等）</w:t>
            </w:r>
          </w:p>
          <w:p>
            <w:pPr>
              <w:pStyle w:val="null3"/>
              <w:jc w:val="both"/>
            </w:pPr>
            <w:r>
              <w:rPr>
                <w:rFonts w:ascii="仿宋_GB2312" w:hAnsi="仿宋_GB2312" w:cs="仿宋_GB2312" w:eastAsia="仿宋_GB2312"/>
                <w:sz w:val="25"/>
                <w:b/>
                <w:color w:val="333333"/>
                <w:shd w:fill="FFFFFF" w:val="clear"/>
              </w:rPr>
              <w:t>综合考虑本站实际情况，结合科室需求推荐参数如下：</w:t>
            </w:r>
          </w:p>
          <w:tbl>
            <w:tblPr>
              <w:tblBorders>
                <w:top w:val="none" w:color="000000" w:sz="4"/>
                <w:left w:val="none" w:color="000000" w:sz="4"/>
                <w:bottom w:val="none" w:color="000000" w:sz="4"/>
                <w:right w:val="none" w:color="000000" w:sz="4"/>
                <w:insideH w:val="none"/>
                <w:insideV w:val="none"/>
              </w:tblBorders>
            </w:tblPr>
            <w:tblGrid>
              <w:gridCol w:w="201"/>
              <w:gridCol w:w="201"/>
              <w:gridCol w:w="170"/>
              <w:gridCol w:w="345"/>
              <w:gridCol w:w="1621"/>
            </w:tblGrid>
            <w:tr>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产品名称</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参数分类</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项目</w:t>
                  </w:r>
                </w:p>
              </w:tc>
              <w:tc>
                <w:tcPr>
                  <w:tcW w:type="dxa" w:w="1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center"/>
                  </w:pPr>
                  <w:r>
                    <w:rPr>
                      <w:rFonts w:ascii="仿宋_GB2312" w:hAnsi="仿宋_GB2312" w:cs="仿宋_GB2312" w:eastAsia="仿宋_GB2312"/>
                      <w:sz w:val="24"/>
                      <w:b/>
                    </w:rPr>
                    <w:t>参数描述</w:t>
                  </w:r>
                </w:p>
              </w:tc>
            </w:tr>
            <w:tr>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智能密集架</w:t>
                  </w:r>
                </w:p>
              </w:tc>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架体参数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架体要求</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主体结构：搁</w:t>
                  </w:r>
                  <w:r>
                    <w:rPr>
                      <w:rFonts w:ascii="仿宋_GB2312" w:hAnsi="仿宋_GB2312" w:cs="仿宋_GB2312" w:eastAsia="仿宋_GB2312"/>
                      <w:sz w:val="24"/>
                    </w:rPr>
                    <w:t>（</w:t>
                  </w:r>
                  <w:r>
                    <w:rPr>
                      <w:rFonts w:ascii="仿宋_GB2312" w:hAnsi="仿宋_GB2312" w:cs="仿宋_GB2312" w:eastAsia="仿宋_GB2312"/>
                      <w:sz w:val="24"/>
                    </w:rPr>
                    <w:t>层</w:t>
                  </w:r>
                  <w:r>
                    <w:rPr>
                      <w:rFonts w:ascii="仿宋_GB2312" w:hAnsi="仿宋_GB2312" w:cs="仿宋_GB2312" w:eastAsia="仿宋_GB2312"/>
                      <w:sz w:val="24"/>
                    </w:rPr>
                    <w:t>）</w:t>
                  </w:r>
                  <w:r>
                    <w:rPr>
                      <w:rFonts w:ascii="仿宋_GB2312" w:hAnsi="仿宋_GB2312" w:cs="仿宋_GB2312" w:eastAsia="仿宋_GB2312"/>
                      <w:sz w:val="24"/>
                    </w:rPr>
                    <w:t>板、挂板、侧板、顶板、门板。</w:t>
                  </w:r>
                  <w:r>
                    <w:rPr>
                      <w:rFonts w:ascii="仿宋_GB2312" w:hAnsi="仿宋_GB2312" w:cs="仿宋_GB2312" w:eastAsia="仿宋_GB2312"/>
                      <w:sz w:val="24"/>
                    </w:rPr>
                    <w:t>搁板采用冷轧钢板厚度</w:t>
                  </w:r>
                  <w:r>
                    <w:rPr>
                      <w:rFonts w:ascii="仿宋_GB2312" w:hAnsi="仿宋_GB2312" w:cs="仿宋_GB2312" w:eastAsia="仿宋_GB2312"/>
                      <w:sz w:val="24"/>
                    </w:rPr>
                    <w:t>≥1.0mm，每层承重≥80kg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质量要求：</w:t>
                  </w:r>
                  <w:r>
                    <w:rPr>
                      <w:rFonts w:ascii="仿宋_GB2312" w:hAnsi="仿宋_GB2312" w:cs="仿宋_GB2312" w:eastAsia="仿宋_GB2312"/>
                      <w:sz w:val="24"/>
                    </w:rPr>
                    <w:t>满载</w:t>
                  </w:r>
                  <w:r>
                    <w:rPr>
                      <w:rFonts w:ascii="仿宋_GB2312" w:hAnsi="仿宋_GB2312" w:cs="仿宋_GB2312" w:eastAsia="仿宋_GB2312"/>
                      <w:sz w:val="24"/>
                    </w:rPr>
                    <w:t>24h后挠度≤3mm，卸载无永久变形；挂板、门板、侧板同材质厚度≥1.0mm。涂层性能：冲击高度800mm（门板400mm）无剥落裂纹，附着力0级，中性盐雾试验搁板/挂板≥480h、门板/侧板≥240h，膜厚度≥84μm（搁板/挂板），光泽度≥65。疲劳试验搁板/挂板经2万次循环无开裂。侧板耐冲击1000g/500mm无裂纹，耐湿热≥48h无锈蚀起泡。</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立柱：采用冷轧钢板厚度</w:t>
                  </w:r>
                  <w:r>
                    <w:rPr>
                      <w:rFonts w:ascii="仿宋_GB2312" w:hAnsi="仿宋_GB2312" w:cs="仿宋_GB2312" w:eastAsia="仿宋_GB2312"/>
                      <w:sz w:val="24"/>
                    </w:rPr>
                    <w:t>≥1.5mm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质量要求：</w:t>
                  </w:r>
                  <w:r>
                    <w:rPr>
                      <w:rFonts w:ascii="仿宋_GB2312" w:hAnsi="仿宋_GB2312" w:cs="仿宋_GB2312" w:eastAsia="仿宋_GB2312"/>
                      <w:sz w:val="24"/>
                    </w:rPr>
                    <w:t>涂层经</w:t>
                  </w:r>
                  <w:r>
                    <w:rPr>
                      <w:rFonts w:ascii="仿宋_GB2312" w:hAnsi="仿宋_GB2312" w:cs="仿宋_GB2312" w:eastAsia="仿宋_GB2312"/>
                      <w:sz w:val="24"/>
                    </w:rPr>
                    <w:t>800mm/1000g冲击试验无剥落裂纹、附着力0级，中性盐雾480h合格，涂膜厚度≥84μm、光泽度（60°）≥80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底盘：采用热轧钢板，厚度为</w:t>
                  </w:r>
                  <w:r>
                    <w:rPr>
                      <w:rFonts w:ascii="仿宋_GB2312" w:hAnsi="仿宋_GB2312" w:cs="仿宋_GB2312" w:eastAsia="仿宋_GB2312"/>
                      <w:sz w:val="24"/>
                    </w:rPr>
                    <w:t>≥3.0mm。</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轨道：采用钢板厚度</w:t>
                  </w:r>
                  <w:r>
                    <w:rPr>
                      <w:rFonts w:ascii="仿宋_GB2312" w:hAnsi="仿宋_GB2312" w:cs="仿宋_GB2312" w:eastAsia="仿宋_GB2312"/>
                      <w:sz w:val="24"/>
                    </w:rPr>
                    <w:t>≥3.0mm，轨芯采用≥20mm*20mm 实心方钢。</w:t>
                  </w:r>
                </w:p>
                <w:p>
                  <w:pPr>
                    <w:pStyle w:val="null3"/>
                    <w:jc w:val="left"/>
                  </w:pPr>
                  <w:r>
                    <w:rPr>
                      <w:rFonts w:ascii="仿宋_GB2312" w:hAnsi="仿宋_GB2312" w:cs="仿宋_GB2312" w:eastAsia="仿宋_GB2312"/>
                      <w:sz w:val="24"/>
                    </w:rPr>
                    <w:t>质量要求：</w:t>
                  </w:r>
                  <w:r>
                    <w:rPr>
                      <w:rFonts w:ascii="仿宋_GB2312" w:hAnsi="仿宋_GB2312" w:cs="仿宋_GB2312" w:eastAsia="仿宋_GB2312"/>
                      <w:sz w:val="24"/>
                    </w:rPr>
                    <w:t>轨道外观无漏喷、锈蚀、脱色、掉色、流挂、疙瘩、皱皮、飞漆等，表面光滑均匀、色泽一致，涂层硬度</w:t>
                  </w:r>
                  <w:r>
                    <w:rPr>
                      <w:rFonts w:ascii="仿宋_GB2312" w:hAnsi="仿宋_GB2312" w:cs="仿宋_GB2312" w:eastAsia="仿宋_GB2312"/>
                      <w:sz w:val="24"/>
                    </w:rPr>
                    <w:t>≥6H，冲击强度≥1200mm条件下涂层无剥落、裂纹、皱纹，附着力0级，钢材屈服强度≥340MPa、抗拉强度≥480MPa、断后伸长率≥26%，涂层耐腐蚀性能满足中性盐雾试验≥240h，</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表面处理：防锈耐磨静电喷涂层</w:t>
                  </w:r>
                </w:p>
                <w:p>
                  <w:pPr>
                    <w:pStyle w:val="null3"/>
                    <w:jc w:val="left"/>
                  </w:pPr>
                  <w:r>
                    <w:rPr>
                      <w:rFonts w:ascii="仿宋_GB2312" w:hAnsi="仿宋_GB2312" w:cs="仿宋_GB2312" w:eastAsia="仿宋_GB2312"/>
                      <w:sz w:val="24"/>
                      <w:b/>
                    </w:rPr>
                    <w:t>（以上质量要求</w:t>
                  </w:r>
                  <w:r>
                    <w:rPr>
                      <w:rFonts w:ascii="仿宋_GB2312" w:hAnsi="仿宋_GB2312" w:cs="仿宋_GB2312" w:eastAsia="仿宋_GB2312"/>
                      <w:sz w:val="24"/>
                      <w:b/>
                    </w:rPr>
                    <w:t>需</w:t>
                  </w:r>
                  <w:r>
                    <w:rPr>
                      <w:rFonts w:ascii="仿宋_GB2312" w:hAnsi="仿宋_GB2312" w:cs="仿宋_GB2312" w:eastAsia="仿宋_GB2312"/>
                      <w:sz w:val="24"/>
                      <w:b/>
                    </w:rPr>
                    <w:t>提供相应佐证材料，包括但不限于检测报告或产品说明等）</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传动机构</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传动机构主要由精铸铁滚轮、传动轴、连接管、调心轴承、精密滚子链条，机械式自脱超越离合摇手体、多级速比精制链轮等零</w:t>
                  </w:r>
                  <w:r>
                    <w:rPr>
                      <w:rFonts w:ascii="仿宋_GB2312" w:hAnsi="仿宋_GB2312" w:cs="仿宋_GB2312" w:eastAsia="仿宋_GB2312"/>
                      <w:sz w:val="24"/>
                    </w:rPr>
                    <w:t>（</w:t>
                  </w:r>
                  <w:r>
                    <w:rPr>
                      <w:rFonts w:ascii="仿宋_GB2312" w:hAnsi="仿宋_GB2312" w:cs="仿宋_GB2312" w:eastAsia="仿宋_GB2312"/>
                      <w:sz w:val="24"/>
                    </w:rPr>
                    <w:t>部</w:t>
                  </w:r>
                  <w:r>
                    <w:rPr>
                      <w:rFonts w:ascii="仿宋_GB2312" w:hAnsi="仿宋_GB2312" w:cs="仿宋_GB2312" w:eastAsia="仿宋_GB2312"/>
                      <w:sz w:val="24"/>
                    </w:rPr>
                    <w:t>）</w:t>
                  </w:r>
                  <w:r>
                    <w:rPr>
                      <w:rFonts w:ascii="仿宋_GB2312" w:hAnsi="仿宋_GB2312" w:cs="仿宋_GB2312" w:eastAsia="仿宋_GB2312"/>
                      <w:sz w:val="24"/>
                    </w:rPr>
                    <w:t>件组成。在负载情况下保持轻便、灵活、平稳，不得有失灵现象。</w:t>
                  </w:r>
                </w:p>
                <w:p>
                  <w:pPr>
                    <w:pStyle w:val="null3"/>
                    <w:jc w:val="left"/>
                  </w:pPr>
                  <w:r>
                    <w:rPr>
                      <w:rFonts w:ascii="仿宋_GB2312" w:hAnsi="仿宋_GB2312" w:cs="仿宋_GB2312" w:eastAsia="仿宋_GB2312"/>
                      <w:sz w:val="24"/>
                    </w:rPr>
                    <w:t>质量要求：</w:t>
                  </w:r>
                  <w:r>
                    <w:rPr>
                      <w:rFonts w:ascii="仿宋_GB2312" w:hAnsi="仿宋_GB2312" w:cs="仿宋_GB2312" w:eastAsia="仿宋_GB2312"/>
                      <w:sz w:val="24"/>
                    </w:rPr>
                    <w:t>①外观：电镀件镀层明亮，外露部位不应有烧焦、起泡、针孔、裂纹、花斑、明显划痕和毛刺等缺陷；②中性盐雾试验（NSS）法：连续喷雾200h，金属电镀层抗盐雾性能应符合QB/T 4767-2014标准要求。</w:t>
                  </w:r>
                </w:p>
                <w:p>
                  <w:pPr>
                    <w:pStyle w:val="null3"/>
                    <w:jc w:val="left"/>
                  </w:pPr>
                  <w:r>
                    <w:rPr>
                      <w:rFonts w:ascii="仿宋_GB2312" w:hAnsi="仿宋_GB2312" w:cs="仿宋_GB2312" w:eastAsia="仿宋_GB2312"/>
                      <w:sz w:val="24"/>
                      <w:b/>
                    </w:rPr>
                    <w:t>（以上质量要求</w:t>
                  </w:r>
                  <w:r>
                    <w:rPr>
                      <w:rFonts w:ascii="仿宋_GB2312" w:hAnsi="仿宋_GB2312" w:cs="仿宋_GB2312" w:eastAsia="仿宋_GB2312"/>
                      <w:sz w:val="24"/>
                      <w:b/>
                    </w:rPr>
                    <w:t>需</w:t>
                  </w:r>
                  <w:r>
                    <w:rPr>
                      <w:rFonts w:ascii="仿宋_GB2312" w:hAnsi="仿宋_GB2312" w:cs="仿宋_GB2312" w:eastAsia="仿宋_GB2312"/>
                      <w:sz w:val="24"/>
                      <w:b/>
                    </w:rPr>
                    <w:t>提供相应佐证材料，包括但不限于检测报告或产品说明等）</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防倾倒装置</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底部设有防倾倒装置，采用钢板，厚度</w:t>
                  </w:r>
                  <w:r>
                    <w:rPr>
                      <w:rFonts w:ascii="仿宋_GB2312" w:hAnsi="仿宋_GB2312" w:cs="仿宋_GB2312" w:eastAsia="仿宋_GB2312"/>
                      <w:sz w:val="24"/>
                    </w:rPr>
                    <w:t>≥3.0mm，确保在密集架运动过程中或静止状态下都能起到良好的防倾倒作用。</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密封装置</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密集架列与列之间密封装置采用磁性密封条，每列接触面均有缓冲及密封装置，具有良好的防震、防尘、防鼠、防光、</w:t>
                  </w:r>
                  <w:r>
                    <w:rPr>
                      <w:rFonts w:ascii="仿宋_GB2312" w:hAnsi="仿宋_GB2312" w:cs="仿宋_GB2312" w:eastAsia="仿宋_GB2312"/>
                      <w:sz w:val="24"/>
                    </w:rPr>
                    <w:t>防潮、防火功能。顶部有防尘板，每列架体上方安装防尘板，要求防尘、防光、防有害气体，底部有防鼠板，合拢后无缝隙，具有良好的防尘、防鼠、防火、防潮等功能。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制动装置</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每列均装有刹车制动装置，每一列均可锁定，查阅资料和存放文件时能确保人身安全，存取更安全。每一组合体均装有总锁装置，每个组合体都可锁定。</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载重性能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搁板静载荷：</w:t>
                  </w:r>
                  <w:r>
                    <w:rPr>
                      <w:rFonts w:ascii="仿宋_GB2312" w:hAnsi="仿宋_GB2312" w:cs="仿宋_GB2312" w:eastAsia="仿宋_GB2312"/>
                      <w:sz w:val="24"/>
                    </w:rPr>
                    <w:t>单面搁板上均布载重</w:t>
                  </w:r>
                  <w:r>
                    <w:rPr>
                      <w:rFonts w:ascii="仿宋_GB2312" w:hAnsi="仿宋_GB2312" w:cs="仿宋_GB2312" w:eastAsia="仿宋_GB2312"/>
                      <w:sz w:val="24"/>
                    </w:rPr>
                    <w:t>≥40</w:t>
                  </w:r>
                  <w:r>
                    <w:rPr>
                      <w:rFonts w:ascii="仿宋_GB2312" w:hAnsi="仿宋_GB2312" w:cs="仿宋_GB2312" w:eastAsia="仿宋_GB2312"/>
                      <w:sz w:val="24"/>
                    </w:rPr>
                    <w:t>kg</w:t>
                  </w:r>
                  <w:r>
                    <w:rPr>
                      <w:rFonts w:ascii="仿宋_GB2312" w:hAnsi="仿宋_GB2312" w:cs="仿宋_GB2312" w:eastAsia="仿宋_GB2312"/>
                      <w:sz w:val="24"/>
                    </w:rPr>
                    <w:t>，双面均布负载</w:t>
                  </w:r>
                  <w:r>
                    <w:rPr>
                      <w:rFonts w:ascii="仿宋_GB2312" w:hAnsi="仿宋_GB2312" w:cs="仿宋_GB2312" w:eastAsia="仿宋_GB2312"/>
                      <w:sz w:val="24"/>
                    </w:rPr>
                    <w:t>≥80</w:t>
                  </w:r>
                  <w:r>
                    <w:rPr>
                      <w:rFonts w:ascii="仿宋_GB2312" w:hAnsi="仿宋_GB2312" w:cs="仿宋_GB2312" w:eastAsia="仿宋_GB2312"/>
                      <w:sz w:val="24"/>
                    </w:rPr>
                    <w:t>kg</w:t>
                  </w:r>
                  <w:r>
                    <w:rPr>
                      <w:rFonts w:ascii="仿宋_GB2312" w:hAnsi="仿宋_GB2312" w:cs="仿宋_GB2312" w:eastAsia="仿宋_GB2312"/>
                      <w:sz w:val="24"/>
                    </w:rPr>
                    <w:t>，最大挠度</w:t>
                  </w:r>
                  <w:r>
                    <w:rPr>
                      <w:rFonts w:ascii="仿宋_GB2312" w:hAnsi="仿宋_GB2312" w:cs="仿宋_GB2312" w:eastAsia="仿宋_GB2312"/>
                      <w:sz w:val="24"/>
                    </w:rPr>
                    <w:t>≥3mm</w:t>
                  </w:r>
                  <w:r>
                    <w:rPr>
                      <w:rFonts w:ascii="仿宋_GB2312" w:hAnsi="仿宋_GB2312" w:cs="仿宋_GB2312" w:eastAsia="仿宋_GB2312"/>
                      <w:sz w:val="21"/>
                    </w:rPr>
                    <w:t xml:space="preserve"> </w:t>
                  </w:r>
                  <w:r>
                    <w:rPr>
                      <w:rFonts w:ascii="仿宋_GB2312" w:hAnsi="仿宋_GB2312" w:cs="仿宋_GB2312" w:eastAsia="仿宋_GB2312"/>
                      <w:sz w:val="24"/>
                    </w:rPr>
                    <w:t>，</w:t>
                  </w:r>
                  <w:r>
                    <w:rPr>
                      <w:rFonts w:ascii="仿宋_GB2312" w:hAnsi="仿宋_GB2312" w:cs="仿宋_GB2312" w:eastAsia="仿宋_GB2312"/>
                      <w:sz w:val="24"/>
                    </w:rPr>
                    <w:t>残余变形量应</w:t>
                  </w:r>
                  <w:r>
                    <w:rPr>
                      <w:rFonts w:ascii="仿宋_GB2312" w:hAnsi="仿宋_GB2312" w:cs="仿宋_GB2312" w:eastAsia="仿宋_GB2312"/>
                      <w:sz w:val="24"/>
                    </w:rPr>
                    <w:t>≤0.30mm。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全静荷载：经</w:t>
                  </w:r>
                  <w:r>
                    <w:rPr>
                      <w:rFonts w:ascii="仿宋_GB2312" w:hAnsi="仿宋_GB2312" w:cs="仿宋_GB2312" w:eastAsia="仿宋_GB2312"/>
                      <w:sz w:val="24"/>
                    </w:rPr>
                    <w:t>24h连续试验卸载后，书架的挂板、搁板、立柱及其他结合部位应无塑性变形和其他异常现象。</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载重运行：在全静载荷的情况下进行运行试验</w:t>
                  </w:r>
                  <w:r>
                    <w:rPr>
                      <w:rFonts w:ascii="仿宋_GB2312" w:hAnsi="仿宋_GB2312" w:cs="仿宋_GB2312" w:eastAsia="仿宋_GB2312"/>
                      <w:sz w:val="24"/>
                    </w:rPr>
                    <w:t>，</w:t>
                  </w:r>
                  <w:r>
                    <w:rPr>
                      <w:rFonts w:ascii="仿宋_GB2312" w:hAnsi="仿宋_GB2312" w:cs="仿宋_GB2312" w:eastAsia="仿宋_GB2312"/>
                      <w:sz w:val="24"/>
                    </w:rPr>
                    <w:t>架体应运动自如</w:t>
                  </w:r>
                  <w:r>
                    <w:rPr>
                      <w:rFonts w:ascii="仿宋_GB2312" w:hAnsi="仿宋_GB2312" w:cs="仿宋_GB2312" w:eastAsia="仿宋_GB2312"/>
                      <w:sz w:val="24"/>
                    </w:rPr>
                    <w:t>，</w:t>
                  </w:r>
                  <w:r>
                    <w:rPr>
                      <w:rFonts w:ascii="仿宋_GB2312" w:hAnsi="仿宋_GB2312" w:cs="仿宋_GB2312" w:eastAsia="仿宋_GB2312"/>
                      <w:sz w:val="24"/>
                    </w:rPr>
                    <w:t>不得有阻滞现象。手柄摇力应</w:t>
                  </w:r>
                  <w:r>
                    <w:rPr>
                      <w:rFonts w:ascii="仿宋_GB2312" w:hAnsi="仿宋_GB2312" w:cs="仿宋_GB2312" w:eastAsia="仿宋_GB2312"/>
                      <w:sz w:val="24"/>
                    </w:rPr>
                    <w:t>≤11N。</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安装标准</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导轨偏差：单根导轨直线度</w:t>
                  </w:r>
                  <w:r>
                    <w:rPr>
                      <w:rFonts w:ascii="仿宋_GB2312" w:hAnsi="仿宋_GB2312" w:cs="仿宋_GB2312" w:eastAsia="仿宋_GB2312"/>
                      <w:sz w:val="24"/>
                    </w:rPr>
                    <w:t>≤1.0mm/m，水平偏差≤1.0mm/m。</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垂直度：立柱与底梁的垂直度</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位差度：架列侧面相邻两平面的位差度</w:t>
                  </w:r>
                  <w:r>
                    <w:rPr>
                      <w:rFonts w:ascii="仿宋_GB2312" w:hAnsi="仿宋_GB2312" w:cs="仿宋_GB2312" w:eastAsia="仿宋_GB2312"/>
                      <w:sz w:val="24"/>
                    </w:rPr>
                    <w:t>≤5㎜。</w:t>
                  </w:r>
                </w:p>
              </w:tc>
            </w:tr>
            <w:tr>
              <w:tc>
                <w:tcPr>
                  <w:tcW w:type="dxa" w:w="201"/>
                  <w:vMerge/>
                  <w:tcBorders>
                    <w:top w:val="none" w:color="000000" w:sz="4"/>
                    <w:left w:val="single" w:color="000000" w:sz="4"/>
                    <w:bottom w:val="single" w:color="000000" w:sz="4"/>
                    <w:right w:val="single" w:color="000000" w:sz="4"/>
                  </w:tcBorders>
                </w:tcPr>
                <w:p/>
              </w:tc>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系统功能参数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主控系统</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系统：采用开源的</w:t>
                  </w:r>
                  <w:r>
                    <w:rPr>
                      <w:rFonts w:ascii="仿宋_GB2312" w:hAnsi="仿宋_GB2312" w:cs="仿宋_GB2312" w:eastAsia="仿宋_GB2312"/>
                      <w:sz w:val="24"/>
                    </w:rPr>
                    <w:t>Android或Linux系统，确保安全和可升级性</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CPU：≥4核</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主频：</w:t>
                  </w:r>
                  <w:r>
                    <w:rPr>
                      <w:rFonts w:ascii="仿宋_GB2312" w:hAnsi="仿宋_GB2312" w:cs="仿宋_GB2312" w:eastAsia="仿宋_GB2312"/>
                      <w:sz w:val="24"/>
                    </w:rPr>
                    <w:t>≥1.8GHz</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触摸屏：显示屏幕</w:t>
                  </w:r>
                  <w:r>
                    <w:rPr>
                      <w:rFonts w:ascii="仿宋_GB2312" w:hAnsi="仿宋_GB2312" w:cs="仿宋_GB2312" w:eastAsia="仿宋_GB2312"/>
                      <w:sz w:val="24"/>
                    </w:rPr>
                    <w:t>≥15英寸，竖屏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分辨率：</w:t>
                  </w:r>
                  <w:r>
                    <w:rPr>
                      <w:rFonts w:ascii="仿宋_GB2312" w:hAnsi="仿宋_GB2312" w:cs="仿宋_GB2312" w:eastAsia="仿宋_GB2312"/>
                      <w:sz w:val="24"/>
                    </w:rPr>
                    <w:t>≥1920*1080</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前面板：材料采用一体化防爆玻璃，厚度</w:t>
                  </w:r>
                  <w:r>
                    <w:rPr>
                      <w:rFonts w:ascii="仿宋_GB2312" w:hAnsi="仿宋_GB2312" w:cs="仿宋_GB2312" w:eastAsia="仿宋_GB2312"/>
                      <w:sz w:val="24"/>
                    </w:rPr>
                    <w:t>≥3.0mm，表面硬度：6H</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前面板集成模块：指纹识别、人脸识别、矩阵麦克风、声纹识别、条码</w:t>
                  </w:r>
                  <w:r>
                    <w:rPr>
                      <w:rFonts w:ascii="仿宋_GB2312" w:hAnsi="仿宋_GB2312" w:cs="仿宋_GB2312" w:eastAsia="仿宋_GB2312"/>
                      <w:sz w:val="24"/>
                    </w:rPr>
                    <w:t>/二维码识别、摄像头、立体声喇叭、USB3.0接口等，要求防爆玻璃不影响模块的使用。</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系统自检功能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开机后，可进行自检功能。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人机交互</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1.固定列采用</w:t>
                  </w:r>
                  <w:r>
                    <w:rPr>
                      <w:rFonts w:ascii="仿宋_GB2312" w:hAnsi="仿宋_GB2312" w:cs="仿宋_GB2312" w:eastAsia="仿宋_GB2312"/>
                      <w:sz w:val="24"/>
                    </w:rPr>
                    <w:t>≥15英寸</w:t>
                  </w:r>
                  <w:r>
                    <w:rPr>
                      <w:rFonts w:ascii="仿宋_GB2312" w:hAnsi="仿宋_GB2312" w:cs="仿宋_GB2312" w:eastAsia="仿宋_GB2312"/>
                      <w:sz w:val="24"/>
                    </w:rPr>
                    <w:t>一体化触摸显示主机，活动列采用</w:t>
                  </w:r>
                  <w:r>
                    <w:rPr>
                      <w:rFonts w:ascii="仿宋_GB2312" w:hAnsi="仿宋_GB2312" w:cs="仿宋_GB2312" w:eastAsia="仿宋_GB2312"/>
                      <w:sz w:val="24"/>
                    </w:rPr>
                    <w:t>≥</w:t>
                  </w:r>
                  <w:r>
                    <w:rPr>
                      <w:rFonts w:ascii="仿宋_GB2312" w:hAnsi="仿宋_GB2312" w:cs="仿宋_GB2312" w:eastAsia="仿宋_GB2312"/>
                      <w:sz w:val="24"/>
                    </w:rPr>
                    <w:t>8英寸触控彩色显示屏。</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固定列触摸显示屏：支持通过手写</w:t>
                  </w:r>
                  <w:r>
                    <w:rPr>
                      <w:rFonts w:ascii="仿宋_GB2312" w:hAnsi="仿宋_GB2312" w:cs="仿宋_GB2312" w:eastAsia="仿宋_GB2312"/>
                      <w:sz w:val="24"/>
                    </w:rPr>
                    <w:t>/</w:t>
                  </w:r>
                  <w:r>
                    <w:rPr>
                      <w:rFonts w:ascii="仿宋_GB2312" w:hAnsi="仿宋_GB2312" w:cs="仿宋_GB2312" w:eastAsia="仿宋_GB2312"/>
                      <w:sz w:val="24"/>
                    </w:rPr>
                    <w:t>拼音等方式输入关键字查询。</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查询功能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具备关键字查询、快速查询等功能关键字包括但不限于档案名称查询、档案编号查询、首字母查询、模糊查询等。</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架内人数统计</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显示进出架体的人员数量，当架内有人时，控制架体禁止运行。</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照明控制功能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LED照明灯具备触摸屏开、关或自动感应开、关功能：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活动列自动开架功能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当固定列、活动列触摸屏上查询到档案或条码扫描方式查询到档案后，并以图形形式显示档案所在的固定列或活动列的层、节位置，同时自动开架。</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自动闭架功能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可按设定的无人操作闭架时间自动闭架，并可在固定列触摸屏上设置无人操作自动闭架时间。</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用户管理功能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软件具有不同等级用户权限设置功能。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档案管理功能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可通过管理平台录入档案名称、编号。</w:t>
                  </w:r>
                </w:p>
                <w:p>
                  <w:pPr>
                    <w:pStyle w:val="null3"/>
                    <w:jc w:val="left"/>
                  </w:pPr>
                  <w:r>
                    <w:rPr>
                      <w:rFonts w:ascii="仿宋_GB2312" w:hAnsi="仿宋_GB2312" w:cs="仿宋_GB2312" w:eastAsia="仿宋_GB2312"/>
                      <w:sz w:val="24"/>
                    </w:rPr>
                    <w:t>可在管理平台上对指定的档案进行入库、上架、借阅、归还，删除并下发。</w:t>
                  </w:r>
                </w:p>
                <w:p>
                  <w:pPr>
                    <w:pStyle w:val="null3"/>
                    <w:jc w:val="left"/>
                  </w:pPr>
                  <w:r>
                    <w:rPr>
                      <w:rFonts w:ascii="仿宋_GB2312" w:hAnsi="仿宋_GB2312" w:cs="仿宋_GB2312" w:eastAsia="仿宋_GB2312"/>
                      <w:sz w:val="24"/>
                    </w:rPr>
                    <w:t>可通过管理平台导入或导出档案记录。</w:t>
                  </w:r>
                </w:p>
                <w:p>
                  <w:pPr>
                    <w:pStyle w:val="null3"/>
                    <w:jc w:val="left"/>
                  </w:pPr>
                  <w:r>
                    <w:rPr>
                      <w:rFonts w:ascii="仿宋_GB2312" w:hAnsi="仿宋_GB2312" w:cs="仿宋_GB2312" w:eastAsia="仿宋_GB2312"/>
                      <w:sz w:val="24"/>
                    </w:rPr>
                    <w:t>可通过管理平台添加档案类别。</w:t>
                  </w:r>
                </w:p>
                <w:p>
                  <w:pPr>
                    <w:pStyle w:val="null3"/>
                    <w:jc w:val="left"/>
                  </w:pPr>
                  <w:r>
                    <w:rPr>
                      <w:rFonts w:ascii="仿宋_GB2312" w:hAnsi="仿宋_GB2312" w:cs="仿宋_GB2312" w:eastAsia="仿宋_GB2312"/>
                      <w:sz w:val="24"/>
                    </w:rPr>
                    <w:t>可通过管理平台按列显示档案在库和出库数量。</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档案定位功能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查找到的档案位置信息能在电脑端以图形化等直观方式显示。定位要求</w:t>
                  </w:r>
                  <w:r>
                    <w:rPr>
                      <w:rFonts w:ascii="仿宋_GB2312" w:hAnsi="仿宋_GB2312" w:cs="仿宋_GB2312" w:eastAsia="仿宋_GB2312"/>
                      <w:sz w:val="24"/>
                    </w:rPr>
                    <w:t>直观</w:t>
                  </w:r>
                  <w:r>
                    <w:rPr>
                      <w:rFonts w:ascii="仿宋_GB2312" w:hAnsi="仿宋_GB2312" w:cs="仿宋_GB2312" w:eastAsia="仿宋_GB2312"/>
                      <w:sz w:val="24"/>
                    </w:rPr>
                    <w:t>显示到最小单元。能以语音提示档案放置位置及档案编号。</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电子档案管理功能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按权限可添加、删除或修改电子档案，并可显示电子档案内容。</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档案远程查询</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可通过输入档案名称、档案编号、档案条码、档案状态、档案类型、档案位置等信息进行档案查询，支持模糊查询及关键字查询，并且支持查询后远程开架。</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系统具备统计功能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可针对环境、档案、借阅记录、归还记录、报警信息、操作日志进行统计并且可对统计数据、图表数据进行导出。</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日志存储和查询功能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可通过固定列触摸显示屏按年、月、日、小时查询报警日志和操作日志</w:t>
                  </w:r>
                  <w:r>
                    <w:rPr>
                      <w:rFonts w:ascii="仿宋_GB2312" w:hAnsi="仿宋_GB2312" w:cs="仿宋_GB2312" w:eastAsia="仿宋_GB2312"/>
                      <w:sz w:val="24"/>
                    </w:rPr>
                    <w:t>。</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系统对接</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与采购单位现有智能档案密集架系统进行数据对接、统一管理。(提供承诺函</w:t>
                  </w:r>
                  <w:r>
                    <w:rPr>
                      <w:rFonts w:ascii="仿宋_GB2312" w:hAnsi="仿宋_GB2312" w:cs="仿宋_GB2312" w:eastAsia="仿宋_GB2312"/>
                      <w:sz w:val="24"/>
                    </w:rPr>
                    <w:t>并加盖公章</w:t>
                  </w:r>
                  <w:r>
                    <w:rPr>
                      <w:rFonts w:ascii="仿宋_GB2312" w:hAnsi="仿宋_GB2312" w:cs="仿宋_GB2312" w:eastAsia="仿宋_GB2312"/>
                      <w:sz w:val="24"/>
                    </w:rPr>
                    <w:t>)</w:t>
                  </w:r>
                </w:p>
              </w:tc>
            </w:tr>
            <w:tr>
              <w:tc>
                <w:tcPr>
                  <w:tcW w:type="dxa" w:w="201"/>
                  <w:vMerge/>
                  <w:tcBorders>
                    <w:top w:val="none" w:color="000000" w:sz="4"/>
                    <w:left w:val="single" w:color="000000" w:sz="4"/>
                    <w:bottom w:val="single" w:color="000000" w:sz="4"/>
                    <w:right w:val="single" w:color="000000" w:sz="4"/>
                  </w:tcBorders>
                </w:tcPr>
                <w:p/>
              </w:tc>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安全防护功能参数</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红外传感功能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当活动列红外对射传感器被触发后，活动列由解锁状态自动进入锁定状态。</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到位检测功能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闭架时可通过非接触传感器检测活动列之间或活动列、固定列之间的移动到位状态。</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防夹保护功能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密集架具备安全防夹保护功能。</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机械锁锁定功能</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移动列具备机械锁锁定功能，并在控制屏显示锁定状态，禁止所有操作。</w:t>
                  </w:r>
                </w:p>
              </w:tc>
            </w:tr>
            <w:tr>
              <w:tc>
                <w:tcPr>
                  <w:tcW w:type="dxa" w:w="201"/>
                  <w:vMerge/>
                  <w:tcBorders>
                    <w:top w:val="none" w:color="000000" w:sz="4"/>
                    <w:left w:val="single" w:color="000000" w:sz="4"/>
                    <w:bottom w:val="single" w:color="000000" w:sz="4"/>
                    <w:right w:val="single" w:color="000000" w:sz="4"/>
                  </w:tcBorders>
                </w:tcPr>
                <w:p/>
              </w:tc>
              <w:tc>
                <w:tcPr>
                  <w:tcW w:type="dxa" w:w="2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配套设备</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智能密集架适配台式电脑</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1台</w:t>
                  </w:r>
                  <w:r>
                    <w:rPr>
                      <w:rFonts w:ascii="仿宋_GB2312" w:hAnsi="仿宋_GB2312" w:cs="仿宋_GB2312" w:eastAsia="仿宋_GB2312"/>
                      <w:sz w:val="24"/>
                    </w:rPr>
                    <w:t>）</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CPU：Intel i5-14400（10 核 16 线程</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内存：</w:t>
                  </w:r>
                  <w:r>
                    <w:rPr>
                      <w:rFonts w:ascii="仿宋_GB2312" w:hAnsi="仿宋_GB2312" w:cs="仿宋_GB2312" w:eastAsia="仿宋_GB2312"/>
                      <w:sz w:val="24"/>
                    </w:rPr>
                    <w:t>16GB DDR5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存储：</w:t>
                  </w:r>
                  <w:r>
                    <w:rPr>
                      <w:rFonts w:ascii="仿宋_GB2312" w:hAnsi="仿宋_GB2312" w:cs="仿宋_GB2312" w:eastAsia="仿宋_GB2312"/>
                      <w:sz w:val="24"/>
                    </w:rPr>
                    <w:t>512GB PCIe4.0 SSD + 1TB 机械硬盘</w:t>
                  </w:r>
                  <w:r>
                    <w:rPr>
                      <w:rFonts w:ascii="仿宋_GB2312" w:hAnsi="仿宋_GB2312" w:cs="仿宋_GB2312" w:eastAsia="仿宋_GB2312"/>
                      <w:sz w:val="24"/>
                    </w:rPr>
                    <w:t>。</w:t>
                  </w:r>
                </w:p>
                <w:p>
                  <w:pPr>
                    <w:pStyle w:val="null3"/>
                    <w:jc w:val="left"/>
                  </w:pP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29</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标签打印机</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1台</w:t>
                  </w:r>
                  <w:r>
                    <w:rPr>
                      <w:rFonts w:ascii="仿宋_GB2312" w:hAnsi="仿宋_GB2312" w:cs="仿宋_GB2312" w:eastAsia="仿宋_GB2312"/>
                      <w:sz w:val="24"/>
                    </w:rPr>
                    <w:t>）</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打印方式：热敏</w:t>
                  </w:r>
                  <w:r>
                    <w:rPr>
                      <w:rFonts w:ascii="仿宋_GB2312" w:hAnsi="仿宋_GB2312" w:cs="仿宋_GB2312" w:eastAsia="仿宋_GB2312"/>
                      <w:sz w:val="24"/>
                    </w:rPr>
                    <w:t xml:space="preserve"> + 热转印双模式</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打印分辨率：标准</w:t>
                  </w:r>
                  <w:r>
                    <w:rPr>
                      <w:rFonts w:ascii="仿宋_GB2312" w:hAnsi="仿宋_GB2312" w:cs="仿宋_GB2312" w:eastAsia="仿宋_GB2312"/>
                      <w:sz w:val="24"/>
                    </w:rPr>
                    <w:t xml:space="preserve"> 203DPI（8 点 /mm）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打印速度：</w:t>
                  </w:r>
                  <w:r>
                    <w:rPr>
                      <w:rFonts w:ascii="仿宋_GB2312" w:hAnsi="仿宋_GB2312" w:cs="仿宋_GB2312" w:eastAsia="仿宋_GB2312"/>
                      <w:sz w:val="24"/>
                    </w:rPr>
                    <w:t>≥127mm/s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最大打印宽度：</w:t>
                  </w:r>
                  <w:r>
                    <w:rPr>
                      <w:rFonts w:ascii="仿宋_GB2312" w:hAnsi="仿宋_GB2312" w:cs="仿宋_GB2312" w:eastAsia="仿宋_GB2312"/>
                      <w:sz w:val="24"/>
                    </w:rPr>
                    <w:t>104–108mm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最大打印长度：</w:t>
                  </w:r>
                  <w:r>
                    <w:rPr>
                      <w:rFonts w:ascii="仿宋_GB2312" w:hAnsi="仿宋_GB2312" w:cs="仿宋_GB2312" w:eastAsia="仿宋_GB2312"/>
                      <w:sz w:val="24"/>
                    </w:rPr>
                    <w:t>≥90mm</w:t>
                  </w:r>
                  <w:r>
                    <w:rPr>
                      <w:rFonts w:ascii="仿宋_GB2312" w:hAnsi="仿宋_GB2312" w:cs="仿宋_GB2312" w:eastAsia="仿宋_GB2312"/>
                      <w:sz w:val="24"/>
                    </w:rPr>
                    <w:t>。</w:t>
                  </w:r>
                </w:p>
              </w:tc>
            </w:tr>
            <w:tr>
              <w:tc>
                <w:tcPr>
                  <w:tcW w:type="dxa" w:w="201"/>
                  <w:vMerge/>
                  <w:tcBorders>
                    <w:top w:val="none" w:color="000000" w:sz="4"/>
                    <w:left w:val="single" w:color="000000" w:sz="4"/>
                    <w:bottom w:val="single" w:color="000000" w:sz="4"/>
                    <w:right w:val="single" w:color="000000" w:sz="4"/>
                  </w:tcBorders>
                </w:tcPr>
                <w:p/>
              </w:tc>
              <w:tc>
                <w:tcPr>
                  <w:tcW w:type="dxa" w:w="201"/>
                  <w:vMerge/>
                  <w:tcBorders>
                    <w:top w:val="none" w:color="000000" w:sz="4"/>
                    <w:left w:val="single" w:color="000000" w:sz="4"/>
                    <w:bottom w:val="single" w:color="000000" w:sz="4"/>
                    <w:right w:val="single" w:color="000000" w:sz="4"/>
                  </w:tcBorders>
                </w:tcP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30</w:t>
                  </w:r>
                </w:p>
              </w:tc>
              <w:tc>
                <w:tcPr>
                  <w:tcW w:type="dxa" w:w="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推车</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2辆</w:t>
                  </w:r>
                  <w:r>
                    <w:rPr>
                      <w:rFonts w:ascii="仿宋_GB2312" w:hAnsi="仿宋_GB2312" w:cs="仿宋_GB2312" w:eastAsia="仿宋_GB2312"/>
                      <w:sz w:val="24"/>
                    </w:rPr>
                    <w:t>）</w:t>
                  </w:r>
                </w:p>
              </w:tc>
              <w:tc>
                <w:tcPr>
                  <w:tcW w:type="dxa" w:w="1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整车尺寸</w:t>
                  </w:r>
                  <w:r>
                    <w:rPr>
                      <w:rFonts w:ascii="仿宋_GB2312" w:hAnsi="仿宋_GB2312" w:cs="仿宋_GB2312" w:eastAsia="仿宋_GB2312"/>
                      <w:sz w:val="24"/>
                    </w:rPr>
                    <w:t>：约为</w:t>
                  </w:r>
                  <w:r>
                    <w:rPr>
                      <w:rFonts w:ascii="仿宋_GB2312" w:hAnsi="仿宋_GB2312" w:cs="仿宋_GB2312" w:eastAsia="仿宋_GB2312"/>
                      <w:sz w:val="24"/>
                    </w:rPr>
                    <w:t>900×450×1050mm，三层置物台面，适配智能密集架通道通行</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材质工艺</w:t>
                  </w:r>
                  <w:r>
                    <w:rPr>
                      <w:rFonts w:ascii="仿宋_GB2312" w:hAnsi="仿宋_GB2312" w:cs="仿宋_GB2312" w:eastAsia="仿宋_GB2312"/>
                      <w:sz w:val="24"/>
                    </w:rPr>
                    <w:t>：</w:t>
                  </w:r>
                  <w:r>
                    <w:rPr>
                      <w:rFonts w:ascii="仿宋_GB2312" w:hAnsi="仿宋_GB2312" w:cs="仿宋_GB2312" w:eastAsia="仿宋_GB2312"/>
                      <w:sz w:val="24"/>
                    </w:rPr>
                    <w:t>整体冷轧钢板钢管焊接成型，层板厚度</w:t>
                  </w:r>
                  <w:r>
                    <w:rPr>
                      <w:rFonts w:ascii="仿宋_GB2312" w:hAnsi="仿宋_GB2312" w:cs="仿宋_GB2312" w:eastAsia="仿宋_GB2312"/>
                      <w:sz w:val="24"/>
                    </w:rPr>
                    <w:t>≥1.0mm；</w:t>
                  </w:r>
                </w:p>
                <w:p>
                  <w:pPr>
                    <w:pStyle w:val="null3"/>
                    <w:jc w:val="left"/>
                  </w:pPr>
                  <w:r>
                    <w:rPr>
                      <w:rFonts w:ascii="仿宋_GB2312" w:hAnsi="仿宋_GB2312" w:cs="仿宋_GB2312" w:eastAsia="仿宋_GB2312"/>
                      <w:sz w:val="24"/>
                    </w:rPr>
                    <w:t>承重要求</w:t>
                  </w:r>
                  <w:r>
                    <w:rPr>
                      <w:rFonts w:ascii="仿宋_GB2312" w:hAnsi="仿宋_GB2312" w:cs="仿宋_GB2312" w:eastAsia="仿宋_GB2312"/>
                      <w:sz w:val="24"/>
                    </w:rPr>
                    <w:t>：</w:t>
                  </w:r>
                  <w:r>
                    <w:rPr>
                      <w:rFonts w:ascii="仿宋_GB2312" w:hAnsi="仿宋_GB2312" w:cs="仿宋_GB2312" w:eastAsia="仿宋_GB2312"/>
                      <w:sz w:val="24"/>
                    </w:rPr>
                    <w:t>单层承重</w:t>
                  </w:r>
                  <w:r>
                    <w:rPr>
                      <w:rFonts w:ascii="仿宋_GB2312" w:hAnsi="仿宋_GB2312" w:cs="仿宋_GB2312" w:eastAsia="仿宋_GB2312"/>
                      <w:sz w:val="24"/>
                    </w:rPr>
                    <w:t>≥40kg，整车总承重≥120kg，满载无变形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脚轮配置</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1"/>
                    </w:rPr>
                    <w:t xml:space="preserve"> </w:t>
                  </w:r>
                  <w:r>
                    <w:rPr>
                      <w:rFonts w:ascii="仿宋_GB2312" w:hAnsi="仿宋_GB2312" w:cs="仿宋_GB2312" w:eastAsia="仿宋_GB2312"/>
                      <w:sz w:val="24"/>
                    </w:rPr>
                    <w:t>寸聚氨酯静音万向轮，</w:t>
                  </w:r>
                  <w:r>
                    <w:rPr>
                      <w:rFonts w:ascii="仿宋_GB2312" w:hAnsi="仿宋_GB2312" w:cs="仿宋_GB2312" w:eastAsia="仿宋_GB2312"/>
                      <w:sz w:val="24"/>
                    </w:rPr>
                    <w:t>2 轮带刹车，推行无噪音，不伤地面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结构要求</w:t>
                  </w:r>
                  <w:r>
                    <w:rPr>
                      <w:rFonts w:ascii="仿宋_GB2312" w:hAnsi="仿宋_GB2312" w:cs="仿宋_GB2312" w:eastAsia="仿宋_GB2312"/>
                      <w:sz w:val="24"/>
                    </w:rPr>
                    <w:t>：</w:t>
                  </w:r>
                  <w:r>
                    <w:rPr>
                      <w:rFonts w:ascii="仿宋_GB2312" w:hAnsi="仿宋_GB2312" w:cs="仿宋_GB2312" w:eastAsia="仿宋_GB2312"/>
                      <w:sz w:val="24"/>
                    </w:rPr>
                    <w:t>三层带围挡，防止档案滑落，一体式扶手，推拉轻便</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其他要求</w:t>
                  </w:r>
                  <w:r>
                    <w:rPr>
                      <w:rFonts w:ascii="仿宋_GB2312" w:hAnsi="仿宋_GB2312" w:cs="仿宋_GB2312" w:eastAsia="仿宋_GB2312"/>
                      <w:sz w:val="24"/>
                    </w:rPr>
                    <w:t>：</w:t>
                  </w:r>
                  <w:r>
                    <w:rPr>
                      <w:rFonts w:ascii="仿宋_GB2312" w:hAnsi="仿宋_GB2312" w:cs="仿宋_GB2312" w:eastAsia="仿宋_GB2312"/>
                      <w:sz w:val="24"/>
                    </w:rPr>
                    <w:t>适配智能档案密集架库房使用，环保无异味</w:t>
                  </w:r>
                  <w:r>
                    <w:rPr>
                      <w:rFonts w:ascii="仿宋_GB2312" w:hAnsi="仿宋_GB2312" w:cs="仿宋_GB2312" w:eastAsia="仿宋_GB2312"/>
                      <w:sz w:val="24"/>
                    </w:rPr>
                    <w:t>。</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注：带“</w:t>
            </w:r>
            <w:r>
              <w:rPr>
                <w:rFonts w:ascii="仿宋_GB2312" w:hAnsi="仿宋_GB2312" w:cs="仿宋_GB2312" w:eastAsia="仿宋_GB2312"/>
                <w:sz w:val="24"/>
              </w:rPr>
              <w:t>★</w:t>
            </w:r>
            <w:r>
              <w:rPr>
                <w:rFonts w:ascii="仿宋_GB2312" w:hAnsi="仿宋_GB2312" w:cs="仿宋_GB2312" w:eastAsia="仿宋_GB2312"/>
              </w:rPr>
              <w:t>”的参数需求为实质性要求，供应商必须响应并满足的参数需求。</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315"/>
              <w:ind w:left="420"/>
              <w:jc w:val="both"/>
            </w:pPr>
            <w:r>
              <w:rPr>
                <w:rFonts w:ascii="仿宋_GB2312" w:hAnsi="仿宋_GB2312" w:cs="仿宋_GB2312" w:eastAsia="仿宋_GB2312"/>
                <w:sz w:val="28"/>
                <w:b/>
              </w:rPr>
              <w:t>四、服务要求</w:t>
            </w:r>
          </w:p>
          <w:p>
            <w:pPr>
              <w:pStyle w:val="null3"/>
              <w:ind w:firstLine="480"/>
              <w:jc w:val="both"/>
            </w:pPr>
            <w:r>
              <w:rPr>
                <w:rFonts w:ascii="仿宋_GB2312" w:hAnsi="仿宋_GB2312" w:cs="仿宋_GB2312" w:eastAsia="仿宋_GB2312"/>
                <w:sz w:val="24"/>
                <w:color w:val="000000"/>
              </w:rPr>
              <w:t>1.交付时间：30日历天；</w:t>
            </w:r>
          </w:p>
          <w:p>
            <w:pPr>
              <w:pStyle w:val="null3"/>
              <w:ind w:firstLine="480"/>
              <w:jc w:val="left"/>
            </w:pPr>
            <w:r>
              <w:rPr>
                <w:rFonts w:ascii="仿宋_GB2312" w:hAnsi="仿宋_GB2312" w:cs="仿宋_GB2312" w:eastAsia="仿宋_GB2312"/>
                <w:sz w:val="24"/>
              </w:rPr>
              <w:t>2.交货要求：合同</w:t>
            </w:r>
            <w:r>
              <w:rPr>
                <w:rFonts w:ascii="仿宋_GB2312" w:hAnsi="仿宋_GB2312" w:cs="仿宋_GB2312" w:eastAsia="仿宋_GB2312"/>
                <w:sz w:val="24"/>
              </w:rPr>
              <w:t>完成</w:t>
            </w:r>
            <w:r>
              <w:rPr>
                <w:rFonts w:ascii="仿宋_GB2312" w:hAnsi="仿宋_GB2312" w:cs="仿宋_GB2312" w:eastAsia="仿宋_GB2312"/>
                <w:sz w:val="24"/>
              </w:rPr>
              <w:t>签</w:t>
            </w:r>
            <w:r>
              <w:rPr>
                <w:rFonts w:ascii="仿宋_GB2312" w:hAnsi="仿宋_GB2312" w:cs="仿宋_GB2312" w:eastAsia="仿宋_GB2312"/>
                <w:sz w:val="24"/>
              </w:rPr>
              <w:t>订并</w:t>
            </w:r>
            <w:r>
              <w:rPr>
                <w:rFonts w:ascii="仿宋_GB2312" w:hAnsi="仿宋_GB2312" w:cs="仿宋_GB2312" w:eastAsia="仿宋_GB2312"/>
                <w:sz w:val="24"/>
              </w:rPr>
              <w:t>接</w:t>
            </w:r>
            <w:r>
              <w:rPr>
                <w:rFonts w:ascii="仿宋_GB2312" w:hAnsi="仿宋_GB2312" w:cs="仿宋_GB2312" w:eastAsia="仿宋_GB2312"/>
                <w:sz w:val="24"/>
              </w:rPr>
              <w:t>到</w:t>
            </w:r>
            <w:r>
              <w:rPr>
                <w:rFonts w:ascii="仿宋_GB2312" w:hAnsi="仿宋_GB2312" w:cs="仿宋_GB2312" w:eastAsia="仿宋_GB2312"/>
                <w:sz w:val="24"/>
              </w:rPr>
              <w:t>采购人通知后，在规定时间内完成该项目所需内容的采购、制作、辅材、备件、包装、运输至采购人指定地点、安装、与</w:t>
            </w:r>
            <w:r>
              <w:rPr>
                <w:rFonts w:ascii="仿宋_GB2312" w:hAnsi="仿宋_GB2312" w:cs="仿宋_GB2312" w:eastAsia="仿宋_GB2312"/>
                <w:sz w:val="24"/>
              </w:rPr>
              <w:t>现有</w:t>
            </w:r>
            <w:r>
              <w:rPr>
                <w:rFonts w:ascii="仿宋_GB2312" w:hAnsi="仿宋_GB2312" w:cs="仿宋_GB2312" w:eastAsia="仿宋_GB2312"/>
                <w:sz w:val="24"/>
              </w:rPr>
              <w:t>系统对接、调试、培训、验收及售后服务等全部内容（由此所需发生的一切费用均应包含在报价中），直至交付采购人可以正常使用的标准，安装完成后需保持地面完整。</w:t>
            </w:r>
          </w:p>
          <w:p>
            <w:pPr>
              <w:pStyle w:val="null3"/>
              <w:spacing w:after="120"/>
              <w:ind w:firstLine="480"/>
              <w:jc w:val="both"/>
            </w:pPr>
            <w:r>
              <w:rPr>
                <w:rFonts w:ascii="仿宋_GB2312" w:hAnsi="仿宋_GB2312" w:cs="仿宋_GB2312" w:eastAsia="仿宋_GB2312"/>
                <w:sz w:val="24"/>
              </w:rPr>
              <w:t>3.</w:t>
            </w:r>
            <w:r>
              <w:rPr>
                <w:rFonts w:ascii="仿宋_GB2312" w:hAnsi="仿宋_GB2312" w:cs="仿宋_GB2312" w:eastAsia="仿宋_GB2312"/>
                <w:sz w:val="24"/>
              </w:rPr>
              <w:t>付款要求：项目完成并交付采购人，由采购人组织验收，验收小组验收合格</w:t>
            </w:r>
            <w:r>
              <w:rPr>
                <w:rFonts w:ascii="仿宋_GB2312" w:hAnsi="仿宋_GB2312" w:cs="仿宋_GB2312" w:eastAsia="仿宋_GB2312"/>
                <w:sz w:val="24"/>
              </w:rPr>
              <w:t>并开具符合采购人要求的发票</w:t>
            </w:r>
            <w:r>
              <w:rPr>
                <w:rFonts w:ascii="仿宋_GB2312" w:hAnsi="仿宋_GB2312" w:cs="仿宋_GB2312" w:eastAsia="仿宋_GB2312"/>
                <w:sz w:val="24"/>
              </w:rPr>
              <w:t>后方可付款。</w:t>
            </w:r>
          </w:p>
          <w:p>
            <w:pPr>
              <w:pStyle w:val="null3"/>
              <w:ind w:firstLine="480"/>
              <w:jc w:val="both"/>
            </w:pPr>
            <w:r>
              <w:rPr>
                <w:rFonts w:ascii="仿宋_GB2312" w:hAnsi="仿宋_GB2312" w:cs="仿宋_GB2312" w:eastAsia="仿宋_GB2312"/>
                <w:sz w:val="24"/>
                <w:color w:val="000000"/>
              </w:rPr>
              <w:t>4.质保期：</w:t>
            </w:r>
            <w:r>
              <w:rPr>
                <w:rFonts w:ascii="仿宋_GB2312" w:hAnsi="仿宋_GB2312" w:cs="仿宋_GB2312" w:eastAsia="仿宋_GB2312"/>
                <w:sz w:val="24"/>
              </w:rPr>
              <w:t>大于等于</w:t>
            </w:r>
            <w:r>
              <w:rPr>
                <w:rFonts w:ascii="仿宋_GB2312" w:hAnsi="仿宋_GB2312" w:cs="仿宋_GB2312" w:eastAsia="仿宋_GB2312"/>
                <w:sz w:val="24"/>
              </w:rPr>
              <w:t>3年;</w:t>
            </w:r>
          </w:p>
          <w:p>
            <w:pPr>
              <w:pStyle w:val="null3"/>
              <w:ind w:firstLine="480"/>
              <w:jc w:val="both"/>
            </w:pPr>
            <w:r>
              <w:rPr>
                <w:rFonts w:ascii="仿宋_GB2312" w:hAnsi="仿宋_GB2312" w:cs="仿宋_GB2312" w:eastAsia="仿宋_GB2312"/>
                <w:sz w:val="24"/>
                <w:color w:val="000000"/>
              </w:rPr>
              <w:t>5.应急服务</w:t>
            </w:r>
          </w:p>
          <w:p>
            <w:pPr>
              <w:pStyle w:val="null3"/>
              <w:ind w:left="360" w:firstLine="240"/>
              <w:jc w:val="both"/>
            </w:pPr>
            <w:r>
              <w:rPr>
                <w:rFonts w:ascii="仿宋_GB2312" w:hAnsi="仿宋_GB2312" w:cs="仿宋_GB2312" w:eastAsia="仿宋_GB2312"/>
                <w:sz w:val="24"/>
                <w:color w:val="000000"/>
              </w:rPr>
              <w:t>提供紧急维修服务，市区内响应时间</w:t>
            </w:r>
            <w:r>
              <w:rPr>
                <w:rFonts w:ascii="仿宋_GB2312" w:hAnsi="仿宋_GB2312" w:cs="仿宋_GB2312" w:eastAsia="仿宋_GB2312"/>
                <w:sz w:val="24"/>
                <w:color w:val="000000"/>
              </w:rPr>
              <w:t>≤1小时，故障修复时间≤48小时。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进度款，项目完成并交付采购人，由采购人组织验收，验收小组验收合格并开具符合采购人要求的发票后，达到付款条件起30个工作日内，支付合同总金额的100.0%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步验收：按照验收依据对产品的规格、数量、包装等进行确认，对关键产品的技术指标、性能参数等进行抽检或逐项检查。若使用中发现缺陷，将视为产品验收不合格，供应商应无条件免费更换或退货。货物运送至交付地点时，乙方向甲方提供产品供货清单（注明品名、数量、生产厂家）以及产品使用过程中的所有资料，便于甲方收货和验收。初步验收合格的，甲方在产品供货清单中签字确认。 2、最终验收：甲方和乙方共同对项目整体进行验收，在全部货物配送完毕后15个日历日内完成。验收合格，乙方填写验收单，交付甲方签字生效。 3、验收依据：（1）采购文件、投标文件、澄清函；（2）国家及行业现行的标准和技术规范，包含但不限于： （a）.中华人民共和国GB/T13667.3-2013 国家标准。 （b）.DA/T7-92 国家档案局密集架行业要求。 （c）.符合国家QB/T4371-2012 国家家具抗菌性能标准； （d）.符合国家GB/T1741-2020 漆膜耐霉菌性测定标准； （e）.符合国家GB/T708-2019 《冷轧钢板和钢带的尺寸、外形、重量及允许公差》； （f）.符合国家GB/T709-2019 《热轧钢板和钢带的尺寸、外形、重量及允许公差》。 4、甲方在验收中发现货物质量不符合合同要求和验收标准或有异议时，应及时通知乙方，乙方应在接到通知后三天内给予答复，并负责处理，若需送法定质检部门检验，检验费用由乙方承担。如发现货物质量严重不符合质量要求的，甲方可通知乙方停止供货，解除合同。 5、若发现供应商有弄虚作假的，在招标阶段故意或随意夸大产品技术性能，乙方应无条件退货，并赔偿甲方相应的损失。 6、乙方向甲方提交的供货清单、验收单需加盖乙方鲜章，若无则甲方有权拒绝签字确认。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大于等于3年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1、甲乙双方所有争议应先采取友好协商的解决方式。 2、协商未达成一致意见的，任何一方可以向甲方所在地西安市雁塔区人民法院提起诉讼。 3、一方违约导致另一方采取法律途径维护合法权益的，违约方应承担守约方为维护权利而支出的案件受理费、保全费、保全保险费、律师费、交通费等全部诉讼费用。在诉讼期间，除双方有争议的部分，合同其他部分应该继续履行。4、中标通知书发出后，中标人无正当理由拒不签订合同的，依据《政府采购法》第七十七条及《政府采购法实施条例》第七十二条相关规定，由财政部门责令改正，处以罚款，并可能被列入不良行为记录名单，在一定期限内禁止参加政府采购活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各潜在投标人根据情况自行联系采购人进行项目踏勘。 踏勘时间：招标文件获取截止时间后第1个工作日上午10：00点； 踏勘联系人：黄卫华，联系电话：13772180143。 注：1、须提前至少 1个工作日电话联系采购人指定的踏勘联系人进行预约。未预约直接前往导致无法进入现场的，后果由供应商自行承担。 2、投标人自行承担踏勘现场所发生的一切相关费用。 3、投标人自行负责在踏勘现场中所发生的人员及财产安全。招标人在踏勘中介绍的情况仅供参考，不对投标人据此做出的判断和决策负责。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六个月内基本存款账户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非法定代表人参加投标的，须提供法定代表人委托授权书及被授权人身份证，法定代表人参加投标时,需提供法定代表人身份证。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提供截止开标之日前六个月内任意一个月(投标截止时间当月不计入)的社会保障资金缴存单据或社保机构开具的社会保险参保缴费情况证明。依法不需要缴纳社会保障资金的供应商应提供相关文件证明。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开标之日前六个月内任意一个月(投标截止时间当月不计入)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非失信供应商</w:t>
            </w:r>
          </w:p>
        </w:tc>
        <w:tc>
          <w:tcPr>
            <w:tcW w:type="dxa" w:w="3322"/>
          </w:tcPr>
          <w:p>
            <w:pPr>
              <w:pStyle w:val="null3"/>
            </w:pPr>
            <w:r>
              <w:rPr>
                <w:rFonts w:ascii="仿宋_GB2312" w:hAnsi="仿宋_GB2312" w:cs="仿宋_GB2312" w:eastAsia="仿宋_GB2312"/>
              </w:rPr>
              <w:t>投标单位未被列入“信用中国”网站记录的“严重失信主体”或“重大税收违法失信主体”名单；不处于“中国政府采购网”记录的“政府采购严重违法失信行为信息记录名单”中被财政部门禁止参加政府采购活动的供应商。提供声明函并以开标现场网站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与采购单位无关联关系承诺函</w:t>
            </w:r>
          </w:p>
        </w:tc>
        <w:tc>
          <w:tcPr>
            <w:tcW w:type="dxa" w:w="3322"/>
          </w:tcPr>
          <w:p>
            <w:pPr>
              <w:pStyle w:val="null3"/>
            </w:pPr>
            <w:r>
              <w:rPr>
                <w:rFonts w:ascii="仿宋_GB2312" w:hAnsi="仿宋_GB2312" w:cs="仿宋_GB2312" w:eastAsia="仿宋_GB2312"/>
              </w:rPr>
              <w:t>拒绝西安市中心血站本单位职工及其近亲属开办、投资的企业或其它实体参与本项目采购活动（提供承诺函）。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至少应包含以下部分：（1）投标文件封面；（2）响应函；（3）中小企业声明函（4）报价表；（5）标的清单；（6）供应商参加政府采购活动承诺书；（7）供应商应提交的相关资格证明材料；（8）产品技术参数表；（9）商务应答表；</w:t>
            </w:r>
          </w:p>
        </w:tc>
        <w:tc>
          <w:tcPr>
            <w:tcW w:type="dxa" w:w="1661"/>
          </w:tcPr>
          <w:p>
            <w:pPr>
              <w:pStyle w:val="null3"/>
            </w:pPr>
            <w:r>
              <w:rPr>
                <w:rFonts w:ascii="仿宋_GB2312" w:hAnsi="仿宋_GB2312" w:cs="仿宋_GB2312" w:eastAsia="仿宋_GB2312"/>
              </w:rPr>
              <w:t>响应文件封面 供应商参加政府采购活动承诺书.docx 产品技术参数表 供应商应提交的相关资格证明材料.docx 残疾人福利性单位声明函 中小企业声明函 商务应答表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投标文件签字盖章均符合采购文件要求,且无遗漏。</w:t>
            </w:r>
          </w:p>
        </w:tc>
        <w:tc>
          <w:tcPr>
            <w:tcW w:type="dxa" w:w="1661"/>
          </w:tcPr>
          <w:p>
            <w:pPr>
              <w:pStyle w:val="null3"/>
            </w:pPr>
            <w:r>
              <w:rPr>
                <w:rFonts w:ascii="仿宋_GB2312" w:hAnsi="仿宋_GB2312" w:cs="仿宋_GB2312" w:eastAsia="仿宋_GB2312"/>
              </w:rPr>
              <w:t>响应文件封面 供应商参加政府采购活动承诺书.docx 产品技术参数表 供应商应提交的相关资格证明材料.docx 中小企业声明函 残疾人福利性单位声明函 商务应答表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符合采购文件的要求。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投标报价及内容</w:t>
            </w:r>
          </w:p>
        </w:tc>
        <w:tc>
          <w:tcPr>
            <w:tcW w:type="dxa" w:w="3322"/>
          </w:tcPr>
          <w:p>
            <w:pPr>
              <w:pStyle w:val="null3"/>
            </w:pPr>
            <w:r>
              <w:rPr>
                <w:rFonts w:ascii="仿宋_GB2312" w:hAnsi="仿宋_GB2312" w:cs="仿宋_GB2312" w:eastAsia="仿宋_GB2312"/>
              </w:rPr>
              <w:t>同时满足以下条款： （1）投标报价符合唯一性要求； （2）开标一览表、标的清单，填写符合要求； （3）报价货币符合采购文件要求； （4）未超出采购预算或采购文件规定的最高限价；（5）不接受0元报价与赠与行为；</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技术条款应答</w:t>
            </w:r>
          </w:p>
        </w:tc>
        <w:tc>
          <w:tcPr>
            <w:tcW w:type="dxa" w:w="3322"/>
          </w:tcPr>
          <w:p>
            <w:pPr>
              <w:pStyle w:val="null3"/>
            </w:pPr>
            <w:r>
              <w:rPr>
                <w:rFonts w:ascii="仿宋_GB2312" w:hAnsi="仿宋_GB2312" w:cs="仿宋_GB2312" w:eastAsia="仿宋_GB2312"/>
              </w:rPr>
              <w:t>响应文件的技术条款是否按要求响应，技术参数应答缺项/漏项/虚假应标的，视为未实质性响应本项目。</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商务条款应答</w:t>
            </w:r>
          </w:p>
        </w:tc>
        <w:tc>
          <w:tcPr>
            <w:tcW w:type="dxa" w:w="3322"/>
          </w:tcPr>
          <w:p>
            <w:pPr>
              <w:pStyle w:val="null3"/>
            </w:pPr>
            <w:r>
              <w:rPr>
                <w:rFonts w:ascii="仿宋_GB2312" w:hAnsi="仿宋_GB2312" w:cs="仿宋_GB2312" w:eastAsia="仿宋_GB2312"/>
              </w:rPr>
              <w:t>响应文件的商务条款是否完全响应，商务要求应答缺项/漏项/虚假应标/负偏离的，视为未实质性响应本项目。</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