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版本号：DQB-2026041-TP.1B220260703001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抽滤制胚工艺研究实验装置采购(三次)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DQB-2026041-TP.1B2</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抽滤制胚工艺研究实验装置采购(三次)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DQB-2026041-TP.1B2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抽滤制胚工艺研究实验装置采购(三次)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抽滤制胚工艺研究实验装置采购。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采购包1（抽滤制胚工艺研究实验装置采购）：属于专门面向中小企业采购。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谈判的，须提供本人身份证复印件(附在资格证明文件中)；法定代表人授权他人参加谈判的，须提供法定代表人授权委托书，同时需提供被授权人开标前3个月内任意1个月的社保缴纳证明（依法不需要缴纳社保的被授权人应提供相关证明）。谈判文件中凡是需要法定代表人盖章之处，非法人单位的负责人均参照执行。法人的分支机构参与谈判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银行账号：52880188000161687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说明：签订合同前，成交供应商应缴纳合同金额5%的履约保证金。项目验收合格后，采购人一次性无息退还5%的履约保证金。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代理服务费收费标准：成交金额100万元以下，费率1.5%，成交金额100~500万元，费率1.1%，采购代理服务费收费按差额定率累进法计算。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陕西德勤招标有限公司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抽滤制胚工艺研究实验装置采购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抽滤制胚工艺研究实验装置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标的名称：抽滤制胚工艺研究实验装置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抽滤制胚工艺研究实验装置，</w:t>
            </w:r>
            <w:r>
              <w:rPr>
                <w:rFonts w:ascii="仿宋_GB2312" w:hAnsi="仿宋_GB2312" w:cs="仿宋_GB2312" w:eastAsia="仿宋_GB2312"/>
                <w:sz w:val="21"/>
                <w:b/>
              </w:rPr>
              <w:t>1套。</w:t>
            </w:r>
          </w:p>
          <w:p>
            <w:pPr>
              <w:pStyle w:val="null3"/>
              <w:jc w:val="both"/>
            </w:pPr>
            <w:r>
              <w:rPr>
                <w:rFonts w:ascii="仿宋_GB2312" w:hAnsi="仿宋_GB2312" w:cs="仿宋_GB2312" w:eastAsia="仿宋_GB2312"/>
                <w:sz w:val="21"/>
              </w:rPr>
              <w:t>抽滤制坯工艺研究实验装置由浆料准备单元和制坯成型单元组成，为专项科研项目制浆及毡坯抽滤成型工艺参数优化验证提供设备条件，实现含能纸基材料毡坯成型，支撑含能纸基材料工艺研究验证及多品种产品的小批量生产。</w:t>
            </w:r>
          </w:p>
          <w:p>
            <w:pPr>
              <w:pStyle w:val="null3"/>
              <w:jc w:val="both"/>
            </w:pPr>
            <w:r>
              <w:rPr>
                <w:rFonts w:ascii="仿宋_GB2312" w:hAnsi="仿宋_GB2312" w:cs="仿宋_GB2312" w:eastAsia="仿宋_GB2312"/>
                <w:sz w:val="21"/>
                <w:b/>
              </w:rPr>
              <w:t>浆料准备单元：</w:t>
            </w:r>
            <w:r>
              <w:rPr>
                <w:rFonts w:ascii="仿宋_GB2312" w:hAnsi="仿宋_GB2312" w:cs="仿宋_GB2312" w:eastAsia="仿宋_GB2312"/>
                <w:sz w:val="21"/>
              </w:rPr>
              <w:t>为制坯单元提供合格的含能浆料，浆料浓度控制精度</w:t>
            </w:r>
            <w:r>
              <w:rPr>
                <w:rFonts w:ascii="仿宋_GB2312" w:hAnsi="仿宋_GB2312" w:cs="仿宋_GB2312" w:eastAsia="仿宋_GB2312"/>
                <w:sz w:val="21"/>
              </w:rPr>
              <w:t>±0.1%，供料能力≥ 1m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jc w:val="both"/>
            </w:pPr>
            <w:r>
              <w:rPr>
                <w:rFonts w:ascii="仿宋_GB2312" w:hAnsi="仿宋_GB2312" w:cs="仿宋_GB2312" w:eastAsia="仿宋_GB2312"/>
                <w:sz w:val="21"/>
                <w:b/>
              </w:rPr>
              <w:t>控制系统</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color w:val="000000"/>
              </w:rPr>
              <w:t>控制操作总控系统分为电控柜及气控柜，其中操作部分全部集中在</w:t>
            </w:r>
            <w:r>
              <w:rPr>
                <w:rFonts w:ascii="仿宋_GB2312" w:hAnsi="仿宋_GB2312" w:cs="仿宋_GB2312" w:eastAsia="仿宋_GB2312"/>
                <w:sz w:val="21"/>
                <w:color w:val="000000"/>
              </w:rPr>
              <w:t>PLC电控系统中，各部控制部分可单独控制，也可以联动控制。</w:t>
            </w:r>
          </w:p>
          <w:p>
            <w:pPr>
              <w:pStyle w:val="null3"/>
              <w:jc w:val="both"/>
            </w:pPr>
            <w:r>
              <w:rPr>
                <w:rFonts w:ascii="仿宋_GB2312" w:hAnsi="仿宋_GB2312" w:cs="仿宋_GB2312" w:eastAsia="仿宋_GB2312"/>
                <w:sz w:val="21"/>
                <w:b/>
              </w:rPr>
              <w:t>碎浆机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1、有效容积： ≥100L</w:t>
            </w:r>
          </w:p>
          <w:p>
            <w:pPr>
              <w:pStyle w:val="null3"/>
              <w:jc w:val="both"/>
            </w:pPr>
            <w:r>
              <w:rPr>
                <w:rFonts w:ascii="仿宋_GB2312" w:hAnsi="仿宋_GB2312" w:cs="仿宋_GB2312" w:eastAsia="仿宋_GB2312"/>
                <w:sz w:val="21"/>
              </w:rPr>
              <w:t>2、碎浆浓度：3—12%</w:t>
            </w:r>
          </w:p>
          <w:p>
            <w:pPr>
              <w:pStyle w:val="null3"/>
              <w:jc w:val="both"/>
            </w:pPr>
            <w:r>
              <w:rPr>
                <w:rFonts w:ascii="仿宋_GB2312" w:hAnsi="仿宋_GB2312" w:cs="仿宋_GB2312" w:eastAsia="仿宋_GB2312"/>
                <w:sz w:val="21"/>
              </w:rPr>
              <w:t>3、转速：线速5—10m/s，变频调速</w:t>
            </w:r>
          </w:p>
          <w:p>
            <w:pPr>
              <w:pStyle w:val="null3"/>
              <w:jc w:val="both"/>
            </w:pPr>
            <w:r>
              <w:rPr>
                <w:rFonts w:ascii="仿宋_GB2312" w:hAnsi="仿宋_GB2312" w:cs="仿宋_GB2312" w:eastAsia="仿宋_GB2312"/>
                <w:sz w:val="21"/>
              </w:rPr>
              <w:t>4、计量及控制：电磁流量计自动计量，按设定浓度自动控制</w:t>
            </w:r>
          </w:p>
          <w:p>
            <w:pPr>
              <w:pStyle w:val="null3"/>
              <w:jc w:val="both"/>
            </w:pPr>
            <w:r>
              <w:rPr>
                <w:rFonts w:ascii="仿宋_GB2312" w:hAnsi="仿宋_GB2312" w:cs="仿宋_GB2312" w:eastAsia="仿宋_GB2312"/>
                <w:sz w:val="21"/>
                <w:b/>
              </w:rPr>
              <w:t>打浆机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1、有效容积：≥120L</w:t>
            </w:r>
          </w:p>
          <w:p>
            <w:pPr>
              <w:pStyle w:val="null3"/>
              <w:jc w:val="both"/>
            </w:pPr>
            <w:r>
              <w:rPr>
                <w:rFonts w:ascii="仿宋_GB2312" w:hAnsi="仿宋_GB2312" w:cs="仿宋_GB2312" w:eastAsia="仿宋_GB2312"/>
                <w:sz w:val="21"/>
              </w:rPr>
              <w:t>2、打浆量：≥3kg绝干浆</w:t>
            </w:r>
          </w:p>
          <w:p>
            <w:pPr>
              <w:pStyle w:val="null3"/>
              <w:jc w:val="both"/>
            </w:pPr>
            <w:r>
              <w:rPr>
                <w:rFonts w:ascii="仿宋_GB2312" w:hAnsi="仿宋_GB2312" w:cs="仿宋_GB2312" w:eastAsia="仿宋_GB2312"/>
                <w:sz w:val="21"/>
              </w:rPr>
              <w:t>3、计量及控制：电磁流量计自动计量，按设定浓度自动控制</w:t>
            </w:r>
          </w:p>
          <w:p>
            <w:pPr>
              <w:pStyle w:val="null3"/>
              <w:jc w:val="both"/>
            </w:pPr>
            <w:r>
              <w:rPr>
                <w:rFonts w:ascii="仿宋_GB2312" w:hAnsi="仿宋_GB2312" w:cs="仿宋_GB2312" w:eastAsia="仿宋_GB2312"/>
                <w:sz w:val="21"/>
              </w:rPr>
              <w:t>4、飞刀辊：①直径×长度：400×400mm；②线速度：8m/s</w:t>
            </w:r>
          </w:p>
          <w:p>
            <w:pPr>
              <w:pStyle w:val="null3"/>
              <w:jc w:val="both"/>
            </w:pPr>
            <w:r>
              <w:rPr>
                <w:rFonts w:ascii="仿宋_GB2312" w:hAnsi="仿宋_GB2312" w:cs="仿宋_GB2312" w:eastAsia="仿宋_GB2312"/>
                <w:sz w:val="21"/>
              </w:rPr>
              <w:t>5、控制方式：伺服电机、可编程、可实现自动操作施压</w:t>
            </w:r>
          </w:p>
          <w:p>
            <w:pPr>
              <w:pStyle w:val="null3"/>
              <w:jc w:val="both"/>
            </w:pPr>
            <w:r>
              <w:rPr>
                <w:rFonts w:ascii="仿宋_GB2312" w:hAnsi="仿宋_GB2312" w:cs="仿宋_GB2312" w:eastAsia="仿宋_GB2312"/>
                <w:sz w:val="21"/>
                <w:b/>
              </w:rPr>
              <w:t>磨浆机：</w:t>
            </w:r>
          </w:p>
          <w:p>
            <w:pPr>
              <w:pStyle w:val="null3"/>
              <w:numPr>
                <w:ilvl w:val="0"/>
                <w:numId w:val="1"/>
              </w:numPr>
              <w:jc w:val="both"/>
            </w:pPr>
            <w:r>
              <w:rPr>
                <w:rFonts w:ascii="仿宋_GB2312" w:hAnsi="仿宋_GB2312" w:cs="仿宋_GB2312" w:eastAsia="仿宋_GB2312"/>
                <w:sz w:val="21"/>
              </w:rPr>
              <w:t>磨盘直径：</w:t>
            </w:r>
            <w:r>
              <w:rPr>
                <w:rFonts w:ascii="仿宋_GB2312" w:hAnsi="仿宋_GB2312" w:cs="仿宋_GB2312" w:eastAsia="仿宋_GB2312"/>
                <w:sz w:val="21"/>
              </w:rPr>
              <w:t>≥</w:t>
            </w:r>
            <w:r>
              <w:rPr>
                <w:rFonts w:ascii="仿宋_GB2312" w:hAnsi="仿宋_GB2312" w:cs="仿宋_GB2312" w:eastAsia="仿宋_GB2312"/>
                <w:sz w:val="21"/>
              </w:rPr>
              <w:t>Ф250mm</w:t>
            </w:r>
          </w:p>
          <w:p>
            <w:pPr>
              <w:pStyle w:val="null3"/>
              <w:numPr>
                <w:ilvl w:val="0"/>
                <w:numId w:val="1"/>
              </w:numPr>
              <w:jc w:val="both"/>
            </w:pPr>
            <w:r>
              <w:rPr>
                <w:rFonts w:ascii="仿宋_GB2312" w:hAnsi="仿宋_GB2312" w:cs="仿宋_GB2312" w:eastAsia="仿宋_GB2312"/>
                <w:sz w:val="21"/>
              </w:rPr>
              <w:t>生产能力：</w:t>
            </w:r>
            <w:r>
              <w:rPr>
                <w:rFonts w:ascii="仿宋_GB2312" w:hAnsi="仿宋_GB2312" w:cs="仿宋_GB2312" w:eastAsia="仿宋_GB2312"/>
                <w:sz w:val="21"/>
              </w:rPr>
              <w:t>≥</w:t>
            </w:r>
            <w:r>
              <w:rPr>
                <w:rFonts w:ascii="仿宋_GB2312" w:hAnsi="仿宋_GB2312" w:cs="仿宋_GB2312" w:eastAsia="仿宋_GB2312"/>
                <w:sz w:val="21"/>
              </w:rPr>
              <w:t>0.5吨/天</w:t>
            </w:r>
          </w:p>
          <w:p>
            <w:pPr>
              <w:pStyle w:val="null3"/>
              <w:numPr>
                <w:ilvl w:val="0"/>
                <w:numId w:val="1"/>
              </w:numPr>
              <w:jc w:val="both"/>
            </w:pPr>
            <w:r>
              <w:rPr>
                <w:rFonts w:ascii="仿宋_GB2312" w:hAnsi="仿宋_GB2312" w:cs="仿宋_GB2312" w:eastAsia="仿宋_GB2312"/>
                <w:sz w:val="21"/>
              </w:rPr>
              <w:t>进浆浓度：</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5%</w:t>
            </w:r>
          </w:p>
          <w:p>
            <w:pPr>
              <w:pStyle w:val="null3"/>
              <w:numPr>
                <w:ilvl w:val="0"/>
                <w:numId w:val="1"/>
              </w:numPr>
              <w:jc w:val="both"/>
            </w:pP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7.5KW</w:t>
            </w:r>
          </w:p>
          <w:p>
            <w:pPr>
              <w:pStyle w:val="null3"/>
              <w:numPr>
                <w:ilvl w:val="0"/>
                <w:numId w:val="1"/>
              </w:numPr>
              <w:jc w:val="both"/>
            </w:pPr>
            <w:r>
              <w:rPr>
                <w:rFonts w:ascii="仿宋_GB2312" w:hAnsi="仿宋_GB2312" w:cs="仿宋_GB2312" w:eastAsia="仿宋_GB2312"/>
                <w:sz w:val="21"/>
              </w:rPr>
              <w:t>磨盘材质：</w:t>
            </w:r>
            <w:r>
              <w:rPr>
                <w:rFonts w:ascii="仿宋_GB2312" w:hAnsi="仿宋_GB2312" w:cs="仿宋_GB2312" w:eastAsia="仿宋_GB2312"/>
                <w:sz w:val="21"/>
              </w:rPr>
              <w:t>304</w:t>
            </w:r>
          </w:p>
          <w:p>
            <w:pPr>
              <w:pStyle w:val="null3"/>
              <w:numPr>
                <w:ilvl w:val="0"/>
                <w:numId w:val="1"/>
              </w:numPr>
              <w:jc w:val="both"/>
            </w:pPr>
            <w:r>
              <w:rPr>
                <w:rFonts w:ascii="仿宋_GB2312" w:hAnsi="仿宋_GB2312" w:cs="仿宋_GB2312" w:eastAsia="仿宋_GB2312"/>
                <w:sz w:val="21"/>
              </w:rPr>
              <w:t>进刀方式：伺服控制</w:t>
            </w:r>
          </w:p>
          <w:p>
            <w:pPr>
              <w:pStyle w:val="null3"/>
              <w:jc w:val="both"/>
            </w:pPr>
            <w:r>
              <w:rPr>
                <w:rFonts w:ascii="仿宋_GB2312" w:hAnsi="仿宋_GB2312" w:cs="仿宋_GB2312" w:eastAsia="仿宋_GB2312"/>
                <w:sz w:val="21"/>
                <w:b/>
              </w:rPr>
              <w:t>配料槽</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color w:val="000000"/>
              </w:rPr>
              <w:t>总容积</w:t>
            </w:r>
            <w:r>
              <w:rPr>
                <w:rFonts w:ascii="仿宋_GB2312" w:hAnsi="仿宋_GB2312" w:cs="仿宋_GB2312" w:eastAsia="仿宋_GB2312"/>
                <w:sz w:val="21"/>
              </w:rPr>
              <w:t>≥</w:t>
            </w:r>
            <w:r>
              <w:rPr>
                <w:rFonts w:ascii="仿宋_GB2312" w:hAnsi="仿宋_GB2312" w:cs="仿宋_GB2312" w:eastAsia="仿宋_GB2312"/>
                <w:sz w:val="21"/>
                <w:color w:val="000000"/>
              </w:rPr>
              <w:t>2.5m³，工作容积</w:t>
            </w:r>
            <w:r>
              <w:rPr>
                <w:rFonts w:ascii="仿宋_GB2312" w:hAnsi="仿宋_GB2312" w:cs="仿宋_GB2312" w:eastAsia="仿宋_GB2312"/>
                <w:sz w:val="21"/>
              </w:rPr>
              <w:t>≥</w:t>
            </w:r>
            <w:r>
              <w:rPr>
                <w:rFonts w:ascii="仿宋_GB2312" w:hAnsi="仿宋_GB2312" w:cs="仿宋_GB2312" w:eastAsia="仿宋_GB2312"/>
                <w:sz w:val="21"/>
                <w:color w:val="000000"/>
              </w:rPr>
              <w:t>2.2m³，配踏步台阶</w:t>
            </w:r>
          </w:p>
          <w:p>
            <w:pPr>
              <w:pStyle w:val="null3"/>
              <w:numPr>
                <w:ilvl w:val="0"/>
                <w:numId w:val="1"/>
              </w:numPr>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304不锈钢，配观察窗、投料口、人孔及清洗阀</w:t>
            </w:r>
          </w:p>
          <w:p>
            <w:pPr>
              <w:pStyle w:val="null3"/>
              <w:numPr>
                <w:ilvl w:val="0"/>
                <w:numId w:val="1"/>
              </w:numPr>
              <w:jc w:val="both"/>
            </w:pPr>
            <w:r>
              <w:rPr>
                <w:rFonts w:ascii="仿宋_GB2312" w:hAnsi="仿宋_GB2312" w:cs="仿宋_GB2312" w:eastAsia="仿宋_GB2312"/>
                <w:sz w:val="21"/>
                <w:color w:val="000000"/>
              </w:rPr>
              <w:t>搅拌器形式：顶部搅拌，桨式，三级搅拌</w:t>
            </w:r>
          </w:p>
          <w:p>
            <w:pPr>
              <w:pStyle w:val="null3"/>
              <w:numPr>
                <w:ilvl w:val="0"/>
                <w:numId w:val="1"/>
              </w:numPr>
              <w:jc w:val="both"/>
            </w:pPr>
            <w:r>
              <w:rPr>
                <w:rFonts w:ascii="仿宋_GB2312" w:hAnsi="仿宋_GB2312" w:cs="仿宋_GB2312" w:eastAsia="仿宋_GB2312"/>
                <w:sz w:val="21"/>
                <w:color w:val="000000"/>
              </w:rPr>
              <w:t>控制方式：变频调速，线速度</w:t>
            </w:r>
            <w:r>
              <w:rPr>
                <w:rFonts w:ascii="仿宋_GB2312" w:hAnsi="仿宋_GB2312" w:cs="仿宋_GB2312" w:eastAsia="仿宋_GB2312"/>
                <w:sz w:val="21"/>
                <w:color w:val="000000"/>
              </w:rPr>
              <w:t>≤180m/min</w:t>
            </w:r>
          </w:p>
          <w:p>
            <w:pPr>
              <w:pStyle w:val="null3"/>
              <w:numPr>
                <w:ilvl w:val="0"/>
                <w:numId w:val="1"/>
              </w:numPr>
              <w:jc w:val="both"/>
            </w:pPr>
            <w:r>
              <w:rPr>
                <w:rFonts w:ascii="仿宋_GB2312" w:hAnsi="仿宋_GB2312" w:cs="仿宋_GB2312" w:eastAsia="仿宋_GB2312"/>
                <w:sz w:val="21"/>
                <w:color w:val="000000"/>
              </w:rPr>
              <w:t>计量控制方式：电磁流量计、称重平台</w:t>
            </w:r>
          </w:p>
          <w:p>
            <w:pPr>
              <w:pStyle w:val="null3"/>
              <w:numPr>
                <w:ilvl w:val="0"/>
                <w:numId w:val="1"/>
              </w:numPr>
              <w:jc w:val="both"/>
            </w:pPr>
            <w:r>
              <w:rPr>
                <w:rFonts w:ascii="仿宋_GB2312" w:hAnsi="仿宋_GB2312" w:cs="仿宋_GB2312" w:eastAsia="仿宋_GB2312"/>
                <w:sz w:val="21"/>
                <w:color w:val="000000"/>
              </w:rPr>
              <w:t>液位显示方式：电磁液位计</w:t>
            </w:r>
          </w:p>
          <w:p>
            <w:pPr>
              <w:pStyle w:val="null3"/>
              <w:numPr>
                <w:ilvl w:val="0"/>
                <w:numId w:val="1"/>
              </w:numPr>
              <w:jc w:val="both"/>
            </w:pPr>
            <w:r>
              <w:rPr>
                <w:rFonts w:ascii="仿宋_GB2312" w:hAnsi="仿宋_GB2312" w:cs="仿宋_GB2312" w:eastAsia="仿宋_GB2312"/>
                <w:sz w:val="21"/>
                <w:color w:val="000000"/>
              </w:rPr>
              <w:t>流送方式：</w:t>
            </w:r>
            <w:r>
              <w:rPr>
                <w:rFonts w:ascii="仿宋_GB2312" w:hAnsi="仿宋_GB2312" w:cs="仿宋_GB2312" w:eastAsia="仿宋_GB2312"/>
                <w:sz w:val="21"/>
                <w:color w:val="000000"/>
              </w:rPr>
              <w:t>304浆泵流送，304管路</w:t>
            </w:r>
          </w:p>
          <w:p>
            <w:pPr>
              <w:pStyle w:val="null3"/>
              <w:numPr>
                <w:ilvl w:val="0"/>
                <w:numId w:val="1"/>
              </w:numPr>
              <w:jc w:val="both"/>
            </w:pPr>
            <w:r>
              <w:rPr>
                <w:rFonts w:ascii="仿宋_GB2312" w:hAnsi="仿宋_GB2312" w:cs="仿宋_GB2312" w:eastAsia="仿宋_GB2312"/>
                <w:sz w:val="21"/>
                <w:color w:val="000000"/>
              </w:rPr>
              <w:t>总功率：</w:t>
            </w:r>
            <w:r>
              <w:rPr>
                <w:rFonts w:ascii="仿宋_GB2312" w:hAnsi="仿宋_GB2312" w:cs="仿宋_GB2312" w:eastAsia="仿宋_GB2312"/>
                <w:sz w:val="21"/>
              </w:rPr>
              <w:t>≥</w:t>
            </w:r>
            <w:r>
              <w:rPr>
                <w:rFonts w:ascii="仿宋_GB2312" w:hAnsi="仿宋_GB2312" w:cs="仿宋_GB2312" w:eastAsia="仿宋_GB2312"/>
                <w:sz w:val="21"/>
                <w:color w:val="000000"/>
              </w:rPr>
              <w:t>2.2KW，防爆电机</w:t>
            </w:r>
          </w:p>
          <w:p>
            <w:pPr>
              <w:pStyle w:val="null3"/>
              <w:jc w:val="both"/>
            </w:pPr>
            <w:r>
              <w:rPr>
                <w:rFonts w:ascii="仿宋_GB2312" w:hAnsi="仿宋_GB2312" w:cs="仿宋_GB2312" w:eastAsia="仿宋_GB2312"/>
                <w:sz w:val="21"/>
                <w:b/>
              </w:rPr>
              <w:t>稀释槽</w:t>
            </w:r>
            <w:r>
              <w:rPr>
                <w:rFonts w:ascii="仿宋_GB2312" w:hAnsi="仿宋_GB2312" w:cs="仿宋_GB2312" w:eastAsia="仿宋_GB2312"/>
                <w:sz w:val="21"/>
                <w:color w:val="000000"/>
              </w:rPr>
              <w:t>：</w:t>
            </w:r>
          </w:p>
          <w:p>
            <w:pPr>
              <w:pStyle w:val="null3"/>
              <w:numPr>
                <w:ilvl w:val="0"/>
                <w:numId w:val="1"/>
              </w:numPr>
              <w:jc w:val="both"/>
            </w:pPr>
            <w:r>
              <w:rPr>
                <w:rFonts w:ascii="仿宋_GB2312" w:hAnsi="仿宋_GB2312" w:cs="仿宋_GB2312" w:eastAsia="仿宋_GB2312"/>
                <w:sz w:val="21"/>
                <w:color w:val="000000"/>
              </w:rPr>
              <w:t>总容积</w:t>
            </w:r>
            <w:r>
              <w:rPr>
                <w:rFonts w:ascii="仿宋_GB2312" w:hAnsi="仿宋_GB2312" w:cs="仿宋_GB2312" w:eastAsia="仿宋_GB2312"/>
                <w:sz w:val="21"/>
              </w:rPr>
              <w:t>≥</w:t>
            </w:r>
            <w:r>
              <w:rPr>
                <w:rFonts w:ascii="仿宋_GB2312" w:hAnsi="仿宋_GB2312" w:cs="仿宋_GB2312" w:eastAsia="仿宋_GB2312"/>
                <w:sz w:val="21"/>
                <w:color w:val="000000"/>
              </w:rPr>
              <w:t>2.5m³，工作容积</w:t>
            </w:r>
            <w:r>
              <w:rPr>
                <w:rFonts w:ascii="仿宋_GB2312" w:hAnsi="仿宋_GB2312" w:cs="仿宋_GB2312" w:eastAsia="仿宋_GB2312"/>
                <w:sz w:val="21"/>
              </w:rPr>
              <w:t>≥</w:t>
            </w:r>
            <w:r>
              <w:rPr>
                <w:rFonts w:ascii="仿宋_GB2312" w:hAnsi="仿宋_GB2312" w:cs="仿宋_GB2312" w:eastAsia="仿宋_GB2312"/>
                <w:sz w:val="21"/>
                <w:color w:val="000000"/>
              </w:rPr>
              <w:t>2.2m³，配踏步台阶</w:t>
            </w:r>
          </w:p>
          <w:p>
            <w:pPr>
              <w:pStyle w:val="null3"/>
              <w:numPr>
                <w:ilvl w:val="0"/>
                <w:numId w:val="1"/>
              </w:numPr>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304不锈钢，配观察窗、投料口、人孔及清洗阀</w:t>
            </w:r>
          </w:p>
          <w:p>
            <w:pPr>
              <w:pStyle w:val="null3"/>
              <w:numPr>
                <w:ilvl w:val="0"/>
                <w:numId w:val="1"/>
              </w:numPr>
              <w:jc w:val="both"/>
            </w:pPr>
            <w:r>
              <w:rPr>
                <w:rFonts w:ascii="仿宋_GB2312" w:hAnsi="仿宋_GB2312" w:cs="仿宋_GB2312" w:eastAsia="仿宋_GB2312"/>
                <w:sz w:val="21"/>
                <w:color w:val="000000"/>
              </w:rPr>
              <w:t>搅拌器形式：桨式，三级搅拌</w:t>
            </w:r>
          </w:p>
          <w:p>
            <w:pPr>
              <w:pStyle w:val="null3"/>
              <w:numPr>
                <w:ilvl w:val="0"/>
                <w:numId w:val="1"/>
              </w:numPr>
              <w:jc w:val="both"/>
            </w:pPr>
            <w:r>
              <w:rPr>
                <w:rFonts w:ascii="仿宋_GB2312" w:hAnsi="仿宋_GB2312" w:cs="仿宋_GB2312" w:eastAsia="仿宋_GB2312"/>
                <w:sz w:val="21"/>
                <w:color w:val="000000"/>
              </w:rPr>
              <w:t>控制方式：变频调速，线速度</w:t>
            </w:r>
            <w:r>
              <w:rPr>
                <w:rFonts w:ascii="仿宋_GB2312" w:hAnsi="仿宋_GB2312" w:cs="仿宋_GB2312" w:eastAsia="仿宋_GB2312"/>
                <w:sz w:val="21"/>
                <w:color w:val="000000"/>
              </w:rPr>
              <w:t>≤180m/min</w:t>
            </w:r>
          </w:p>
          <w:p>
            <w:pPr>
              <w:pStyle w:val="null3"/>
              <w:numPr>
                <w:ilvl w:val="0"/>
                <w:numId w:val="1"/>
              </w:numPr>
              <w:jc w:val="both"/>
            </w:pPr>
            <w:r>
              <w:rPr>
                <w:rFonts w:ascii="仿宋_GB2312" w:hAnsi="仿宋_GB2312" w:cs="仿宋_GB2312" w:eastAsia="仿宋_GB2312"/>
                <w:sz w:val="21"/>
                <w:color w:val="000000"/>
              </w:rPr>
              <w:t>液位显示方式：电磁液位计</w:t>
            </w:r>
          </w:p>
          <w:p>
            <w:pPr>
              <w:pStyle w:val="null3"/>
              <w:numPr>
                <w:ilvl w:val="0"/>
                <w:numId w:val="1"/>
              </w:numPr>
              <w:jc w:val="both"/>
            </w:pPr>
            <w:r>
              <w:rPr>
                <w:rFonts w:ascii="仿宋_GB2312" w:hAnsi="仿宋_GB2312" w:cs="仿宋_GB2312" w:eastAsia="仿宋_GB2312"/>
                <w:sz w:val="21"/>
                <w:color w:val="000000"/>
              </w:rPr>
              <w:t>流送方式：</w:t>
            </w:r>
            <w:r>
              <w:rPr>
                <w:rFonts w:ascii="仿宋_GB2312" w:hAnsi="仿宋_GB2312" w:cs="仿宋_GB2312" w:eastAsia="仿宋_GB2312"/>
                <w:sz w:val="21"/>
                <w:color w:val="000000"/>
              </w:rPr>
              <w:t>304浆泵流送，304管路</w:t>
            </w:r>
          </w:p>
          <w:p>
            <w:pPr>
              <w:pStyle w:val="null3"/>
              <w:numPr>
                <w:ilvl w:val="0"/>
                <w:numId w:val="1"/>
              </w:numPr>
              <w:jc w:val="both"/>
            </w:pPr>
            <w:r>
              <w:rPr>
                <w:rFonts w:ascii="仿宋_GB2312" w:hAnsi="仿宋_GB2312" w:cs="仿宋_GB2312" w:eastAsia="仿宋_GB2312"/>
                <w:sz w:val="21"/>
                <w:color w:val="000000"/>
              </w:rPr>
              <w:t>总功率</w:t>
            </w:r>
            <w:r>
              <w:rPr>
                <w:rFonts w:ascii="仿宋_GB2312" w:hAnsi="仿宋_GB2312" w:cs="仿宋_GB2312" w:eastAsia="仿宋_GB2312"/>
                <w:sz w:val="21"/>
              </w:rPr>
              <w:t>≥</w:t>
            </w:r>
            <w:r>
              <w:rPr>
                <w:rFonts w:ascii="仿宋_GB2312" w:hAnsi="仿宋_GB2312" w:cs="仿宋_GB2312" w:eastAsia="仿宋_GB2312"/>
                <w:sz w:val="21"/>
                <w:color w:val="000000"/>
              </w:rPr>
              <w:t>2.2KW，防爆电机</w:t>
            </w:r>
          </w:p>
          <w:p>
            <w:pPr>
              <w:pStyle w:val="null3"/>
              <w:jc w:val="both"/>
            </w:pPr>
            <w:r>
              <w:rPr>
                <w:rFonts w:ascii="仿宋_GB2312" w:hAnsi="仿宋_GB2312" w:cs="仿宋_GB2312" w:eastAsia="仿宋_GB2312"/>
                <w:sz w:val="21"/>
                <w:b/>
              </w:rPr>
              <w:t>储液罐</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color w:val="000000"/>
              </w:rPr>
              <w:t>总容积</w:t>
            </w:r>
            <w:r>
              <w:rPr>
                <w:rFonts w:ascii="仿宋_GB2312" w:hAnsi="仿宋_GB2312" w:cs="仿宋_GB2312" w:eastAsia="仿宋_GB2312"/>
                <w:sz w:val="21"/>
              </w:rPr>
              <w:t>≥</w:t>
            </w:r>
            <w:r>
              <w:rPr>
                <w:rFonts w:ascii="仿宋_GB2312" w:hAnsi="仿宋_GB2312" w:cs="仿宋_GB2312" w:eastAsia="仿宋_GB2312"/>
                <w:sz w:val="21"/>
                <w:color w:val="000000"/>
              </w:rPr>
              <w:t>20L，工作容积</w:t>
            </w:r>
            <w:r>
              <w:rPr>
                <w:rFonts w:ascii="仿宋_GB2312" w:hAnsi="仿宋_GB2312" w:cs="仿宋_GB2312" w:eastAsia="仿宋_GB2312"/>
                <w:sz w:val="21"/>
              </w:rPr>
              <w:t>≥</w:t>
            </w:r>
            <w:r>
              <w:rPr>
                <w:rFonts w:ascii="仿宋_GB2312" w:hAnsi="仿宋_GB2312" w:cs="仿宋_GB2312" w:eastAsia="仿宋_GB2312"/>
                <w:sz w:val="21"/>
                <w:color w:val="000000"/>
              </w:rPr>
              <w:t>15L</w:t>
            </w:r>
          </w:p>
          <w:p>
            <w:pPr>
              <w:pStyle w:val="null3"/>
              <w:numPr>
                <w:ilvl w:val="0"/>
                <w:numId w:val="1"/>
              </w:numPr>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304不锈钢，配投料口</w:t>
            </w:r>
          </w:p>
          <w:p>
            <w:pPr>
              <w:pStyle w:val="null3"/>
              <w:numPr>
                <w:ilvl w:val="0"/>
                <w:numId w:val="1"/>
              </w:numPr>
              <w:jc w:val="both"/>
            </w:pPr>
            <w:r>
              <w:rPr>
                <w:rFonts w:ascii="仿宋_GB2312" w:hAnsi="仿宋_GB2312" w:cs="仿宋_GB2312" w:eastAsia="仿宋_GB2312"/>
                <w:sz w:val="21"/>
                <w:color w:val="000000"/>
              </w:rPr>
              <w:t>搅拌器形式：桨式</w:t>
            </w:r>
          </w:p>
          <w:p>
            <w:pPr>
              <w:pStyle w:val="null3"/>
              <w:numPr>
                <w:ilvl w:val="0"/>
                <w:numId w:val="1"/>
              </w:numPr>
              <w:jc w:val="both"/>
            </w:pPr>
            <w:r>
              <w:rPr>
                <w:rFonts w:ascii="仿宋_GB2312" w:hAnsi="仿宋_GB2312" w:cs="仿宋_GB2312" w:eastAsia="仿宋_GB2312"/>
                <w:sz w:val="21"/>
                <w:color w:val="000000"/>
              </w:rPr>
              <w:t>旋转速度：线速度</w:t>
            </w:r>
            <w:r>
              <w:rPr>
                <w:rFonts w:ascii="仿宋_GB2312" w:hAnsi="仿宋_GB2312" w:cs="仿宋_GB2312" w:eastAsia="仿宋_GB2312"/>
                <w:sz w:val="21"/>
                <w:color w:val="000000"/>
              </w:rPr>
              <w:t>≤130m/min</w:t>
            </w:r>
          </w:p>
          <w:p>
            <w:pPr>
              <w:pStyle w:val="null3"/>
              <w:numPr>
                <w:ilvl w:val="0"/>
                <w:numId w:val="1"/>
              </w:numPr>
              <w:jc w:val="both"/>
            </w:pPr>
            <w:r>
              <w:rPr>
                <w:rFonts w:ascii="仿宋_GB2312" w:hAnsi="仿宋_GB2312" w:cs="仿宋_GB2312" w:eastAsia="仿宋_GB2312"/>
                <w:sz w:val="21"/>
                <w:color w:val="000000"/>
              </w:rPr>
              <w:t>控制方式：电磁流量计</w:t>
            </w:r>
          </w:p>
          <w:p>
            <w:pPr>
              <w:pStyle w:val="null3"/>
              <w:numPr>
                <w:ilvl w:val="0"/>
                <w:numId w:val="1"/>
              </w:numPr>
              <w:jc w:val="both"/>
            </w:pPr>
            <w:r>
              <w:rPr>
                <w:rFonts w:ascii="仿宋_GB2312" w:hAnsi="仿宋_GB2312" w:cs="仿宋_GB2312" w:eastAsia="仿宋_GB2312"/>
                <w:sz w:val="21"/>
                <w:color w:val="000000"/>
              </w:rPr>
              <w:t>流送方式：</w:t>
            </w:r>
            <w:r>
              <w:rPr>
                <w:rFonts w:ascii="仿宋_GB2312" w:hAnsi="仿宋_GB2312" w:cs="仿宋_GB2312" w:eastAsia="仿宋_GB2312"/>
                <w:sz w:val="21"/>
                <w:color w:val="000000"/>
              </w:rPr>
              <w:t>304计量泵流送，304管路</w:t>
            </w:r>
          </w:p>
          <w:p>
            <w:pPr>
              <w:pStyle w:val="null3"/>
              <w:numPr>
                <w:ilvl w:val="0"/>
                <w:numId w:val="1"/>
              </w:numPr>
              <w:jc w:val="both"/>
            </w:pPr>
            <w:r>
              <w:rPr>
                <w:rFonts w:ascii="仿宋_GB2312" w:hAnsi="仿宋_GB2312" w:cs="仿宋_GB2312" w:eastAsia="仿宋_GB2312"/>
                <w:sz w:val="21"/>
                <w:color w:val="000000"/>
              </w:rPr>
              <w:t>总功率：</w:t>
            </w:r>
            <w:r>
              <w:rPr>
                <w:rFonts w:ascii="仿宋_GB2312" w:hAnsi="仿宋_GB2312" w:cs="仿宋_GB2312" w:eastAsia="仿宋_GB2312"/>
                <w:sz w:val="21"/>
                <w:color w:val="000000"/>
              </w:rPr>
              <w:t>0.75KW</w:t>
            </w:r>
          </w:p>
          <w:p>
            <w:pPr>
              <w:pStyle w:val="null3"/>
              <w:jc w:val="both"/>
            </w:pPr>
            <w:r>
              <w:rPr>
                <w:rFonts w:ascii="仿宋_GB2312" w:hAnsi="仿宋_GB2312" w:cs="仿宋_GB2312" w:eastAsia="仿宋_GB2312"/>
                <w:sz w:val="21"/>
                <w:b/>
              </w:rPr>
              <w:t>稳浆箱：</w:t>
            </w:r>
          </w:p>
          <w:p>
            <w:pPr>
              <w:pStyle w:val="null3"/>
              <w:numPr>
                <w:ilvl w:val="0"/>
                <w:numId w:val="1"/>
              </w:numPr>
              <w:jc w:val="both"/>
            </w:pPr>
            <w:r>
              <w:rPr>
                <w:rFonts w:ascii="仿宋_GB2312" w:hAnsi="仿宋_GB2312" w:cs="仿宋_GB2312" w:eastAsia="仿宋_GB2312"/>
                <w:sz w:val="21"/>
                <w:color w:val="000000"/>
              </w:rPr>
              <w:t>总容积</w:t>
            </w:r>
            <w:r>
              <w:rPr>
                <w:rFonts w:ascii="仿宋_GB2312" w:hAnsi="仿宋_GB2312" w:cs="仿宋_GB2312" w:eastAsia="仿宋_GB2312"/>
                <w:sz w:val="21"/>
              </w:rPr>
              <w:t>≥</w:t>
            </w:r>
            <w:r>
              <w:rPr>
                <w:rFonts w:ascii="仿宋_GB2312" w:hAnsi="仿宋_GB2312" w:cs="仿宋_GB2312" w:eastAsia="仿宋_GB2312"/>
                <w:sz w:val="21"/>
                <w:color w:val="000000"/>
              </w:rPr>
              <w:t>150L，工作容积</w:t>
            </w:r>
            <w:r>
              <w:rPr>
                <w:rFonts w:ascii="仿宋_GB2312" w:hAnsi="仿宋_GB2312" w:cs="仿宋_GB2312" w:eastAsia="仿宋_GB2312"/>
                <w:sz w:val="21"/>
              </w:rPr>
              <w:t>≥</w:t>
            </w:r>
            <w:r>
              <w:rPr>
                <w:rFonts w:ascii="仿宋_GB2312" w:hAnsi="仿宋_GB2312" w:cs="仿宋_GB2312" w:eastAsia="仿宋_GB2312"/>
                <w:sz w:val="21"/>
                <w:color w:val="000000"/>
              </w:rPr>
              <w:t>100L</w:t>
            </w:r>
          </w:p>
          <w:p>
            <w:pPr>
              <w:pStyle w:val="null3"/>
              <w:numPr>
                <w:ilvl w:val="0"/>
                <w:numId w:val="1"/>
              </w:numPr>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304不锈钢，配观察窗及清洗阀</w:t>
            </w:r>
          </w:p>
          <w:p>
            <w:pPr>
              <w:pStyle w:val="null3"/>
              <w:numPr>
                <w:ilvl w:val="0"/>
                <w:numId w:val="1"/>
              </w:numPr>
              <w:jc w:val="both"/>
            </w:pPr>
            <w:r>
              <w:rPr>
                <w:rFonts w:ascii="仿宋_GB2312" w:hAnsi="仿宋_GB2312" w:cs="仿宋_GB2312" w:eastAsia="仿宋_GB2312"/>
                <w:sz w:val="21"/>
                <w:color w:val="000000"/>
              </w:rPr>
              <w:t>搅拌器形式：桨式，二级搅拌</w:t>
            </w:r>
          </w:p>
          <w:p>
            <w:pPr>
              <w:pStyle w:val="null3"/>
              <w:numPr>
                <w:ilvl w:val="0"/>
                <w:numId w:val="1"/>
              </w:numPr>
              <w:jc w:val="both"/>
            </w:pPr>
            <w:r>
              <w:rPr>
                <w:rFonts w:ascii="仿宋_GB2312" w:hAnsi="仿宋_GB2312" w:cs="仿宋_GB2312" w:eastAsia="仿宋_GB2312"/>
                <w:sz w:val="21"/>
                <w:color w:val="000000"/>
              </w:rPr>
              <w:t>旋转速度：变频调速，线速度</w:t>
            </w:r>
            <w:r>
              <w:rPr>
                <w:rFonts w:ascii="仿宋_GB2312" w:hAnsi="仿宋_GB2312" w:cs="仿宋_GB2312" w:eastAsia="仿宋_GB2312"/>
                <w:sz w:val="21"/>
                <w:color w:val="000000"/>
              </w:rPr>
              <w:t>≤190m/min</w:t>
            </w:r>
          </w:p>
          <w:p>
            <w:pPr>
              <w:pStyle w:val="null3"/>
              <w:numPr>
                <w:ilvl w:val="0"/>
                <w:numId w:val="1"/>
              </w:numPr>
              <w:jc w:val="both"/>
            </w:pPr>
            <w:r>
              <w:rPr>
                <w:rFonts w:ascii="仿宋_GB2312" w:hAnsi="仿宋_GB2312" w:cs="仿宋_GB2312" w:eastAsia="仿宋_GB2312"/>
                <w:sz w:val="21"/>
                <w:color w:val="000000"/>
              </w:rPr>
              <w:t>控制方式：光电式浓度计，电动调节开度阀门</w:t>
            </w:r>
          </w:p>
          <w:p>
            <w:pPr>
              <w:pStyle w:val="null3"/>
              <w:numPr>
                <w:ilvl w:val="0"/>
                <w:numId w:val="1"/>
              </w:numPr>
              <w:jc w:val="both"/>
            </w:pPr>
            <w:r>
              <w:rPr>
                <w:rFonts w:ascii="仿宋_GB2312" w:hAnsi="仿宋_GB2312" w:cs="仿宋_GB2312" w:eastAsia="仿宋_GB2312"/>
                <w:sz w:val="21"/>
                <w:color w:val="000000"/>
              </w:rPr>
              <w:t>流送方式：高位平台静流，高位平台高度</w:t>
            </w:r>
            <w:r>
              <w:rPr>
                <w:rFonts w:ascii="仿宋_GB2312" w:hAnsi="仿宋_GB2312" w:cs="仿宋_GB2312" w:eastAsia="仿宋_GB2312"/>
                <w:sz w:val="21"/>
              </w:rPr>
              <w:t>≥</w:t>
            </w:r>
            <w:r>
              <w:rPr>
                <w:rFonts w:ascii="仿宋_GB2312" w:hAnsi="仿宋_GB2312" w:cs="仿宋_GB2312" w:eastAsia="仿宋_GB2312"/>
                <w:sz w:val="21"/>
                <w:color w:val="000000"/>
              </w:rPr>
              <w:t>2米，平台材质A3喷漆</w:t>
            </w:r>
          </w:p>
          <w:p>
            <w:pPr>
              <w:pStyle w:val="null3"/>
              <w:numPr>
                <w:ilvl w:val="0"/>
                <w:numId w:val="1"/>
              </w:numPr>
              <w:jc w:val="both"/>
            </w:pPr>
            <w:r>
              <w:rPr>
                <w:rFonts w:ascii="仿宋_GB2312" w:hAnsi="仿宋_GB2312" w:cs="仿宋_GB2312" w:eastAsia="仿宋_GB2312"/>
                <w:sz w:val="21"/>
                <w:color w:val="000000"/>
              </w:rPr>
              <w:t>总功率</w:t>
            </w:r>
            <w:r>
              <w:rPr>
                <w:rFonts w:ascii="仿宋_GB2312" w:hAnsi="仿宋_GB2312" w:cs="仿宋_GB2312" w:eastAsia="仿宋_GB2312"/>
                <w:sz w:val="21"/>
              </w:rPr>
              <w:t>≥</w:t>
            </w:r>
            <w:r>
              <w:rPr>
                <w:rFonts w:ascii="仿宋_GB2312" w:hAnsi="仿宋_GB2312" w:cs="仿宋_GB2312" w:eastAsia="仿宋_GB2312"/>
                <w:sz w:val="21"/>
                <w:color w:val="000000"/>
              </w:rPr>
              <w:t>1.5KW</w:t>
            </w:r>
          </w:p>
          <w:p>
            <w:pPr>
              <w:pStyle w:val="null3"/>
              <w:jc w:val="both"/>
            </w:pPr>
            <w:r>
              <w:rPr>
                <w:rFonts w:ascii="仿宋_GB2312" w:hAnsi="仿宋_GB2312" w:cs="仿宋_GB2312" w:eastAsia="仿宋_GB2312"/>
                <w:sz w:val="21"/>
                <w:b/>
              </w:rPr>
              <w:t>废液处理装置：</w:t>
            </w:r>
          </w:p>
          <w:p>
            <w:pPr>
              <w:pStyle w:val="null3"/>
              <w:numPr>
                <w:ilvl w:val="0"/>
                <w:numId w:val="1"/>
              </w:numPr>
              <w:jc w:val="both"/>
            </w:pPr>
            <w:r>
              <w:rPr>
                <w:rFonts w:ascii="仿宋_GB2312" w:hAnsi="仿宋_GB2312" w:cs="仿宋_GB2312" w:eastAsia="仿宋_GB2312"/>
                <w:sz w:val="21"/>
                <w:color w:val="000000"/>
              </w:rPr>
              <w:t>总容积</w:t>
            </w:r>
            <w:r>
              <w:rPr>
                <w:rFonts w:ascii="仿宋_GB2312" w:hAnsi="仿宋_GB2312" w:cs="仿宋_GB2312" w:eastAsia="仿宋_GB2312"/>
                <w:sz w:val="21"/>
              </w:rPr>
              <w:t>≥</w:t>
            </w:r>
            <w:r>
              <w:rPr>
                <w:rFonts w:ascii="仿宋_GB2312" w:hAnsi="仿宋_GB2312" w:cs="仿宋_GB2312" w:eastAsia="仿宋_GB2312"/>
                <w:sz w:val="21"/>
                <w:color w:val="000000"/>
              </w:rPr>
              <w:t>400L，工作容积</w:t>
            </w:r>
            <w:r>
              <w:rPr>
                <w:rFonts w:ascii="仿宋_GB2312" w:hAnsi="仿宋_GB2312" w:cs="仿宋_GB2312" w:eastAsia="仿宋_GB2312"/>
                <w:sz w:val="21"/>
              </w:rPr>
              <w:t>≥</w:t>
            </w:r>
            <w:r>
              <w:rPr>
                <w:rFonts w:ascii="仿宋_GB2312" w:hAnsi="仿宋_GB2312" w:cs="仿宋_GB2312" w:eastAsia="仿宋_GB2312"/>
                <w:sz w:val="21"/>
                <w:color w:val="000000"/>
              </w:rPr>
              <w:t>350L</w:t>
            </w:r>
          </w:p>
          <w:p>
            <w:pPr>
              <w:pStyle w:val="null3"/>
              <w:numPr>
                <w:ilvl w:val="0"/>
                <w:numId w:val="1"/>
              </w:numPr>
              <w:jc w:val="both"/>
            </w:pPr>
            <w:r>
              <w:rPr>
                <w:rFonts w:ascii="仿宋_GB2312" w:hAnsi="仿宋_GB2312" w:cs="仿宋_GB2312" w:eastAsia="仿宋_GB2312"/>
                <w:sz w:val="21"/>
                <w:color w:val="000000"/>
              </w:rPr>
              <w:t>材质：</w:t>
            </w:r>
            <w:r>
              <w:rPr>
                <w:rFonts w:ascii="仿宋_GB2312" w:hAnsi="仿宋_GB2312" w:cs="仿宋_GB2312" w:eastAsia="仿宋_GB2312"/>
                <w:sz w:val="21"/>
                <w:color w:val="000000"/>
              </w:rPr>
              <w:t>304不锈钢</w:t>
            </w:r>
          </w:p>
          <w:p>
            <w:pPr>
              <w:pStyle w:val="null3"/>
              <w:numPr>
                <w:ilvl w:val="0"/>
                <w:numId w:val="1"/>
              </w:numPr>
              <w:jc w:val="both"/>
            </w:pPr>
            <w:r>
              <w:rPr>
                <w:rFonts w:ascii="仿宋_GB2312" w:hAnsi="仿宋_GB2312" w:cs="仿宋_GB2312" w:eastAsia="仿宋_GB2312"/>
                <w:sz w:val="21"/>
                <w:color w:val="000000"/>
              </w:rPr>
              <w:t>过滤形式：筛网过滤，二级过滤</w:t>
            </w:r>
          </w:p>
          <w:p>
            <w:pPr>
              <w:pStyle w:val="null3"/>
              <w:numPr>
                <w:ilvl w:val="0"/>
                <w:numId w:val="1"/>
              </w:numPr>
              <w:jc w:val="both"/>
            </w:pPr>
            <w:r>
              <w:rPr>
                <w:rFonts w:ascii="仿宋_GB2312" w:hAnsi="仿宋_GB2312" w:cs="仿宋_GB2312" w:eastAsia="仿宋_GB2312"/>
                <w:sz w:val="21"/>
                <w:color w:val="000000"/>
              </w:rPr>
              <w:t>处理效率：</w:t>
            </w:r>
            <w:r>
              <w:rPr>
                <w:rFonts w:ascii="仿宋_GB2312" w:hAnsi="仿宋_GB2312" w:cs="仿宋_GB2312" w:eastAsia="仿宋_GB2312"/>
                <w:sz w:val="21"/>
              </w:rPr>
              <w:t>≥1m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numPr>
                <w:ilvl w:val="0"/>
                <w:numId w:val="1"/>
              </w:numPr>
              <w:jc w:val="both"/>
            </w:pPr>
            <w:r>
              <w:rPr>
                <w:rFonts w:ascii="仿宋_GB2312" w:hAnsi="仿宋_GB2312" w:cs="仿宋_GB2312" w:eastAsia="仿宋_GB2312"/>
                <w:sz w:val="21"/>
                <w:color w:val="000000"/>
              </w:rPr>
              <w:t>分离效率：排出废水悬浮物＜</w:t>
            </w:r>
            <w:r>
              <w:rPr>
                <w:rFonts w:ascii="仿宋_GB2312" w:hAnsi="仿宋_GB2312" w:cs="仿宋_GB2312" w:eastAsia="仿宋_GB2312"/>
                <w:sz w:val="21"/>
                <w:color w:val="000000"/>
              </w:rPr>
              <w:t>10 mg/L</w:t>
            </w:r>
          </w:p>
          <w:p>
            <w:pPr>
              <w:pStyle w:val="null3"/>
              <w:jc w:val="both"/>
            </w:pPr>
            <w:r>
              <w:rPr>
                <w:rFonts w:ascii="仿宋_GB2312" w:hAnsi="仿宋_GB2312" w:cs="仿宋_GB2312" w:eastAsia="仿宋_GB2312"/>
                <w:sz w:val="21"/>
                <w:b/>
                <w:color w:val="000000"/>
              </w:rPr>
              <w:t>制坯成型单元：</w:t>
            </w:r>
            <w:r>
              <w:rPr>
                <w:rFonts w:ascii="仿宋_GB2312" w:hAnsi="仿宋_GB2312" w:cs="仿宋_GB2312" w:eastAsia="仿宋_GB2312"/>
                <w:sz w:val="21"/>
                <w:color w:val="000000"/>
              </w:rPr>
              <w:t>通过真空抽滤形成毛坯，兼容不同尺寸摸具，同时支持快速更换</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color w:val="000000"/>
              </w:rPr>
              <w:t>控制系统</w:t>
            </w:r>
          </w:p>
          <w:p>
            <w:pPr>
              <w:pStyle w:val="null3"/>
              <w:jc w:val="left"/>
            </w:pPr>
            <w:r>
              <w:rPr>
                <w:rFonts w:ascii="仿宋_GB2312" w:hAnsi="仿宋_GB2312" w:cs="仿宋_GB2312" w:eastAsia="仿宋_GB2312"/>
                <w:sz w:val="21"/>
                <w:color w:val="000000"/>
              </w:rPr>
              <w:t>1、设计：防爆型控制系统，符合防爆场所使用要求。</w:t>
            </w:r>
          </w:p>
          <w:p>
            <w:pPr>
              <w:pStyle w:val="null3"/>
              <w:jc w:val="left"/>
            </w:pPr>
            <w:r>
              <w:rPr>
                <w:rFonts w:ascii="仿宋_GB2312" w:hAnsi="仿宋_GB2312" w:cs="仿宋_GB2312" w:eastAsia="仿宋_GB2312"/>
                <w:sz w:val="21"/>
                <w:color w:val="000000"/>
              </w:rPr>
              <w:t>2、操作：采用手动触摸屏操作，界面简洁、操作便捷。</w:t>
            </w:r>
          </w:p>
          <w:p>
            <w:pPr>
              <w:pStyle w:val="null3"/>
              <w:jc w:val="left"/>
            </w:pPr>
            <w:r>
              <w:rPr>
                <w:rFonts w:ascii="仿宋_GB2312" w:hAnsi="仿宋_GB2312" w:cs="仿宋_GB2312" w:eastAsia="仿宋_GB2312"/>
                <w:sz w:val="21"/>
                <w:color w:val="000000"/>
              </w:rPr>
              <w:t>3、功能：实时显示真空压力、运行状态；具备满料报警、故障报警、安全联锁功能。</w:t>
            </w:r>
          </w:p>
          <w:p>
            <w:pPr>
              <w:pStyle w:val="null3"/>
              <w:jc w:val="left"/>
            </w:pPr>
            <w:r>
              <w:rPr>
                <w:rFonts w:ascii="仿宋_GB2312" w:hAnsi="仿宋_GB2312" w:cs="仿宋_GB2312" w:eastAsia="仿宋_GB2312"/>
                <w:sz w:val="21"/>
                <w:color w:val="000000"/>
              </w:rPr>
              <w:t>4、工艺参数可设定，满足不同试验需求。</w:t>
            </w:r>
          </w:p>
          <w:p>
            <w:pPr>
              <w:pStyle w:val="null3"/>
              <w:jc w:val="left"/>
            </w:pPr>
            <w:r>
              <w:rPr>
                <w:rFonts w:ascii="仿宋_GB2312" w:hAnsi="仿宋_GB2312" w:cs="仿宋_GB2312" w:eastAsia="仿宋_GB2312"/>
                <w:sz w:val="21"/>
                <w:b/>
                <w:color w:val="000000"/>
              </w:rPr>
              <w:t>模具转运系统</w:t>
            </w:r>
          </w:p>
          <w:p>
            <w:pPr>
              <w:pStyle w:val="null3"/>
              <w:jc w:val="left"/>
            </w:pPr>
            <w:r>
              <w:rPr>
                <w:rFonts w:ascii="仿宋_GB2312" w:hAnsi="仿宋_GB2312" w:cs="仿宋_GB2312" w:eastAsia="仿宋_GB2312"/>
                <w:sz w:val="21"/>
                <w:color w:val="000000"/>
              </w:rPr>
              <w:t>1、兼容模具：最大直径 φ155mm，最大高度 500mm，模具采用快装结构，装拆便捷。</w:t>
            </w:r>
          </w:p>
          <w:p>
            <w:pPr>
              <w:pStyle w:val="null3"/>
              <w:jc w:val="left"/>
            </w:pPr>
            <w:r>
              <w:rPr>
                <w:rFonts w:ascii="仿宋_GB2312" w:hAnsi="仿宋_GB2312" w:cs="仿宋_GB2312" w:eastAsia="仿宋_GB2312"/>
                <w:sz w:val="21"/>
                <w:color w:val="000000"/>
              </w:rPr>
              <w:t>2、运动功能：具备升降、平移功能；升降行程可使模具完全浸入抽滤槽或完全脱离；平移行程为抽滤槽中心至槽边缘（不超出边缘）；升降、平移位置可精准设定。</w:t>
            </w:r>
          </w:p>
          <w:p>
            <w:pPr>
              <w:pStyle w:val="null3"/>
              <w:jc w:val="left"/>
            </w:pPr>
            <w:r>
              <w:rPr>
                <w:rFonts w:ascii="仿宋_GB2312" w:hAnsi="仿宋_GB2312" w:cs="仿宋_GB2312" w:eastAsia="仿宋_GB2312"/>
                <w:sz w:val="21"/>
                <w:color w:val="000000"/>
              </w:rPr>
              <w:t>3、抽滤参数：抽滤时间可设定，最大抽滤时间≤2min；抽滤真空度</w:t>
            </w:r>
          </w:p>
          <w:p>
            <w:pPr>
              <w:pStyle w:val="null3"/>
              <w:jc w:val="left"/>
            </w:pPr>
            <w:r>
              <w:rPr>
                <w:rFonts w:ascii="仿宋_GB2312" w:hAnsi="仿宋_GB2312" w:cs="仿宋_GB2312" w:eastAsia="仿宋_GB2312"/>
                <w:sz w:val="21"/>
                <w:color w:val="000000"/>
              </w:rPr>
              <w:t>≤-0.095MPa，真空度连续可调。</w:t>
            </w:r>
          </w:p>
          <w:p>
            <w:pPr>
              <w:pStyle w:val="null3"/>
              <w:jc w:val="left"/>
            </w:pPr>
            <w:r>
              <w:rPr>
                <w:rFonts w:ascii="仿宋_GB2312" w:hAnsi="仿宋_GB2312" w:cs="仿宋_GB2312" w:eastAsia="仿宋_GB2312"/>
                <w:sz w:val="21"/>
                <w:color w:val="000000"/>
              </w:rPr>
              <w:t>4、安全要求：整体防爆设计，适配防爆生产环境。</w:t>
            </w:r>
          </w:p>
          <w:p>
            <w:pPr>
              <w:pStyle w:val="null3"/>
              <w:jc w:val="left"/>
            </w:pPr>
            <w:r>
              <w:rPr>
                <w:rFonts w:ascii="仿宋_GB2312" w:hAnsi="仿宋_GB2312" w:cs="仿宋_GB2312" w:eastAsia="仿宋_GB2312"/>
                <w:sz w:val="21"/>
                <w:b/>
                <w:color w:val="000000"/>
              </w:rPr>
              <w:t>抽滤槽</w:t>
            </w:r>
          </w:p>
          <w:p>
            <w:pPr>
              <w:pStyle w:val="null3"/>
              <w:jc w:val="left"/>
            </w:pPr>
            <w:r>
              <w:rPr>
                <w:rFonts w:ascii="仿宋_GB2312" w:hAnsi="仿宋_GB2312" w:cs="仿宋_GB2312" w:eastAsia="仿宋_GB2312"/>
                <w:sz w:val="21"/>
                <w:color w:val="000000"/>
              </w:rPr>
              <w:t>1、材质：304 不锈钢，易清洁。</w:t>
            </w:r>
          </w:p>
          <w:p>
            <w:pPr>
              <w:pStyle w:val="null3"/>
              <w:jc w:val="left"/>
            </w:pPr>
            <w:r>
              <w:rPr>
                <w:rFonts w:ascii="仿宋_GB2312" w:hAnsi="仿宋_GB2312" w:cs="仿宋_GB2312" w:eastAsia="仿宋_GB2312"/>
                <w:sz w:val="21"/>
                <w:color w:val="000000"/>
              </w:rPr>
              <w:t>2、容积：≥600L，满足不同尺寸产品成型要求。</w:t>
            </w:r>
          </w:p>
          <w:p>
            <w:pPr>
              <w:pStyle w:val="null3"/>
              <w:jc w:val="left"/>
            </w:pPr>
            <w:r>
              <w:rPr>
                <w:rFonts w:ascii="仿宋_GB2312" w:hAnsi="仿宋_GB2312" w:cs="仿宋_GB2312" w:eastAsia="仿宋_GB2312"/>
                <w:sz w:val="21"/>
                <w:color w:val="000000"/>
              </w:rPr>
              <w:t>3、结构：底部设预留进料口；配置防飞溅挡板；槽体深度满足模具完全浸入。</w:t>
            </w:r>
          </w:p>
          <w:p>
            <w:pPr>
              <w:pStyle w:val="null3"/>
              <w:jc w:val="left"/>
            </w:pPr>
            <w:r>
              <w:rPr>
                <w:rFonts w:ascii="仿宋_GB2312" w:hAnsi="仿宋_GB2312" w:cs="仿宋_GB2312" w:eastAsia="仿宋_GB2312"/>
                <w:sz w:val="21"/>
                <w:color w:val="000000"/>
              </w:rPr>
              <w:t>4、溢水槽：自带溢水槽，安装液位开关，溢水槽满自动报警；溢水槽底部可自由排水至溢流槽。</w:t>
            </w:r>
          </w:p>
          <w:p>
            <w:pPr>
              <w:pStyle w:val="null3"/>
              <w:jc w:val="left"/>
            </w:pPr>
            <w:r>
              <w:rPr>
                <w:rFonts w:ascii="仿宋_GB2312" w:hAnsi="仿宋_GB2312" w:cs="仿宋_GB2312" w:eastAsia="仿宋_GB2312"/>
                <w:sz w:val="21"/>
                <w:color w:val="000000"/>
              </w:rPr>
              <w:t>5、安全要求：防爆设计，适配防爆生产环境。</w:t>
            </w:r>
          </w:p>
          <w:p>
            <w:pPr>
              <w:pStyle w:val="null3"/>
              <w:jc w:val="left"/>
            </w:pPr>
            <w:r>
              <w:rPr>
                <w:rFonts w:ascii="仿宋_GB2312" w:hAnsi="仿宋_GB2312" w:cs="仿宋_GB2312" w:eastAsia="仿宋_GB2312"/>
                <w:sz w:val="21"/>
                <w:b/>
                <w:color w:val="000000"/>
              </w:rPr>
              <w:t>溢流槽</w:t>
            </w:r>
          </w:p>
          <w:p>
            <w:pPr>
              <w:pStyle w:val="null3"/>
              <w:jc w:val="left"/>
            </w:pPr>
            <w:r>
              <w:rPr>
                <w:rFonts w:ascii="仿宋_GB2312" w:hAnsi="仿宋_GB2312" w:cs="仿宋_GB2312" w:eastAsia="仿宋_GB2312"/>
                <w:sz w:val="21"/>
                <w:color w:val="000000"/>
              </w:rPr>
              <w:t>1、材质：304 不锈钢，易清洁。</w:t>
            </w:r>
          </w:p>
          <w:p>
            <w:pPr>
              <w:pStyle w:val="null3"/>
              <w:jc w:val="left"/>
            </w:pPr>
            <w:r>
              <w:rPr>
                <w:rFonts w:ascii="仿宋_GB2312" w:hAnsi="仿宋_GB2312" w:cs="仿宋_GB2312" w:eastAsia="仿宋_GB2312"/>
                <w:sz w:val="21"/>
                <w:color w:val="000000"/>
              </w:rPr>
              <w:t>2、容积：≥150L。</w:t>
            </w:r>
          </w:p>
          <w:p>
            <w:pPr>
              <w:pStyle w:val="null3"/>
              <w:jc w:val="left"/>
            </w:pPr>
            <w:r>
              <w:rPr>
                <w:rFonts w:ascii="仿宋_GB2312" w:hAnsi="仿宋_GB2312" w:cs="仿宋_GB2312" w:eastAsia="仿宋_GB2312"/>
                <w:sz w:val="21"/>
                <w:color w:val="000000"/>
              </w:rPr>
              <w:t>3、搅拌功能：配置搅拌装置，防止物料沉降；搅拌转速 50～150rpm，转速连续可调。</w:t>
            </w:r>
          </w:p>
          <w:p>
            <w:pPr>
              <w:pStyle w:val="null3"/>
              <w:jc w:val="left"/>
            </w:pPr>
            <w:r>
              <w:rPr>
                <w:rFonts w:ascii="仿宋_GB2312" w:hAnsi="仿宋_GB2312" w:cs="仿宋_GB2312" w:eastAsia="仿宋_GB2312"/>
                <w:sz w:val="21"/>
                <w:color w:val="000000"/>
              </w:rPr>
              <w:t>4、排料功能：底部设排料口，配套排料泵，排料稳定顺畅，自动排料。</w:t>
            </w:r>
          </w:p>
          <w:p>
            <w:pPr>
              <w:pStyle w:val="null3"/>
              <w:jc w:val="left"/>
            </w:pPr>
            <w:r>
              <w:rPr>
                <w:rFonts w:ascii="仿宋_GB2312" w:hAnsi="仿宋_GB2312" w:cs="仿宋_GB2312" w:eastAsia="仿宋_GB2312"/>
                <w:sz w:val="21"/>
                <w:color w:val="000000"/>
              </w:rPr>
              <w:t>5、安全要求：防爆设计，适配防爆生产环境。</w:t>
            </w:r>
          </w:p>
          <w:p>
            <w:pPr>
              <w:pStyle w:val="null3"/>
              <w:jc w:val="left"/>
            </w:pPr>
            <w:r>
              <w:rPr>
                <w:rFonts w:ascii="仿宋_GB2312" w:hAnsi="仿宋_GB2312" w:cs="仿宋_GB2312" w:eastAsia="仿宋_GB2312"/>
                <w:sz w:val="21"/>
                <w:b/>
                <w:color w:val="000000"/>
              </w:rPr>
              <w:t>集液缓冲罐</w:t>
            </w:r>
          </w:p>
          <w:p>
            <w:pPr>
              <w:pStyle w:val="null3"/>
              <w:jc w:val="left"/>
            </w:pPr>
            <w:r>
              <w:rPr>
                <w:rFonts w:ascii="仿宋_GB2312" w:hAnsi="仿宋_GB2312" w:cs="仿宋_GB2312" w:eastAsia="仿宋_GB2312"/>
                <w:sz w:val="21"/>
                <w:color w:val="000000"/>
              </w:rPr>
              <w:t>1、材质：304 不锈钢。</w:t>
            </w:r>
          </w:p>
          <w:p>
            <w:pPr>
              <w:pStyle w:val="null3"/>
              <w:jc w:val="left"/>
            </w:pPr>
            <w:r>
              <w:rPr>
                <w:rFonts w:ascii="仿宋_GB2312" w:hAnsi="仿宋_GB2312" w:cs="仿宋_GB2312" w:eastAsia="仿宋_GB2312"/>
                <w:sz w:val="21"/>
                <w:color w:val="000000"/>
              </w:rPr>
              <w:t>2、容积：≥150L。</w:t>
            </w:r>
          </w:p>
          <w:p>
            <w:pPr>
              <w:pStyle w:val="null3"/>
              <w:jc w:val="left"/>
            </w:pPr>
            <w:r>
              <w:rPr>
                <w:rFonts w:ascii="仿宋_GB2312" w:hAnsi="仿宋_GB2312" w:cs="仿宋_GB2312" w:eastAsia="仿宋_GB2312"/>
                <w:sz w:val="21"/>
                <w:color w:val="000000"/>
              </w:rPr>
              <w:t>3、结构：立式圆柱形；底部设排液口，连接电动阀门与排液泵，触摸屏控制自动排液。</w:t>
            </w:r>
          </w:p>
          <w:p>
            <w:pPr>
              <w:pStyle w:val="null3"/>
              <w:jc w:val="left"/>
            </w:pPr>
            <w:r>
              <w:rPr>
                <w:rFonts w:ascii="仿宋_GB2312" w:hAnsi="仿宋_GB2312" w:cs="仿宋_GB2312" w:eastAsia="仿宋_GB2312"/>
                <w:sz w:val="21"/>
                <w:color w:val="000000"/>
              </w:rPr>
              <w:t>4、密封性能良好，无泄漏、无积液死角。</w:t>
            </w:r>
          </w:p>
          <w:p>
            <w:pPr>
              <w:pStyle w:val="null3"/>
              <w:jc w:val="left"/>
            </w:pPr>
            <w:r>
              <w:rPr>
                <w:rFonts w:ascii="仿宋_GB2312" w:hAnsi="仿宋_GB2312" w:cs="仿宋_GB2312" w:eastAsia="仿宋_GB2312"/>
                <w:sz w:val="21"/>
                <w:color w:val="000000"/>
              </w:rPr>
              <w:t>5、安全要求：防爆设计，适配防爆生产环境。</w:t>
            </w:r>
          </w:p>
          <w:p>
            <w:pPr>
              <w:pStyle w:val="null3"/>
              <w:jc w:val="left"/>
            </w:pPr>
            <w:r>
              <w:rPr>
                <w:rFonts w:ascii="仿宋_GB2312" w:hAnsi="仿宋_GB2312" w:cs="仿宋_GB2312" w:eastAsia="仿宋_GB2312"/>
                <w:sz w:val="21"/>
                <w:b/>
                <w:color w:val="000000"/>
              </w:rPr>
              <w:t>真空系统</w:t>
            </w:r>
          </w:p>
          <w:p>
            <w:pPr>
              <w:pStyle w:val="null3"/>
              <w:jc w:val="left"/>
            </w:pPr>
            <w:r>
              <w:rPr>
                <w:rFonts w:ascii="仿宋_GB2312" w:hAnsi="仿宋_GB2312" w:cs="仿宋_GB2312" w:eastAsia="仿宋_GB2312"/>
                <w:sz w:val="21"/>
                <w:color w:val="000000"/>
              </w:rPr>
              <w:t>1、真空罐：容积≥800L，真空度 ≤-0.095MPa。</w:t>
            </w:r>
          </w:p>
          <w:p>
            <w:pPr>
              <w:pStyle w:val="null3"/>
              <w:jc w:val="left"/>
            </w:pPr>
            <w:r>
              <w:rPr>
                <w:rFonts w:ascii="仿宋_GB2312" w:hAnsi="仿宋_GB2312" w:cs="仿宋_GB2312" w:eastAsia="仿宋_GB2312"/>
                <w:sz w:val="21"/>
                <w:color w:val="000000"/>
              </w:rPr>
              <w:t>2、真空泵：采用水环真空泵，运行稳定、噪音低、维护简单。</w:t>
            </w:r>
          </w:p>
          <w:p>
            <w:pPr>
              <w:pStyle w:val="null3"/>
              <w:jc w:val="left"/>
            </w:pPr>
            <w:r>
              <w:rPr>
                <w:rFonts w:ascii="仿宋_GB2312" w:hAnsi="仿宋_GB2312" w:cs="仿宋_GB2312" w:eastAsia="仿宋_GB2312"/>
                <w:sz w:val="21"/>
                <w:color w:val="000000"/>
              </w:rPr>
              <w:t>3、安装：真空泵远程安装，与生产区域有效隔离。</w:t>
            </w:r>
          </w:p>
          <w:p>
            <w:pPr>
              <w:pStyle w:val="null3"/>
            </w:pPr>
            <w:r>
              <w:rPr>
                <w:rFonts w:ascii="仿宋_GB2312" w:hAnsi="仿宋_GB2312" w:cs="仿宋_GB2312" w:eastAsia="仿宋_GB2312"/>
                <w:sz w:val="21"/>
                <w:color w:val="000000"/>
              </w:rPr>
              <w:t>4、真空系统密封可靠，可稳定维持设定真空度。</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1、以上技术参数与性能指标为最低要求，不允许负偏离，任意一项负偏离按无效投标处理。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合同签订之日起30日内完成交货安装调试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前，成交供应商应缴纳合同金额5%的履约保证金。项目验收合格后，采购人一次性无息退还5%的履约保证金。货到验收合格后，由成交供应商开发票具给采购人，采购人收到成交供应商开具的全额增值税专用发票（电子、纸质发票均可，纸质发票须包含发票联、抵扣联）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到货后，供应商负责安装调试，达到正常运行条件后书面通知采购人验收。采购人收到验收申请后30日历日内组织验收，验收时中标人应无条件予以配合并提供验收所需的全部资料，若中标人不配合或者未按合同要求提供服务的，采购人将拒绝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1、项目质保期：不少于1年，软件免费升级，重大故障无法修复的，免费更换同型号新设备。 2、售后服务响应时间（质保期内）：即时响应（包括电话响应）；电话响应无法解决 48 小时内到达现场。修复时间 24 小时内解决；如在 24 小时内无法修复，则提供部件冗余服务或采取应急措施，提供相同产品或不低于故障产品规格档次的备用产品供采购人使用，以确保货物的正常使用。 3、每台设备要求现场培训，实验人员完全掌握为止。</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（3）如提交保函，建议至少提前一个工作日将保函正本送至采购代理机构，如提供电子保函，应将电子保函发送至代理机构指定邮箱deqinjsl@126.com。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本人身份证复印件(附在资格证明文件中)；法定代表人授权他人参加谈判的，须提供法定代表人授权委托书，同时需提供被授权人开标前3个月内任意1个月的社保缴纳证明（依法不需要缴纳社保的被授权人应提供相关证明）。谈判文件中凡是需要法定代表人盖章之处，非法人单位的负责人均参照执行。法人的分支机构参与谈判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谈判文件语言及有效期</w:t>
            </w:r>
          </w:p>
        </w:tc>
        <w:tc>
          <w:tcPr>
            <w:tcW w:type="dxa" w:w="3322"/>
          </w:tcPr>
          <w:p>
            <w:pPr>
              <w:pStyle w:val="null3"/>
            </w:pPr>
            <w:r>
              <w:rPr>
                <w:rFonts w:ascii="仿宋_GB2312" w:hAnsi="仿宋_GB2312" w:cs="仿宋_GB2312" w:eastAsia="仿宋_GB2312"/>
              </w:rPr>
              <w:t>谈判文件语言及有效期符合招标文件要求。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谈判文件封面、投标函、法定代表人授权委托书三处的项目名称、项目编号、包号(如有)</w:t>
            </w:r>
          </w:p>
        </w:tc>
        <w:tc>
          <w:tcPr>
            <w:tcW w:type="dxa" w:w="3322"/>
          </w:tcPr>
          <w:p>
            <w:pPr>
              <w:pStyle w:val="null3"/>
            </w:pPr>
            <w:r>
              <w:rPr>
                <w:rFonts w:ascii="仿宋_GB2312" w:hAnsi="仿宋_GB2312" w:cs="仿宋_GB2312" w:eastAsia="仿宋_GB2312"/>
              </w:rPr>
              <w:t>三处均无遗漏，且与所投项目名称、项目编号、包号(如有)一致。</w:t>
            </w:r>
          </w:p>
        </w:tc>
        <w:tc>
          <w:tcPr>
            <w:tcW w:type="dxa" w:w="1661"/>
          </w:tcPr>
          <w:p>
            <w:pPr>
              <w:pStyle w:val="null3"/>
            </w:pPr>
            <w:r>
              <w:rPr>
                <w:rFonts w:ascii="仿宋_GB2312" w:hAnsi="仿宋_GB2312" w:cs="仿宋_GB2312" w:eastAsia="仿宋_GB2312"/>
              </w:rPr>
              <w:t>响应文件封面 响应函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谈判文件签署、盖章</w:t>
            </w:r>
          </w:p>
        </w:tc>
        <w:tc>
          <w:tcPr>
            <w:tcW w:type="dxa" w:w="3322"/>
          </w:tcPr>
          <w:p>
            <w:pPr>
              <w:pStyle w:val="null3"/>
            </w:pPr>
            <w:r>
              <w:rPr>
                <w:rFonts w:ascii="仿宋_GB2312" w:hAnsi="仿宋_GB2312" w:cs="仿宋_GB2312" w:eastAsia="仿宋_GB2312"/>
              </w:rPr>
              <w:t>均按谈判文件要求签章(评分标准中要求提供的证明材料除外)。</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(1)谈判报价符合唯一性要求： (2)开标一览表填写符合要求； (3)计量单位、报价货币均符合谈判文件要求； (4)未超出采购预算或谈判文件规定的最高限价。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完全理解接受谈判文件商务条款。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无其他谈判文件或法规明确规定响应无效的事项</w:t>
            </w:r>
          </w:p>
        </w:tc>
        <w:tc>
          <w:tcPr>
            <w:tcW w:type="dxa" w:w="3322"/>
          </w:tcPr>
          <w:p>
            <w:pPr>
              <w:pStyle w:val="null3"/>
            </w:pPr>
            <w:r>
              <w:rPr>
                <w:rFonts w:ascii="仿宋_GB2312" w:hAnsi="仿宋_GB2312" w:cs="仿宋_GB2312" w:eastAsia="仿宋_GB2312"/>
              </w:rPr>
              <w:t>没有不符合谈判文件规定的被视为无效响应的其他条款。</w:t>
            </w:r>
          </w:p>
        </w:tc>
        <w:tc>
          <w:tcPr>
            <w:tcW w:type="dxa" w:w="1661"/>
          </w:tcPr>
          <w:p>
            <w:pPr>
              <w:pStyle w:val="null3"/>
            </w:pPr>
            <w:r>
              <w:rPr>
                <w:rFonts w:ascii="仿宋_GB2312" w:hAnsi="仿宋_GB2312" w:cs="仿宋_GB2312" w:eastAsia="仿宋_GB2312"/>
              </w:rPr>
              <w:t>响应文件封面 产品技术参数表 保证金汇款声明函 服务方案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按照最后报价由低到高的顺序推荐。最后报价相同的，按照技术指标优劣顺序推荐。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