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5BAE91">
      <w:pPr>
        <w:spacing w:line="420" w:lineRule="auto"/>
        <w:jc w:val="left"/>
        <w:outlineLvl w:val="0"/>
        <w:rPr>
          <w:rFonts w:hint="default" w:ascii="宋体" w:hAnsi="宋体" w:eastAsia="宋体" w:cs="宋体"/>
          <w:b/>
          <w:bCs w:val="0"/>
          <w:color w:val="auto"/>
          <w:sz w:val="32"/>
          <w:szCs w:val="32"/>
          <w:lang w:val="en-US" w:eastAsia="zh-CN"/>
        </w:rPr>
      </w:pPr>
      <w:bookmarkStart w:id="0" w:name="_Toc7537"/>
      <w:r>
        <w:rPr>
          <w:rFonts w:hint="eastAsia" w:ascii="宋体" w:hAnsi="宋体" w:cs="宋体"/>
          <w:b/>
          <w:color w:val="auto"/>
          <w:sz w:val="32"/>
          <w:szCs w:val="32"/>
        </w:rPr>
        <w:t>采购项目编号：</w:t>
      </w:r>
      <w:bookmarkEnd w:id="0"/>
      <w:r>
        <w:rPr>
          <w:rFonts w:hint="eastAsia" w:ascii="宋体" w:hAnsi="宋体" w:cs="宋体"/>
          <w:b/>
          <w:bCs w:val="0"/>
          <w:color w:val="auto"/>
          <w:sz w:val="32"/>
          <w:szCs w:val="32"/>
          <w:lang w:eastAsia="zh-CN"/>
        </w:rPr>
        <w:t>HJLZB-2026-51</w:t>
      </w:r>
    </w:p>
    <w:p w14:paraId="3683DA40">
      <w:pPr>
        <w:spacing w:line="420" w:lineRule="auto"/>
        <w:jc w:val="both"/>
        <w:rPr>
          <w:rFonts w:hint="eastAsia" w:ascii="宋体" w:hAnsi="宋体" w:cs="宋体"/>
          <w:b/>
          <w:color w:val="auto"/>
          <w:sz w:val="56"/>
          <w:szCs w:val="56"/>
          <w:lang w:eastAsia="zh-CN"/>
        </w:rPr>
      </w:pPr>
    </w:p>
    <w:p w14:paraId="58323E6E">
      <w:pPr>
        <w:spacing w:line="420" w:lineRule="auto"/>
        <w:jc w:val="center"/>
        <w:rPr>
          <w:rFonts w:hint="eastAsia" w:ascii="宋体" w:hAnsi="宋体" w:cs="宋体"/>
          <w:b/>
          <w:color w:val="auto"/>
          <w:sz w:val="56"/>
          <w:szCs w:val="56"/>
          <w:lang w:eastAsia="zh-CN"/>
        </w:rPr>
      </w:pPr>
    </w:p>
    <w:p w14:paraId="2FD26BBA">
      <w:pPr>
        <w:spacing w:line="420" w:lineRule="auto"/>
        <w:jc w:val="center"/>
        <w:rPr>
          <w:rFonts w:hint="eastAsia" w:ascii="宋体" w:hAnsi="宋体" w:cs="宋体"/>
          <w:b/>
          <w:color w:val="auto"/>
          <w:sz w:val="52"/>
          <w:szCs w:val="52"/>
        </w:rPr>
      </w:pPr>
      <w:r>
        <w:rPr>
          <w:rFonts w:hint="eastAsia" w:ascii="宋体" w:hAnsi="宋体" w:cs="宋体"/>
          <w:b/>
          <w:color w:val="auto"/>
          <w:sz w:val="48"/>
          <w:szCs w:val="48"/>
          <w:lang w:eastAsia="zh-CN"/>
        </w:rPr>
        <w:t>物业服务项目消防维保</w:t>
      </w:r>
    </w:p>
    <w:p w14:paraId="16AEE10B">
      <w:pPr>
        <w:spacing w:line="420" w:lineRule="auto"/>
        <w:jc w:val="center"/>
        <w:outlineLvl w:val="0"/>
        <w:rPr>
          <w:rFonts w:hint="eastAsia" w:ascii="宋体" w:hAnsi="宋体" w:cs="宋体"/>
          <w:b/>
          <w:color w:val="auto"/>
          <w:sz w:val="80"/>
          <w:szCs w:val="80"/>
        </w:rPr>
      </w:pPr>
      <w:bookmarkStart w:id="1" w:name="_Toc15798"/>
      <w:r>
        <w:rPr>
          <w:rFonts w:hint="eastAsia" w:ascii="宋体" w:hAnsi="宋体" w:cs="宋体"/>
          <w:b/>
          <w:color w:val="auto"/>
          <w:sz w:val="52"/>
          <w:szCs w:val="52"/>
        </w:rPr>
        <w:t>竞争性谈判文件</w:t>
      </w:r>
      <w:bookmarkEnd w:id="1"/>
    </w:p>
    <w:p w14:paraId="0431D7F6">
      <w:pPr>
        <w:spacing w:line="420" w:lineRule="auto"/>
        <w:rPr>
          <w:rFonts w:hint="eastAsia" w:ascii="宋体" w:hAnsi="宋体" w:cs="黑体"/>
          <w:color w:val="auto"/>
          <w:kern w:val="0"/>
          <w:sz w:val="23"/>
          <w:szCs w:val="23"/>
          <w:lang w:val="en-US" w:eastAsia="zh-CN"/>
        </w:rPr>
      </w:pPr>
      <w:r>
        <w:rPr>
          <w:rFonts w:hint="eastAsia" w:ascii="宋体" w:hAnsi="宋体" w:cs="黑体"/>
          <w:color w:val="auto"/>
          <w:kern w:val="0"/>
          <w:sz w:val="23"/>
          <w:szCs w:val="23"/>
          <w:lang w:val="en-US" w:eastAsia="zh-CN"/>
        </w:rPr>
        <w:t xml:space="preserve">                  </w:t>
      </w:r>
    </w:p>
    <w:p w14:paraId="1E4CC255">
      <w:pPr>
        <w:autoSpaceDE w:val="0"/>
        <w:autoSpaceDN w:val="0"/>
        <w:spacing w:line="360" w:lineRule="auto"/>
        <w:jc w:val="center"/>
        <w:rPr>
          <w:rFonts w:hint="eastAsia" w:ascii="宋体" w:hAnsi="宋体" w:eastAsia="宋体" w:cs="宋体"/>
          <w:color w:val="auto"/>
          <w:sz w:val="44"/>
          <w:szCs w:val="44"/>
          <w:lang w:val="zh-CN"/>
        </w:rPr>
      </w:pPr>
      <w:r>
        <w:rPr>
          <w:rFonts w:hint="eastAsia" w:ascii="宋体" w:hAnsi="宋体" w:eastAsia="宋体" w:cs="宋体"/>
          <w:color w:val="auto"/>
          <w:sz w:val="44"/>
          <w:szCs w:val="44"/>
          <w:lang w:val="zh-CN"/>
        </w:rPr>
        <w:t>（服务类）</w:t>
      </w:r>
    </w:p>
    <w:p w14:paraId="430372BB">
      <w:pPr>
        <w:pStyle w:val="13"/>
        <w:rPr>
          <w:rFonts w:hint="eastAsia"/>
          <w:color w:val="auto"/>
          <w:lang w:val="zh-CN"/>
        </w:rPr>
      </w:pPr>
    </w:p>
    <w:p w14:paraId="58DDED96">
      <w:pPr>
        <w:pStyle w:val="13"/>
        <w:rPr>
          <w:rFonts w:hint="default" w:eastAsia="宋体"/>
          <w:color w:val="auto"/>
          <w:lang w:val="en-US" w:eastAsia="zh-CN"/>
        </w:rPr>
      </w:pPr>
      <w:r>
        <w:rPr>
          <w:rFonts w:hint="eastAsia" w:ascii="宋体" w:hAnsi="宋体" w:eastAsia="宋体" w:cs="宋体"/>
          <w:color w:val="auto"/>
          <w:sz w:val="44"/>
          <w:szCs w:val="44"/>
          <w:lang w:val="en-US" w:eastAsia="zh-CN"/>
        </w:rPr>
        <w:t xml:space="preserve">             </w:t>
      </w:r>
    </w:p>
    <w:p w14:paraId="1E2BA781">
      <w:pPr>
        <w:spacing w:line="420" w:lineRule="auto"/>
        <w:jc w:val="center"/>
        <w:rPr>
          <w:rFonts w:hint="default" w:ascii="宋体" w:hAnsi="宋体" w:eastAsia="宋体" w:cs="宋体"/>
          <w:bCs/>
          <w:color w:val="auto"/>
          <w:sz w:val="40"/>
          <w:szCs w:val="40"/>
          <w:lang w:val="en-US" w:eastAsia="zh-CN"/>
        </w:rPr>
      </w:pPr>
    </w:p>
    <w:p w14:paraId="43787FA6">
      <w:pPr>
        <w:snapToGrid w:val="0"/>
        <w:spacing w:line="480" w:lineRule="auto"/>
        <w:rPr>
          <w:rFonts w:hint="eastAsia" w:ascii="宋体" w:hAnsi="宋体" w:cs="宋体"/>
          <w:bCs/>
          <w:color w:val="auto"/>
          <w:sz w:val="10"/>
          <w:szCs w:val="10"/>
        </w:rPr>
      </w:pPr>
    </w:p>
    <w:p w14:paraId="3979D35D">
      <w:pPr>
        <w:bidi w:val="0"/>
        <w:rPr>
          <w:rFonts w:hint="eastAsia"/>
        </w:rPr>
      </w:pPr>
      <w:bookmarkStart w:id="2" w:name="OLE_LINK43"/>
    </w:p>
    <w:p w14:paraId="0403B81E">
      <w:pPr>
        <w:bidi w:val="0"/>
        <w:rPr>
          <w:rFonts w:hint="eastAsia"/>
        </w:rPr>
      </w:pPr>
    </w:p>
    <w:p w14:paraId="5446669F">
      <w:pPr>
        <w:bidi w:val="0"/>
        <w:rPr>
          <w:rFonts w:hint="eastAsia"/>
        </w:rPr>
      </w:pPr>
    </w:p>
    <w:p w14:paraId="4E8BB7AF">
      <w:pPr>
        <w:snapToGrid w:val="0"/>
        <w:spacing w:line="480" w:lineRule="auto"/>
        <w:ind w:firstLine="1285" w:firstLineChars="400"/>
        <w:jc w:val="left"/>
        <w:outlineLvl w:val="0"/>
        <w:rPr>
          <w:rFonts w:hint="eastAsia" w:ascii="宋体" w:hAnsi="宋体" w:cs="宋体"/>
          <w:b/>
          <w:color w:val="auto"/>
          <w:sz w:val="32"/>
          <w:szCs w:val="32"/>
        </w:rPr>
      </w:pPr>
      <w:bookmarkStart w:id="3" w:name="_Toc187"/>
    </w:p>
    <w:p w14:paraId="3E6F8FFD">
      <w:pPr>
        <w:snapToGrid w:val="0"/>
        <w:spacing w:line="480" w:lineRule="auto"/>
        <w:ind w:firstLine="1285" w:firstLineChars="400"/>
        <w:jc w:val="left"/>
        <w:outlineLvl w:val="0"/>
        <w:rPr>
          <w:rFonts w:hint="eastAsia" w:ascii="宋体" w:hAnsi="宋体" w:cs="宋体"/>
          <w:b/>
          <w:color w:val="auto"/>
          <w:sz w:val="32"/>
          <w:szCs w:val="32"/>
        </w:rPr>
      </w:pPr>
    </w:p>
    <w:p w14:paraId="15B312A5">
      <w:pPr>
        <w:snapToGrid w:val="0"/>
        <w:spacing w:line="480" w:lineRule="auto"/>
        <w:ind w:firstLine="1285" w:firstLineChars="400"/>
        <w:jc w:val="left"/>
        <w:outlineLvl w:val="0"/>
        <w:rPr>
          <w:rFonts w:hint="eastAsia" w:ascii="宋体" w:hAnsi="宋体" w:cs="宋体"/>
          <w:b/>
          <w:color w:val="auto"/>
          <w:sz w:val="32"/>
          <w:szCs w:val="32"/>
          <w:lang w:eastAsia="zh-CN"/>
        </w:rPr>
      </w:pPr>
      <w:r>
        <w:rPr>
          <w:rFonts w:hint="eastAsia" w:ascii="宋体" w:hAnsi="宋体" w:cs="宋体"/>
          <w:b/>
          <w:color w:val="auto"/>
          <w:sz w:val="32"/>
          <w:szCs w:val="32"/>
        </w:rPr>
        <w:t>采   购   人：</w:t>
      </w:r>
      <w:bookmarkEnd w:id="3"/>
      <w:r>
        <w:rPr>
          <w:rFonts w:hint="eastAsia" w:ascii="宋体" w:hAnsi="宋体" w:cs="宋体"/>
          <w:b/>
          <w:color w:val="auto"/>
          <w:sz w:val="32"/>
          <w:szCs w:val="32"/>
          <w:lang w:eastAsia="zh-CN"/>
        </w:rPr>
        <w:t>府谷县城投物业服务有限公司</w:t>
      </w:r>
    </w:p>
    <w:p w14:paraId="7CB4228E">
      <w:pPr>
        <w:snapToGrid w:val="0"/>
        <w:spacing w:line="600" w:lineRule="auto"/>
        <w:ind w:firstLine="1285" w:firstLineChars="400"/>
        <w:jc w:val="both"/>
        <w:rPr>
          <w:rFonts w:hint="eastAsia" w:ascii="宋体" w:hAnsi="宋体" w:cs="宋体"/>
          <w:b/>
          <w:color w:val="auto"/>
          <w:sz w:val="32"/>
          <w:szCs w:val="32"/>
          <w:lang w:eastAsia="zh-CN"/>
        </w:rPr>
      </w:pPr>
      <w:r>
        <w:rPr>
          <w:rFonts w:hint="eastAsia" w:ascii="宋体" w:hAnsi="宋体" w:cs="宋体"/>
          <w:b/>
          <w:color w:val="auto"/>
          <w:sz w:val="32"/>
          <w:szCs w:val="32"/>
        </w:rPr>
        <w:t>采购代理机构：</w:t>
      </w:r>
      <w:r>
        <w:rPr>
          <w:rFonts w:hint="eastAsia" w:ascii="宋体" w:hAnsi="宋体" w:cs="宋体"/>
          <w:b/>
          <w:color w:val="auto"/>
          <w:sz w:val="32"/>
          <w:szCs w:val="32"/>
          <w:lang w:eastAsia="zh-CN"/>
        </w:rPr>
        <w:t>华建联（陕西）招标代理有限公司</w:t>
      </w:r>
    </w:p>
    <w:p w14:paraId="7DF07E72">
      <w:pPr>
        <w:snapToGrid w:val="0"/>
        <w:spacing w:line="600" w:lineRule="auto"/>
        <w:jc w:val="center"/>
        <w:rPr>
          <w:rFonts w:hint="eastAsia" w:ascii="宋体" w:hAnsi="宋体" w:cs="宋体"/>
          <w:b/>
          <w:color w:val="auto"/>
          <w:sz w:val="32"/>
          <w:szCs w:val="32"/>
        </w:rPr>
        <w:sectPr>
          <w:headerReference r:id="rId4" w:type="first"/>
          <w:footerReference r:id="rId6" w:type="first"/>
          <w:headerReference r:id="rId3" w:type="default"/>
          <w:footerReference r:id="rId5" w:type="default"/>
          <w:footnotePr>
            <w:pos w:val="beneathText"/>
          </w:footnotePr>
          <w:pgSz w:w="11905" w:h="16838"/>
          <w:pgMar w:top="1701" w:right="1417" w:bottom="1701" w:left="1417" w:header="1417" w:footer="992" w:gutter="0"/>
          <w:pgNumType w:fmt="decimal"/>
          <w:cols w:space="720" w:num="1"/>
          <w:rtlGutter w:val="0"/>
          <w:docGrid w:type="lines" w:linePitch="312" w:charSpace="0"/>
        </w:sectPr>
      </w:pPr>
      <w:r>
        <w:rPr>
          <w:rFonts w:hint="eastAsia" w:ascii="宋体" w:hAnsi="宋体" w:cs="宋体"/>
          <w:b/>
          <w:color w:val="auto"/>
          <w:sz w:val="32"/>
          <w:szCs w:val="32"/>
        </w:rPr>
        <w:t>二零二</w:t>
      </w:r>
      <w:r>
        <w:rPr>
          <w:rFonts w:hint="eastAsia" w:ascii="宋体" w:hAnsi="宋体" w:cs="宋体"/>
          <w:b/>
          <w:color w:val="auto"/>
          <w:sz w:val="32"/>
          <w:szCs w:val="32"/>
          <w:lang w:val="en-US" w:eastAsia="zh-CN"/>
        </w:rPr>
        <w:t>六</w:t>
      </w:r>
      <w:r>
        <w:rPr>
          <w:rFonts w:hint="eastAsia" w:ascii="宋体" w:hAnsi="宋体" w:cs="宋体"/>
          <w:b/>
          <w:color w:val="auto"/>
          <w:sz w:val="32"/>
          <w:szCs w:val="32"/>
        </w:rPr>
        <w:t>年</w:t>
      </w:r>
      <w:r>
        <w:rPr>
          <w:rFonts w:hint="eastAsia" w:ascii="宋体" w:hAnsi="宋体" w:cs="宋体"/>
          <w:b/>
          <w:color w:val="auto"/>
          <w:sz w:val="32"/>
          <w:szCs w:val="32"/>
          <w:lang w:val="en-US" w:eastAsia="zh-CN"/>
        </w:rPr>
        <w:t>九</w:t>
      </w:r>
      <w:r>
        <w:rPr>
          <w:rFonts w:hint="eastAsia" w:ascii="宋体" w:hAnsi="宋体" w:cs="宋体"/>
          <w:b/>
          <w:color w:val="auto"/>
          <w:sz w:val="32"/>
          <w:szCs w:val="32"/>
        </w:rPr>
        <w:t>月</w:t>
      </w:r>
    </w:p>
    <w:bookmarkEnd w:id="2"/>
    <w:p w14:paraId="5BD5EC67">
      <w:pPr>
        <w:spacing w:line="360" w:lineRule="auto"/>
        <w:jc w:val="center"/>
        <w:outlineLvl w:val="0"/>
        <w:rPr>
          <w:rFonts w:hint="eastAsia" w:ascii="宋体" w:hAnsi="宋体" w:cs="宋体"/>
          <w:b/>
          <w:color w:val="auto"/>
          <w:sz w:val="52"/>
          <w:szCs w:val="52"/>
        </w:rPr>
      </w:pPr>
      <w:bookmarkStart w:id="4" w:name="_Toc32334"/>
      <w:r>
        <w:rPr>
          <w:rFonts w:hint="eastAsia" w:ascii="宋体" w:hAnsi="宋体" w:cs="宋体"/>
          <w:b/>
          <w:color w:val="auto"/>
          <w:sz w:val="52"/>
          <w:szCs w:val="52"/>
        </w:rPr>
        <w:t>目    录</w:t>
      </w:r>
      <w:bookmarkEnd w:id="4"/>
    </w:p>
    <w:sdt>
      <w:sdtPr>
        <w:rPr>
          <w:rFonts w:ascii="宋体" w:hAnsi="宋体" w:eastAsia="宋体" w:cs="Times New Roman"/>
          <w:color w:val="auto"/>
          <w:kern w:val="2"/>
          <w:sz w:val="21"/>
          <w:lang w:val="en-US" w:eastAsia="zh-CN" w:bidi="ar-SA"/>
        </w:rPr>
        <w:id w:val="147479450"/>
        <w15:color w:val="DBDBDB"/>
        <w:docPartObj>
          <w:docPartGallery w:val="Table of Contents"/>
          <w:docPartUnique/>
        </w:docPartObj>
      </w:sdtPr>
      <w:sdtEndPr>
        <w:rPr>
          <w:rFonts w:hint="eastAsia" w:ascii="Times New Roman" w:hAnsi="Times New Roman" w:eastAsia="宋体" w:cs="Times New Roman"/>
          <w:color w:val="auto"/>
          <w:kern w:val="2"/>
          <w:sz w:val="21"/>
          <w:lang w:val="en-US" w:eastAsia="zh-CN" w:bidi="ar-SA"/>
        </w:rPr>
      </w:sdtEndPr>
      <w:sdtContent>
        <w:p w14:paraId="17B6BB32">
          <w:pPr>
            <w:spacing w:before="0" w:beforeLines="0" w:after="0" w:afterLines="0" w:line="240" w:lineRule="auto"/>
            <w:ind w:left="0" w:leftChars="0" w:right="0" w:rightChars="0" w:firstLine="0" w:firstLineChars="0"/>
            <w:jc w:val="center"/>
            <w:rPr>
              <w:color w:val="auto"/>
            </w:rPr>
          </w:pPr>
        </w:p>
        <w:p w14:paraId="11001412">
          <w:pPr>
            <w:pStyle w:val="34"/>
            <w:tabs>
              <w:tab w:val="right" w:leader="dot" w:pos="9071"/>
            </w:tabs>
            <w:rPr>
              <w:color w:val="auto"/>
            </w:rPr>
          </w:pPr>
          <w:r>
            <w:rPr>
              <w:rFonts w:hint="eastAsia"/>
              <w:color w:val="auto"/>
            </w:rPr>
            <w:fldChar w:fldCharType="begin"/>
          </w:r>
          <w:r>
            <w:rPr>
              <w:rFonts w:hint="eastAsia"/>
              <w:color w:val="auto"/>
            </w:rPr>
            <w:instrText xml:space="preserve">TOC \o "1-1" \h \u </w:instrText>
          </w:r>
          <w:r>
            <w:rPr>
              <w:rFonts w:hint="eastAsia"/>
              <w:color w:val="auto"/>
            </w:rPr>
            <w:fldChar w:fldCharType="separate"/>
          </w:r>
        </w:p>
        <w:p w14:paraId="102ECD25">
          <w:pPr>
            <w:pStyle w:val="34"/>
            <w:tabs>
              <w:tab w:val="right" w:leader="dot" w:pos="9071"/>
            </w:tabs>
            <w:spacing w:line="600" w:lineRule="auto"/>
            <w:rPr>
              <w:color w:val="auto"/>
              <w:sz w:val="28"/>
              <w:szCs w:val="28"/>
            </w:rPr>
          </w:pPr>
          <w:r>
            <w:rPr>
              <w:rFonts w:hint="eastAsia"/>
              <w:color w:val="auto"/>
              <w:sz w:val="28"/>
              <w:szCs w:val="28"/>
            </w:rPr>
            <w:fldChar w:fldCharType="begin"/>
          </w:r>
          <w:r>
            <w:rPr>
              <w:rFonts w:hint="eastAsia"/>
              <w:color w:val="auto"/>
              <w:sz w:val="28"/>
              <w:szCs w:val="28"/>
            </w:rPr>
            <w:instrText xml:space="preserve"> HYPERLINK \l _Toc8094 </w:instrText>
          </w:r>
          <w:r>
            <w:rPr>
              <w:rFonts w:hint="eastAsia"/>
              <w:color w:val="auto"/>
              <w:sz w:val="28"/>
              <w:szCs w:val="28"/>
            </w:rPr>
            <w:fldChar w:fldCharType="separate"/>
          </w:r>
          <w:r>
            <w:rPr>
              <w:rFonts w:hint="eastAsia" w:ascii="宋体" w:hAnsi="宋体" w:cs="宋体"/>
              <w:bCs/>
              <w:color w:val="auto"/>
              <w:sz w:val="28"/>
              <w:szCs w:val="52"/>
            </w:rPr>
            <w:t>第</w:t>
          </w:r>
          <w:r>
            <w:rPr>
              <w:rFonts w:hint="eastAsia" w:ascii="宋体" w:hAnsi="宋体" w:cs="宋体"/>
              <w:bCs/>
              <w:color w:val="auto"/>
              <w:sz w:val="28"/>
              <w:szCs w:val="52"/>
              <w:lang w:val="en-US" w:eastAsia="zh-CN"/>
            </w:rPr>
            <w:t>一章</w:t>
          </w:r>
          <w:r>
            <w:rPr>
              <w:rFonts w:hint="eastAsia" w:ascii="宋体" w:hAnsi="宋体" w:cs="宋体"/>
              <w:bCs/>
              <w:color w:val="auto"/>
              <w:sz w:val="28"/>
              <w:szCs w:val="52"/>
            </w:rPr>
            <w:t xml:space="preserve"> </w:t>
          </w:r>
          <w:r>
            <w:rPr>
              <w:rFonts w:hint="eastAsia" w:ascii="宋体" w:hAnsi="宋体" w:cs="宋体"/>
              <w:bCs/>
              <w:color w:val="auto"/>
              <w:sz w:val="28"/>
              <w:szCs w:val="52"/>
              <w:lang w:val="en-US" w:eastAsia="zh-CN"/>
            </w:rPr>
            <w:t xml:space="preserve"> </w:t>
          </w:r>
          <w:r>
            <w:rPr>
              <w:rFonts w:hint="eastAsia" w:ascii="宋体" w:hAnsi="宋体" w:cs="宋体"/>
              <w:bCs/>
              <w:color w:val="auto"/>
              <w:sz w:val="28"/>
              <w:szCs w:val="52"/>
            </w:rPr>
            <w:t>竞争性谈判公告</w:t>
          </w:r>
          <w:r>
            <w:rPr>
              <w:color w:val="auto"/>
              <w:sz w:val="28"/>
              <w:szCs w:val="28"/>
            </w:rPr>
            <w:tab/>
          </w:r>
          <w:r>
            <w:rPr>
              <w:color w:val="auto"/>
              <w:sz w:val="28"/>
              <w:szCs w:val="28"/>
            </w:rPr>
            <w:fldChar w:fldCharType="begin"/>
          </w:r>
          <w:r>
            <w:rPr>
              <w:color w:val="auto"/>
              <w:sz w:val="28"/>
              <w:szCs w:val="28"/>
            </w:rPr>
            <w:instrText xml:space="preserve"> PAGEREF _Toc8094 \h </w:instrText>
          </w:r>
          <w:r>
            <w:rPr>
              <w:color w:val="auto"/>
              <w:sz w:val="28"/>
              <w:szCs w:val="28"/>
            </w:rPr>
            <w:fldChar w:fldCharType="separate"/>
          </w:r>
          <w:r>
            <w:rPr>
              <w:color w:val="auto"/>
              <w:sz w:val="28"/>
              <w:szCs w:val="28"/>
            </w:rPr>
            <w:t>1</w:t>
          </w:r>
          <w:r>
            <w:rPr>
              <w:color w:val="auto"/>
              <w:sz w:val="28"/>
              <w:szCs w:val="28"/>
            </w:rPr>
            <w:fldChar w:fldCharType="end"/>
          </w:r>
          <w:r>
            <w:rPr>
              <w:rFonts w:hint="eastAsia"/>
              <w:color w:val="auto"/>
              <w:sz w:val="28"/>
              <w:szCs w:val="28"/>
            </w:rPr>
            <w:fldChar w:fldCharType="end"/>
          </w:r>
        </w:p>
        <w:p w14:paraId="0CCEF633">
          <w:pPr>
            <w:pStyle w:val="34"/>
            <w:tabs>
              <w:tab w:val="right" w:leader="dot" w:pos="9071"/>
            </w:tabs>
            <w:spacing w:line="600" w:lineRule="auto"/>
            <w:rPr>
              <w:color w:val="auto"/>
              <w:sz w:val="28"/>
              <w:szCs w:val="28"/>
            </w:rPr>
          </w:pPr>
          <w:r>
            <w:rPr>
              <w:rFonts w:hint="eastAsia"/>
              <w:color w:val="auto"/>
              <w:sz w:val="28"/>
              <w:szCs w:val="28"/>
            </w:rPr>
            <w:fldChar w:fldCharType="begin"/>
          </w:r>
          <w:r>
            <w:rPr>
              <w:rFonts w:hint="eastAsia"/>
              <w:color w:val="auto"/>
              <w:sz w:val="28"/>
              <w:szCs w:val="28"/>
            </w:rPr>
            <w:instrText xml:space="preserve"> HYPERLINK \l _Toc31863 </w:instrText>
          </w:r>
          <w:r>
            <w:rPr>
              <w:rFonts w:hint="eastAsia"/>
              <w:color w:val="auto"/>
              <w:sz w:val="28"/>
              <w:szCs w:val="28"/>
            </w:rPr>
            <w:fldChar w:fldCharType="separate"/>
          </w:r>
          <w:r>
            <w:rPr>
              <w:rFonts w:hint="eastAsia" w:ascii="宋体" w:hAnsi="宋体" w:cs="宋体"/>
              <w:bCs/>
              <w:color w:val="auto"/>
              <w:sz w:val="28"/>
              <w:szCs w:val="28"/>
            </w:rPr>
            <w:t>第二</w:t>
          </w:r>
          <w:r>
            <w:rPr>
              <w:rFonts w:hint="eastAsia" w:ascii="宋体" w:hAnsi="宋体" w:cs="宋体"/>
              <w:bCs/>
              <w:color w:val="auto"/>
              <w:sz w:val="28"/>
              <w:szCs w:val="28"/>
              <w:lang w:eastAsia="zh-CN"/>
            </w:rPr>
            <w:t>章</w:t>
          </w:r>
          <w:r>
            <w:rPr>
              <w:rFonts w:hint="eastAsia" w:ascii="宋体" w:hAnsi="宋体" w:cs="宋体"/>
              <w:bCs/>
              <w:color w:val="auto"/>
              <w:sz w:val="28"/>
              <w:szCs w:val="28"/>
            </w:rPr>
            <w:t xml:space="preserve">  供应商须知前附表</w:t>
          </w:r>
          <w:r>
            <w:rPr>
              <w:color w:val="auto"/>
              <w:sz w:val="28"/>
              <w:szCs w:val="28"/>
            </w:rPr>
            <w:tab/>
          </w:r>
          <w:r>
            <w:rPr>
              <w:color w:val="auto"/>
              <w:sz w:val="28"/>
              <w:szCs w:val="28"/>
            </w:rPr>
            <w:fldChar w:fldCharType="begin"/>
          </w:r>
          <w:r>
            <w:rPr>
              <w:color w:val="auto"/>
              <w:sz w:val="28"/>
              <w:szCs w:val="28"/>
            </w:rPr>
            <w:instrText xml:space="preserve"> PAGEREF _Toc31863 \h </w:instrText>
          </w:r>
          <w:r>
            <w:rPr>
              <w:color w:val="auto"/>
              <w:sz w:val="28"/>
              <w:szCs w:val="28"/>
            </w:rPr>
            <w:fldChar w:fldCharType="separate"/>
          </w:r>
          <w:r>
            <w:rPr>
              <w:color w:val="auto"/>
              <w:sz w:val="28"/>
              <w:szCs w:val="28"/>
            </w:rPr>
            <w:t>6</w:t>
          </w:r>
          <w:r>
            <w:rPr>
              <w:color w:val="auto"/>
              <w:sz w:val="28"/>
              <w:szCs w:val="28"/>
            </w:rPr>
            <w:fldChar w:fldCharType="end"/>
          </w:r>
          <w:r>
            <w:rPr>
              <w:rFonts w:hint="eastAsia"/>
              <w:color w:val="auto"/>
              <w:sz w:val="28"/>
              <w:szCs w:val="28"/>
            </w:rPr>
            <w:fldChar w:fldCharType="end"/>
          </w:r>
        </w:p>
        <w:p w14:paraId="6EA8CFD7">
          <w:pPr>
            <w:pStyle w:val="34"/>
            <w:tabs>
              <w:tab w:val="right" w:leader="dot" w:pos="9071"/>
            </w:tabs>
            <w:spacing w:line="600" w:lineRule="auto"/>
            <w:rPr>
              <w:color w:val="auto"/>
              <w:sz w:val="28"/>
              <w:szCs w:val="28"/>
            </w:rPr>
          </w:pPr>
          <w:r>
            <w:rPr>
              <w:rFonts w:hint="eastAsia"/>
              <w:color w:val="auto"/>
              <w:sz w:val="28"/>
              <w:szCs w:val="28"/>
            </w:rPr>
            <w:fldChar w:fldCharType="begin"/>
          </w:r>
          <w:r>
            <w:rPr>
              <w:rFonts w:hint="eastAsia"/>
              <w:color w:val="auto"/>
              <w:sz w:val="28"/>
              <w:szCs w:val="28"/>
            </w:rPr>
            <w:instrText xml:space="preserve"> HYPERLINK \l _Toc10912 </w:instrText>
          </w:r>
          <w:r>
            <w:rPr>
              <w:rFonts w:hint="eastAsia"/>
              <w:color w:val="auto"/>
              <w:sz w:val="28"/>
              <w:szCs w:val="28"/>
            </w:rPr>
            <w:fldChar w:fldCharType="separate"/>
          </w:r>
          <w:r>
            <w:rPr>
              <w:rFonts w:hint="eastAsia" w:ascii="宋体" w:hAnsi="宋体" w:cs="宋体"/>
              <w:color w:val="auto"/>
              <w:sz w:val="28"/>
              <w:szCs w:val="28"/>
            </w:rPr>
            <w:t>第三</w:t>
          </w:r>
          <w:r>
            <w:rPr>
              <w:rFonts w:hint="eastAsia" w:ascii="宋体" w:hAnsi="宋体" w:cs="宋体"/>
              <w:color w:val="auto"/>
              <w:sz w:val="28"/>
              <w:szCs w:val="28"/>
              <w:lang w:eastAsia="zh-CN"/>
            </w:rPr>
            <w:t>章</w:t>
          </w:r>
          <w:r>
            <w:rPr>
              <w:rFonts w:hint="eastAsia" w:ascii="宋体" w:hAnsi="宋体" w:cs="宋体"/>
              <w:color w:val="auto"/>
              <w:sz w:val="28"/>
              <w:szCs w:val="28"/>
            </w:rPr>
            <w:t xml:space="preserve">  供应商须知</w:t>
          </w:r>
          <w:r>
            <w:rPr>
              <w:color w:val="auto"/>
              <w:sz w:val="28"/>
              <w:szCs w:val="28"/>
            </w:rPr>
            <w:tab/>
          </w:r>
          <w:r>
            <w:rPr>
              <w:color w:val="auto"/>
              <w:sz w:val="28"/>
              <w:szCs w:val="28"/>
            </w:rPr>
            <w:fldChar w:fldCharType="begin"/>
          </w:r>
          <w:r>
            <w:rPr>
              <w:color w:val="auto"/>
              <w:sz w:val="28"/>
              <w:szCs w:val="28"/>
            </w:rPr>
            <w:instrText xml:space="preserve"> PAGEREF _Toc10912 \h </w:instrText>
          </w:r>
          <w:r>
            <w:rPr>
              <w:color w:val="auto"/>
              <w:sz w:val="28"/>
              <w:szCs w:val="28"/>
            </w:rPr>
            <w:fldChar w:fldCharType="separate"/>
          </w:r>
          <w:r>
            <w:rPr>
              <w:color w:val="auto"/>
              <w:sz w:val="28"/>
              <w:szCs w:val="28"/>
            </w:rPr>
            <w:t>9</w:t>
          </w:r>
          <w:r>
            <w:rPr>
              <w:color w:val="auto"/>
              <w:sz w:val="28"/>
              <w:szCs w:val="28"/>
            </w:rPr>
            <w:fldChar w:fldCharType="end"/>
          </w:r>
          <w:r>
            <w:rPr>
              <w:rFonts w:hint="eastAsia"/>
              <w:color w:val="auto"/>
              <w:sz w:val="28"/>
              <w:szCs w:val="28"/>
            </w:rPr>
            <w:fldChar w:fldCharType="end"/>
          </w:r>
        </w:p>
        <w:p w14:paraId="628A5281">
          <w:pPr>
            <w:pStyle w:val="34"/>
            <w:tabs>
              <w:tab w:val="right" w:leader="dot" w:pos="9071"/>
            </w:tabs>
            <w:spacing w:line="600" w:lineRule="auto"/>
            <w:rPr>
              <w:color w:val="auto"/>
              <w:sz w:val="28"/>
              <w:szCs w:val="28"/>
            </w:rPr>
          </w:pPr>
          <w:r>
            <w:rPr>
              <w:rFonts w:hint="eastAsia"/>
              <w:color w:val="auto"/>
              <w:sz w:val="28"/>
              <w:szCs w:val="28"/>
            </w:rPr>
            <w:fldChar w:fldCharType="begin"/>
          </w:r>
          <w:r>
            <w:rPr>
              <w:rFonts w:hint="eastAsia"/>
              <w:color w:val="auto"/>
              <w:sz w:val="28"/>
              <w:szCs w:val="28"/>
            </w:rPr>
            <w:instrText xml:space="preserve"> HYPERLINK \l _Toc93 </w:instrText>
          </w:r>
          <w:r>
            <w:rPr>
              <w:rFonts w:hint="eastAsia"/>
              <w:color w:val="auto"/>
              <w:sz w:val="28"/>
              <w:szCs w:val="28"/>
            </w:rPr>
            <w:fldChar w:fldCharType="separate"/>
          </w:r>
          <w:r>
            <w:rPr>
              <w:rFonts w:hint="eastAsia" w:ascii="宋体" w:hAnsi="宋体" w:cs="宋体"/>
              <w:color w:val="auto"/>
              <w:sz w:val="28"/>
              <w:szCs w:val="28"/>
              <w:highlight w:val="none"/>
            </w:rPr>
            <w:t>第四</w:t>
          </w:r>
          <w:r>
            <w:rPr>
              <w:rFonts w:hint="eastAsia" w:ascii="宋体" w:hAnsi="宋体" w:cs="宋体"/>
              <w:color w:val="auto"/>
              <w:sz w:val="28"/>
              <w:szCs w:val="28"/>
              <w:highlight w:val="none"/>
              <w:lang w:eastAsia="zh-CN"/>
            </w:rPr>
            <w:t>章</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政府采购合同</w:t>
          </w:r>
          <w:r>
            <w:rPr>
              <w:color w:val="auto"/>
              <w:sz w:val="28"/>
              <w:szCs w:val="28"/>
            </w:rPr>
            <w:tab/>
          </w:r>
          <w:r>
            <w:rPr>
              <w:color w:val="auto"/>
              <w:sz w:val="28"/>
              <w:szCs w:val="28"/>
            </w:rPr>
            <w:fldChar w:fldCharType="begin"/>
          </w:r>
          <w:r>
            <w:rPr>
              <w:color w:val="auto"/>
              <w:sz w:val="28"/>
              <w:szCs w:val="28"/>
            </w:rPr>
            <w:instrText xml:space="preserve"> PAGEREF _Toc93 \h </w:instrText>
          </w:r>
          <w:r>
            <w:rPr>
              <w:color w:val="auto"/>
              <w:sz w:val="28"/>
              <w:szCs w:val="28"/>
            </w:rPr>
            <w:fldChar w:fldCharType="separate"/>
          </w:r>
          <w:r>
            <w:rPr>
              <w:color w:val="auto"/>
              <w:sz w:val="28"/>
              <w:szCs w:val="28"/>
            </w:rPr>
            <w:t>30</w:t>
          </w:r>
          <w:r>
            <w:rPr>
              <w:color w:val="auto"/>
              <w:sz w:val="28"/>
              <w:szCs w:val="28"/>
            </w:rPr>
            <w:fldChar w:fldCharType="end"/>
          </w:r>
          <w:r>
            <w:rPr>
              <w:rFonts w:hint="eastAsia"/>
              <w:color w:val="auto"/>
              <w:sz w:val="28"/>
              <w:szCs w:val="28"/>
            </w:rPr>
            <w:fldChar w:fldCharType="end"/>
          </w:r>
        </w:p>
        <w:p w14:paraId="4170D4F3">
          <w:pPr>
            <w:pStyle w:val="34"/>
            <w:tabs>
              <w:tab w:val="right" w:leader="dot" w:pos="9071"/>
            </w:tabs>
            <w:spacing w:line="600" w:lineRule="auto"/>
            <w:rPr>
              <w:color w:val="auto"/>
              <w:sz w:val="28"/>
              <w:szCs w:val="28"/>
            </w:rPr>
          </w:pPr>
          <w:r>
            <w:rPr>
              <w:rFonts w:hint="eastAsia"/>
              <w:color w:val="auto"/>
              <w:sz w:val="28"/>
              <w:szCs w:val="28"/>
            </w:rPr>
            <w:fldChar w:fldCharType="begin"/>
          </w:r>
          <w:r>
            <w:rPr>
              <w:rFonts w:hint="eastAsia"/>
              <w:color w:val="auto"/>
              <w:sz w:val="28"/>
              <w:szCs w:val="28"/>
            </w:rPr>
            <w:instrText xml:space="preserve"> HYPERLINK \l _Toc17326 </w:instrText>
          </w:r>
          <w:r>
            <w:rPr>
              <w:rFonts w:hint="eastAsia"/>
              <w:color w:val="auto"/>
              <w:sz w:val="28"/>
              <w:szCs w:val="28"/>
            </w:rPr>
            <w:fldChar w:fldCharType="separate"/>
          </w:r>
          <w:r>
            <w:rPr>
              <w:rFonts w:hint="eastAsia"/>
              <w:color w:val="auto"/>
              <w:sz w:val="28"/>
              <w:szCs w:val="52"/>
            </w:rPr>
            <w:t>第五</w:t>
          </w:r>
          <w:r>
            <w:rPr>
              <w:rFonts w:hint="eastAsia"/>
              <w:color w:val="auto"/>
              <w:sz w:val="28"/>
              <w:szCs w:val="52"/>
              <w:lang w:eastAsia="zh-CN"/>
            </w:rPr>
            <w:t>章</w:t>
          </w:r>
          <w:r>
            <w:rPr>
              <w:rFonts w:hint="eastAsia"/>
              <w:color w:val="auto"/>
              <w:sz w:val="28"/>
              <w:szCs w:val="52"/>
            </w:rPr>
            <w:t xml:space="preserve">  采购内容及</w:t>
          </w:r>
          <w:r>
            <w:rPr>
              <w:rFonts w:hint="eastAsia"/>
              <w:color w:val="auto"/>
              <w:sz w:val="28"/>
              <w:szCs w:val="52"/>
              <w:lang w:eastAsia="zh-CN"/>
            </w:rPr>
            <w:t>商务</w:t>
          </w:r>
          <w:r>
            <w:rPr>
              <w:rFonts w:hint="eastAsia"/>
              <w:color w:val="auto"/>
              <w:sz w:val="28"/>
              <w:szCs w:val="52"/>
            </w:rPr>
            <w:t>要求</w:t>
          </w:r>
          <w:r>
            <w:rPr>
              <w:color w:val="auto"/>
              <w:sz w:val="28"/>
              <w:szCs w:val="28"/>
            </w:rPr>
            <w:tab/>
          </w:r>
          <w:r>
            <w:rPr>
              <w:color w:val="auto"/>
              <w:sz w:val="28"/>
              <w:szCs w:val="28"/>
            </w:rPr>
            <w:fldChar w:fldCharType="begin"/>
          </w:r>
          <w:r>
            <w:rPr>
              <w:color w:val="auto"/>
              <w:sz w:val="28"/>
              <w:szCs w:val="28"/>
            </w:rPr>
            <w:instrText xml:space="preserve"> PAGEREF _Toc17326 \h </w:instrText>
          </w:r>
          <w:r>
            <w:rPr>
              <w:color w:val="auto"/>
              <w:sz w:val="28"/>
              <w:szCs w:val="28"/>
            </w:rPr>
            <w:fldChar w:fldCharType="separate"/>
          </w:r>
          <w:r>
            <w:rPr>
              <w:color w:val="auto"/>
              <w:sz w:val="28"/>
              <w:szCs w:val="28"/>
            </w:rPr>
            <w:t>31</w:t>
          </w:r>
          <w:r>
            <w:rPr>
              <w:color w:val="auto"/>
              <w:sz w:val="28"/>
              <w:szCs w:val="28"/>
            </w:rPr>
            <w:fldChar w:fldCharType="end"/>
          </w:r>
          <w:r>
            <w:rPr>
              <w:rFonts w:hint="eastAsia"/>
              <w:color w:val="auto"/>
              <w:sz w:val="28"/>
              <w:szCs w:val="28"/>
            </w:rPr>
            <w:fldChar w:fldCharType="end"/>
          </w:r>
        </w:p>
        <w:p w14:paraId="5A9FF05F">
          <w:pPr>
            <w:pStyle w:val="34"/>
            <w:tabs>
              <w:tab w:val="right" w:leader="dot" w:pos="9071"/>
            </w:tabs>
            <w:spacing w:line="600" w:lineRule="auto"/>
            <w:rPr>
              <w:color w:val="auto"/>
            </w:rPr>
          </w:pPr>
          <w:r>
            <w:rPr>
              <w:rFonts w:hint="eastAsia"/>
              <w:color w:val="auto"/>
              <w:sz w:val="28"/>
              <w:szCs w:val="28"/>
            </w:rPr>
            <w:fldChar w:fldCharType="begin"/>
          </w:r>
          <w:r>
            <w:rPr>
              <w:rFonts w:hint="eastAsia"/>
              <w:color w:val="auto"/>
              <w:sz w:val="28"/>
              <w:szCs w:val="28"/>
            </w:rPr>
            <w:instrText xml:space="preserve"> HYPERLINK \l _Toc15503 </w:instrText>
          </w:r>
          <w:r>
            <w:rPr>
              <w:rFonts w:hint="eastAsia"/>
              <w:color w:val="auto"/>
              <w:sz w:val="28"/>
              <w:szCs w:val="28"/>
            </w:rPr>
            <w:fldChar w:fldCharType="separate"/>
          </w:r>
          <w:r>
            <w:rPr>
              <w:rFonts w:hint="eastAsia" w:ascii="宋体" w:hAnsi="宋体" w:cs="宋体"/>
              <w:color w:val="auto"/>
              <w:sz w:val="28"/>
              <w:szCs w:val="28"/>
            </w:rPr>
            <w:t>第六</w:t>
          </w:r>
          <w:r>
            <w:rPr>
              <w:rFonts w:hint="eastAsia" w:ascii="宋体" w:hAnsi="宋体" w:cs="宋体"/>
              <w:color w:val="auto"/>
              <w:sz w:val="28"/>
              <w:szCs w:val="28"/>
              <w:lang w:eastAsia="zh-CN"/>
            </w:rPr>
            <w:t>章</w:t>
          </w:r>
          <w:r>
            <w:rPr>
              <w:rFonts w:hint="eastAsia" w:ascii="宋体" w:hAnsi="宋体" w:cs="宋体"/>
              <w:color w:val="auto"/>
              <w:sz w:val="28"/>
              <w:szCs w:val="28"/>
            </w:rPr>
            <w:t xml:space="preserve">  竞争性谈判响应文件格式</w:t>
          </w:r>
          <w:r>
            <w:rPr>
              <w:color w:val="auto"/>
              <w:sz w:val="28"/>
              <w:szCs w:val="28"/>
            </w:rPr>
            <w:tab/>
          </w:r>
          <w:r>
            <w:rPr>
              <w:color w:val="auto"/>
              <w:sz w:val="28"/>
              <w:szCs w:val="28"/>
            </w:rPr>
            <w:fldChar w:fldCharType="begin"/>
          </w:r>
          <w:r>
            <w:rPr>
              <w:color w:val="auto"/>
              <w:sz w:val="28"/>
              <w:szCs w:val="28"/>
            </w:rPr>
            <w:instrText xml:space="preserve"> PAGEREF _Toc15503 \h </w:instrText>
          </w:r>
          <w:r>
            <w:rPr>
              <w:color w:val="auto"/>
              <w:sz w:val="28"/>
              <w:szCs w:val="28"/>
            </w:rPr>
            <w:fldChar w:fldCharType="separate"/>
          </w:r>
          <w:r>
            <w:rPr>
              <w:color w:val="auto"/>
              <w:sz w:val="28"/>
              <w:szCs w:val="28"/>
            </w:rPr>
            <w:t>37</w:t>
          </w:r>
          <w:r>
            <w:rPr>
              <w:color w:val="auto"/>
              <w:sz w:val="28"/>
              <w:szCs w:val="28"/>
            </w:rPr>
            <w:fldChar w:fldCharType="end"/>
          </w:r>
          <w:r>
            <w:rPr>
              <w:rFonts w:hint="eastAsia"/>
              <w:color w:val="auto"/>
              <w:sz w:val="28"/>
              <w:szCs w:val="28"/>
            </w:rPr>
            <w:fldChar w:fldCharType="end"/>
          </w:r>
        </w:p>
        <w:p w14:paraId="6408B4C3">
          <w:pPr>
            <w:pStyle w:val="34"/>
            <w:tabs>
              <w:tab w:val="right" w:leader="dot" w:pos="9071"/>
            </w:tabs>
            <w:rPr>
              <w:color w:val="auto"/>
            </w:rPr>
          </w:pPr>
        </w:p>
        <w:p w14:paraId="3294879B">
          <w:pPr>
            <w:rPr>
              <w:rFonts w:hint="eastAsia" w:ascii="Times New Roman" w:hAnsi="Times New Roman" w:eastAsia="宋体" w:cs="Times New Roman"/>
              <w:color w:val="auto"/>
              <w:kern w:val="2"/>
              <w:sz w:val="21"/>
              <w:lang w:val="en-US" w:eastAsia="zh-CN" w:bidi="ar-SA"/>
            </w:rPr>
          </w:pPr>
          <w:r>
            <w:rPr>
              <w:rFonts w:hint="eastAsia"/>
              <w:color w:val="auto"/>
            </w:rPr>
            <w:fldChar w:fldCharType="end"/>
          </w:r>
        </w:p>
      </w:sdtContent>
    </w:sdt>
    <w:p w14:paraId="72B8A36D">
      <w:pPr>
        <w:rPr>
          <w:rFonts w:hint="eastAsia" w:ascii="Times New Roman" w:hAnsi="Times New Roman" w:eastAsia="宋体" w:cs="Times New Roman"/>
          <w:color w:val="auto"/>
          <w:kern w:val="2"/>
          <w:sz w:val="21"/>
          <w:lang w:val="en-US" w:eastAsia="zh-CN" w:bidi="ar-SA"/>
        </w:rPr>
      </w:pPr>
    </w:p>
    <w:p w14:paraId="07F3B7FF">
      <w:pPr>
        <w:tabs>
          <w:tab w:val="left" w:pos="2291"/>
        </w:tabs>
        <w:bidi w:val="0"/>
        <w:jc w:val="left"/>
        <w:rPr>
          <w:rFonts w:hint="eastAsia" w:eastAsia="宋体"/>
          <w:color w:val="auto"/>
          <w:lang w:eastAsia="zh-CN"/>
        </w:rPr>
        <w:sectPr>
          <w:footerReference r:id="rId7" w:type="default"/>
          <w:footnotePr>
            <w:pos w:val="beneathText"/>
          </w:footnotePr>
          <w:pgSz w:w="11905" w:h="16838"/>
          <w:pgMar w:top="1701" w:right="1417" w:bottom="1701" w:left="1417" w:header="1417" w:footer="992" w:gutter="0"/>
          <w:pgNumType w:fmt="decimal" w:start="1"/>
          <w:cols w:space="720" w:num="1"/>
          <w:rtlGutter w:val="0"/>
          <w:docGrid w:type="lines" w:linePitch="312" w:charSpace="0"/>
        </w:sectPr>
      </w:pPr>
      <w:r>
        <w:rPr>
          <w:rFonts w:hint="eastAsia"/>
          <w:color w:val="auto"/>
          <w:lang w:eastAsia="zh-CN"/>
        </w:rPr>
        <w:tab/>
      </w:r>
    </w:p>
    <w:p w14:paraId="40E270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center"/>
        <w:outlineLvl w:val="0"/>
        <w:rPr>
          <w:rFonts w:hint="eastAsia" w:ascii="宋体" w:hAnsi="宋体" w:cs="宋体"/>
          <w:b/>
          <w:bCs/>
          <w:color w:val="auto"/>
          <w:sz w:val="36"/>
          <w:szCs w:val="36"/>
        </w:rPr>
      </w:pPr>
      <w:bookmarkStart w:id="5" w:name="_Toc14990"/>
      <w:bookmarkStart w:id="6" w:name="_Toc22933"/>
      <w:bookmarkStart w:id="7" w:name="_Toc2546"/>
      <w:bookmarkStart w:id="8" w:name="_Toc4933"/>
      <w:bookmarkStart w:id="9" w:name="_Toc8094"/>
      <w:bookmarkStart w:id="10" w:name="_Toc246928892"/>
      <w:r>
        <w:rPr>
          <w:rFonts w:hint="eastAsia" w:ascii="宋体" w:hAnsi="宋体" w:cs="宋体"/>
          <w:b/>
          <w:bCs/>
          <w:color w:val="auto"/>
          <w:sz w:val="36"/>
          <w:szCs w:val="36"/>
        </w:rPr>
        <w:t>第</w:t>
      </w:r>
      <w:bookmarkEnd w:id="5"/>
      <w:bookmarkEnd w:id="6"/>
      <w:bookmarkEnd w:id="7"/>
      <w:bookmarkEnd w:id="8"/>
      <w:r>
        <w:rPr>
          <w:rFonts w:hint="eastAsia" w:ascii="宋体" w:hAnsi="宋体" w:cs="宋体"/>
          <w:b/>
          <w:bCs/>
          <w:color w:val="auto"/>
          <w:sz w:val="36"/>
          <w:szCs w:val="36"/>
          <w:lang w:val="en-US" w:eastAsia="zh-CN"/>
        </w:rPr>
        <w:t>一章</w:t>
      </w:r>
      <w:r>
        <w:rPr>
          <w:rFonts w:hint="eastAsia" w:ascii="宋体" w:hAnsi="宋体" w:cs="宋体"/>
          <w:b/>
          <w:bCs/>
          <w:color w:val="auto"/>
          <w:sz w:val="36"/>
          <w:szCs w:val="36"/>
        </w:rPr>
        <w:t xml:space="preserve"> 竞争性谈判公告</w:t>
      </w:r>
      <w:bookmarkEnd w:id="9"/>
    </w:p>
    <w:p w14:paraId="3068B4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center"/>
        <w:rPr>
          <w:rFonts w:hint="eastAsia" w:ascii="宋体" w:hAnsi="宋体" w:cs="宋体"/>
          <w:b/>
          <w:color w:val="auto"/>
          <w:kern w:val="0"/>
          <w:sz w:val="32"/>
          <w:szCs w:val="32"/>
          <w:lang w:val="en-US" w:eastAsia="zh-CN" w:bidi="ar"/>
        </w:rPr>
      </w:pPr>
      <w:bookmarkStart w:id="11" w:name="OLE_LINK2"/>
      <w:r>
        <w:rPr>
          <w:rFonts w:hint="eastAsia" w:ascii="宋体" w:hAnsi="宋体" w:cs="宋体"/>
          <w:b/>
          <w:color w:val="auto"/>
          <w:kern w:val="0"/>
          <w:sz w:val="32"/>
          <w:szCs w:val="32"/>
          <w:lang w:val="en-US" w:eastAsia="zh-CN" w:bidi="ar"/>
        </w:rPr>
        <w:t>物业服务项目消防维保竞争性谈判公告</w:t>
      </w:r>
    </w:p>
    <w:p w14:paraId="3559927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jc w:val="left"/>
        <w:rPr>
          <w:rFonts w:hint="eastAsia" w:ascii="宋体" w:hAnsi="宋体" w:eastAsia="宋体" w:cs="宋体"/>
          <w:b w:val="0"/>
          <w:color w:val="auto"/>
          <w:kern w:val="0"/>
          <w:sz w:val="22"/>
          <w:szCs w:val="22"/>
        </w:rPr>
      </w:pPr>
      <w:r>
        <w:rPr>
          <w:rStyle w:val="27"/>
          <w:rFonts w:hint="eastAsia" w:ascii="宋体" w:hAnsi="宋体" w:eastAsia="宋体" w:cs="宋体"/>
          <w:b/>
          <w:i w:val="0"/>
          <w:caps w:val="0"/>
          <w:color w:val="auto"/>
          <w:spacing w:val="0"/>
          <w:sz w:val="22"/>
          <w:szCs w:val="22"/>
          <w:shd w:val="clear" w:color="auto" w:fill="FFFFFF"/>
        </w:rPr>
        <w:t>项目概况</w:t>
      </w:r>
    </w:p>
    <w:p w14:paraId="69011F6F">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color w:val="auto"/>
          <w:kern w:val="0"/>
          <w:sz w:val="22"/>
          <w:szCs w:val="22"/>
        </w:rPr>
      </w:pPr>
      <w:r>
        <w:rPr>
          <w:rFonts w:hint="eastAsia" w:ascii="宋体" w:hAnsi="宋体" w:cs="宋体"/>
          <w:i w:val="0"/>
          <w:caps w:val="0"/>
          <w:color w:val="auto"/>
          <w:spacing w:val="0"/>
          <w:kern w:val="0"/>
          <w:sz w:val="22"/>
          <w:szCs w:val="22"/>
          <w:shd w:val="clear" w:color="auto" w:fill="FFFFFF"/>
          <w:lang w:val="en-US" w:eastAsia="zh-CN" w:bidi="ar"/>
        </w:rPr>
        <w:t>物业服务项目消防维保</w:t>
      </w:r>
      <w:r>
        <w:rPr>
          <w:rFonts w:hint="eastAsia" w:ascii="宋体" w:hAnsi="宋体" w:eastAsia="宋体" w:cs="宋体"/>
          <w:i w:val="0"/>
          <w:caps w:val="0"/>
          <w:color w:val="auto"/>
          <w:spacing w:val="0"/>
          <w:kern w:val="0"/>
          <w:sz w:val="22"/>
          <w:szCs w:val="22"/>
          <w:shd w:val="clear" w:color="auto" w:fill="FFFFFF"/>
          <w:lang w:val="en-US" w:eastAsia="zh-CN" w:bidi="ar"/>
        </w:rPr>
        <w:t>的潜在供应商应在登录全国公共资源交易中心平台（陕西省）使用CA锁报名后自行下载获取采购文件，并于</w:t>
      </w:r>
      <w:r>
        <w:rPr>
          <w:rFonts w:hint="eastAsia" w:ascii="宋体" w:hAnsi="宋体" w:cs="宋体"/>
          <w:i w:val="0"/>
          <w:caps w:val="0"/>
          <w:color w:val="auto"/>
          <w:spacing w:val="0"/>
          <w:kern w:val="0"/>
          <w:sz w:val="22"/>
          <w:szCs w:val="22"/>
          <w:shd w:val="clear" w:color="auto"/>
          <w:lang w:val="en-US" w:eastAsia="zh-CN" w:bidi="ar"/>
        </w:rPr>
        <w:t>2026年9月8日14时30分</w:t>
      </w:r>
      <w:r>
        <w:rPr>
          <w:rFonts w:hint="eastAsia" w:ascii="宋体" w:hAnsi="宋体" w:eastAsia="宋体" w:cs="宋体"/>
          <w:i w:val="0"/>
          <w:caps w:val="0"/>
          <w:color w:val="auto"/>
          <w:spacing w:val="0"/>
          <w:kern w:val="0"/>
          <w:sz w:val="22"/>
          <w:szCs w:val="22"/>
          <w:shd w:val="clear" w:color="auto" w:fill="FFFFFF"/>
          <w:lang w:val="en-US" w:eastAsia="zh-CN" w:bidi="ar"/>
        </w:rPr>
        <w:t>（北京时间）前提交响应文件。</w:t>
      </w:r>
    </w:p>
    <w:p w14:paraId="64ACEEF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shd w:val="clear" w:color="auto" w:fill="FFFFFF"/>
        </w:rPr>
      </w:pPr>
      <w:r>
        <w:rPr>
          <w:rStyle w:val="27"/>
          <w:rFonts w:hint="eastAsia" w:ascii="宋体" w:hAnsi="宋体" w:eastAsia="宋体" w:cs="宋体"/>
          <w:b/>
          <w:i w:val="0"/>
          <w:caps w:val="0"/>
          <w:color w:val="auto"/>
          <w:spacing w:val="0"/>
          <w:sz w:val="22"/>
          <w:szCs w:val="22"/>
          <w:shd w:val="clear" w:color="auto" w:fill="FFFFFF"/>
        </w:rPr>
        <w:t>一、项目基本情况</w:t>
      </w:r>
    </w:p>
    <w:p w14:paraId="7DC053FD">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2"/>
          <w:szCs w:val="22"/>
          <w:shd w:val="clear" w:color="auto" w:fill="FF0000"/>
        </w:rPr>
      </w:pPr>
      <w:r>
        <w:rPr>
          <w:rFonts w:hint="eastAsia" w:ascii="宋体" w:hAnsi="宋体" w:eastAsia="宋体" w:cs="宋体"/>
          <w:i w:val="0"/>
          <w:caps w:val="0"/>
          <w:color w:val="auto"/>
          <w:spacing w:val="0"/>
          <w:kern w:val="0"/>
          <w:sz w:val="22"/>
          <w:szCs w:val="22"/>
          <w:shd w:val="clear" w:color="auto" w:fill="FFFFFF"/>
          <w:lang w:val="en-US" w:eastAsia="zh-CN" w:bidi="ar"/>
        </w:rPr>
        <w:t>项目编号：</w:t>
      </w:r>
      <w:r>
        <w:rPr>
          <w:rFonts w:hint="eastAsia" w:ascii="宋体" w:hAnsi="宋体" w:cs="宋体"/>
          <w:i w:val="0"/>
          <w:caps w:val="0"/>
          <w:color w:val="auto"/>
          <w:spacing w:val="0"/>
          <w:kern w:val="0"/>
          <w:sz w:val="22"/>
          <w:szCs w:val="22"/>
          <w:shd w:val="clear" w:color="auto" w:fill="FFFFFF"/>
          <w:lang w:val="en-US" w:eastAsia="zh-CN" w:bidi="ar"/>
        </w:rPr>
        <w:t>HJLZB-2026-51</w:t>
      </w:r>
    </w:p>
    <w:p w14:paraId="7F89968B">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项目名称：</w:t>
      </w:r>
      <w:r>
        <w:rPr>
          <w:rFonts w:hint="eastAsia" w:ascii="宋体" w:hAnsi="宋体" w:cs="宋体"/>
          <w:i w:val="0"/>
          <w:caps w:val="0"/>
          <w:color w:val="auto"/>
          <w:spacing w:val="0"/>
          <w:kern w:val="0"/>
          <w:sz w:val="22"/>
          <w:szCs w:val="22"/>
          <w:shd w:val="clear" w:color="auto" w:fill="FFFFFF"/>
          <w:lang w:val="en-US" w:eastAsia="zh-CN" w:bidi="ar"/>
        </w:rPr>
        <w:t>物业服务项目消防维保</w:t>
      </w:r>
    </w:p>
    <w:p w14:paraId="71A99D22">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采购方式：竞争性谈判</w:t>
      </w:r>
    </w:p>
    <w:p w14:paraId="391BB074">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预算金额：</w:t>
      </w:r>
      <w:r>
        <w:rPr>
          <w:rFonts w:hint="eastAsia" w:ascii="宋体" w:hAnsi="宋体" w:cs="宋体"/>
          <w:i w:val="0"/>
          <w:caps w:val="0"/>
          <w:color w:val="auto"/>
          <w:spacing w:val="0"/>
          <w:kern w:val="0"/>
          <w:sz w:val="22"/>
          <w:szCs w:val="22"/>
          <w:shd w:val="clear" w:color="auto" w:fill="FFFFFF"/>
          <w:lang w:val="en-US" w:eastAsia="zh-CN" w:bidi="ar"/>
        </w:rPr>
        <w:t>484862.46</w:t>
      </w:r>
      <w:r>
        <w:rPr>
          <w:rFonts w:hint="eastAsia" w:ascii="宋体" w:hAnsi="宋体" w:eastAsia="宋体" w:cs="宋体"/>
          <w:i w:val="0"/>
          <w:caps w:val="0"/>
          <w:color w:val="auto"/>
          <w:spacing w:val="0"/>
          <w:kern w:val="0"/>
          <w:sz w:val="22"/>
          <w:szCs w:val="22"/>
          <w:shd w:val="clear" w:color="auto" w:fill="FFFFFF"/>
          <w:lang w:val="en-US" w:eastAsia="zh-CN" w:bidi="ar"/>
        </w:rPr>
        <w:t>元</w:t>
      </w:r>
    </w:p>
    <w:p w14:paraId="4EC4F113">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150" w:beforeAutospacing="0" w:after="150" w:afterAutospacing="0" w:line="360" w:lineRule="auto"/>
        <w:ind w:left="0" w:right="0" w:firstLine="48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采购需求：</w:t>
      </w:r>
    </w:p>
    <w:p w14:paraId="063C239D">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合同包1(</w:t>
      </w:r>
      <w:r>
        <w:rPr>
          <w:rFonts w:hint="eastAsia" w:ascii="宋体" w:hAnsi="宋体" w:cs="宋体"/>
          <w:i w:val="0"/>
          <w:caps w:val="0"/>
          <w:color w:val="auto"/>
          <w:spacing w:val="0"/>
          <w:kern w:val="0"/>
          <w:sz w:val="22"/>
          <w:szCs w:val="22"/>
          <w:shd w:val="clear" w:color="auto" w:fill="FFFFFF"/>
          <w:lang w:val="en-US" w:eastAsia="zh-CN" w:bidi="ar"/>
        </w:rPr>
        <w:t>物业服务项目消防维保):</w:t>
      </w:r>
    </w:p>
    <w:p w14:paraId="0CA1E815">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63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合同包预算金额：</w:t>
      </w:r>
      <w:r>
        <w:rPr>
          <w:rFonts w:hint="eastAsia" w:ascii="宋体" w:hAnsi="宋体" w:cs="宋体"/>
          <w:i w:val="0"/>
          <w:caps w:val="0"/>
          <w:color w:val="auto"/>
          <w:spacing w:val="0"/>
          <w:kern w:val="0"/>
          <w:sz w:val="22"/>
          <w:szCs w:val="22"/>
          <w:shd w:val="clear" w:color="auto" w:fill="FFFFFF"/>
          <w:lang w:val="en-US" w:eastAsia="zh-CN" w:bidi="ar"/>
        </w:rPr>
        <w:t>484862.46</w:t>
      </w:r>
      <w:r>
        <w:rPr>
          <w:rFonts w:hint="eastAsia" w:ascii="宋体" w:hAnsi="宋体" w:eastAsia="宋体" w:cs="宋体"/>
          <w:i w:val="0"/>
          <w:caps w:val="0"/>
          <w:color w:val="auto"/>
          <w:spacing w:val="0"/>
          <w:kern w:val="0"/>
          <w:sz w:val="22"/>
          <w:szCs w:val="22"/>
          <w:shd w:val="clear" w:color="auto" w:fill="FFFFFF"/>
          <w:lang w:val="en-US" w:eastAsia="zh-CN" w:bidi="ar"/>
        </w:rPr>
        <w:t>元</w:t>
      </w:r>
    </w:p>
    <w:tbl>
      <w:tblPr>
        <w:tblStyle w:val="21"/>
        <w:tblpPr w:leftFromText="180" w:rightFromText="180" w:vertAnchor="text" w:horzAnchor="page" w:tblpXSpec="center" w:tblpY="769"/>
        <w:tblOverlap w:val="never"/>
        <w:tblW w:w="5050"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697"/>
        <w:gridCol w:w="1487"/>
        <w:gridCol w:w="1580"/>
        <w:gridCol w:w="1196"/>
        <w:gridCol w:w="1354"/>
        <w:gridCol w:w="1160"/>
        <w:gridCol w:w="1158"/>
      </w:tblGrid>
      <w:tr w14:paraId="30E7DC3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59" w:hRule="atLeast"/>
          <w:jc w:val="center"/>
        </w:trPr>
        <w:tc>
          <w:tcPr>
            <w:tcW w:w="40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F9706C7">
            <w:pPr>
              <w:keepNext w:val="0"/>
              <w:keepLines w:val="0"/>
              <w:widowControl/>
              <w:suppressLineNumbers w:val="0"/>
              <w:wordWrap w:val="0"/>
              <w:autoSpaceDE w:val="0"/>
              <w:autoSpaceDN/>
              <w:spacing w:before="0" w:beforeAutospacing="0" w:after="0" w:afterAutospacing="0" w:line="360" w:lineRule="auto"/>
              <w:ind w:left="0" w:right="0"/>
              <w:jc w:val="both"/>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品目号</w:t>
            </w:r>
          </w:p>
        </w:tc>
        <w:tc>
          <w:tcPr>
            <w:tcW w:w="861"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475711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品目名称</w:t>
            </w:r>
          </w:p>
        </w:tc>
        <w:tc>
          <w:tcPr>
            <w:tcW w:w="915"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25F1E7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采购标的</w:t>
            </w:r>
          </w:p>
        </w:tc>
        <w:tc>
          <w:tcPr>
            <w:tcW w:w="692"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EBBD203">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数量（单位）</w:t>
            </w:r>
          </w:p>
        </w:tc>
        <w:tc>
          <w:tcPr>
            <w:tcW w:w="784"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1D2B4FC">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技术规格、参数及要求</w:t>
            </w:r>
          </w:p>
        </w:tc>
        <w:tc>
          <w:tcPr>
            <w:tcW w:w="671"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EE12474">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品目预算(元)</w:t>
            </w:r>
          </w:p>
        </w:tc>
        <w:tc>
          <w:tcPr>
            <w:tcW w:w="670"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0C3DB3D">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最高限价(元)</w:t>
            </w:r>
          </w:p>
        </w:tc>
      </w:tr>
      <w:tr w14:paraId="62878A2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72" w:hRule="atLeast"/>
          <w:jc w:val="center"/>
        </w:trPr>
        <w:tc>
          <w:tcPr>
            <w:tcW w:w="40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3C6CB3">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1-1</w:t>
            </w:r>
          </w:p>
        </w:tc>
        <w:tc>
          <w:tcPr>
            <w:tcW w:w="861"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3A3409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消防设备维修和保养服务</w:t>
            </w:r>
          </w:p>
        </w:tc>
        <w:tc>
          <w:tcPr>
            <w:tcW w:w="915"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0D7621B9">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消防设备维修和保养服务</w:t>
            </w:r>
          </w:p>
        </w:tc>
        <w:tc>
          <w:tcPr>
            <w:tcW w:w="692"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7FF07E5">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1(项)</w:t>
            </w:r>
          </w:p>
        </w:tc>
        <w:tc>
          <w:tcPr>
            <w:tcW w:w="784"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B60D732">
            <w:pPr>
              <w:keepNext w:val="0"/>
              <w:keepLines w:val="0"/>
              <w:widowControl/>
              <w:suppressLineNumbers w:val="0"/>
              <w:wordWrap w:val="0"/>
              <w:autoSpaceDE w:val="0"/>
              <w:autoSpaceDN/>
              <w:spacing w:before="0" w:beforeAutospacing="0" w:after="0" w:afterAutospacing="0" w:line="360" w:lineRule="auto"/>
              <w:ind w:left="0" w:right="0"/>
              <w:jc w:val="center"/>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详见采购文件</w:t>
            </w:r>
          </w:p>
        </w:tc>
        <w:tc>
          <w:tcPr>
            <w:tcW w:w="671"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6B64FCC">
            <w:pPr>
              <w:keepNext w:val="0"/>
              <w:keepLines w:val="0"/>
              <w:widowControl/>
              <w:suppressLineNumbers w:val="0"/>
              <w:autoSpaceDE w:val="0"/>
              <w:autoSpaceDN/>
              <w:spacing w:before="0" w:beforeAutospacing="0" w:after="0" w:afterAutospacing="0" w:line="360" w:lineRule="auto"/>
              <w:ind w:left="0" w:right="0"/>
              <w:jc w:val="center"/>
              <w:rPr>
                <w:rFonts w:hint="default" w:ascii="宋体" w:hAnsi="宋体" w:eastAsia="宋体" w:cs="宋体"/>
                <w:color w:val="auto"/>
                <w:kern w:val="2"/>
                <w:sz w:val="22"/>
                <w:szCs w:val="22"/>
                <w:lang w:val="en-US"/>
              </w:rPr>
            </w:pPr>
            <w:r>
              <w:rPr>
                <w:rFonts w:hint="eastAsia" w:ascii="宋体" w:hAnsi="宋体" w:cs="宋体"/>
                <w:i w:val="0"/>
                <w:caps w:val="0"/>
                <w:color w:val="auto"/>
                <w:spacing w:val="0"/>
                <w:kern w:val="2"/>
                <w:sz w:val="22"/>
                <w:szCs w:val="22"/>
                <w:shd w:val="clear" w:color="auto" w:fill="FFFFFF"/>
                <w:lang w:val="en-US" w:eastAsia="zh-CN" w:bidi="ar"/>
              </w:rPr>
              <w:t>484862.46</w:t>
            </w:r>
          </w:p>
        </w:tc>
        <w:tc>
          <w:tcPr>
            <w:tcW w:w="670" w:type="pct"/>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3AB0DE1C">
            <w:pPr>
              <w:keepNext w:val="0"/>
              <w:keepLines w:val="0"/>
              <w:widowControl/>
              <w:suppressLineNumbers w:val="0"/>
              <w:autoSpaceDE w:val="0"/>
              <w:autoSpaceDN/>
              <w:spacing w:before="0" w:beforeAutospacing="0" w:after="0" w:afterAutospacing="0" w:line="360" w:lineRule="auto"/>
              <w:ind w:left="0" w:right="0"/>
              <w:jc w:val="center"/>
              <w:rPr>
                <w:rFonts w:hint="default" w:ascii="宋体" w:hAnsi="宋体" w:eastAsia="宋体" w:cs="宋体"/>
                <w:color w:val="auto"/>
                <w:kern w:val="2"/>
                <w:sz w:val="22"/>
                <w:szCs w:val="22"/>
                <w:lang w:val="en-US"/>
              </w:rPr>
            </w:pPr>
            <w:r>
              <w:rPr>
                <w:rFonts w:hint="eastAsia" w:ascii="宋体" w:hAnsi="宋体" w:cs="宋体"/>
                <w:i w:val="0"/>
                <w:caps w:val="0"/>
                <w:color w:val="auto"/>
                <w:spacing w:val="0"/>
                <w:kern w:val="2"/>
                <w:sz w:val="22"/>
                <w:szCs w:val="22"/>
                <w:shd w:val="clear" w:color="auto" w:fill="FFFFFF"/>
                <w:lang w:val="en-US" w:eastAsia="zh-CN" w:bidi="ar"/>
              </w:rPr>
              <w:t>484862.46</w:t>
            </w:r>
          </w:p>
        </w:tc>
      </w:tr>
    </w:tbl>
    <w:p w14:paraId="60064945">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63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合同包最高限价：</w:t>
      </w:r>
      <w:r>
        <w:rPr>
          <w:rFonts w:hint="eastAsia" w:ascii="宋体" w:hAnsi="宋体" w:cs="宋体"/>
          <w:i w:val="0"/>
          <w:caps w:val="0"/>
          <w:color w:val="auto"/>
          <w:spacing w:val="0"/>
          <w:kern w:val="0"/>
          <w:sz w:val="22"/>
          <w:szCs w:val="22"/>
          <w:shd w:val="clear" w:color="auto" w:fill="FFFFFF"/>
          <w:lang w:val="en-US" w:eastAsia="zh-CN" w:bidi="ar"/>
        </w:rPr>
        <w:t>484862.46</w:t>
      </w:r>
      <w:r>
        <w:rPr>
          <w:rFonts w:hint="eastAsia" w:ascii="宋体" w:hAnsi="宋体" w:eastAsia="宋体" w:cs="宋体"/>
          <w:i w:val="0"/>
          <w:caps w:val="0"/>
          <w:color w:val="auto"/>
          <w:spacing w:val="0"/>
          <w:kern w:val="0"/>
          <w:sz w:val="22"/>
          <w:szCs w:val="22"/>
          <w:shd w:val="clear" w:color="auto" w:fill="FFFFFF"/>
          <w:lang w:val="en-US" w:eastAsia="zh-CN" w:bidi="ar"/>
        </w:rPr>
        <w:t>元</w:t>
      </w:r>
    </w:p>
    <w:p w14:paraId="51B86CF3">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63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本合同包不接受联合体投标</w:t>
      </w:r>
    </w:p>
    <w:p w14:paraId="6E988E1C">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0" w:beforeAutospacing="0" w:after="0" w:afterAutospacing="0" w:line="360" w:lineRule="auto"/>
        <w:ind w:left="0" w:right="0" w:firstLine="630"/>
        <w:jc w:val="both"/>
        <w:rPr>
          <w:rFonts w:hint="eastAsia" w:ascii="宋体" w:hAnsi="宋体" w:eastAsia="宋体" w:cs="宋体"/>
          <w:color w:val="auto"/>
          <w:kern w:val="0"/>
          <w:sz w:val="22"/>
          <w:szCs w:val="22"/>
          <w:shd w:val="clear" w:color="auto" w:fill="FF0000"/>
        </w:rPr>
      </w:pPr>
      <w:r>
        <w:rPr>
          <w:rFonts w:hint="eastAsia" w:ascii="宋体" w:hAnsi="宋体" w:eastAsia="宋体" w:cs="宋体"/>
          <w:i w:val="0"/>
          <w:caps w:val="0"/>
          <w:color w:val="auto"/>
          <w:spacing w:val="0"/>
          <w:kern w:val="0"/>
          <w:sz w:val="22"/>
          <w:szCs w:val="22"/>
          <w:shd w:val="clear" w:color="auto" w:fill="FFFFFF"/>
          <w:lang w:val="en-US" w:eastAsia="zh-CN" w:bidi="ar"/>
        </w:rPr>
        <w:t>合同履行期限：</w:t>
      </w:r>
      <w:r>
        <w:rPr>
          <w:rFonts w:hint="eastAsia" w:ascii="宋体" w:hAnsi="宋体" w:cs="宋体"/>
          <w:i w:val="0"/>
          <w:caps w:val="0"/>
          <w:color w:val="auto"/>
          <w:spacing w:val="0"/>
          <w:kern w:val="0"/>
          <w:sz w:val="22"/>
          <w:szCs w:val="22"/>
          <w:shd w:val="clear" w:color="auto" w:fill="FFFFFF"/>
          <w:lang w:val="en-US" w:eastAsia="zh-CN" w:bidi="ar"/>
        </w:rPr>
        <w:t>一年</w:t>
      </w:r>
    </w:p>
    <w:p w14:paraId="0B2B51F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shd w:val="clear" w:color="auto" w:fill="FFFFFF"/>
        </w:rPr>
      </w:pPr>
      <w:r>
        <w:rPr>
          <w:rStyle w:val="27"/>
          <w:rFonts w:hint="eastAsia" w:ascii="宋体" w:hAnsi="宋体" w:eastAsia="宋体" w:cs="宋体"/>
          <w:b/>
          <w:i w:val="0"/>
          <w:caps w:val="0"/>
          <w:color w:val="auto"/>
          <w:spacing w:val="0"/>
          <w:sz w:val="22"/>
          <w:szCs w:val="22"/>
          <w:shd w:val="clear" w:color="auto" w:fill="FFFFFF"/>
        </w:rPr>
        <w:t>二、申请人的资格要求：</w:t>
      </w:r>
    </w:p>
    <w:p w14:paraId="07AED44B">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1.满足《中华人民共和国政府采购法》第二十二条规定：</w:t>
      </w:r>
    </w:p>
    <w:p w14:paraId="47C3094C">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2.落实政府采购政策需满足的资格要求：</w:t>
      </w:r>
    </w:p>
    <w:p w14:paraId="2036C490">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8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合同包1(</w:t>
      </w:r>
      <w:r>
        <w:rPr>
          <w:rFonts w:hint="eastAsia" w:ascii="宋体" w:hAnsi="宋体" w:cs="宋体"/>
          <w:i w:val="0"/>
          <w:caps w:val="0"/>
          <w:color w:val="auto"/>
          <w:spacing w:val="0"/>
          <w:kern w:val="0"/>
          <w:sz w:val="22"/>
          <w:szCs w:val="22"/>
          <w:shd w:val="clear" w:color="auto" w:fill="FFFFFF"/>
          <w:lang w:val="en-US" w:eastAsia="zh-CN" w:bidi="ar"/>
        </w:rPr>
        <w:t>物业服务项目消防维保</w:t>
      </w:r>
      <w:r>
        <w:rPr>
          <w:rFonts w:hint="eastAsia" w:ascii="宋体" w:hAnsi="宋体" w:eastAsia="宋体" w:cs="宋体"/>
          <w:i w:val="0"/>
          <w:caps w:val="0"/>
          <w:color w:val="auto"/>
          <w:spacing w:val="0"/>
          <w:kern w:val="0"/>
          <w:sz w:val="22"/>
          <w:szCs w:val="22"/>
          <w:shd w:val="clear" w:color="auto" w:fill="FFFFFF"/>
          <w:lang w:val="en-US" w:eastAsia="zh-CN" w:bidi="ar"/>
        </w:rPr>
        <w:t>)落实政府采购政策需满足的资格要求如下:</w:t>
      </w:r>
    </w:p>
    <w:p w14:paraId="3BB9C387">
      <w:pPr>
        <w:pStyle w:val="2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0" w:firstLineChars="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fill="FFFFFF"/>
          <w:lang w:val="en-US" w:eastAsia="zh-CN" w:bidi="ar"/>
        </w:rPr>
        <w:t>①、</w:t>
      </w:r>
      <w:r>
        <w:rPr>
          <w:rFonts w:hint="eastAsia" w:ascii="宋体" w:hAnsi="宋体" w:eastAsia="宋体" w:cs="宋体"/>
          <w:i w:val="0"/>
          <w:caps w:val="0"/>
          <w:color w:val="auto"/>
          <w:spacing w:val="0"/>
          <w:kern w:val="0"/>
          <w:sz w:val="22"/>
          <w:szCs w:val="22"/>
          <w:shd w:val="clear" w:color="auto" w:fill="FFFFFF"/>
          <w:lang w:val="en-US" w:eastAsia="zh-CN" w:bidi="ar"/>
        </w:rPr>
        <w:t xml:space="preserve">《政府采购促进中小企业发展管理办法》（财库〔2020〕46号）； </w:t>
      </w:r>
    </w:p>
    <w:p w14:paraId="2493D248">
      <w:pPr>
        <w:pStyle w:val="2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0" w:firstLineChars="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fill="FFFFFF"/>
          <w:lang w:val="en-US" w:eastAsia="zh-CN" w:bidi="ar"/>
        </w:rPr>
        <w:t>②、</w:t>
      </w:r>
      <w:r>
        <w:rPr>
          <w:rFonts w:hint="eastAsia" w:ascii="宋体" w:hAnsi="宋体" w:eastAsia="宋体" w:cs="宋体"/>
          <w:i w:val="0"/>
          <w:caps w:val="0"/>
          <w:color w:val="auto"/>
          <w:spacing w:val="0"/>
          <w:kern w:val="0"/>
          <w:sz w:val="22"/>
          <w:szCs w:val="22"/>
          <w:shd w:val="clear" w:color="auto" w:fill="FFFFFF"/>
          <w:lang w:val="en-US" w:eastAsia="zh-CN" w:bidi="ar"/>
        </w:rPr>
        <w:t xml:space="preserve">《三部门联合发布关于促进残疾人就业政府采购政策的通知》（财库[2017] 141号）； </w:t>
      </w:r>
    </w:p>
    <w:p w14:paraId="2085D562">
      <w:pPr>
        <w:pStyle w:val="2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0" w:firstLineChars="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fill="FFFFFF"/>
          <w:lang w:val="en-US" w:eastAsia="zh-CN" w:bidi="ar"/>
        </w:rPr>
        <w:t>③、</w:t>
      </w:r>
      <w:r>
        <w:rPr>
          <w:rFonts w:hint="eastAsia" w:ascii="宋体" w:hAnsi="宋体" w:eastAsia="宋体" w:cs="宋体"/>
          <w:i w:val="0"/>
          <w:caps w:val="0"/>
          <w:color w:val="auto"/>
          <w:spacing w:val="0"/>
          <w:kern w:val="0"/>
          <w:sz w:val="22"/>
          <w:szCs w:val="22"/>
          <w:shd w:val="clear" w:color="auto" w:fill="FFFFFF"/>
          <w:lang w:val="en-US" w:eastAsia="zh-CN" w:bidi="ar"/>
        </w:rPr>
        <w:t>《财政部司法部关于政府采购支持监狱企业发展有关问题的通知》（财库〔2014〕68号）；</w:t>
      </w:r>
    </w:p>
    <w:p w14:paraId="65D4DF21">
      <w:pPr>
        <w:pStyle w:val="2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0" w:firstLineChars="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fill="FFFFFF"/>
          <w:lang w:val="en-US" w:eastAsia="zh-CN" w:bidi="ar"/>
        </w:rPr>
        <w:t>④、</w:t>
      </w:r>
      <w:r>
        <w:rPr>
          <w:rFonts w:hint="eastAsia" w:ascii="宋体" w:hAnsi="宋体" w:eastAsia="宋体" w:cs="宋体"/>
          <w:i w:val="0"/>
          <w:caps w:val="0"/>
          <w:color w:val="auto"/>
          <w:spacing w:val="0"/>
          <w:kern w:val="0"/>
          <w:sz w:val="22"/>
          <w:szCs w:val="22"/>
          <w:shd w:val="clear" w:color="auto" w:fill="FFFFFF"/>
          <w:lang w:val="en-US" w:eastAsia="zh-CN" w:bidi="ar"/>
        </w:rPr>
        <w:t xml:space="preserve">《国务院办公厅关于建立政府强制采购节能产品制度的通知》（国办发[2007]51号）； </w:t>
      </w:r>
    </w:p>
    <w:p w14:paraId="145E3B1F">
      <w:pPr>
        <w:pStyle w:val="2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0" w:firstLineChars="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fill="FFFFFF"/>
          <w:lang w:val="en-US" w:eastAsia="zh-CN" w:bidi="ar"/>
        </w:rPr>
        <w:t>⑤、</w:t>
      </w:r>
      <w:r>
        <w:rPr>
          <w:rFonts w:hint="eastAsia" w:ascii="宋体" w:hAnsi="宋体" w:eastAsia="宋体" w:cs="宋体"/>
          <w:i w:val="0"/>
          <w:caps w:val="0"/>
          <w:color w:val="auto"/>
          <w:spacing w:val="0"/>
          <w:kern w:val="0"/>
          <w:sz w:val="22"/>
          <w:szCs w:val="22"/>
          <w:shd w:val="clear" w:color="auto" w:fill="FFFFFF"/>
          <w:lang w:val="en-US" w:eastAsia="zh-CN" w:bidi="ar"/>
        </w:rPr>
        <w:t xml:space="preserve">《环境标志产品政府采购实施的意见》（财库[2006]90号）； </w:t>
      </w:r>
    </w:p>
    <w:p w14:paraId="5AADB46E">
      <w:pPr>
        <w:pStyle w:val="2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0" w:firstLineChars="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fill="FFFFFF"/>
          <w:lang w:val="en-US" w:eastAsia="zh-CN" w:bidi="ar"/>
        </w:rPr>
        <w:t>⑥、</w:t>
      </w:r>
      <w:r>
        <w:rPr>
          <w:rFonts w:hint="eastAsia" w:ascii="宋体" w:hAnsi="宋体" w:eastAsia="宋体" w:cs="宋体"/>
          <w:i w:val="0"/>
          <w:caps w:val="0"/>
          <w:color w:val="auto"/>
          <w:spacing w:val="0"/>
          <w:kern w:val="0"/>
          <w:sz w:val="22"/>
          <w:szCs w:val="22"/>
          <w:shd w:val="clear" w:color="auto" w:fill="FFFFFF"/>
          <w:lang w:val="en-US" w:eastAsia="zh-CN" w:bidi="ar"/>
        </w:rPr>
        <w:t>《节能产品政府采购实施意见》（财库[2004]185号）；</w:t>
      </w:r>
    </w:p>
    <w:p w14:paraId="0BCFC67F">
      <w:pPr>
        <w:pStyle w:val="2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0" w:firstLineChars="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fill="FFFFFF"/>
          <w:lang w:val="en-US" w:eastAsia="zh-CN" w:bidi="ar"/>
        </w:rPr>
        <w:t>⑦、</w:t>
      </w:r>
      <w:r>
        <w:rPr>
          <w:rFonts w:hint="eastAsia" w:ascii="宋体" w:hAnsi="宋体" w:eastAsia="宋体" w:cs="宋体"/>
          <w:i w:val="0"/>
          <w:caps w:val="0"/>
          <w:color w:val="auto"/>
          <w:spacing w:val="0"/>
          <w:kern w:val="0"/>
          <w:sz w:val="22"/>
          <w:szCs w:val="22"/>
          <w:shd w:val="clear" w:color="auto" w:fill="FFFFFF"/>
          <w:lang w:val="en-US" w:eastAsia="zh-CN" w:bidi="ar"/>
        </w:rPr>
        <w:t>《财政部发展改革委生态环境部市场监管总局关于调整优化节能产品、环境标志产品政府采购执行机制的通知》（财库〔2019〕9号）；</w:t>
      </w:r>
    </w:p>
    <w:p w14:paraId="213CB584">
      <w:pPr>
        <w:pStyle w:val="2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0" w:firstLineChars="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fill="FFFFFF"/>
          <w:lang w:val="en-US" w:eastAsia="zh-CN" w:bidi="ar"/>
        </w:rPr>
        <w:t>⑧、</w:t>
      </w:r>
      <w:r>
        <w:rPr>
          <w:rFonts w:hint="eastAsia" w:ascii="宋体" w:hAnsi="宋体" w:eastAsia="宋体" w:cs="宋体"/>
          <w:i w:val="0"/>
          <w:caps w:val="0"/>
          <w:color w:val="auto"/>
          <w:spacing w:val="0"/>
          <w:kern w:val="0"/>
          <w:sz w:val="22"/>
          <w:szCs w:val="22"/>
          <w:shd w:val="clear" w:color="auto" w:fill="FFFFFF"/>
          <w:lang w:val="en-US" w:eastAsia="zh-CN" w:bidi="ar"/>
        </w:rPr>
        <w:t>《陕西省中小企业政府采购信用融资办法》（陕财办采〔2018〕23号）；</w:t>
      </w:r>
    </w:p>
    <w:p w14:paraId="4E0F58E8">
      <w:pPr>
        <w:pStyle w:val="2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0" w:firstLineChars="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fill="FFFFFF"/>
          <w:lang w:val="en-US" w:eastAsia="zh-CN" w:bidi="ar"/>
        </w:rPr>
        <w:t>⑨、</w:t>
      </w:r>
      <w:r>
        <w:rPr>
          <w:rFonts w:hint="eastAsia" w:ascii="宋体" w:hAnsi="宋体" w:eastAsia="宋体" w:cs="宋体"/>
          <w:i w:val="0"/>
          <w:caps w:val="0"/>
          <w:color w:val="auto"/>
          <w:spacing w:val="0"/>
          <w:kern w:val="0"/>
          <w:sz w:val="22"/>
          <w:szCs w:val="22"/>
          <w:shd w:val="clear" w:color="auto" w:fill="FFFFFF"/>
          <w:lang w:val="en-US" w:eastAsia="zh-CN" w:bidi="ar"/>
        </w:rPr>
        <w:t>《关于进一步加大政府采购支持中小企业力度的通知》（财库〔2022〕19号）；</w:t>
      </w:r>
    </w:p>
    <w:p w14:paraId="72290941">
      <w:pPr>
        <w:pStyle w:val="2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0" w:firstLineChars="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fill="FFFFFF"/>
          <w:lang w:val="en-US" w:eastAsia="zh-CN" w:bidi="ar"/>
        </w:rPr>
        <w:t>⑩、</w:t>
      </w:r>
      <w:r>
        <w:rPr>
          <w:rFonts w:hint="eastAsia" w:ascii="宋体" w:hAnsi="宋体" w:eastAsia="宋体" w:cs="宋体"/>
          <w:i w:val="0"/>
          <w:caps w:val="0"/>
          <w:color w:val="auto"/>
          <w:spacing w:val="0"/>
          <w:kern w:val="0"/>
          <w:sz w:val="22"/>
          <w:szCs w:val="22"/>
          <w:shd w:val="clear" w:color="auto" w:fill="FFFFFF"/>
          <w:lang w:val="en-US" w:eastAsia="zh-CN" w:bidi="ar"/>
        </w:rPr>
        <w:t>落实其它相关政策。</w:t>
      </w:r>
    </w:p>
    <w:p w14:paraId="72540892">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rightChars="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3.本项目的特定资格要求：</w:t>
      </w:r>
    </w:p>
    <w:p w14:paraId="7DC7DE7B">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384"/>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eastAsia="宋体" w:cs="宋体"/>
          <w:i w:val="0"/>
          <w:caps w:val="0"/>
          <w:color w:val="auto"/>
          <w:spacing w:val="0"/>
          <w:kern w:val="0"/>
          <w:sz w:val="22"/>
          <w:szCs w:val="22"/>
          <w:shd w:val="clear" w:color="auto" w:fill="FFFFFF"/>
          <w:vertAlign w:val="baseline"/>
          <w:lang w:val="en-US" w:eastAsia="zh-CN" w:bidi="ar"/>
        </w:rPr>
        <w:t>合同包1(</w:t>
      </w:r>
      <w:r>
        <w:rPr>
          <w:rFonts w:hint="eastAsia" w:ascii="宋体" w:hAnsi="宋体" w:cs="宋体"/>
          <w:i w:val="0"/>
          <w:caps w:val="0"/>
          <w:color w:val="auto"/>
          <w:spacing w:val="0"/>
          <w:kern w:val="0"/>
          <w:sz w:val="22"/>
          <w:szCs w:val="22"/>
          <w:shd w:val="clear" w:color="auto" w:fill="FFFFFF"/>
          <w:vertAlign w:val="baseline"/>
          <w:lang w:val="en-US" w:eastAsia="zh-CN" w:bidi="ar"/>
        </w:rPr>
        <w:t>物业服务项目消防维保</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)特定资格要求如下:</w:t>
      </w:r>
    </w:p>
    <w:p w14:paraId="66DCF15E">
      <w:pPr>
        <w:pStyle w:val="2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color w:val="auto"/>
        </w:rPr>
      </w:pPr>
      <w:r>
        <w:rPr>
          <w:rFonts w:hint="eastAsia" w:ascii="宋体" w:hAnsi="宋体" w:eastAsia="宋体" w:cs="宋体"/>
          <w:i w:val="0"/>
          <w:caps w:val="0"/>
          <w:color w:val="auto"/>
          <w:spacing w:val="0"/>
          <w:kern w:val="0"/>
          <w:sz w:val="22"/>
          <w:szCs w:val="22"/>
          <w:shd w:val="clear" w:color="auto" w:fill="FFFFFF"/>
          <w:lang w:val="en-US" w:eastAsia="zh-CN" w:bidi="ar"/>
        </w:rPr>
        <w:t>1、</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供应商具有独立承担民事责任能力的法人、其他组织或自然人，并出具合法有效的营业执照副本（附营业执照的</w:t>
      </w:r>
      <w:r>
        <w:rPr>
          <w:rFonts w:hint="eastAsia" w:ascii="宋体" w:hAnsi="宋体" w:cs="宋体"/>
          <w:i w:val="0"/>
          <w:caps w:val="0"/>
          <w:color w:val="auto"/>
          <w:spacing w:val="0"/>
          <w:kern w:val="0"/>
          <w:sz w:val="22"/>
          <w:szCs w:val="22"/>
          <w:shd w:val="clear" w:color="auto" w:fill="FFFFFF"/>
          <w:vertAlign w:val="baseline"/>
          <w:lang w:val="en-US" w:eastAsia="zh-CN" w:bidi="ar"/>
        </w:rPr>
        <w:t>2025年企业年度报告书</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）或事业单位法人证书等国家规定的相关证明，自然人参与的提供其身份证明；</w:t>
      </w:r>
    </w:p>
    <w:p w14:paraId="64A98E02">
      <w:pPr>
        <w:pStyle w:val="2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both"/>
        <w:rPr>
          <w:rFonts w:hint="eastAsia"/>
          <w:color w:val="auto"/>
        </w:rPr>
      </w:pPr>
      <w:r>
        <w:rPr>
          <w:rFonts w:hint="eastAsia" w:ascii="宋体" w:hAnsi="宋体" w:eastAsia="宋体" w:cs="宋体"/>
          <w:i w:val="0"/>
          <w:caps w:val="0"/>
          <w:color w:val="auto"/>
          <w:spacing w:val="0"/>
          <w:kern w:val="0"/>
          <w:sz w:val="22"/>
          <w:szCs w:val="22"/>
          <w:shd w:val="clear" w:color="auto" w:fill="FFFFFF"/>
          <w:lang w:val="en-US" w:eastAsia="zh-CN" w:bidi="ar"/>
        </w:rPr>
        <w:t>2、</w:t>
      </w:r>
      <w:r>
        <w:rPr>
          <w:rFonts w:hint="eastAsia" w:ascii="宋体" w:hAnsi="宋体" w:cs="宋体"/>
          <w:i w:val="0"/>
          <w:caps w:val="0"/>
          <w:color w:val="auto"/>
          <w:spacing w:val="0"/>
          <w:kern w:val="0"/>
          <w:sz w:val="22"/>
          <w:szCs w:val="22"/>
          <w:shd w:val="clear" w:color="auto" w:fill="FFFFFF"/>
          <w:lang w:val="en-US" w:eastAsia="zh-CN" w:bidi="ar"/>
        </w:rPr>
        <w:t>供应商须在社会消防技术服务信息系统网站（https://www.shhxf119.com）可查询，服务类型包含消防设施维护保养检测或消防安全评估；提供查询截图（截图时间段为招标文件发出至递交投标文件截止时间内）；</w:t>
      </w:r>
    </w:p>
    <w:p w14:paraId="0BF8F607">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cs="宋体"/>
          <w:i w:val="0"/>
          <w:caps w:val="0"/>
          <w:color w:val="auto"/>
          <w:spacing w:val="0"/>
          <w:kern w:val="0"/>
          <w:sz w:val="22"/>
          <w:szCs w:val="22"/>
          <w:shd w:val="clear" w:color="auto" w:fill="FFFFFF"/>
          <w:vertAlign w:val="baseline"/>
          <w:lang w:val="en-US" w:eastAsia="zh-CN" w:bidi="ar"/>
        </w:rPr>
        <w:t>3、财务状况报告：财务状况良好，提供赋码2025年的财务审计报告（提供的财务审计报告需在注册会计师行业统一监管平台（http://acc.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15D4C7E9">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cs="宋体"/>
          <w:i w:val="0"/>
          <w:caps w:val="0"/>
          <w:color w:val="auto"/>
          <w:spacing w:val="0"/>
          <w:kern w:val="0"/>
          <w:sz w:val="22"/>
          <w:szCs w:val="22"/>
          <w:shd w:val="clear" w:color="auto" w:fill="FFFFFF"/>
          <w:vertAlign w:val="baseline"/>
          <w:lang w:val="en-US" w:eastAsia="zh-CN" w:bidi="ar"/>
        </w:rPr>
        <w:t>4</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、税收缴纳证明：提供</w:t>
      </w:r>
      <w:r>
        <w:rPr>
          <w:rFonts w:hint="eastAsia" w:ascii="宋体" w:hAnsi="宋体" w:cs="宋体"/>
          <w:i w:val="0"/>
          <w:caps w:val="0"/>
          <w:color w:val="auto"/>
          <w:spacing w:val="0"/>
          <w:kern w:val="0"/>
          <w:sz w:val="22"/>
          <w:szCs w:val="22"/>
          <w:shd w:val="clear" w:color="auto" w:fill="FFFFFF"/>
          <w:vertAlign w:val="baseline"/>
          <w:lang w:val="en-US" w:eastAsia="zh-CN" w:bidi="ar"/>
        </w:rPr>
        <w:t>2026年1月至今已缴纳的</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至少一个月的纳税证明或完税证明，纳税证明或完税证明上应有代收机构或税务机关的公章或业务专用章。依法免税的供应商应提供相关文件证明材料；</w:t>
      </w:r>
    </w:p>
    <w:p w14:paraId="5C495F2C">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lang w:val="en-US" w:eastAsia="zh-CN" w:bidi="ar"/>
        </w:rPr>
      </w:pPr>
      <w:r>
        <w:rPr>
          <w:rFonts w:hint="eastAsia" w:ascii="宋体" w:hAnsi="宋体" w:cs="宋体"/>
          <w:i w:val="0"/>
          <w:caps w:val="0"/>
          <w:color w:val="auto"/>
          <w:spacing w:val="0"/>
          <w:kern w:val="0"/>
          <w:sz w:val="22"/>
          <w:szCs w:val="22"/>
          <w:shd w:val="clear" w:color="auto" w:fill="FFFFFF"/>
          <w:vertAlign w:val="baseline"/>
          <w:lang w:val="en-US" w:eastAsia="zh-CN" w:bidi="ar"/>
        </w:rPr>
        <w:t>5</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w:t>
      </w:r>
      <w:r>
        <w:rPr>
          <w:rFonts w:hint="eastAsia" w:ascii="宋体" w:hAnsi="宋体" w:cs="宋体"/>
          <w:i w:val="0"/>
          <w:caps w:val="0"/>
          <w:color w:val="auto"/>
          <w:spacing w:val="0"/>
          <w:kern w:val="0"/>
          <w:sz w:val="22"/>
          <w:szCs w:val="22"/>
          <w:shd w:val="clear" w:color="auto" w:fill="FFFFFF"/>
          <w:vertAlign w:val="baseline"/>
          <w:lang w:val="en-US" w:eastAsia="zh-CN" w:bidi="ar"/>
        </w:rPr>
        <w:t>社会保障资金缴纳证明</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：提供</w:t>
      </w:r>
      <w:r>
        <w:rPr>
          <w:rFonts w:hint="eastAsia" w:ascii="宋体" w:hAnsi="宋体" w:cs="宋体"/>
          <w:i w:val="0"/>
          <w:caps w:val="0"/>
          <w:color w:val="auto"/>
          <w:spacing w:val="0"/>
          <w:kern w:val="0"/>
          <w:sz w:val="22"/>
          <w:szCs w:val="22"/>
          <w:shd w:val="clear" w:color="auto" w:fill="FFFFFF"/>
          <w:vertAlign w:val="baseline"/>
          <w:lang w:val="en-US" w:eastAsia="zh-CN" w:bidi="ar"/>
        </w:rPr>
        <w:t>2026年1月至今已缴纳的</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至少一月的社会保障资金参保缴费情况证明</w:t>
      </w:r>
      <w:r>
        <w:rPr>
          <w:rFonts w:hint="eastAsia" w:ascii="宋体" w:hAnsi="宋体" w:cs="宋体"/>
          <w:i w:val="0"/>
          <w:caps w:val="0"/>
          <w:color w:val="auto"/>
          <w:spacing w:val="0"/>
          <w:kern w:val="0"/>
          <w:sz w:val="22"/>
          <w:szCs w:val="22"/>
          <w:shd w:val="clear" w:color="auto" w:fill="FFFFFF"/>
          <w:vertAlign w:val="baseline"/>
          <w:lang w:val="en-US" w:eastAsia="zh-CN" w:bidi="ar"/>
        </w:rPr>
        <w:t>，</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依法不需要缴纳社会保障资金的供应商应提供相关文件证明；</w:t>
      </w:r>
    </w:p>
    <w:p w14:paraId="6B88901C">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lang w:val="en-US" w:eastAsia="zh-CN" w:bidi="ar"/>
        </w:rPr>
      </w:pPr>
      <w:r>
        <w:rPr>
          <w:rFonts w:hint="eastAsia" w:ascii="宋体" w:hAnsi="宋体" w:cs="宋体"/>
          <w:i w:val="0"/>
          <w:caps w:val="0"/>
          <w:color w:val="auto"/>
          <w:spacing w:val="0"/>
          <w:kern w:val="0"/>
          <w:sz w:val="22"/>
          <w:szCs w:val="22"/>
          <w:shd w:val="clear" w:color="auto" w:fill="FFFFFF"/>
          <w:vertAlign w:val="baseline"/>
          <w:lang w:val="en-US" w:eastAsia="zh-CN" w:bidi="ar"/>
        </w:rPr>
        <w:t>6</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信用要求：供应商在中国政府采购网（www.ccgp.gov.cn）中未被列入政府采购严重违法失信行为记录名单；供应商、法定代表人不得为“信用中国”网站（www.creditchina.gov.cn）中列入重大税收失信主体（提供网站信息查询截图加盖企业原色印章,“信用中国”企业信用信息报告复印件加盖企业原色印章，截图及报告生成时间段为招标文件发出至递交投标文件截止时间内）；供应商、法定代表人不得为中国执行信息公开网（http://zxgk.court.gov.cn）中列入失信被执行人名单（提供网站信息查询截图加盖企业原色印章，截图及报告生成时间段为招标文件发出至递交投标文件截止时间内）；</w:t>
      </w:r>
    </w:p>
    <w:p w14:paraId="27778662">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cs="宋体"/>
          <w:i w:val="0"/>
          <w:caps w:val="0"/>
          <w:color w:val="auto"/>
          <w:spacing w:val="0"/>
          <w:kern w:val="0"/>
          <w:sz w:val="22"/>
          <w:szCs w:val="22"/>
          <w:shd w:val="clear" w:color="auto" w:fill="FFFFFF"/>
          <w:vertAlign w:val="baseline"/>
          <w:lang w:val="en-US" w:eastAsia="zh-CN" w:bidi="ar"/>
        </w:rPr>
        <w:t>7</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、书面声明：参加本次政府采购活动前三年内在经营活动中没有重大违法记录的书面声明函；</w:t>
      </w:r>
    </w:p>
    <w:p w14:paraId="71C07413">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cs="宋体"/>
          <w:i w:val="0"/>
          <w:caps w:val="0"/>
          <w:color w:val="auto"/>
          <w:spacing w:val="0"/>
          <w:kern w:val="0"/>
          <w:sz w:val="22"/>
          <w:szCs w:val="22"/>
          <w:shd w:val="clear" w:color="auto" w:fill="FFFFFF"/>
          <w:vertAlign w:val="baseline"/>
          <w:lang w:val="en-US" w:eastAsia="zh-CN" w:bidi="ar"/>
        </w:rPr>
        <w:t>8</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、本项目不接受联合体投标，单位负责人为同一人或者存在直接控股、管理关系的不同供应商，不得同时参加本项目投标活动，提供《供应商企业关系关联承诺书》；</w:t>
      </w:r>
    </w:p>
    <w:p w14:paraId="308CBF20">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cs="宋体"/>
          <w:i w:val="0"/>
          <w:caps w:val="0"/>
          <w:color w:val="auto"/>
          <w:spacing w:val="0"/>
          <w:kern w:val="0"/>
          <w:sz w:val="22"/>
          <w:szCs w:val="22"/>
          <w:shd w:val="clear" w:color="auto" w:fill="FFFFFF"/>
          <w:vertAlign w:val="baseline"/>
          <w:lang w:val="en-US" w:eastAsia="zh-CN" w:bidi="ar"/>
        </w:rPr>
        <w:t>9</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、提供榆林市政府采购服务类项目供应商信用承诺书及信用中国（陕西榆林）主动承诺网页截图；</w:t>
      </w:r>
    </w:p>
    <w:p w14:paraId="185F6E12">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cs="宋体"/>
          <w:i w:val="0"/>
          <w:caps w:val="0"/>
          <w:color w:val="auto"/>
          <w:spacing w:val="0"/>
          <w:kern w:val="0"/>
          <w:sz w:val="22"/>
          <w:szCs w:val="22"/>
          <w:shd w:val="clear" w:color="auto" w:fill="FFFFFF"/>
          <w:vertAlign w:val="baseline"/>
          <w:lang w:val="en-US" w:eastAsia="zh-CN" w:bidi="ar"/>
        </w:rPr>
        <w:t>10</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、投标保证金：用投标信用承诺书代替（提供投标信用承诺书及信用中国（陕西榆林）主动承诺网页截图）；</w:t>
      </w:r>
    </w:p>
    <w:p w14:paraId="12733DB0">
      <w:pPr>
        <w:pStyle w:val="2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11、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所属行业为：其他未列明行业。</w:t>
      </w:r>
    </w:p>
    <w:p w14:paraId="6694C39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shd w:val="clear" w:color="auto" w:fill="FFFFFF"/>
        </w:rPr>
      </w:pPr>
      <w:r>
        <w:rPr>
          <w:rStyle w:val="27"/>
          <w:rFonts w:hint="eastAsia" w:ascii="宋体" w:hAnsi="宋体" w:eastAsia="宋体" w:cs="宋体"/>
          <w:b/>
          <w:i w:val="0"/>
          <w:caps w:val="0"/>
          <w:color w:val="auto"/>
          <w:spacing w:val="0"/>
          <w:sz w:val="22"/>
          <w:szCs w:val="22"/>
          <w:shd w:val="clear" w:color="auto" w:fill="FFFFFF"/>
        </w:rPr>
        <w:t>三、获取采购文件</w:t>
      </w:r>
    </w:p>
    <w:p w14:paraId="61C34CB5">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right="0" w:firstLine="440" w:firstLineChars="20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lang w:val="en-US" w:eastAsia="zh-CN" w:bidi="ar"/>
        </w:rPr>
        <w:t>时间：</w:t>
      </w:r>
      <w:r>
        <w:rPr>
          <w:rFonts w:hint="eastAsia" w:ascii="宋体" w:hAnsi="宋体" w:cs="宋体"/>
          <w:i w:val="0"/>
          <w:caps w:val="0"/>
          <w:color w:val="auto"/>
          <w:spacing w:val="0"/>
          <w:kern w:val="0"/>
          <w:sz w:val="22"/>
          <w:szCs w:val="22"/>
          <w:shd w:val="clear" w:color="auto"/>
          <w:lang w:val="en-US" w:eastAsia="zh-CN" w:bidi="ar"/>
        </w:rPr>
        <w:t>2026年9月1日至2026年9月3日</w:t>
      </w:r>
      <w:r>
        <w:rPr>
          <w:rFonts w:hint="eastAsia" w:ascii="宋体" w:hAnsi="宋体" w:eastAsia="宋体" w:cs="宋体"/>
          <w:i w:val="0"/>
          <w:caps w:val="0"/>
          <w:color w:val="auto"/>
          <w:spacing w:val="0"/>
          <w:kern w:val="0"/>
          <w:sz w:val="22"/>
          <w:szCs w:val="22"/>
          <w:shd w:val="clear" w:color="auto"/>
          <w:lang w:val="en-US" w:eastAsia="zh-CN" w:bidi="ar"/>
        </w:rPr>
        <w:t>，每天上午09:00:00至11:30:00，</w:t>
      </w:r>
      <w:r>
        <w:rPr>
          <w:rFonts w:hint="eastAsia" w:ascii="宋体" w:hAnsi="宋体" w:cs="宋体"/>
          <w:i w:val="0"/>
          <w:caps w:val="0"/>
          <w:color w:val="auto"/>
          <w:spacing w:val="0"/>
          <w:kern w:val="0"/>
          <w:sz w:val="22"/>
          <w:szCs w:val="22"/>
          <w:shd w:val="clear" w:color="auto"/>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下午15:00:00至1</w:t>
      </w:r>
      <w:r>
        <w:rPr>
          <w:rFonts w:hint="eastAsia" w:ascii="宋体" w:hAnsi="宋体" w:cs="宋体"/>
          <w:i w:val="0"/>
          <w:caps w:val="0"/>
          <w:color w:val="auto"/>
          <w:spacing w:val="0"/>
          <w:kern w:val="0"/>
          <w:sz w:val="22"/>
          <w:szCs w:val="22"/>
          <w:shd w:val="clear" w:color="auto" w:fill="FFFFFF"/>
          <w:lang w:val="en-US" w:eastAsia="zh-CN" w:bidi="ar"/>
        </w:rPr>
        <w:t>8</w:t>
      </w:r>
      <w:r>
        <w:rPr>
          <w:rFonts w:hint="eastAsia" w:ascii="宋体" w:hAnsi="宋体" w:eastAsia="宋体" w:cs="宋体"/>
          <w:i w:val="0"/>
          <w:caps w:val="0"/>
          <w:color w:val="auto"/>
          <w:spacing w:val="0"/>
          <w:kern w:val="0"/>
          <w:sz w:val="22"/>
          <w:szCs w:val="22"/>
          <w:shd w:val="clear" w:color="auto" w:fill="FFFFFF"/>
          <w:lang w:val="en-US" w:eastAsia="zh-CN" w:bidi="ar"/>
        </w:rPr>
        <w:t>:</w:t>
      </w:r>
      <w:r>
        <w:rPr>
          <w:rFonts w:hint="eastAsia" w:ascii="宋体" w:hAnsi="宋体" w:cs="宋体"/>
          <w:i w:val="0"/>
          <w:caps w:val="0"/>
          <w:color w:val="auto"/>
          <w:spacing w:val="0"/>
          <w:kern w:val="0"/>
          <w:sz w:val="22"/>
          <w:szCs w:val="22"/>
          <w:shd w:val="clear" w:color="auto" w:fill="FFFFFF"/>
          <w:lang w:val="en-US" w:eastAsia="zh-CN" w:bidi="ar"/>
        </w:rPr>
        <w:t>0</w:t>
      </w:r>
      <w:r>
        <w:rPr>
          <w:rFonts w:hint="eastAsia" w:ascii="宋体" w:hAnsi="宋体" w:eastAsia="宋体" w:cs="宋体"/>
          <w:i w:val="0"/>
          <w:caps w:val="0"/>
          <w:color w:val="auto"/>
          <w:spacing w:val="0"/>
          <w:kern w:val="0"/>
          <w:sz w:val="22"/>
          <w:szCs w:val="22"/>
          <w:shd w:val="clear" w:color="auto" w:fill="FFFFFF"/>
          <w:lang w:val="en-US" w:eastAsia="zh-CN" w:bidi="ar"/>
        </w:rPr>
        <w:t>0:00（北京时间,法定节假日除外）</w:t>
      </w:r>
    </w:p>
    <w:p w14:paraId="385BDE67">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地点：登录全国公共资源交易中心平台（陕西省）使用CA锁报名后自行下载</w:t>
      </w:r>
    </w:p>
    <w:p w14:paraId="5A7C04A9">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方式：在线获取</w:t>
      </w:r>
    </w:p>
    <w:p w14:paraId="75BDCF1C">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售价：免费获取</w:t>
      </w:r>
    </w:p>
    <w:p w14:paraId="5694711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shd w:val="clear" w:color="auto" w:fill="FFFFFF"/>
        </w:rPr>
      </w:pPr>
      <w:r>
        <w:rPr>
          <w:rStyle w:val="27"/>
          <w:rFonts w:hint="eastAsia" w:ascii="宋体" w:hAnsi="宋体" w:eastAsia="宋体" w:cs="宋体"/>
          <w:b/>
          <w:i w:val="0"/>
          <w:caps w:val="0"/>
          <w:color w:val="auto"/>
          <w:spacing w:val="0"/>
          <w:sz w:val="22"/>
          <w:szCs w:val="22"/>
          <w:shd w:val="clear" w:color="auto" w:fill="FFFFFF"/>
        </w:rPr>
        <w:t>四、响应文件提交</w:t>
      </w:r>
    </w:p>
    <w:p w14:paraId="7CF3D34F">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截止时间：</w:t>
      </w:r>
      <w:r>
        <w:rPr>
          <w:rFonts w:hint="eastAsia" w:ascii="宋体" w:hAnsi="宋体" w:cs="宋体"/>
          <w:i w:val="0"/>
          <w:caps w:val="0"/>
          <w:color w:val="auto"/>
          <w:spacing w:val="0"/>
          <w:kern w:val="0"/>
          <w:sz w:val="22"/>
          <w:szCs w:val="22"/>
          <w:shd w:val="clear" w:color="auto"/>
          <w:lang w:val="en-US" w:eastAsia="zh-CN" w:bidi="ar"/>
        </w:rPr>
        <w:t>2026年9月8日14时30分</w:t>
      </w:r>
      <w:r>
        <w:rPr>
          <w:rFonts w:hint="eastAsia" w:ascii="宋体" w:hAnsi="宋体" w:eastAsia="宋体" w:cs="宋体"/>
          <w:i w:val="0"/>
          <w:caps w:val="0"/>
          <w:color w:val="auto"/>
          <w:spacing w:val="0"/>
          <w:kern w:val="0"/>
          <w:sz w:val="22"/>
          <w:szCs w:val="22"/>
          <w:shd w:val="clear" w:color="auto" w:fill="FFFFFF"/>
          <w:lang w:val="en-US" w:eastAsia="zh-CN" w:bidi="ar"/>
        </w:rPr>
        <w:t>（北京时间）</w:t>
      </w:r>
    </w:p>
    <w:p w14:paraId="435C1F74">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地点：</w:t>
      </w:r>
      <w:r>
        <w:rPr>
          <w:rFonts w:hint="eastAsia" w:ascii="宋体" w:hAnsi="宋体" w:cs="宋体"/>
          <w:i w:val="0"/>
          <w:caps w:val="0"/>
          <w:color w:val="auto"/>
          <w:spacing w:val="0"/>
          <w:kern w:val="0"/>
          <w:sz w:val="22"/>
          <w:szCs w:val="22"/>
          <w:shd w:val="clear" w:color="auto" w:fill="FFFFFF"/>
          <w:lang w:val="en-US" w:eastAsia="zh-CN" w:bidi="ar"/>
        </w:rPr>
        <w:t>陕西省榆林市府谷县新区世纪花园三楼</w:t>
      </w:r>
    </w:p>
    <w:p w14:paraId="5B5CE96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val="0"/>
          <w:i w:val="0"/>
          <w:caps w:val="0"/>
          <w:color w:val="auto"/>
          <w:spacing w:val="0"/>
          <w:kern w:val="0"/>
          <w:sz w:val="22"/>
          <w:szCs w:val="22"/>
          <w:shd w:val="clear" w:color="auto" w:fill="FFFFFF"/>
        </w:rPr>
      </w:pPr>
      <w:r>
        <w:rPr>
          <w:rStyle w:val="27"/>
          <w:rFonts w:hint="eastAsia" w:ascii="宋体" w:hAnsi="宋体" w:eastAsia="宋体" w:cs="宋体"/>
          <w:b/>
          <w:i w:val="0"/>
          <w:caps w:val="0"/>
          <w:color w:val="auto"/>
          <w:spacing w:val="0"/>
          <w:sz w:val="22"/>
          <w:szCs w:val="22"/>
          <w:shd w:val="clear" w:color="auto" w:fill="FFFFFF"/>
        </w:rPr>
        <w:t>五、开启</w:t>
      </w:r>
    </w:p>
    <w:p w14:paraId="1C5B25DA">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color="auto"/>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时间：</w:t>
      </w:r>
      <w:r>
        <w:rPr>
          <w:rFonts w:hint="eastAsia" w:ascii="宋体" w:hAnsi="宋体" w:cs="宋体"/>
          <w:i w:val="0"/>
          <w:caps w:val="0"/>
          <w:color w:val="auto"/>
          <w:spacing w:val="0"/>
          <w:kern w:val="0"/>
          <w:sz w:val="22"/>
          <w:szCs w:val="22"/>
          <w:shd w:val="clear" w:color="auto"/>
          <w:lang w:val="en-US" w:eastAsia="zh-CN" w:bidi="ar"/>
        </w:rPr>
        <w:t>2026年9月8日14时30分</w:t>
      </w:r>
      <w:r>
        <w:rPr>
          <w:rFonts w:hint="eastAsia" w:ascii="宋体" w:hAnsi="宋体" w:eastAsia="宋体" w:cs="宋体"/>
          <w:i w:val="0"/>
          <w:caps w:val="0"/>
          <w:color w:val="auto"/>
          <w:spacing w:val="0"/>
          <w:kern w:val="0"/>
          <w:sz w:val="22"/>
          <w:szCs w:val="22"/>
          <w:shd w:val="clear" w:color="auto" w:fill="FFFFFF"/>
          <w:lang w:val="en-US" w:eastAsia="zh-CN" w:bidi="ar"/>
        </w:rPr>
        <w:t>（北京时间）</w:t>
      </w:r>
    </w:p>
    <w:p w14:paraId="3435A71B">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地点：</w:t>
      </w:r>
      <w:r>
        <w:rPr>
          <w:rFonts w:hint="eastAsia" w:ascii="宋体" w:hAnsi="宋体" w:cs="宋体"/>
          <w:i w:val="0"/>
          <w:caps w:val="0"/>
          <w:color w:val="auto"/>
          <w:spacing w:val="0"/>
          <w:kern w:val="0"/>
          <w:sz w:val="22"/>
          <w:szCs w:val="22"/>
          <w:shd w:val="clear" w:color="auto" w:fill="FFFFFF"/>
          <w:lang w:val="en-US" w:eastAsia="zh-CN" w:bidi="ar"/>
        </w:rPr>
        <w:t>陕西省榆林市府谷县新区世纪花园三楼</w:t>
      </w:r>
    </w:p>
    <w:p w14:paraId="66E3C26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b/>
          <w:i w:val="0"/>
          <w:caps w:val="0"/>
          <w:color w:val="auto"/>
          <w:spacing w:val="0"/>
          <w:kern w:val="0"/>
          <w:sz w:val="22"/>
          <w:szCs w:val="22"/>
          <w:shd w:val="clear" w:color="auto" w:fill="FFFFFF"/>
        </w:rPr>
      </w:pPr>
      <w:r>
        <w:rPr>
          <w:rFonts w:hint="eastAsia" w:ascii="宋体" w:hAnsi="宋体" w:eastAsia="宋体" w:cs="宋体"/>
          <w:b/>
          <w:i w:val="0"/>
          <w:caps w:val="0"/>
          <w:color w:val="auto"/>
          <w:spacing w:val="0"/>
          <w:kern w:val="0"/>
          <w:sz w:val="22"/>
          <w:szCs w:val="22"/>
          <w:shd w:val="clear" w:color="auto" w:fill="FFFFFF"/>
        </w:rPr>
        <w:t>六、公告期限</w:t>
      </w:r>
    </w:p>
    <w:p w14:paraId="205F03BD">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480" w:right="0" w:firstLine="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自本公告发布之日起3个工作日。</w:t>
      </w:r>
    </w:p>
    <w:p w14:paraId="1D66D980">
      <w:pPr>
        <w:pStyle w:val="5"/>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wordWrap w:val="0"/>
        <w:autoSpaceDE w:val="0"/>
        <w:autoSpaceDN/>
        <w:spacing w:before="150" w:beforeAutospacing="0" w:after="0" w:afterAutospacing="0" w:line="360" w:lineRule="auto"/>
        <w:ind w:left="0" w:right="0" w:firstLine="0"/>
        <w:jc w:val="left"/>
        <w:rPr>
          <w:rFonts w:hint="eastAsia" w:ascii="宋体" w:hAnsi="宋体" w:eastAsia="宋体" w:cs="宋体"/>
          <w:color w:val="auto"/>
          <w:kern w:val="2"/>
          <w:sz w:val="22"/>
          <w:szCs w:val="22"/>
        </w:rPr>
      </w:pPr>
      <w:r>
        <w:rPr>
          <w:rFonts w:hint="eastAsia" w:ascii="宋体" w:hAnsi="宋体" w:eastAsia="宋体" w:cs="宋体"/>
          <w:b/>
          <w:i w:val="0"/>
          <w:caps w:val="0"/>
          <w:color w:val="auto"/>
          <w:spacing w:val="0"/>
          <w:kern w:val="0"/>
          <w:sz w:val="22"/>
          <w:szCs w:val="22"/>
          <w:shd w:val="clear" w:color="auto" w:fill="FFFFFF"/>
        </w:rPr>
        <w:t>其他补充事宜</w:t>
      </w:r>
    </w:p>
    <w:p w14:paraId="3EEB6CF8">
      <w:pPr>
        <w:keepNext w:val="0"/>
        <w:keepLines w:val="0"/>
        <w:widowControl w:val="0"/>
        <w:suppressLineNumbers w:val="0"/>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2"/>
          <w:sz w:val="22"/>
          <w:szCs w:val="22"/>
          <w:shd w:val="clear" w:color="auto" w:fill="FFFFFF"/>
        </w:rPr>
      </w:pPr>
      <w:r>
        <w:rPr>
          <w:rFonts w:hint="eastAsia" w:ascii="宋体" w:hAnsi="宋体" w:eastAsia="宋体" w:cs="宋体"/>
          <w:i w:val="0"/>
          <w:caps w:val="0"/>
          <w:color w:val="auto"/>
          <w:spacing w:val="0"/>
          <w:kern w:val="2"/>
          <w:sz w:val="22"/>
          <w:szCs w:val="22"/>
          <w:shd w:val="clear" w:color="auto" w:fill="FFFFFF"/>
          <w:lang w:val="en-US" w:eastAsia="zh-CN" w:bidi="ar"/>
        </w:rPr>
        <w:t>线上与线下需同时报名，二者缺一不可，否则视为报名无效</w:t>
      </w:r>
    </w:p>
    <w:p w14:paraId="300B22CC">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1、供应商可登录全国公共资源交易中心平台（陕西省）（http://www.sxggzyjy.cn/）,选择“电子交易平台-政府采购交易系统-企业端进行登录，登录后选择“交易乙方”身份进入供应商界面进行报名并免费下载招标文件。</w:t>
      </w:r>
    </w:p>
    <w:p w14:paraId="21EB4ABF">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2、线上报名与线下报名需同时进行，经办人身份证原件、复印件加盖公章到</w:t>
      </w:r>
      <w:r>
        <w:rPr>
          <w:rFonts w:hint="eastAsia" w:ascii="宋体" w:hAnsi="宋体" w:cs="宋体"/>
          <w:i w:val="0"/>
          <w:caps w:val="0"/>
          <w:color w:val="auto"/>
          <w:spacing w:val="0"/>
          <w:kern w:val="0"/>
          <w:sz w:val="22"/>
          <w:szCs w:val="22"/>
          <w:shd w:val="clear" w:color="auto" w:fill="FFFFFF"/>
          <w:lang w:val="en-US" w:eastAsia="zh-CN" w:bidi="ar"/>
        </w:rPr>
        <w:t>华建联（陕西）招标代理有限公司</w:t>
      </w:r>
      <w:r>
        <w:rPr>
          <w:rFonts w:hint="eastAsia" w:ascii="宋体" w:hAnsi="宋体" w:eastAsia="宋体" w:cs="宋体"/>
          <w:i w:val="0"/>
          <w:caps w:val="0"/>
          <w:color w:val="auto"/>
          <w:spacing w:val="0"/>
          <w:kern w:val="0"/>
          <w:sz w:val="22"/>
          <w:szCs w:val="22"/>
          <w:shd w:val="clear" w:color="auto" w:fill="FFFFFF"/>
          <w:lang w:val="en-US" w:eastAsia="zh-CN" w:bidi="ar"/>
        </w:rPr>
        <w:t>(</w:t>
      </w:r>
      <w:r>
        <w:rPr>
          <w:rFonts w:hint="eastAsia" w:ascii="宋体" w:hAnsi="宋体" w:cs="宋体"/>
          <w:i w:val="0"/>
          <w:caps w:val="0"/>
          <w:color w:val="auto"/>
          <w:spacing w:val="0"/>
          <w:kern w:val="0"/>
          <w:sz w:val="22"/>
          <w:szCs w:val="22"/>
          <w:shd w:val="clear" w:color="auto" w:fill="FFFFFF"/>
          <w:lang w:val="en-US" w:eastAsia="zh-CN" w:bidi="ar"/>
        </w:rPr>
        <w:t>陕西省榆林市府谷县新区世纪花园三楼</w:t>
      </w:r>
      <w:r>
        <w:rPr>
          <w:rFonts w:hint="eastAsia" w:ascii="宋体" w:hAnsi="宋体" w:eastAsia="宋体" w:cs="宋体"/>
          <w:i w:val="0"/>
          <w:caps w:val="0"/>
          <w:color w:val="auto"/>
          <w:spacing w:val="0"/>
          <w:kern w:val="0"/>
          <w:sz w:val="22"/>
          <w:szCs w:val="22"/>
          <w:shd w:val="clear" w:color="auto" w:fill="FFFFFF"/>
          <w:lang w:val="en-US" w:eastAsia="zh-CN" w:bidi="ar"/>
        </w:rPr>
        <w:t>）进行线下报名，线上</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与线下报名信息须一致，否则视为报名无效。报名时间：</w:t>
      </w:r>
      <w:r>
        <w:rPr>
          <w:rFonts w:hint="eastAsia" w:ascii="宋体" w:hAnsi="宋体" w:cs="宋体"/>
          <w:i w:val="0"/>
          <w:caps w:val="0"/>
          <w:color w:val="auto"/>
          <w:spacing w:val="0"/>
          <w:kern w:val="0"/>
          <w:sz w:val="22"/>
          <w:szCs w:val="22"/>
          <w:shd w:val="clear" w:color="auto"/>
          <w:lang w:val="en-US" w:eastAsia="zh-CN" w:bidi="ar"/>
        </w:rPr>
        <w:t>2026年9月1日至2026年9月3日</w:t>
      </w:r>
      <w:r>
        <w:rPr>
          <w:rFonts w:hint="eastAsia" w:ascii="宋体" w:hAnsi="宋体" w:eastAsia="宋体" w:cs="宋体"/>
          <w:i w:val="0"/>
          <w:caps w:val="0"/>
          <w:color w:val="auto"/>
          <w:spacing w:val="0"/>
          <w:kern w:val="0"/>
          <w:sz w:val="22"/>
          <w:szCs w:val="22"/>
          <w:shd w:val="clear" w:color="auto"/>
          <w:lang w:val="en-US" w:eastAsia="zh-CN" w:bidi="ar"/>
        </w:rPr>
        <w:t>，每天上午09:00:00至11:30:00，</w:t>
      </w:r>
      <w:r>
        <w:rPr>
          <w:rFonts w:hint="eastAsia" w:ascii="宋体" w:hAnsi="宋体" w:cs="宋体"/>
          <w:i w:val="0"/>
          <w:caps w:val="0"/>
          <w:color w:val="auto"/>
          <w:spacing w:val="0"/>
          <w:kern w:val="0"/>
          <w:sz w:val="22"/>
          <w:szCs w:val="22"/>
          <w:shd w:val="clear" w:color="auto"/>
          <w:lang w:val="en-US" w:eastAsia="zh-CN" w:bidi="ar"/>
        </w:rPr>
        <w:t xml:space="preserve"> </w:t>
      </w:r>
      <w:r>
        <w:rPr>
          <w:rFonts w:hint="eastAsia" w:ascii="宋体" w:hAnsi="宋体" w:eastAsia="宋体" w:cs="宋体"/>
          <w:i w:val="0"/>
          <w:caps w:val="0"/>
          <w:color w:val="auto"/>
          <w:spacing w:val="0"/>
          <w:kern w:val="0"/>
          <w:sz w:val="22"/>
          <w:szCs w:val="22"/>
          <w:shd w:val="clear" w:color="auto" w:fill="FFFFFF"/>
          <w:lang w:val="en-US" w:eastAsia="zh-CN" w:bidi="ar"/>
        </w:rPr>
        <w:t>下午15:00:00至1</w:t>
      </w:r>
      <w:r>
        <w:rPr>
          <w:rFonts w:hint="eastAsia" w:ascii="宋体" w:hAnsi="宋体" w:cs="宋体"/>
          <w:i w:val="0"/>
          <w:caps w:val="0"/>
          <w:color w:val="auto"/>
          <w:spacing w:val="0"/>
          <w:kern w:val="0"/>
          <w:sz w:val="22"/>
          <w:szCs w:val="22"/>
          <w:shd w:val="clear" w:color="auto" w:fill="FFFFFF"/>
          <w:lang w:val="en-US" w:eastAsia="zh-CN" w:bidi="ar"/>
        </w:rPr>
        <w:t>8</w:t>
      </w:r>
      <w:r>
        <w:rPr>
          <w:rFonts w:hint="eastAsia" w:ascii="宋体" w:hAnsi="宋体" w:eastAsia="宋体" w:cs="宋体"/>
          <w:i w:val="0"/>
          <w:caps w:val="0"/>
          <w:color w:val="auto"/>
          <w:spacing w:val="0"/>
          <w:kern w:val="0"/>
          <w:sz w:val="22"/>
          <w:szCs w:val="22"/>
          <w:shd w:val="clear" w:color="auto" w:fill="FFFFFF"/>
          <w:lang w:val="en-US" w:eastAsia="zh-CN" w:bidi="ar"/>
        </w:rPr>
        <w:t>:</w:t>
      </w:r>
      <w:r>
        <w:rPr>
          <w:rFonts w:hint="eastAsia" w:ascii="宋体" w:hAnsi="宋体" w:cs="宋体"/>
          <w:i w:val="0"/>
          <w:caps w:val="0"/>
          <w:color w:val="auto"/>
          <w:spacing w:val="0"/>
          <w:kern w:val="0"/>
          <w:sz w:val="22"/>
          <w:szCs w:val="22"/>
          <w:shd w:val="clear" w:color="auto" w:fill="FFFFFF"/>
          <w:lang w:val="en-US" w:eastAsia="zh-CN" w:bidi="ar"/>
        </w:rPr>
        <w:t>0</w:t>
      </w:r>
      <w:r>
        <w:rPr>
          <w:rFonts w:hint="eastAsia" w:ascii="宋体" w:hAnsi="宋体" w:eastAsia="宋体" w:cs="宋体"/>
          <w:i w:val="0"/>
          <w:caps w:val="0"/>
          <w:color w:val="auto"/>
          <w:spacing w:val="0"/>
          <w:kern w:val="0"/>
          <w:sz w:val="22"/>
          <w:szCs w:val="22"/>
          <w:shd w:val="clear" w:color="auto" w:fill="FFFFFF"/>
          <w:lang w:val="en-US" w:eastAsia="zh-CN" w:bidi="ar"/>
        </w:rPr>
        <w:t>0:00（北京时间,法定节假日除外）</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否则视为报名无效（谢绝邮寄）。</w:t>
      </w:r>
    </w:p>
    <w:p w14:paraId="57A597B0">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3、办理CA锁方式（仅供参考）：榆林市市民大厦三楼窗口,电话：0912-3515031。</w:t>
      </w:r>
    </w:p>
    <w:p w14:paraId="454AA929">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4、请供应商按照陕西省财政厅关于政府采购供应商注册登记有关事项的通知中的要求，通过陕西省政府采购网（http://www.ccgp-shaanxi.gov.cn/）注册登记加入陕西省政府采购供应商库。</w:t>
      </w:r>
    </w:p>
    <w:p w14:paraId="2C26284B">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b/>
          <w:i w:val="0"/>
          <w:caps w:val="0"/>
          <w:color w:val="auto"/>
          <w:spacing w:val="0"/>
          <w:kern w:val="0"/>
          <w:sz w:val="22"/>
          <w:szCs w:val="22"/>
          <w:shd w:val="clear" w:color="auto" w:fill="FFFFFF"/>
          <w:lang w:val="en-US" w:eastAsia="zh-CN" w:bidi="ar"/>
        </w:rPr>
        <w:t>八、凡对本次采购提出询问，请按以下方式联系。</w:t>
      </w:r>
    </w:p>
    <w:p w14:paraId="6D84639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left"/>
        <w:rPr>
          <w:rFonts w:hint="eastAsia" w:ascii="宋体" w:hAnsi="宋体" w:eastAsia="宋体" w:cs="宋体"/>
          <w:b w:val="0"/>
          <w:color w:val="auto"/>
          <w:kern w:val="0"/>
          <w:sz w:val="22"/>
          <w:szCs w:val="22"/>
        </w:rPr>
      </w:pPr>
      <w:r>
        <w:rPr>
          <w:rFonts w:hint="eastAsia" w:ascii="宋体" w:hAnsi="宋体" w:eastAsia="宋体" w:cs="宋体"/>
          <w:b w:val="0"/>
          <w:i w:val="0"/>
          <w:caps w:val="0"/>
          <w:color w:val="auto"/>
          <w:spacing w:val="0"/>
          <w:kern w:val="0"/>
          <w:sz w:val="22"/>
          <w:szCs w:val="22"/>
          <w:shd w:val="clear" w:color="auto" w:fill="FFFFFF"/>
        </w:rPr>
        <w:t>1.采购人信息</w:t>
      </w:r>
    </w:p>
    <w:p w14:paraId="4FFD4D0A">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名称：</w:t>
      </w:r>
      <w:r>
        <w:rPr>
          <w:rFonts w:hint="eastAsia" w:ascii="宋体" w:hAnsi="宋体" w:cs="宋体"/>
          <w:i w:val="0"/>
          <w:caps w:val="0"/>
          <w:color w:val="auto"/>
          <w:spacing w:val="0"/>
          <w:kern w:val="0"/>
          <w:sz w:val="22"/>
          <w:szCs w:val="22"/>
          <w:shd w:val="clear" w:color="auto" w:fill="FFFFFF"/>
          <w:lang w:val="en-US" w:eastAsia="zh-CN" w:bidi="ar"/>
        </w:rPr>
        <w:t>府谷县城投物业服务有限公司</w:t>
      </w:r>
    </w:p>
    <w:p w14:paraId="257452CE">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地址：</w:t>
      </w:r>
      <w:r>
        <w:rPr>
          <w:rFonts w:hint="eastAsia" w:ascii="宋体" w:hAnsi="宋体" w:cs="宋体"/>
          <w:i w:val="0"/>
          <w:caps w:val="0"/>
          <w:color w:val="auto"/>
          <w:spacing w:val="0"/>
          <w:kern w:val="0"/>
          <w:sz w:val="22"/>
          <w:szCs w:val="22"/>
          <w:shd w:val="clear" w:color="auto" w:fill="FFFFFF"/>
          <w:lang w:val="en-US" w:eastAsia="zh-CN" w:bidi="ar"/>
        </w:rPr>
        <w:t>陕西省榆林市府谷县府谷新区富康路城投集团</w:t>
      </w:r>
    </w:p>
    <w:p w14:paraId="1200AB09">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联系方式：</w:t>
      </w:r>
      <w:r>
        <w:rPr>
          <w:rFonts w:hint="eastAsia" w:ascii="宋体" w:hAnsi="宋体" w:cs="宋体"/>
          <w:i w:val="0"/>
          <w:caps w:val="0"/>
          <w:color w:val="auto"/>
          <w:spacing w:val="0"/>
          <w:kern w:val="0"/>
          <w:sz w:val="22"/>
          <w:szCs w:val="22"/>
          <w:shd w:val="clear" w:color="auto" w:fill="FFFFFF"/>
          <w:lang w:val="en-US" w:eastAsia="zh-CN" w:bidi="ar"/>
        </w:rPr>
        <w:t>18292261987</w:t>
      </w:r>
    </w:p>
    <w:p w14:paraId="550F47C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left"/>
        <w:rPr>
          <w:rFonts w:hint="eastAsia" w:ascii="宋体" w:hAnsi="宋体" w:eastAsia="宋体" w:cs="宋体"/>
          <w:b w:val="0"/>
          <w:color w:val="auto"/>
          <w:kern w:val="0"/>
          <w:sz w:val="22"/>
          <w:szCs w:val="22"/>
        </w:rPr>
      </w:pPr>
      <w:r>
        <w:rPr>
          <w:rFonts w:hint="eastAsia" w:ascii="宋体" w:hAnsi="宋体" w:eastAsia="宋体" w:cs="宋体"/>
          <w:b w:val="0"/>
          <w:i w:val="0"/>
          <w:caps w:val="0"/>
          <w:color w:val="auto"/>
          <w:spacing w:val="0"/>
          <w:kern w:val="0"/>
          <w:sz w:val="22"/>
          <w:szCs w:val="22"/>
          <w:shd w:val="clear" w:color="auto" w:fill="FFFFFF"/>
        </w:rPr>
        <w:t>2.采购代理机构信息</w:t>
      </w:r>
    </w:p>
    <w:p w14:paraId="687AB14E">
      <w:pPr>
        <w:pStyle w:val="2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名称：</w:t>
      </w:r>
      <w:r>
        <w:rPr>
          <w:rFonts w:hint="eastAsia" w:ascii="宋体" w:hAnsi="宋体" w:cs="宋体"/>
          <w:i w:val="0"/>
          <w:caps w:val="0"/>
          <w:color w:val="auto"/>
          <w:spacing w:val="0"/>
          <w:kern w:val="0"/>
          <w:sz w:val="22"/>
          <w:szCs w:val="22"/>
          <w:shd w:val="clear" w:color="auto" w:fill="FFFFFF"/>
          <w:lang w:val="en-US" w:eastAsia="zh-CN" w:bidi="ar"/>
        </w:rPr>
        <w:t>华建联（陕西）招标代理有限公司</w:t>
      </w:r>
    </w:p>
    <w:p w14:paraId="65DE949F">
      <w:pPr>
        <w:pStyle w:val="2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地址：</w:t>
      </w:r>
      <w:r>
        <w:rPr>
          <w:rFonts w:hint="eastAsia" w:ascii="宋体" w:hAnsi="宋体" w:cs="宋体"/>
          <w:i w:val="0"/>
          <w:caps w:val="0"/>
          <w:color w:val="auto"/>
          <w:spacing w:val="0"/>
          <w:kern w:val="0"/>
          <w:sz w:val="22"/>
          <w:szCs w:val="22"/>
          <w:shd w:val="clear" w:color="auto" w:fill="FFFFFF"/>
          <w:lang w:val="en-US" w:eastAsia="zh-CN" w:bidi="ar"/>
        </w:rPr>
        <w:t>陕西省榆林市府谷县新区世纪花园三楼</w:t>
      </w:r>
    </w:p>
    <w:p w14:paraId="2986512B">
      <w:pPr>
        <w:pStyle w:val="2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3.项目联系方式</w:t>
      </w:r>
    </w:p>
    <w:p w14:paraId="435BFA42">
      <w:pPr>
        <w:pStyle w:val="2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 xml:space="preserve">项目联系人：王工  </w:t>
      </w:r>
    </w:p>
    <w:p w14:paraId="3FF69679">
      <w:pPr>
        <w:pStyle w:val="2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电话：</w:t>
      </w:r>
      <w:r>
        <w:rPr>
          <w:rFonts w:hint="eastAsia" w:ascii="宋体" w:hAnsi="宋体" w:cs="宋体"/>
          <w:i w:val="0"/>
          <w:caps w:val="0"/>
          <w:color w:val="auto"/>
          <w:spacing w:val="0"/>
          <w:kern w:val="0"/>
          <w:sz w:val="22"/>
          <w:szCs w:val="22"/>
          <w:shd w:val="clear" w:color="auto" w:fill="FFFFFF"/>
          <w:lang w:val="en-US" w:eastAsia="zh-CN" w:bidi="ar"/>
        </w:rPr>
        <w:t>17629122091</w:t>
      </w:r>
    </w:p>
    <w:p w14:paraId="08F95047">
      <w:pPr>
        <w:pStyle w:val="2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right"/>
        <w:outlineLvl w:val="0"/>
        <w:rPr>
          <w:rFonts w:hint="eastAsia" w:ascii="宋体" w:hAnsi="宋体" w:eastAsia="宋体" w:cs="宋体"/>
          <w:i w:val="0"/>
          <w:caps w:val="0"/>
          <w:color w:val="auto"/>
          <w:spacing w:val="0"/>
          <w:kern w:val="0"/>
          <w:sz w:val="22"/>
          <w:szCs w:val="22"/>
          <w:shd w:val="clear" w:color="auto" w:fill="FFFFFF"/>
          <w:lang w:val="en-US" w:eastAsia="zh-CN" w:bidi="ar"/>
        </w:rPr>
      </w:pPr>
      <w:bookmarkStart w:id="12" w:name="bookmark3"/>
      <w:bookmarkEnd w:id="12"/>
      <w:r>
        <w:rPr>
          <w:rFonts w:hint="eastAsia" w:ascii="宋体" w:hAnsi="宋体" w:cs="宋体"/>
          <w:i w:val="0"/>
          <w:caps w:val="0"/>
          <w:color w:val="auto"/>
          <w:spacing w:val="0"/>
          <w:kern w:val="0"/>
          <w:sz w:val="22"/>
          <w:szCs w:val="22"/>
          <w:shd w:val="clear" w:color="auto" w:fill="FFFFFF"/>
          <w:lang w:val="en-US" w:eastAsia="zh-CN" w:bidi="ar"/>
        </w:rPr>
        <w:t>华建联（陕西）招标代理有限公司</w:t>
      </w:r>
    </w:p>
    <w:p w14:paraId="7563EFFB">
      <w:pPr>
        <w:rPr>
          <w:color w:val="auto"/>
        </w:rPr>
      </w:pPr>
    </w:p>
    <w:bookmarkEnd w:id="11"/>
    <w:p w14:paraId="72E7F4B3">
      <w:pPr>
        <w:pStyle w:val="20"/>
        <w:keepNext w:val="0"/>
        <w:keepLines w:val="0"/>
        <w:pageBreakBefore w:val="0"/>
        <w:widowControl/>
        <w:suppressLineNumbers w:val="0"/>
        <w:kinsoku/>
        <w:wordWrap/>
        <w:overflowPunct/>
        <w:topLinePunct w:val="0"/>
        <w:autoSpaceDE/>
        <w:autoSpaceDN/>
        <w:bidi w:val="0"/>
        <w:adjustRightInd/>
        <w:snapToGrid/>
        <w:spacing w:line="400" w:lineRule="exact"/>
        <w:ind w:left="6540" w:leftChars="3000" w:hanging="240" w:hangingChars="100"/>
        <w:textAlignment w:val="auto"/>
        <w:rPr>
          <w:color w:val="auto"/>
        </w:rPr>
      </w:pPr>
    </w:p>
    <w:bookmarkEnd w:id="10"/>
    <w:p w14:paraId="1A238432">
      <w:pPr>
        <w:pStyle w:val="2"/>
        <w:spacing w:line="360" w:lineRule="auto"/>
        <w:jc w:val="center"/>
        <w:outlineLvl w:val="9"/>
        <w:rPr>
          <w:rFonts w:hint="eastAsia" w:ascii="宋体" w:hAnsi="宋体" w:cs="宋体"/>
          <w:color w:val="auto"/>
          <w:sz w:val="36"/>
        </w:rPr>
      </w:pPr>
      <w:bookmarkStart w:id="13" w:name="_Toc15421"/>
      <w:bookmarkStart w:id="14" w:name="_Toc22083"/>
      <w:bookmarkStart w:id="15" w:name="_Toc4367"/>
      <w:bookmarkStart w:id="16" w:name="_Toc31543"/>
      <w:bookmarkStart w:id="17" w:name="_Toc246928893"/>
      <w:bookmarkStart w:id="18" w:name="_Toc465958086"/>
      <w:bookmarkStart w:id="19" w:name="_Toc12954"/>
    </w:p>
    <w:p w14:paraId="687F5700">
      <w:pPr>
        <w:pStyle w:val="2"/>
        <w:spacing w:line="360" w:lineRule="auto"/>
        <w:jc w:val="both"/>
        <w:outlineLvl w:val="9"/>
        <w:rPr>
          <w:rFonts w:hint="eastAsia" w:ascii="宋体" w:hAnsi="宋体" w:cs="宋体"/>
          <w:color w:val="auto"/>
          <w:sz w:val="36"/>
        </w:rPr>
      </w:pPr>
    </w:p>
    <w:p w14:paraId="6E70BA9A">
      <w:pPr>
        <w:pStyle w:val="2"/>
        <w:spacing w:line="360" w:lineRule="auto"/>
        <w:jc w:val="center"/>
        <w:outlineLvl w:val="9"/>
        <w:rPr>
          <w:rFonts w:hint="eastAsia" w:ascii="宋体" w:hAnsi="宋体" w:cs="宋体"/>
          <w:color w:val="auto"/>
          <w:sz w:val="36"/>
        </w:rPr>
      </w:pPr>
    </w:p>
    <w:p w14:paraId="039A9E4B">
      <w:pPr>
        <w:bidi w:val="0"/>
        <w:rPr>
          <w:rFonts w:hint="eastAsia" w:ascii="宋体" w:hAnsi="宋体" w:cs="宋体"/>
          <w:color w:val="auto"/>
          <w:sz w:val="36"/>
        </w:rPr>
      </w:pPr>
    </w:p>
    <w:p w14:paraId="0D283240">
      <w:pPr>
        <w:bidi w:val="0"/>
        <w:rPr>
          <w:rFonts w:hint="eastAsia" w:ascii="宋体" w:hAnsi="宋体" w:cs="宋体"/>
          <w:color w:val="auto"/>
          <w:sz w:val="36"/>
        </w:rPr>
      </w:pPr>
    </w:p>
    <w:p w14:paraId="5380F067">
      <w:pPr>
        <w:rPr>
          <w:rFonts w:hint="eastAsia" w:ascii="宋体" w:hAnsi="宋体" w:cs="宋体"/>
          <w:b/>
          <w:bCs/>
          <w:color w:val="auto"/>
          <w:sz w:val="36"/>
        </w:rPr>
      </w:pPr>
      <w:r>
        <w:rPr>
          <w:rFonts w:hint="eastAsia" w:ascii="宋体" w:hAnsi="宋体" w:cs="宋体"/>
          <w:b/>
          <w:bCs/>
          <w:color w:val="auto"/>
          <w:sz w:val="36"/>
        </w:rPr>
        <w:br w:type="page"/>
      </w:r>
    </w:p>
    <w:tbl>
      <w:tblPr>
        <w:tblStyle w:val="21"/>
        <w:tblpPr w:leftFromText="180" w:rightFromText="180" w:vertAnchor="page" w:horzAnchor="page" w:tblpX="1475" w:tblpY="2699"/>
        <w:tblOverlap w:val="never"/>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8869"/>
      </w:tblGrid>
      <w:tr w14:paraId="2B91B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blHeader/>
          <w:jc w:val="center"/>
        </w:trPr>
        <w:tc>
          <w:tcPr>
            <w:tcW w:w="750" w:type="dxa"/>
            <w:noWrap w:val="0"/>
            <w:vAlign w:val="center"/>
          </w:tcPr>
          <w:p w14:paraId="3906B7B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cs="宋体"/>
                <w:b/>
                <w:color w:val="auto"/>
                <w:sz w:val="22"/>
                <w:szCs w:val="22"/>
              </w:rPr>
            </w:pPr>
            <w:r>
              <w:rPr>
                <w:color w:val="auto"/>
                <w:sz w:val="22"/>
              </w:rPr>
              <mc:AlternateContent>
                <mc:Choice Requires="wps">
                  <w:drawing>
                    <wp:anchor distT="0" distB="0" distL="114300" distR="114300" simplePos="0" relativeHeight="251662336" behindDoc="0" locked="0" layoutInCell="1" allowOverlap="1">
                      <wp:simplePos x="0" y="0"/>
                      <wp:positionH relativeFrom="column">
                        <wp:posOffset>361950</wp:posOffset>
                      </wp:positionH>
                      <wp:positionV relativeFrom="paragraph">
                        <wp:posOffset>-844550</wp:posOffset>
                      </wp:positionV>
                      <wp:extent cx="5120005" cy="511810"/>
                      <wp:effectExtent l="0" t="0" r="4445" b="2540"/>
                      <wp:wrapNone/>
                      <wp:docPr id="2" name="文本框 2"/>
                      <wp:cNvGraphicFramePr/>
                      <a:graphic xmlns:a="http://schemas.openxmlformats.org/drawingml/2006/main">
                        <a:graphicData uri="http://schemas.microsoft.com/office/word/2010/wordprocessingShape">
                          <wps:wsp>
                            <wps:cNvSpPr txBox="1"/>
                            <wps:spPr>
                              <a:xfrm>
                                <a:off x="1024255" y="877570"/>
                                <a:ext cx="5120005" cy="51181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56AD2785">
                                  <w:pPr>
                                    <w:jc w:val="center"/>
                                  </w:pPr>
                                  <w:bookmarkStart w:id="158" w:name="_Toc31863"/>
                                  <w:r>
                                    <w:rPr>
                                      <w:rFonts w:hint="eastAsia" w:ascii="宋体" w:hAnsi="宋体" w:cs="宋体"/>
                                      <w:b/>
                                      <w:bCs/>
                                      <w:color w:val="auto"/>
                                      <w:sz w:val="36"/>
                                    </w:rPr>
                                    <w:t>第二</w:t>
                                  </w:r>
                                  <w:r>
                                    <w:rPr>
                                      <w:rFonts w:hint="eastAsia" w:ascii="宋体" w:hAnsi="宋体" w:cs="宋体"/>
                                      <w:b/>
                                      <w:bCs/>
                                      <w:color w:val="auto"/>
                                      <w:sz w:val="36"/>
                                      <w:lang w:eastAsia="zh-CN"/>
                                    </w:rPr>
                                    <w:t>章</w:t>
                                  </w:r>
                                  <w:r>
                                    <w:rPr>
                                      <w:rFonts w:hint="eastAsia" w:ascii="宋体" w:hAnsi="宋体" w:cs="宋体"/>
                                      <w:b/>
                                      <w:bCs/>
                                      <w:color w:val="auto"/>
                                      <w:sz w:val="36"/>
                                    </w:rPr>
                                    <w:t xml:space="preserve">  供应商须知前附表</w:t>
                                  </w:r>
                                  <w:bookmarkEnd w:id="158"/>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5pt;margin-top:-66.5pt;height:40.3pt;width:403.15pt;z-index:251662336;mso-width-relative:page;mso-height-relative:page;" fillcolor="#FFFFFF [3201]" filled="t" stroked="f" coordsize="21600,21600" o:gfxdata="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D+l0hX&#10;1wAAAAsBAAAPAAAAAAAAAAEAIAAAACIAAABkcnMvZG93bnJldi54bWxQSwECFAAUAAAACACHTuJA&#10;S999jVsCAACaBAAADgAAAAAAAAABACAAAAAmAQAAZHJzL2Uyb0RvYy54bWxQSwUGAAAAAAYABgBZ&#10;AQAA8wUAAAAA&#10;">
                      <v:fill on="t" focussize="0,0"/>
                      <v:stroke on="f" weight="0.5pt"/>
                      <v:imagedata o:title=""/>
                      <o:lock v:ext="edit" aspectratio="f"/>
                      <v:textbox>
                        <w:txbxContent>
                          <w:p w14:paraId="56AD2785">
                            <w:pPr>
                              <w:jc w:val="center"/>
                            </w:pPr>
                            <w:bookmarkStart w:id="158" w:name="_Toc31863"/>
                            <w:r>
                              <w:rPr>
                                <w:rFonts w:hint="eastAsia" w:ascii="宋体" w:hAnsi="宋体" w:cs="宋体"/>
                                <w:b/>
                                <w:bCs/>
                                <w:color w:val="auto"/>
                                <w:sz w:val="36"/>
                              </w:rPr>
                              <w:t>第二</w:t>
                            </w:r>
                            <w:r>
                              <w:rPr>
                                <w:rFonts w:hint="eastAsia" w:ascii="宋体" w:hAnsi="宋体" w:cs="宋体"/>
                                <w:b/>
                                <w:bCs/>
                                <w:color w:val="auto"/>
                                <w:sz w:val="36"/>
                                <w:lang w:eastAsia="zh-CN"/>
                              </w:rPr>
                              <w:t>章</w:t>
                            </w:r>
                            <w:r>
                              <w:rPr>
                                <w:rFonts w:hint="eastAsia" w:ascii="宋体" w:hAnsi="宋体" w:cs="宋体"/>
                                <w:b/>
                                <w:bCs/>
                                <w:color w:val="auto"/>
                                <w:sz w:val="36"/>
                              </w:rPr>
                              <w:t xml:space="preserve">  供应商须知前附表</w:t>
                            </w:r>
                            <w:bookmarkEnd w:id="158"/>
                          </w:p>
                        </w:txbxContent>
                      </v:textbox>
                    </v:shape>
                  </w:pict>
                </mc:Fallback>
              </mc:AlternateContent>
            </w:r>
            <w:r>
              <w:rPr>
                <w:rFonts w:hint="eastAsia" w:ascii="宋体" w:hAnsi="宋体" w:cs="宋体"/>
                <w:b/>
                <w:color w:val="auto"/>
                <w:sz w:val="22"/>
                <w:szCs w:val="22"/>
              </w:rPr>
              <w:t>项号</w:t>
            </w:r>
          </w:p>
        </w:tc>
        <w:tc>
          <w:tcPr>
            <w:tcW w:w="8869" w:type="dxa"/>
            <w:noWrap w:val="0"/>
            <w:vAlign w:val="center"/>
          </w:tcPr>
          <w:p w14:paraId="49F60EA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cs="宋体"/>
                <w:b/>
                <w:color w:val="auto"/>
                <w:sz w:val="22"/>
                <w:szCs w:val="22"/>
              </w:rPr>
            </w:pPr>
            <w:r>
              <w:rPr>
                <w:rFonts w:hint="eastAsia" w:ascii="宋体" w:hAnsi="宋体" w:cs="宋体"/>
                <w:b/>
                <w:color w:val="auto"/>
                <w:sz w:val="22"/>
                <w:szCs w:val="22"/>
              </w:rPr>
              <w:t>编列内容</w:t>
            </w:r>
          </w:p>
        </w:tc>
      </w:tr>
      <w:tr w14:paraId="27044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750" w:type="dxa"/>
            <w:noWrap w:val="0"/>
            <w:vAlign w:val="center"/>
          </w:tcPr>
          <w:p w14:paraId="10D9004A">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2"/>
                <w:szCs w:val="22"/>
              </w:rPr>
            </w:pPr>
          </w:p>
        </w:tc>
        <w:tc>
          <w:tcPr>
            <w:tcW w:w="8869" w:type="dxa"/>
            <w:noWrap w:val="0"/>
            <w:vAlign w:val="center"/>
          </w:tcPr>
          <w:p w14:paraId="28DAE625">
            <w:pPr>
              <w:keepNext w:val="0"/>
              <w:keepLines w:val="0"/>
              <w:pageBreakBefore w:val="0"/>
              <w:kinsoku/>
              <w:wordWrap/>
              <w:overflowPunct/>
              <w:topLinePunct w:val="0"/>
              <w:autoSpaceDE/>
              <w:autoSpaceDN/>
              <w:bidi w:val="0"/>
              <w:adjustRightInd w:val="0"/>
              <w:snapToGrid w:val="0"/>
              <w:spacing w:line="360" w:lineRule="auto"/>
              <w:ind w:leftChars="-9" w:hanging="17" w:hangingChars="8"/>
              <w:textAlignment w:val="auto"/>
              <w:rPr>
                <w:rFonts w:hint="eastAsia" w:ascii="宋体" w:hAnsi="宋体" w:cs="宋体"/>
                <w:color w:val="auto"/>
                <w:sz w:val="22"/>
                <w:szCs w:val="22"/>
                <w:lang w:eastAsia="zh-CN"/>
              </w:rPr>
            </w:pPr>
            <w:r>
              <w:rPr>
                <w:rFonts w:hint="eastAsia" w:ascii="宋体" w:hAnsi="宋体" w:cs="宋体"/>
                <w:color w:val="auto"/>
                <w:sz w:val="22"/>
                <w:szCs w:val="22"/>
              </w:rPr>
              <w:t>采购项目名称：</w:t>
            </w:r>
            <w:r>
              <w:rPr>
                <w:rFonts w:hint="eastAsia" w:ascii="宋体" w:hAnsi="宋体" w:cs="宋体"/>
                <w:color w:val="auto"/>
                <w:sz w:val="22"/>
                <w:szCs w:val="22"/>
                <w:lang w:eastAsia="zh-CN"/>
              </w:rPr>
              <w:t>物业服务项目消防维保</w:t>
            </w:r>
          </w:p>
          <w:p w14:paraId="036B676F">
            <w:pPr>
              <w:keepNext w:val="0"/>
              <w:keepLines w:val="0"/>
              <w:pageBreakBefore w:val="0"/>
              <w:kinsoku/>
              <w:wordWrap/>
              <w:overflowPunct/>
              <w:topLinePunct w:val="0"/>
              <w:autoSpaceDE/>
              <w:autoSpaceDN/>
              <w:bidi w:val="0"/>
              <w:adjustRightInd w:val="0"/>
              <w:snapToGrid w:val="0"/>
              <w:spacing w:line="360" w:lineRule="auto"/>
              <w:ind w:leftChars="-9" w:hanging="17" w:hangingChars="8"/>
              <w:textAlignment w:val="auto"/>
              <w:rPr>
                <w:rFonts w:hint="eastAsia" w:ascii="宋体" w:hAnsi="宋体" w:eastAsia="宋体" w:cs="宋体"/>
                <w:color w:val="auto"/>
                <w:sz w:val="22"/>
                <w:szCs w:val="22"/>
                <w:lang w:eastAsia="zh-CN"/>
              </w:rPr>
            </w:pPr>
            <w:r>
              <w:rPr>
                <w:rFonts w:hint="eastAsia" w:ascii="宋体" w:hAnsi="宋体" w:cs="宋体"/>
                <w:color w:val="auto"/>
                <w:sz w:val="22"/>
                <w:szCs w:val="22"/>
              </w:rPr>
              <w:t>项目编号：</w:t>
            </w:r>
            <w:r>
              <w:rPr>
                <w:rFonts w:hint="eastAsia" w:ascii="宋体" w:hAnsi="宋体" w:cs="宋体"/>
                <w:color w:val="auto"/>
                <w:sz w:val="22"/>
                <w:szCs w:val="22"/>
                <w:lang w:val="en-US" w:eastAsia="zh-CN"/>
              </w:rPr>
              <w:t>HJLZB-2026-51</w:t>
            </w:r>
          </w:p>
        </w:tc>
      </w:tr>
      <w:tr w14:paraId="22E8E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6" w:hRule="atLeast"/>
          <w:jc w:val="center"/>
        </w:trPr>
        <w:tc>
          <w:tcPr>
            <w:tcW w:w="750" w:type="dxa"/>
            <w:noWrap w:val="0"/>
            <w:vAlign w:val="center"/>
          </w:tcPr>
          <w:p w14:paraId="6CCD9E00">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2"/>
                <w:szCs w:val="22"/>
              </w:rPr>
            </w:pPr>
          </w:p>
        </w:tc>
        <w:tc>
          <w:tcPr>
            <w:tcW w:w="8869" w:type="dxa"/>
            <w:noWrap w:val="0"/>
            <w:vAlign w:val="center"/>
          </w:tcPr>
          <w:p w14:paraId="48BD2F9F">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cs="宋体"/>
                <w:color w:val="auto"/>
                <w:sz w:val="22"/>
                <w:szCs w:val="22"/>
              </w:rPr>
            </w:pPr>
            <w:r>
              <w:rPr>
                <w:rFonts w:hint="eastAsia" w:ascii="宋体" w:hAnsi="宋体" w:cs="宋体"/>
                <w:color w:val="auto"/>
                <w:sz w:val="22"/>
                <w:szCs w:val="22"/>
              </w:rPr>
              <w:t>项目性质：财政资金</w:t>
            </w:r>
          </w:p>
          <w:p w14:paraId="59A21924">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cs="宋体"/>
                <w:color w:val="auto"/>
                <w:sz w:val="22"/>
                <w:szCs w:val="22"/>
                <w:lang w:val="en-US" w:eastAsia="zh-CN"/>
              </w:rPr>
            </w:pPr>
            <w:r>
              <w:rPr>
                <w:rFonts w:hint="eastAsia" w:ascii="宋体" w:hAnsi="宋体" w:cs="宋体"/>
                <w:color w:val="auto"/>
                <w:sz w:val="22"/>
                <w:szCs w:val="22"/>
              </w:rPr>
              <w:t>本项目采购预算：</w:t>
            </w:r>
            <w:r>
              <w:rPr>
                <w:rFonts w:hint="eastAsia" w:ascii="宋体" w:hAnsi="宋体" w:cs="宋体"/>
                <w:color w:val="auto"/>
                <w:sz w:val="22"/>
                <w:szCs w:val="22"/>
                <w:lang w:val="en-US" w:eastAsia="zh-CN"/>
              </w:rPr>
              <w:t>484862.46元</w:t>
            </w:r>
          </w:p>
          <w:p w14:paraId="4EA96ECE">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cs="宋体"/>
                <w:color w:val="auto"/>
                <w:sz w:val="22"/>
                <w:szCs w:val="22"/>
              </w:rPr>
            </w:pPr>
            <w:r>
              <w:rPr>
                <w:rFonts w:hint="eastAsia" w:ascii="宋体" w:hAnsi="宋体" w:cs="宋体"/>
                <w:color w:val="auto"/>
                <w:sz w:val="22"/>
                <w:szCs w:val="22"/>
              </w:rPr>
              <w:t>供应商报价超出采购预算，作为不实质响应竞争性谈判文件，按无效谈判响应处理。</w:t>
            </w:r>
          </w:p>
        </w:tc>
      </w:tr>
      <w:tr w14:paraId="0724C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750" w:type="dxa"/>
            <w:noWrap w:val="0"/>
            <w:vAlign w:val="center"/>
          </w:tcPr>
          <w:p w14:paraId="53624435">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2"/>
                <w:szCs w:val="22"/>
              </w:rPr>
            </w:pPr>
          </w:p>
        </w:tc>
        <w:tc>
          <w:tcPr>
            <w:tcW w:w="8869" w:type="dxa"/>
            <w:noWrap w:val="0"/>
            <w:vAlign w:val="center"/>
          </w:tcPr>
          <w:p w14:paraId="351B6323">
            <w:pPr>
              <w:keepNext w:val="0"/>
              <w:keepLines w:val="0"/>
              <w:pageBreakBefore w:val="0"/>
              <w:kinsoku/>
              <w:wordWrap/>
              <w:overflowPunct/>
              <w:topLinePunct w:val="0"/>
              <w:autoSpaceDE/>
              <w:autoSpaceDN/>
              <w:bidi w:val="0"/>
              <w:adjustRightInd w:val="0"/>
              <w:snapToGrid w:val="0"/>
              <w:spacing w:line="360" w:lineRule="auto"/>
              <w:ind w:left="960" w:hanging="880" w:hangingChars="400"/>
              <w:textAlignment w:val="auto"/>
              <w:rPr>
                <w:rFonts w:hint="eastAsia" w:ascii="宋体" w:hAnsi="宋体" w:eastAsia="宋体" w:cs="宋体"/>
                <w:color w:val="auto"/>
                <w:sz w:val="22"/>
                <w:szCs w:val="22"/>
                <w:lang w:eastAsia="zh-CN"/>
              </w:rPr>
            </w:pPr>
            <w:r>
              <w:rPr>
                <w:rFonts w:hint="eastAsia" w:ascii="宋体" w:hAnsi="宋体" w:cs="宋体"/>
                <w:color w:val="auto"/>
                <w:sz w:val="22"/>
                <w:szCs w:val="22"/>
              </w:rPr>
              <w:t>采购人：</w:t>
            </w:r>
            <w:r>
              <w:rPr>
                <w:rFonts w:hint="eastAsia" w:ascii="宋体" w:hAnsi="宋体" w:cs="宋体"/>
                <w:color w:val="auto"/>
                <w:sz w:val="22"/>
                <w:szCs w:val="22"/>
                <w:lang w:eastAsia="zh-CN"/>
              </w:rPr>
              <w:t>府谷县城投物业服务有限公司</w:t>
            </w:r>
          </w:p>
          <w:p w14:paraId="0E1E5D79">
            <w:pPr>
              <w:keepNext w:val="0"/>
              <w:keepLines w:val="0"/>
              <w:pageBreakBefore w:val="0"/>
              <w:kinsoku/>
              <w:wordWrap/>
              <w:overflowPunct/>
              <w:topLinePunct w:val="0"/>
              <w:autoSpaceDE/>
              <w:autoSpaceDN/>
              <w:bidi w:val="0"/>
              <w:adjustRightInd w:val="0"/>
              <w:snapToGrid w:val="0"/>
              <w:spacing w:line="360" w:lineRule="auto"/>
              <w:ind w:left="960" w:hanging="880" w:hangingChars="400"/>
              <w:textAlignment w:val="auto"/>
              <w:rPr>
                <w:rFonts w:hint="eastAsia" w:ascii="宋体" w:hAnsi="宋体" w:eastAsia="宋体" w:cs="宋体"/>
                <w:color w:val="auto"/>
                <w:sz w:val="22"/>
                <w:szCs w:val="22"/>
                <w:lang w:eastAsia="zh-CN"/>
              </w:rPr>
            </w:pPr>
            <w:r>
              <w:rPr>
                <w:rFonts w:hint="eastAsia" w:ascii="宋体" w:hAnsi="宋体" w:cs="宋体"/>
                <w:color w:val="auto"/>
                <w:sz w:val="22"/>
                <w:szCs w:val="22"/>
              </w:rPr>
              <w:t>采购代理机构：</w:t>
            </w:r>
            <w:r>
              <w:rPr>
                <w:rFonts w:hint="eastAsia" w:ascii="宋体" w:hAnsi="宋体" w:cs="宋体"/>
                <w:color w:val="auto"/>
                <w:sz w:val="22"/>
                <w:szCs w:val="22"/>
                <w:lang w:eastAsia="zh-CN"/>
              </w:rPr>
              <w:t>华建联（陕西）招标代理有限公司</w:t>
            </w:r>
          </w:p>
        </w:tc>
      </w:tr>
      <w:tr w14:paraId="1AFC4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jc w:val="center"/>
        </w:trPr>
        <w:tc>
          <w:tcPr>
            <w:tcW w:w="750" w:type="dxa"/>
            <w:noWrap w:val="0"/>
            <w:vAlign w:val="center"/>
          </w:tcPr>
          <w:p w14:paraId="0BB86BBF">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2"/>
                <w:szCs w:val="22"/>
              </w:rPr>
            </w:pPr>
          </w:p>
        </w:tc>
        <w:tc>
          <w:tcPr>
            <w:tcW w:w="8869" w:type="dxa"/>
            <w:noWrap w:val="0"/>
            <w:vAlign w:val="center"/>
          </w:tcPr>
          <w:p w14:paraId="7542025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cs="宋体"/>
                <w:color w:val="auto"/>
                <w:sz w:val="22"/>
                <w:szCs w:val="22"/>
              </w:rPr>
            </w:pPr>
            <w:r>
              <w:rPr>
                <w:rFonts w:hint="eastAsia" w:ascii="宋体" w:hAnsi="宋体" w:cs="宋体"/>
                <w:color w:val="auto"/>
                <w:sz w:val="22"/>
                <w:szCs w:val="22"/>
              </w:rPr>
              <w:t>采购内容具体见竞争性谈判文件第</w:t>
            </w:r>
            <w:r>
              <w:rPr>
                <w:rFonts w:hint="eastAsia" w:ascii="宋体" w:hAnsi="宋体" w:cs="宋体"/>
                <w:color w:val="auto"/>
                <w:sz w:val="22"/>
                <w:szCs w:val="22"/>
                <w:lang w:eastAsia="zh-CN"/>
              </w:rPr>
              <w:t>五章</w:t>
            </w:r>
            <w:r>
              <w:rPr>
                <w:rFonts w:hint="eastAsia" w:ascii="宋体" w:hAnsi="宋体" w:cs="宋体"/>
                <w:color w:val="auto"/>
                <w:sz w:val="22"/>
                <w:szCs w:val="22"/>
              </w:rPr>
              <w:t>采购内容及要求</w:t>
            </w:r>
          </w:p>
          <w:p w14:paraId="217A84A9">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cs="宋体"/>
                <w:color w:val="auto"/>
                <w:sz w:val="22"/>
                <w:szCs w:val="22"/>
              </w:rPr>
            </w:pPr>
            <w:r>
              <w:rPr>
                <w:rFonts w:hint="eastAsia" w:ascii="宋体" w:hAnsi="宋体" w:cs="宋体"/>
                <w:color w:val="auto"/>
                <w:sz w:val="22"/>
                <w:szCs w:val="22"/>
              </w:rPr>
              <w:t>本次采购、报价、谈判、评审和合同授予均以项目为单位，供应商必须就整个项目进行响应。</w:t>
            </w:r>
          </w:p>
        </w:tc>
      </w:tr>
      <w:tr w14:paraId="015CA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exact"/>
          <w:jc w:val="center"/>
        </w:trPr>
        <w:tc>
          <w:tcPr>
            <w:tcW w:w="750" w:type="dxa"/>
            <w:noWrap w:val="0"/>
            <w:vAlign w:val="center"/>
          </w:tcPr>
          <w:p w14:paraId="75AD4631">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2"/>
                <w:szCs w:val="22"/>
              </w:rPr>
            </w:pPr>
          </w:p>
        </w:tc>
        <w:tc>
          <w:tcPr>
            <w:tcW w:w="8869" w:type="dxa"/>
            <w:noWrap w:val="0"/>
            <w:vAlign w:val="center"/>
          </w:tcPr>
          <w:p w14:paraId="2BD4A0F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cs="宋体"/>
                <w:color w:val="auto"/>
                <w:sz w:val="22"/>
                <w:szCs w:val="22"/>
              </w:rPr>
            </w:pPr>
            <w:r>
              <w:rPr>
                <w:rFonts w:hint="eastAsia" w:ascii="宋体" w:hAnsi="宋体" w:cs="宋体"/>
                <w:color w:val="auto"/>
                <w:sz w:val="22"/>
                <w:szCs w:val="22"/>
              </w:rPr>
              <w:t>谈判报价：</w:t>
            </w:r>
            <w:r>
              <w:rPr>
                <w:rFonts w:hint="eastAsia" w:ascii="宋体" w:hAnsi="宋体"/>
                <w:color w:val="auto"/>
                <w:sz w:val="22"/>
                <w:szCs w:val="22"/>
              </w:rPr>
              <w:t>投标报价应为本次投标所包含的一切相关费用</w:t>
            </w:r>
          </w:p>
        </w:tc>
      </w:tr>
      <w:tr w14:paraId="191B6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4" w:hRule="atLeast"/>
          <w:jc w:val="center"/>
        </w:trPr>
        <w:tc>
          <w:tcPr>
            <w:tcW w:w="750" w:type="dxa"/>
            <w:noWrap w:val="0"/>
            <w:vAlign w:val="center"/>
          </w:tcPr>
          <w:p w14:paraId="426C0362">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2"/>
                <w:szCs w:val="22"/>
              </w:rPr>
            </w:pPr>
          </w:p>
        </w:tc>
        <w:tc>
          <w:tcPr>
            <w:tcW w:w="8869" w:type="dxa"/>
            <w:noWrap w:val="0"/>
            <w:vAlign w:val="center"/>
          </w:tcPr>
          <w:p w14:paraId="49F8447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cs="宋体"/>
                <w:color w:val="auto"/>
                <w:sz w:val="22"/>
                <w:szCs w:val="22"/>
              </w:rPr>
            </w:pPr>
            <w:r>
              <w:rPr>
                <w:rFonts w:hint="eastAsia" w:ascii="宋体" w:hAnsi="宋体" w:cs="宋体"/>
                <w:color w:val="auto"/>
                <w:sz w:val="22"/>
                <w:szCs w:val="22"/>
              </w:rPr>
              <w:t>竞争性谈判响应文件递交截止时间及谈判时间和地点：</w:t>
            </w:r>
          </w:p>
          <w:p w14:paraId="1849C07A">
            <w:pPr>
              <w:keepNext w:val="0"/>
              <w:keepLines w:val="0"/>
              <w:pageBreakBefore w:val="0"/>
              <w:shd w:val="clear"/>
              <w:kinsoku/>
              <w:wordWrap/>
              <w:overflowPunct/>
              <w:topLinePunct w:val="0"/>
              <w:autoSpaceDE/>
              <w:autoSpaceDN/>
              <w:bidi w:val="0"/>
              <w:adjustRightInd w:val="0"/>
              <w:snapToGrid w:val="0"/>
              <w:spacing w:line="360" w:lineRule="auto"/>
              <w:textAlignment w:val="auto"/>
              <w:rPr>
                <w:rFonts w:hint="eastAsia" w:ascii="宋体" w:hAnsi="宋体" w:cs="宋体"/>
                <w:color w:val="auto"/>
                <w:sz w:val="22"/>
                <w:szCs w:val="18"/>
              </w:rPr>
            </w:pPr>
            <w:r>
              <w:rPr>
                <w:rFonts w:hint="eastAsia" w:ascii="宋体" w:hAnsi="宋体" w:cs="宋体"/>
                <w:color w:val="auto"/>
                <w:sz w:val="22"/>
                <w:szCs w:val="22"/>
              </w:rPr>
              <w:t>竞争性谈判响应文件递交截止时间：</w:t>
            </w:r>
            <w:r>
              <w:rPr>
                <w:rFonts w:hint="eastAsia" w:ascii="宋体" w:hAnsi="宋体" w:cs="宋体"/>
                <w:i w:val="0"/>
                <w:caps w:val="0"/>
                <w:color w:val="auto"/>
                <w:spacing w:val="0"/>
                <w:kern w:val="0"/>
                <w:sz w:val="22"/>
                <w:szCs w:val="22"/>
                <w:shd w:val="clear" w:color="auto" w:fill="FFFFFF"/>
                <w:lang w:val="en-US" w:eastAsia="zh-CN" w:bidi="ar"/>
              </w:rPr>
              <w:t>2026年9月8日14时30分</w:t>
            </w:r>
            <w:r>
              <w:rPr>
                <w:rFonts w:hint="eastAsia" w:ascii="宋体" w:hAnsi="宋体"/>
                <w:color w:val="auto"/>
                <w:sz w:val="22"/>
                <w:szCs w:val="22"/>
              </w:rPr>
              <w:t>（北京时间）</w:t>
            </w:r>
          </w:p>
          <w:p w14:paraId="6AD166E6">
            <w:pPr>
              <w:keepNext w:val="0"/>
              <w:keepLines w:val="0"/>
              <w:pageBreakBefore w:val="0"/>
              <w:shd w:val="clear"/>
              <w:kinsoku/>
              <w:wordWrap/>
              <w:overflowPunct/>
              <w:topLinePunct w:val="0"/>
              <w:autoSpaceDE/>
              <w:autoSpaceDN/>
              <w:bidi w:val="0"/>
              <w:adjustRightInd w:val="0"/>
              <w:snapToGrid w:val="0"/>
              <w:spacing w:line="360" w:lineRule="auto"/>
              <w:textAlignment w:val="auto"/>
              <w:rPr>
                <w:rFonts w:hint="eastAsia" w:ascii="宋体" w:hAnsi="宋体" w:cs="宋体"/>
                <w:color w:val="auto"/>
                <w:sz w:val="22"/>
                <w:szCs w:val="22"/>
              </w:rPr>
            </w:pPr>
            <w:r>
              <w:rPr>
                <w:rFonts w:hint="eastAsia" w:ascii="宋体" w:hAnsi="宋体" w:cs="宋体"/>
                <w:color w:val="auto"/>
                <w:sz w:val="22"/>
                <w:szCs w:val="22"/>
              </w:rPr>
              <w:t>谈判时间</w:t>
            </w:r>
            <w:r>
              <w:rPr>
                <w:rFonts w:hint="eastAsia" w:ascii="宋体" w:hAnsi="宋体"/>
                <w:color w:val="auto"/>
                <w:sz w:val="22"/>
                <w:szCs w:val="22"/>
                <w:lang w:eastAsia="zh-CN"/>
              </w:rPr>
              <w:t>：</w:t>
            </w:r>
            <w:r>
              <w:rPr>
                <w:rFonts w:hint="eastAsia" w:ascii="宋体" w:hAnsi="宋体" w:cs="宋体"/>
                <w:i w:val="0"/>
                <w:caps w:val="0"/>
                <w:color w:val="auto"/>
                <w:spacing w:val="0"/>
                <w:kern w:val="0"/>
                <w:sz w:val="22"/>
                <w:szCs w:val="22"/>
                <w:shd w:val="clear" w:color="auto" w:fill="FFFFFF"/>
                <w:lang w:val="en-US" w:eastAsia="zh-CN" w:bidi="ar"/>
              </w:rPr>
              <w:t>2026年9月8日14时30分</w:t>
            </w:r>
            <w:r>
              <w:rPr>
                <w:rFonts w:hint="eastAsia" w:ascii="宋体" w:hAnsi="宋体"/>
                <w:color w:val="auto"/>
                <w:sz w:val="22"/>
                <w:szCs w:val="22"/>
                <w:lang w:eastAsia="zh-CN"/>
              </w:rPr>
              <w:t>（北京时间）</w:t>
            </w:r>
          </w:p>
          <w:p w14:paraId="2B80BA64">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cs="宋体"/>
                <w:color w:val="auto"/>
                <w:sz w:val="22"/>
                <w:szCs w:val="22"/>
              </w:rPr>
            </w:pPr>
            <w:r>
              <w:rPr>
                <w:rFonts w:hint="eastAsia" w:ascii="宋体" w:hAnsi="宋体" w:cs="宋体"/>
                <w:color w:val="auto"/>
                <w:sz w:val="22"/>
                <w:szCs w:val="22"/>
              </w:rPr>
              <w:t>谈判地点：</w:t>
            </w:r>
            <w:r>
              <w:rPr>
                <w:rFonts w:hint="eastAsia" w:ascii="宋体" w:hAnsi="宋体" w:cs="宋体"/>
                <w:color w:val="auto"/>
                <w:sz w:val="22"/>
                <w:szCs w:val="22"/>
                <w:lang w:val="en-US" w:eastAsia="zh-CN"/>
              </w:rPr>
              <w:t>陕西省榆林市府谷县新区世纪花园三楼</w:t>
            </w:r>
          </w:p>
        </w:tc>
      </w:tr>
      <w:tr w14:paraId="288E5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exact"/>
          <w:jc w:val="center"/>
        </w:trPr>
        <w:tc>
          <w:tcPr>
            <w:tcW w:w="750" w:type="dxa"/>
            <w:noWrap w:val="0"/>
            <w:vAlign w:val="center"/>
          </w:tcPr>
          <w:p w14:paraId="48E8ACE2">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2"/>
                <w:szCs w:val="22"/>
              </w:rPr>
            </w:pPr>
          </w:p>
        </w:tc>
        <w:tc>
          <w:tcPr>
            <w:tcW w:w="8869" w:type="dxa"/>
            <w:noWrap w:val="0"/>
            <w:vAlign w:val="center"/>
          </w:tcPr>
          <w:p w14:paraId="1AC7D79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宋体" w:hAnsi="宋体" w:eastAsia="宋体" w:cs="宋体"/>
                <w:color w:val="auto"/>
                <w:sz w:val="22"/>
                <w:szCs w:val="22"/>
                <w:lang w:val="en-US" w:eastAsia="zh-CN"/>
              </w:rPr>
            </w:pPr>
            <w:r>
              <w:rPr>
                <w:rFonts w:hint="eastAsia" w:ascii="宋体" w:hAnsi="宋体" w:cs="宋体"/>
                <w:color w:val="auto"/>
                <w:sz w:val="22"/>
                <w:szCs w:val="22"/>
              </w:rPr>
              <w:t>服务期</w:t>
            </w:r>
            <w:r>
              <w:rPr>
                <w:rFonts w:hint="eastAsia" w:ascii="宋体" w:hAnsi="宋体" w:cs="宋体"/>
                <w:color w:val="auto"/>
                <w:sz w:val="22"/>
                <w:szCs w:val="22"/>
                <w:lang w:eastAsia="zh-CN"/>
              </w:rPr>
              <w:t>：</w:t>
            </w:r>
            <w:r>
              <w:rPr>
                <w:rFonts w:hint="eastAsia" w:ascii="宋体" w:hAnsi="宋体" w:cs="宋体"/>
                <w:color w:val="auto"/>
                <w:sz w:val="22"/>
                <w:szCs w:val="22"/>
                <w:lang w:val="en-US" w:eastAsia="zh-CN"/>
              </w:rPr>
              <w:t>一年</w:t>
            </w:r>
          </w:p>
        </w:tc>
      </w:tr>
      <w:tr w14:paraId="1AC2B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0" w:hRule="exact"/>
          <w:jc w:val="center"/>
        </w:trPr>
        <w:tc>
          <w:tcPr>
            <w:tcW w:w="750" w:type="dxa"/>
            <w:noWrap w:val="0"/>
            <w:vAlign w:val="center"/>
          </w:tcPr>
          <w:p w14:paraId="3EF6B50F">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2"/>
                <w:szCs w:val="22"/>
              </w:rPr>
            </w:pPr>
          </w:p>
        </w:tc>
        <w:tc>
          <w:tcPr>
            <w:tcW w:w="8869" w:type="dxa"/>
            <w:noWrap w:val="0"/>
            <w:vAlign w:val="center"/>
          </w:tcPr>
          <w:p w14:paraId="4E00EE30">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（1）结算单位：由</w:t>
            </w:r>
            <w:r>
              <w:rPr>
                <w:rFonts w:hint="eastAsia" w:ascii="宋体" w:hAnsi="宋体" w:eastAsia="宋体" w:cs="宋体"/>
                <w:color w:val="auto"/>
                <w:sz w:val="22"/>
                <w:szCs w:val="22"/>
                <w:lang w:eastAsia="zh-CN"/>
              </w:rPr>
              <w:t>采购人</w:t>
            </w:r>
            <w:r>
              <w:rPr>
                <w:rFonts w:hint="eastAsia" w:ascii="宋体" w:hAnsi="宋体" w:eastAsia="宋体" w:cs="宋体"/>
                <w:color w:val="auto"/>
                <w:sz w:val="22"/>
                <w:szCs w:val="22"/>
              </w:rPr>
              <w:t>以人民币负责结算，在付款前，</w:t>
            </w:r>
            <w:r>
              <w:rPr>
                <w:rFonts w:hint="eastAsia" w:ascii="宋体" w:hAnsi="宋体" w:eastAsia="宋体" w:cs="宋体"/>
                <w:color w:val="auto"/>
                <w:sz w:val="22"/>
                <w:szCs w:val="22"/>
                <w:lang w:eastAsia="zh-CN"/>
              </w:rPr>
              <w:t>成交供应商</w:t>
            </w:r>
            <w:r>
              <w:rPr>
                <w:rFonts w:hint="eastAsia" w:ascii="宋体" w:hAnsi="宋体" w:eastAsia="宋体" w:cs="宋体"/>
                <w:color w:val="auto"/>
                <w:sz w:val="22"/>
                <w:szCs w:val="22"/>
              </w:rPr>
              <w:t>必须开具全额发票给</w:t>
            </w:r>
            <w:r>
              <w:rPr>
                <w:rFonts w:hint="eastAsia" w:ascii="宋体" w:hAnsi="宋体" w:eastAsia="宋体" w:cs="宋体"/>
                <w:color w:val="auto"/>
                <w:sz w:val="22"/>
                <w:szCs w:val="22"/>
                <w:lang w:eastAsia="zh-CN"/>
              </w:rPr>
              <w:t>采购人</w:t>
            </w:r>
            <w:r>
              <w:rPr>
                <w:rFonts w:hint="eastAsia" w:ascii="宋体" w:hAnsi="宋体" w:eastAsia="宋体" w:cs="宋体"/>
                <w:color w:val="auto"/>
                <w:sz w:val="22"/>
                <w:szCs w:val="22"/>
              </w:rPr>
              <w:t>。</w:t>
            </w:r>
          </w:p>
          <w:p w14:paraId="695F6EA4">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2"/>
                <w:szCs w:val="22"/>
              </w:rPr>
            </w:pPr>
            <w:r>
              <w:rPr>
                <w:rFonts w:hint="eastAsia" w:ascii="宋体" w:hAnsi="宋体" w:eastAsia="宋体" w:cs="宋体"/>
                <w:color w:val="auto"/>
                <w:sz w:val="22"/>
                <w:szCs w:val="22"/>
              </w:rPr>
              <w:t>（2）</w:t>
            </w:r>
            <w:r>
              <w:rPr>
                <w:rFonts w:hint="eastAsia" w:ascii="宋体" w:hAnsi="宋体" w:eastAsia="宋体" w:cs="宋体"/>
                <w:color w:val="auto"/>
                <w:sz w:val="22"/>
                <w:szCs w:val="22"/>
                <w:lang w:eastAsia="zh-CN"/>
              </w:rPr>
              <w:t>付款方式：</w:t>
            </w:r>
            <w:r>
              <w:rPr>
                <w:rFonts w:hint="eastAsia" w:ascii="宋体" w:hAnsi="宋体" w:cs="宋体"/>
                <w:color w:val="auto"/>
                <w:sz w:val="22"/>
                <w:szCs w:val="22"/>
                <w:lang w:eastAsia="zh-CN"/>
              </w:rPr>
              <w:t>维护费用按季度支付，每完成一个季度后，一周内支付25%的维保费用。乙方收到上述进度款项向甲方提供维护保养服务成果报表，若甲方未按照约定支付上述款项将视作甲方未履行合同义务，乙方不承担相关责任。</w:t>
            </w:r>
          </w:p>
        </w:tc>
      </w:tr>
      <w:tr w14:paraId="652A7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exact"/>
          <w:jc w:val="center"/>
        </w:trPr>
        <w:tc>
          <w:tcPr>
            <w:tcW w:w="750" w:type="dxa"/>
            <w:noWrap w:val="0"/>
            <w:vAlign w:val="center"/>
          </w:tcPr>
          <w:p w14:paraId="64D0C0BC">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2"/>
                <w:szCs w:val="22"/>
              </w:rPr>
            </w:pPr>
          </w:p>
        </w:tc>
        <w:tc>
          <w:tcPr>
            <w:tcW w:w="8869" w:type="dxa"/>
            <w:noWrap w:val="0"/>
            <w:vAlign w:val="center"/>
          </w:tcPr>
          <w:p w14:paraId="02C12BC0">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cs="宋体"/>
                <w:color w:val="auto"/>
                <w:sz w:val="22"/>
                <w:szCs w:val="22"/>
              </w:rPr>
            </w:pPr>
            <w:r>
              <w:rPr>
                <w:rFonts w:hint="eastAsia" w:ascii="宋体" w:hAnsi="宋体" w:cs="宋体"/>
                <w:color w:val="auto"/>
                <w:sz w:val="22"/>
                <w:szCs w:val="22"/>
              </w:rPr>
              <w:t>服务地点：</w:t>
            </w:r>
            <w:r>
              <w:rPr>
                <w:rFonts w:hint="eastAsia" w:ascii="宋体" w:hAnsi="宋体" w:cs="宋体"/>
                <w:color w:val="auto"/>
                <w:sz w:val="22"/>
                <w:szCs w:val="22"/>
                <w:lang w:eastAsia="zh-CN"/>
              </w:rPr>
              <w:t>采购人</w:t>
            </w:r>
            <w:r>
              <w:rPr>
                <w:rFonts w:hint="eastAsia" w:ascii="宋体" w:hAnsi="宋体" w:cs="宋体"/>
                <w:color w:val="auto"/>
                <w:sz w:val="22"/>
                <w:szCs w:val="22"/>
              </w:rPr>
              <w:t>指定地点</w:t>
            </w:r>
          </w:p>
        </w:tc>
      </w:tr>
      <w:tr w14:paraId="3BAAF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exact"/>
          <w:jc w:val="center"/>
        </w:trPr>
        <w:tc>
          <w:tcPr>
            <w:tcW w:w="750" w:type="dxa"/>
            <w:noWrap w:val="0"/>
            <w:vAlign w:val="center"/>
          </w:tcPr>
          <w:p w14:paraId="63AFAEFD">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2"/>
                <w:szCs w:val="22"/>
              </w:rPr>
            </w:pPr>
          </w:p>
        </w:tc>
        <w:tc>
          <w:tcPr>
            <w:tcW w:w="8869" w:type="dxa"/>
            <w:noWrap w:val="0"/>
            <w:vAlign w:val="center"/>
          </w:tcPr>
          <w:p w14:paraId="1AE19BB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cs="宋体"/>
                <w:color w:val="auto"/>
                <w:sz w:val="22"/>
                <w:szCs w:val="22"/>
              </w:rPr>
            </w:pPr>
            <w:r>
              <w:rPr>
                <w:rFonts w:hint="eastAsia" w:ascii="宋体" w:hAnsi="宋体" w:cs="宋体"/>
                <w:color w:val="auto"/>
                <w:sz w:val="22"/>
                <w:szCs w:val="22"/>
                <w:lang w:eastAsia="zh-CN"/>
              </w:rPr>
              <w:t>谈判有效期：竞争性谈判响应文件从开标之日起，谈判有效期为90日历天。</w:t>
            </w:r>
          </w:p>
        </w:tc>
      </w:tr>
      <w:tr w14:paraId="23F17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1" w:hRule="atLeast"/>
          <w:jc w:val="center"/>
        </w:trPr>
        <w:tc>
          <w:tcPr>
            <w:tcW w:w="750" w:type="dxa"/>
            <w:noWrap w:val="0"/>
            <w:vAlign w:val="center"/>
          </w:tcPr>
          <w:p w14:paraId="1F7A8A2D">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2"/>
                <w:szCs w:val="22"/>
              </w:rPr>
            </w:pPr>
          </w:p>
        </w:tc>
        <w:tc>
          <w:tcPr>
            <w:tcW w:w="8869" w:type="dxa"/>
            <w:noWrap w:val="0"/>
            <w:vAlign w:val="center"/>
          </w:tcPr>
          <w:p w14:paraId="740B02A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cs="宋体"/>
                <w:color w:val="auto"/>
                <w:sz w:val="22"/>
                <w:szCs w:val="22"/>
              </w:rPr>
            </w:pPr>
            <w:r>
              <w:rPr>
                <w:rFonts w:hint="eastAsia" w:ascii="宋体" w:hAnsi="宋体" w:cs="宋体"/>
                <w:color w:val="auto"/>
                <w:sz w:val="22"/>
                <w:szCs w:val="22"/>
              </w:rPr>
              <w:t>竞争性谈判响应文件：正本壹份、副本</w:t>
            </w:r>
            <w:r>
              <w:rPr>
                <w:rFonts w:hint="eastAsia" w:ascii="宋体" w:hAnsi="宋体" w:cs="宋体"/>
                <w:color w:val="auto"/>
                <w:sz w:val="22"/>
                <w:szCs w:val="22"/>
                <w:lang w:val="en-US" w:eastAsia="zh-CN"/>
              </w:rPr>
              <w:t>贰</w:t>
            </w:r>
            <w:r>
              <w:rPr>
                <w:rFonts w:hint="eastAsia" w:ascii="宋体" w:hAnsi="宋体" w:cs="宋体"/>
                <w:color w:val="auto"/>
                <w:sz w:val="22"/>
                <w:szCs w:val="22"/>
              </w:rPr>
              <w:t>份、电子版U盘</w:t>
            </w:r>
            <w:r>
              <w:rPr>
                <w:rFonts w:hint="eastAsia" w:ascii="宋体" w:hAnsi="宋体" w:cs="宋体"/>
                <w:color w:val="auto"/>
                <w:sz w:val="22"/>
                <w:szCs w:val="22"/>
                <w:lang w:val="en-US" w:eastAsia="zh-CN"/>
              </w:rPr>
              <w:t>贰</w:t>
            </w:r>
            <w:r>
              <w:rPr>
                <w:rFonts w:hint="eastAsia" w:ascii="宋体" w:hAnsi="宋体" w:cs="宋体"/>
                <w:color w:val="auto"/>
                <w:sz w:val="22"/>
                <w:szCs w:val="22"/>
              </w:rPr>
              <w:t>份（</w:t>
            </w:r>
            <w:r>
              <w:rPr>
                <w:rFonts w:hint="eastAsia" w:ascii="宋体" w:hAnsi="宋体" w:cs="宋体"/>
                <w:color w:val="auto"/>
                <w:sz w:val="22"/>
                <w:szCs w:val="22"/>
                <w:lang w:val="en-US" w:eastAsia="zh-CN"/>
              </w:rPr>
              <w:t>谈判文件</w:t>
            </w:r>
            <w:r>
              <w:rPr>
                <w:rFonts w:hint="eastAsia" w:ascii="宋体" w:hAnsi="宋体" w:cs="宋体"/>
                <w:color w:val="auto"/>
                <w:sz w:val="22"/>
                <w:szCs w:val="18"/>
              </w:rPr>
              <w:t>Word版本</w:t>
            </w:r>
            <w:r>
              <w:rPr>
                <w:rFonts w:hint="eastAsia" w:ascii="宋体" w:hAnsi="宋体" w:cs="宋体"/>
                <w:color w:val="auto"/>
                <w:sz w:val="22"/>
                <w:szCs w:val="22"/>
              </w:rPr>
              <w:t>）、资格证明文件</w:t>
            </w:r>
            <w:r>
              <w:rPr>
                <w:rFonts w:hint="eastAsia" w:ascii="宋体" w:hAnsi="宋体" w:cs="宋体"/>
                <w:color w:val="auto"/>
                <w:sz w:val="22"/>
                <w:szCs w:val="22"/>
                <w:lang w:val="en-US" w:eastAsia="zh-CN"/>
              </w:rPr>
              <w:t>复印件</w:t>
            </w:r>
            <w:r>
              <w:rPr>
                <w:rFonts w:hint="eastAsia" w:ascii="宋体" w:hAnsi="宋体" w:cs="宋体"/>
                <w:color w:val="auto"/>
                <w:sz w:val="22"/>
                <w:szCs w:val="22"/>
              </w:rPr>
              <w:t>壹套。竞争性谈判响应文件正</w:t>
            </w:r>
            <w:r>
              <w:rPr>
                <w:rFonts w:hint="eastAsia" w:ascii="宋体" w:hAnsi="宋体" w:cs="宋体"/>
                <w:color w:val="auto"/>
                <w:sz w:val="22"/>
                <w:szCs w:val="22"/>
                <w:lang w:eastAsia="zh-CN"/>
              </w:rPr>
              <w:t>、</w:t>
            </w:r>
            <w:r>
              <w:rPr>
                <w:rFonts w:hint="eastAsia" w:ascii="宋体" w:hAnsi="宋体" w:cs="宋体"/>
                <w:color w:val="auto"/>
                <w:sz w:val="22"/>
                <w:szCs w:val="22"/>
              </w:rPr>
              <w:t>副本须各自装订成册，统一编码（要求胶装、不得出现活页）。</w:t>
            </w:r>
          </w:p>
        </w:tc>
      </w:tr>
      <w:tr w14:paraId="568D3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3" w:hRule="atLeast"/>
          <w:jc w:val="center"/>
        </w:trPr>
        <w:tc>
          <w:tcPr>
            <w:tcW w:w="750" w:type="dxa"/>
            <w:noWrap w:val="0"/>
            <w:vAlign w:val="center"/>
          </w:tcPr>
          <w:p w14:paraId="5F2E4FA4">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2"/>
                <w:szCs w:val="22"/>
              </w:rPr>
            </w:pPr>
          </w:p>
        </w:tc>
        <w:tc>
          <w:tcPr>
            <w:tcW w:w="8869" w:type="dxa"/>
            <w:noWrap w:val="0"/>
            <w:vAlign w:val="center"/>
          </w:tcPr>
          <w:p w14:paraId="5C9E8686">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cs="宋体"/>
                <w:color w:val="auto"/>
                <w:sz w:val="22"/>
                <w:szCs w:val="22"/>
              </w:rPr>
            </w:pPr>
            <w:r>
              <w:rPr>
                <w:rFonts w:hint="eastAsia" w:ascii="宋体" w:hAnsi="宋体" w:cs="宋体"/>
                <w:color w:val="auto"/>
                <w:sz w:val="22"/>
                <w:szCs w:val="22"/>
              </w:rPr>
              <w:t xml:space="preserve">     </w:t>
            </w:r>
            <w:r>
              <w:rPr>
                <w:rFonts w:hint="eastAsia" w:ascii="宋体" w:hAnsi="宋体" w:cs="宋体"/>
                <w:b/>
                <w:bCs/>
                <w:color w:val="auto"/>
                <w:sz w:val="22"/>
                <w:szCs w:val="22"/>
              </w:rPr>
              <w:t>投标供应商的法定代表人或其授权人参加谈判，谈判现场须提交以下资质及竞争性谈判文件要求的其他证明材料，并单独密封（密封同竞争性谈判响应文件）且与竞争性谈判响应文件同时递交。</w:t>
            </w:r>
          </w:p>
          <w:p w14:paraId="39D27900">
            <w:pPr>
              <w:keepNext w:val="0"/>
              <w:keepLines w:val="0"/>
              <w:pageBreakBefore w:val="0"/>
              <w:kinsoku/>
              <w:wordWrap/>
              <w:overflowPunct/>
              <w:topLinePunct w:val="0"/>
              <w:autoSpaceDE/>
              <w:autoSpaceDN/>
              <w:bidi w:val="0"/>
              <w:adjustRightInd w:val="0"/>
              <w:snapToGrid w:val="0"/>
              <w:spacing w:line="360" w:lineRule="auto"/>
              <w:ind w:left="8" w:firstLine="376" w:firstLineChars="171"/>
              <w:textAlignment w:val="auto"/>
              <w:rPr>
                <w:rFonts w:hint="eastAsia" w:ascii="宋体" w:hAnsi="宋体" w:eastAsia="宋体" w:cs="宋体"/>
                <w:color w:val="auto"/>
                <w:sz w:val="22"/>
                <w:szCs w:val="18"/>
              </w:rPr>
            </w:pPr>
            <w:r>
              <w:rPr>
                <w:rFonts w:hint="eastAsia" w:ascii="宋体" w:hAnsi="宋体" w:eastAsia="宋体" w:cs="宋体"/>
                <w:color w:val="auto"/>
                <w:sz w:val="22"/>
                <w:szCs w:val="18"/>
              </w:rPr>
              <w:t>（一）基本资格条件：符合《中华人民共和国政府采购法》第二十二条的规定。</w:t>
            </w:r>
          </w:p>
          <w:p w14:paraId="78ADA2C6">
            <w:pPr>
              <w:pStyle w:val="9"/>
              <w:keepNext w:val="0"/>
              <w:keepLines w:val="0"/>
              <w:pageBreakBefore w:val="0"/>
              <w:kinsoku/>
              <w:wordWrap/>
              <w:overflowPunct/>
              <w:topLinePunct w:val="0"/>
              <w:autoSpaceDE/>
              <w:autoSpaceDN/>
              <w:bidi w:val="0"/>
              <w:adjustRightInd w:val="0"/>
              <w:snapToGrid w:val="0"/>
              <w:spacing w:line="360" w:lineRule="auto"/>
              <w:ind w:firstLine="385" w:firstLineChars="175"/>
              <w:textAlignment w:val="auto"/>
              <w:rPr>
                <w:rFonts w:hint="eastAsia" w:ascii="宋体" w:hAnsi="宋体" w:eastAsia="宋体" w:cs="宋体"/>
                <w:b w:val="0"/>
                <w:color w:val="auto"/>
                <w:sz w:val="22"/>
                <w:szCs w:val="21"/>
              </w:rPr>
            </w:pPr>
            <w:r>
              <w:rPr>
                <w:rFonts w:hint="eastAsia" w:ascii="宋体" w:hAnsi="宋体" w:eastAsia="宋体" w:cs="宋体"/>
                <w:b w:val="0"/>
                <w:color w:val="auto"/>
                <w:sz w:val="22"/>
                <w:szCs w:val="21"/>
              </w:rPr>
              <w:t>（二）</w:t>
            </w:r>
            <w:r>
              <w:rPr>
                <w:rFonts w:hint="eastAsia" w:ascii="宋体" w:hAnsi="宋体" w:eastAsia="宋体" w:cs="宋体"/>
                <w:b w:val="0"/>
                <w:color w:val="auto"/>
                <w:sz w:val="22"/>
                <w:szCs w:val="21"/>
                <w:lang w:eastAsia="zh-CN"/>
              </w:rPr>
              <w:t>特定</w:t>
            </w:r>
            <w:r>
              <w:rPr>
                <w:rFonts w:hint="eastAsia" w:ascii="宋体" w:hAnsi="宋体" w:eastAsia="宋体" w:cs="宋体"/>
                <w:b w:val="0"/>
                <w:color w:val="auto"/>
                <w:sz w:val="22"/>
                <w:szCs w:val="21"/>
              </w:rPr>
              <w:t>资格条件：</w:t>
            </w:r>
          </w:p>
          <w:p w14:paraId="392CCC7A">
            <w:pPr>
              <w:pStyle w:val="2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color w:val="auto"/>
              </w:rPr>
            </w:pPr>
            <w:r>
              <w:rPr>
                <w:rFonts w:hint="eastAsia" w:ascii="宋体" w:hAnsi="宋体" w:eastAsia="宋体" w:cs="宋体"/>
                <w:i w:val="0"/>
                <w:caps w:val="0"/>
                <w:color w:val="auto"/>
                <w:spacing w:val="0"/>
                <w:kern w:val="0"/>
                <w:sz w:val="22"/>
                <w:szCs w:val="22"/>
                <w:shd w:val="clear" w:color="auto" w:fill="FFFFFF"/>
                <w:lang w:val="en-US" w:eastAsia="zh-CN" w:bidi="ar"/>
              </w:rPr>
              <w:t>1、</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供应商具有独立承担民事责任能力的法人、其他组织或自然人，并出具合法有效的营业执照副本（附营业执照的</w:t>
            </w:r>
            <w:r>
              <w:rPr>
                <w:rFonts w:hint="eastAsia" w:ascii="宋体" w:hAnsi="宋体" w:cs="宋体"/>
                <w:i w:val="0"/>
                <w:caps w:val="0"/>
                <w:color w:val="auto"/>
                <w:spacing w:val="0"/>
                <w:kern w:val="0"/>
                <w:sz w:val="22"/>
                <w:szCs w:val="22"/>
                <w:shd w:val="clear" w:color="auto" w:fill="FFFFFF"/>
                <w:vertAlign w:val="baseline"/>
                <w:lang w:val="en-US" w:eastAsia="zh-CN" w:bidi="ar"/>
              </w:rPr>
              <w:t>2025年企业年度报告书</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）或事业单位法人证书等国家规定的相关证明，自然人参与的提供其身份证明；</w:t>
            </w:r>
          </w:p>
          <w:p w14:paraId="62B2EF90">
            <w:pPr>
              <w:pStyle w:val="2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both"/>
              <w:rPr>
                <w:rFonts w:hint="eastAsia"/>
                <w:color w:val="auto"/>
              </w:rPr>
            </w:pPr>
            <w:r>
              <w:rPr>
                <w:rFonts w:hint="eastAsia" w:ascii="宋体" w:hAnsi="宋体" w:eastAsia="宋体" w:cs="宋体"/>
                <w:i w:val="0"/>
                <w:caps w:val="0"/>
                <w:color w:val="auto"/>
                <w:spacing w:val="0"/>
                <w:kern w:val="0"/>
                <w:sz w:val="22"/>
                <w:szCs w:val="22"/>
                <w:shd w:val="clear" w:color="auto" w:fill="FFFFFF"/>
                <w:lang w:val="en-US" w:eastAsia="zh-CN" w:bidi="ar"/>
              </w:rPr>
              <w:t>2、</w:t>
            </w:r>
            <w:r>
              <w:rPr>
                <w:rFonts w:hint="eastAsia" w:ascii="宋体" w:hAnsi="宋体" w:cs="宋体"/>
                <w:i w:val="0"/>
                <w:caps w:val="0"/>
                <w:color w:val="auto"/>
                <w:spacing w:val="0"/>
                <w:kern w:val="0"/>
                <w:sz w:val="22"/>
                <w:szCs w:val="22"/>
                <w:shd w:val="clear" w:color="auto" w:fill="FFFFFF"/>
                <w:lang w:val="en-US" w:eastAsia="zh-CN" w:bidi="ar"/>
              </w:rPr>
              <w:t>供应商须在社会消防技术服务信息系统网站（https://www.shhxf119.com）可查询，服务类型包含消防设施维护保养检测或消防安全评估；提供查询截图（截图时间段为招标文件发出至递交投标文件截止时间内）；</w:t>
            </w:r>
          </w:p>
          <w:p w14:paraId="32E498E8">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cs="宋体"/>
                <w:i w:val="0"/>
                <w:caps w:val="0"/>
                <w:color w:val="auto"/>
                <w:spacing w:val="0"/>
                <w:kern w:val="0"/>
                <w:sz w:val="22"/>
                <w:szCs w:val="22"/>
                <w:shd w:val="clear" w:color="auto" w:fill="FFFFFF"/>
                <w:vertAlign w:val="baseline"/>
                <w:lang w:val="en-US" w:eastAsia="zh-CN" w:bidi="ar"/>
              </w:rPr>
              <w:t>3、财务状况报告：财务状况良好，提供赋码2025年的财务审计报告（提供的财务审计报告需在注册会计师行业统一监管平台（http://acc.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044F9015">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cs="宋体"/>
                <w:i w:val="0"/>
                <w:caps w:val="0"/>
                <w:color w:val="auto"/>
                <w:spacing w:val="0"/>
                <w:kern w:val="0"/>
                <w:sz w:val="22"/>
                <w:szCs w:val="22"/>
                <w:shd w:val="clear" w:color="auto" w:fill="FFFFFF"/>
                <w:vertAlign w:val="baseline"/>
                <w:lang w:val="en-US" w:eastAsia="zh-CN" w:bidi="ar"/>
              </w:rPr>
              <w:t>4</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、税收缴纳证明：提供</w:t>
            </w:r>
            <w:r>
              <w:rPr>
                <w:rFonts w:hint="eastAsia" w:ascii="宋体" w:hAnsi="宋体" w:cs="宋体"/>
                <w:i w:val="0"/>
                <w:caps w:val="0"/>
                <w:color w:val="auto"/>
                <w:spacing w:val="0"/>
                <w:kern w:val="0"/>
                <w:sz w:val="22"/>
                <w:szCs w:val="22"/>
                <w:shd w:val="clear" w:color="auto" w:fill="FFFFFF"/>
                <w:vertAlign w:val="baseline"/>
                <w:lang w:val="en-US" w:eastAsia="zh-CN" w:bidi="ar"/>
              </w:rPr>
              <w:t>2026年1月至今已缴纳的</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至少一个月的纳税证明或完税证明，纳税证明或完税证明上应有代收机构或税务机关的公章或业务专用章。依法免税的供应商应提供相关文件证明材料；</w:t>
            </w:r>
          </w:p>
          <w:p w14:paraId="648A3602">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lang w:val="en-US" w:eastAsia="zh-CN" w:bidi="ar"/>
              </w:rPr>
            </w:pPr>
            <w:r>
              <w:rPr>
                <w:rFonts w:hint="eastAsia" w:ascii="宋体" w:hAnsi="宋体" w:cs="宋体"/>
                <w:i w:val="0"/>
                <w:caps w:val="0"/>
                <w:color w:val="auto"/>
                <w:spacing w:val="0"/>
                <w:kern w:val="0"/>
                <w:sz w:val="22"/>
                <w:szCs w:val="22"/>
                <w:shd w:val="clear" w:color="auto" w:fill="FFFFFF"/>
                <w:vertAlign w:val="baseline"/>
                <w:lang w:val="en-US" w:eastAsia="zh-CN" w:bidi="ar"/>
              </w:rPr>
              <w:t>5</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w:t>
            </w:r>
            <w:r>
              <w:rPr>
                <w:rFonts w:hint="eastAsia" w:ascii="宋体" w:hAnsi="宋体" w:cs="宋体"/>
                <w:i w:val="0"/>
                <w:caps w:val="0"/>
                <w:color w:val="auto"/>
                <w:spacing w:val="0"/>
                <w:kern w:val="0"/>
                <w:sz w:val="22"/>
                <w:szCs w:val="22"/>
                <w:shd w:val="clear" w:color="auto" w:fill="FFFFFF"/>
                <w:vertAlign w:val="baseline"/>
                <w:lang w:val="en-US" w:eastAsia="zh-CN" w:bidi="ar"/>
              </w:rPr>
              <w:t>社会保障资金缴纳证明</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：提供</w:t>
            </w:r>
            <w:r>
              <w:rPr>
                <w:rFonts w:hint="eastAsia" w:ascii="宋体" w:hAnsi="宋体" w:cs="宋体"/>
                <w:i w:val="0"/>
                <w:caps w:val="0"/>
                <w:color w:val="auto"/>
                <w:spacing w:val="0"/>
                <w:kern w:val="0"/>
                <w:sz w:val="22"/>
                <w:szCs w:val="22"/>
                <w:shd w:val="clear" w:color="auto" w:fill="FFFFFF"/>
                <w:vertAlign w:val="baseline"/>
                <w:lang w:val="en-US" w:eastAsia="zh-CN" w:bidi="ar"/>
              </w:rPr>
              <w:t>2026年1月至今已缴纳的</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至少一月的社会保障资金参保缴费情况证明</w:t>
            </w:r>
            <w:r>
              <w:rPr>
                <w:rFonts w:hint="eastAsia" w:ascii="宋体" w:hAnsi="宋体" w:cs="宋体"/>
                <w:i w:val="0"/>
                <w:caps w:val="0"/>
                <w:color w:val="auto"/>
                <w:spacing w:val="0"/>
                <w:kern w:val="0"/>
                <w:sz w:val="22"/>
                <w:szCs w:val="22"/>
                <w:shd w:val="clear" w:color="auto" w:fill="FFFFFF"/>
                <w:vertAlign w:val="baseline"/>
                <w:lang w:val="en-US" w:eastAsia="zh-CN" w:bidi="ar"/>
              </w:rPr>
              <w:t>，</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依法不需要缴纳社会保障资金的供应商应提供相关文件证明；</w:t>
            </w:r>
          </w:p>
          <w:p w14:paraId="37B1452B">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lang w:val="en-US" w:eastAsia="zh-CN" w:bidi="ar"/>
              </w:rPr>
            </w:pPr>
            <w:r>
              <w:rPr>
                <w:rFonts w:hint="eastAsia" w:ascii="宋体" w:hAnsi="宋体" w:cs="宋体"/>
                <w:i w:val="0"/>
                <w:caps w:val="0"/>
                <w:color w:val="auto"/>
                <w:spacing w:val="0"/>
                <w:kern w:val="0"/>
                <w:sz w:val="22"/>
                <w:szCs w:val="22"/>
                <w:shd w:val="clear" w:color="auto" w:fill="FFFFFF"/>
                <w:vertAlign w:val="baseline"/>
                <w:lang w:val="en-US" w:eastAsia="zh-CN" w:bidi="ar"/>
              </w:rPr>
              <w:t>6</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信用要求：供应商在中国政府采购网（www.ccgp.gov.cn）中未被列入政府采购严重违法失信行为记录名单；供应商、法定代表人不得为“信用中国”网站（www.creditchina.gov.cn）中列入重大税收失信主体（提供网站信息查询截图加盖企业原色印章,“信用中国”企业信用信息报告复印件加盖企业原色印章，截图及报告生成时间段为招标文件发出至递交投标文件截止时间内）；供应商、法定代表人不得为中国执行信息公开网（http://zxgk.court.gov.cn）中列入失信被执行人名单（提供网站信息查询截图加盖企业原色印章，截图及报告生成时间段为招标文件发出至递交投标文件截止时间内）；</w:t>
            </w:r>
          </w:p>
          <w:p w14:paraId="43DF5537">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cs="宋体"/>
                <w:i w:val="0"/>
                <w:caps w:val="0"/>
                <w:color w:val="auto"/>
                <w:spacing w:val="0"/>
                <w:kern w:val="0"/>
                <w:sz w:val="22"/>
                <w:szCs w:val="22"/>
                <w:shd w:val="clear" w:color="auto" w:fill="FFFFFF"/>
                <w:vertAlign w:val="baseline"/>
                <w:lang w:val="en-US" w:eastAsia="zh-CN" w:bidi="ar"/>
              </w:rPr>
              <w:t>7</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、书面声明：参加本次政府采购活动前三年内在经营活动中没有重大违法记录的书面声明函；</w:t>
            </w:r>
          </w:p>
          <w:p w14:paraId="671EDF4F">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cs="宋体"/>
                <w:i w:val="0"/>
                <w:caps w:val="0"/>
                <w:color w:val="auto"/>
                <w:spacing w:val="0"/>
                <w:kern w:val="0"/>
                <w:sz w:val="22"/>
                <w:szCs w:val="22"/>
                <w:shd w:val="clear" w:color="auto" w:fill="FFFFFF"/>
                <w:vertAlign w:val="baseline"/>
                <w:lang w:val="en-US" w:eastAsia="zh-CN" w:bidi="ar"/>
              </w:rPr>
              <w:t>8</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、本项目不接受联合体投标，单位负责人为同一人或者存在直接控股、管理关系的不同供应商，不得同时参加本项目投标活动，提供《供应商企业关系关联承诺书》；</w:t>
            </w:r>
          </w:p>
          <w:p w14:paraId="6ED918CE">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cs="宋体"/>
                <w:i w:val="0"/>
                <w:caps w:val="0"/>
                <w:color w:val="auto"/>
                <w:spacing w:val="0"/>
                <w:kern w:val="0"/>
                <w:sz w:val="22"/>
                <w:szCs w:val="22"/>
                <w:shd w:val="clear" w:color="auto" w:fill="FFFFFF"/>
                <w:vertAlign w:val="baseline"/>
                <w:lang w:val="en-US" w:eastAsia="zh-CN" w:bidi="ar"/>
              </w:rPr>
              <w:t>9</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、提供榆林市政府采购服务类项目供应商信用承诺书及信用中国（陕西榆林）主动承诺网页截图；</w:t>
            </w:r>
          </w:p>
          <w:p w14:paraId="18EDB546">
            <w:pPr>
              <w:pStyle w:val="20"/>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leftChars="0" w:right="0" w:rightChars="0" w:firstLine="418" w:firstLineChars="190"/>
              <w:jc w:val="both"/>
              <w:textAlignment w:val="baseline"/>
              <w:rPr>
                <w:rFonts w:hint="eastAsia" w:ascii="宋体" w:hAnsi="宋体" w:eastAsia="宋体" w:cs="宋体"/>
                <w:i w:val="0"/>
                <w:caps w:val="0"/>
                <w:color w:val="auto"/>
                <w:spacing w:val="0"/>
                <w:kern w:val="0"/>
                <w:sz w:val="22"/>
                <w:szCs w:val="22"/>
                <w:shd w:val="clear" w:color="auto" w:fill="FFFFFF"/>
                <w:vertAlign w:val="baseline"/>
              </w:rPr>
            </w:pPr>
            <w:r>
              <w:rPr>
                <w:rFonts w:hint="eastAsia" w:ascii="宋体" w:hAnsi="宋体" w:cs="宋体"/>
                <w:i w:val="0"/>
                <w:caps w:val="0"/>
                <w:color w:val="auto"/>
                <w:spacing w:val="0"/>
                <w:kern w:val="0"/>
                <w:sz w:val="22"/>
                <w:szCs w:val="22"/>
                <w:shd w:val="clear" w:color="auto" w:fill="FFFFFF"/>
                <w:vertAlign w:val="baseline"/>
                <w:lang w:val="en-US" w:eastAsia="zh-CN" w:bidi="ar"/>
              </w:rPr>
              <w:t>10</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、投标保证金：用投标信用承诺书代替（提供投标信用承诺书及信用中国（陕西榆林）主动承诺网页截图）；</w:t>
            </w:r>
          </w:p>
          <w:p w14:paraId="2122ACDA">
            <w:pPr>
              <w:pStyle w:val="2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40" w:firstLineChars="200"/>
              <w:jc w:val="both"/>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11、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所属行业为：其他未列明行业。</w:t>
            </w:r>
          </w:p>
          <w:p w14:paraId="10B4FDB3">
            <w:pPr>
              <w:keepNext w:val="0"/>
              <w:keepLines w:val="0"/>
              <w:pageBreakBefore w:val="0"/>
              <w:kinsoku/>
              <w:wordWrap/>
              <w:overflowPunct/>
              <w:topLinePunct w:val="0"/>
              <w:autoSpaceDE/>
              <w:autoSpaceDN/>
              <w:bidi w:val="0"/>
              <w:adjustRightInd w:val="0"/>
              <w:snapToGrid w:val="0"/>
              <w:spacing w:line="360" w:lineRule="auto"/>
              <w:ind w:firstLine="442" w:firstLineChars="200"/>
              <w:textAlignment w:val="auto"/>
              <w:rPr>
                <w:rFonts w:hint="eastAsia" w:ascii="宋体" w:hAnsi="宋体" w:cs="宋体"/>
                <w:color w:val="auto"/>
                <w:sz w:val="22"/>
                <w:szCs w:val="22"/>
              </w:rPr>
            </w:pPr>
            <w:r>
              <w:rPr>
                <w:rFonts w:hint="eastAsia" w:ascii="宋体" w:hAnsi="宋体" w:cs="宋体"/>
                <w:b/>
                <w:bCs/>
                <w:color w:val="auto"/>
                <w:sz w:val="22"/>
                <w:szCs w:val="22"/>
              </w:rPr>
              <w:t>注：上述资质为必备资质，须在谈判截止时间之前提供上述资质</w:t>
            </w:r>
            <w:r>
              <w:rPr>
                <w:rFonts w:hint="eastAsia" w:ascii="宋体" w:hAnsi="宋体" w:cs="宋体"/>
                <w:b/>
                <w:bCs/>
                <w:color w:val="auto"/>
                <w:sz w:val="22"/>
                <w:szCs w:val="22"/>
                <w:lang w:val="en-US" w:eastAsia="zh-CN"/>
              </w:rPr>
              <w:t>的复印件</w:t>
            </w:r>
            <w:r>
              <w:rPr>
                <w:rFonts w:hint="eastAsia" w:ascii="宋体" w:hAnsi="宋体" w:cs="宋体"/>
                <w:b/>
                <w:bCs/>
                <w:color w:val="auto"/>
                <w:sz w:val="22"/>
                <w:szCs w:val="22"/>
              </w:rPr>
              <w:t>单独递交，并与竞争性谈判响应文件密封方式一致，欠缺其中任何一项或未按要求密封的，按无效响应文件处理。</w:t>
            </w:r>
          </w:p>
        </w:tc>
      </w:tr>
      <w:tr w14:paraId="4E174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750" w:type="dxa"/>
            <w:noWrap w:val="0"/>
            <w:vAlign w:val="center"/>
          </w:tcPr>
          <w:p w14:paraId="42236820">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2"/>
                <w:szCs w:val="22"/>
              </w:rPr>
            </w:pPr>
          </w:p>
        </w:tc>
        <w:tc>
          <w:tcPr>
            <w:tcW w:w="8869" w:type="dxa"/>
            <w:noWrap w:val="0"/>
            <w:vAlign w:val="center"/>
          </w:tcPr>
          <w:p w14:paraId="03F52221">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cs="宋体"/>
                <w:color w:val="auto"/>
                <w:sz w:val="22"/>
                <w:szCs w:val="22"/>
              </w:rPr>
            </w:pPr>
            <w:r>
              <w:rPr>
                <w:rFonts w:hint="eastAsia" w:ascii="宋体" w:hAnsi="宋体" w:cs="宋体"/>
                <w:color w:val="auto"/>
                <w:sz w:val="22"/>
                <w:szCs w:val="22"/>
              </w:rPr>
              <w:t>合同签订：成交供应商和采购人签订合同。</w:t>
            </w:r>
          </w:p>
        </w:tc>
      </w:tr>
      <w:tr w14:paraId="5F8A1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750" w:type="dxa"/>
            <w:noWrap w:val="0"/>
            <w:vAlign w:val="center"/>
          </w:tcPr>
          <w:p w14:paraId="7477213E">
            <w:pPr>
              <w:keepNext w:val="0"/>
              <w:keepLines w:val="0"/>
              <w:pageBreakBefore w:val="0"/>
              <w:numPr>
                <w:ilvl w:val="0"/>
                <w:numId w:val="2"/>
              </w:numPr>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2"/>
                <w:szCs w:val="22"/>
              </w:rPr>
            </w:pPr>
          </w:p>
        </w:tc>
        <w:tc>
          <w:tcPr>
            <w:tcW w:w="8869" w:type="dxa"/>
            <w:noWrap w:val="0"/>
            <w:vAlign w:val="center"/>
          </w:tcPr>
          <w:p w14:paraId="0E7F08F5">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cs="宋体"/>
                <w:color w:val="auto"/>
                <w:sz w:val="22"/>
                <w:szCs w:val="22"/>
              </w:rPr>
            </w:pPr>
            <w:r>
              <w:rPr>
                <w:rFonts w:hint="eastAsia" w:ascii="宋体" w:hAnsi="宋体" w:cs="宋体"/>
                <w:color w:val="auto"/>
                <w:sz w:val="22"/>
                <w:szCs w:val="22"/>
              </w:rPr>
              <w:t>其他：供应商若对竞争性谈判文件有</w:t>
            </w:r>
            <w:r>
              <w:rPr>
                <w:rFonts w:hint="eastAsia" w:ascii="宋体" w:hAnsi="宋体" w:cs="宋体"/>
                <w:color w:val="auto"/>
                <w:sz w:val="22"/>
                <w:szCs w:val="22"/>
                <w:lang w:eastAsia="zh-CN"/>
              </w:rPr>
              <w:t>疑问</w:t>
            </w:r>
            <w:r>
              <w:rPr>
                <w:rFonts w:hint="eastAsia" w:ascii="宋体" w:hAnsi="宋体" w:cs="宋体"/>
                <w:color w:val="auto"/>
                <w:sz w:val="22"/>
                <w:szCs w:val="22"/>
              </w:rPr>
              <w:t>的，应当在谈判截止时间</w:t>
            </w:r>
            <w:r>
              <w:rPr>
                <w:rFonts w:hint="eastAsia" w:ascii="宋体" w:hAnsi="宋体" w:cs="宋体"/>
                <w:color w:val="auto"/>
                <w:sz w:val="22"/>
                <w:szCs w:val="22"/>
                <w:lang w:val="en-US" w:eastAsia="zh-CN"/>
              </w:rPr>
              <w:t>3</w:t>
            </w:r>
            <w:r>
              <w:rPr>
                <w:rFonts w:hint="eastAsia" w:ascii="宋体" w:hAnsi="宋体" w:cs="宋体"/>
                <w:color w:val="auto"/>
                <w:sz w:val="22"/>
                <w:szCs w:val="22"/>
              </w:rPr>
              <w:t>日前以书面形式向代理机构提出。在此之后提出的</w:t>
            </w:r>
            <w:r>
              <w:rPr>
                <w:rFonts w:hint="eastAsia" w:ascii="宋体" w:hAnsi="宋体" w:cs="宋体"/>
                <w:color w:val="auto"/>
                <w:sz w:val="22"/>
                <w:szCs w:val="22"/>
                <w:lang w:eastAsia="zh-CN"/>
              </w:rPr>
              <w:t>疑问</w:t>
            </w:r>
            <w:r>
              <w:rPr>
                <w:rFonts w:hint="eastAsia" w:ascii="宋体" w:hAnsi="宋体" w:cs="宋体"/>
                <w:color w:val="auto"/>
                <w:sz w:val="22"/>
                <w:szCs w:val="22"/>
              </w:rPr>
              <w:t>无效。</w:t>
            </w:r>
          </w:p>
        </w:tc>
      </w:tr>
      <w:tr w14:paraId="371D2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9" w:hRule="atLeast"/>
          <w:jc w:val="center"/>
        </w:trPr>
        <w:tc>
          <w:tcPr>
            <w:tcW w:w="750" w:type="dxa"/>
            <w:noWrap w:val="0"/>
            <w:vAlign w:val="center"/>
          </w:tcPr>
          <w:p w14:paraId="58475A3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sz w:val="22"/>
                <w:szCs w:val="22"/>
                <w:lang w:val="en-US" w:eastAsia="zh-CN"/>
              </w:rPr>
            </w:pPr>
            <w:r>
              <w:rPr>
                <w:rFonts w:hint="eastAsia" w:ascii="宋体" w:hAnsi="宋体" w:cs="仿宋_GB2312"/>
                <w:color w:val="auto"/>
                <w:sz w:val="22"/>
                <w:szCs w:val="22"/>
                <w:lang w:val="en-US" w:eastAsia="zh-CN"/>
              </w:rPr>
              <w:t>15</w:t>
            </w:r>
          </w:p>
        </w:tc>
        <w:tc>
          <w:tcPr>
            <w:tcW w:w="8869" w:type="dxa"/>
            <w:noWrap w:val="0"/>
            <w:vAlign w:val="center"/>
          </w:tcPr>
          <w:p w14:paraId="7DFB88AD">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cs="宋体"/>
                <w:color w:val="auto"/>
                <w:sz w:val="22"/>
                <w:szCs w:val="22"/>
              </w:rPr>
            </w:pPr>
            <w:r>
              <w:rPr>
                <w:rFonts w:hint="eastAsia" w:ascii="宋体" w:hAnsi="宋体" w:cs="宋体"/>
                <w:color w:val="auto"/>
                <w:sz w:val="22"/>
                <w:szCs w:val="22"/>
              </w:rPr>
              <w:t>招标代理服务费：</w:t>
            </w:r>
          </w:p>
          <w:p w14:paraId="67EF8FEF">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cs="宋体"/>
                <w:color w:val="auto"/>
                <w:sz w:val="22"/>
                <w:szCs w:val="22"/>
              </w:rPr>
            </w:pPr>
            <w:r>
              <w:rPr>
                <w:rFonts w:hint="eastAsia" w:ascii="宋体" w:hAnsi="宋体" w:cs="宋体"/>
                <w:color w:val="auto"/>
                <w:sz w:val="22"/>
                <w:szCs w:val="22"/>
                <w:lang w:val="en-US" w:eastAsia="zh-CN"/>
              </w:rPr>
              <w:t>采购代理服务费的收取按根据《国家发展改革委关于进一步放开建设项目专业服务价格的通知》（发改价格〔2015〕299号）中规定，按中标金额累进法计算收取招标代理服务费。</w:t>
            </w:r>
          </w:p>
        </w:tc>
      </w:tr>
      <w:tr w14:paraId="10B3A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9" w:hRule="atLeast"/>
          <w:jc w:val="center"/>
        </w:trPr>
        <w:tc>
          <w:tcPr>
            <w:tcW w:w="750" w:type="dxa"/>
            <w:noWrap w:val="0"/>
            <w:vAlign w:val="center"/>
          </w:tcPr>
          <w:p w14:paraId="1646B884">
            <w:pPr>
              <w:keepNext w:val="0"/>
              <w:keepLines w:val="0"/>
              <w:pageBreakBefore w:val="0"/>
              <w:shd w:val="clear"/>
              <w:kinsoku/>
              <w:wordWrap/>
              <w:overflowPunct/>
              <w:topLinePunct w:val="0"/>
              <w:autoSpaceDE/>
              <w:autoSpaceDN/>
              <w:bidi w:val="0"/>
              <w:adjustRightInd w:val="0"/>
              <w:snapToGrid w:val="0"/>
              <w:spacing w:line="240" w:lineRule="auto"/>
              <w:jc w:val="center"/>
              <w:textAlignment w:val="auto"/>
              <w:rPr>
                <w:rFonts w:hint="eastAsia" w:ascii="宋体" w:hAnsi="宋体" w:cs="仿宋_GB2312"/>
                <w:color w:val="auto"/>
                <w:sz w:val="22"/>
                <w:szCs w:val="22"/>
                <w:lang w:val="en-US" w:eastAsia="zh-CN"/>
              </w:rPr>
            </w:pPr>
            <w:bookmarkStart w:id="20" w:name="_Toc7743"/>
            <w:bookmarkStart w:id="21" w:name="_Toc246928896"/>
            <w:bookmarkStart w:id="22" w:name="_Toc21639"/>
            <w:bookmarkStart w:id="23" w:name="_Toc31417"/>
            <w:bookmarkStart w:id="24" w:name="_Toc13194"/>
            <w:bookmarkStart w:id="25" w:name="_Toc4811"/>
            <w:bookmarkStart w:id="26" w:name="_Toc7587"/>
            <w:bookmarkStart w:id="27" w:name="_Toc465958089"/>
            <w:r>
              <w:rPr>
                <w:rFonts w:hint="eastAsia" w:ascii="宋体" w:hAnsi="宋体" w:cs="仿宋_GB2312"/>
                <w:color w:val="auto"/>
                <w:sz w:val="22"/>
                <w:szCs w:val="22"/>
                <w:highlight w:val="none"/>
                <w:lang w:val="en-US" w:eastAsia="zh-CN"/>
              </w:rPr>
              <w:t>16</w:t>
            </w:r>
          </w:p>
        </w:tc>
        <w:tc>
          <w:tcPr>
            <w:tcW w:w="8869" w:type="dxa"/>
            <w:noWrap w:val="0"/>
            <w:vAlign w:val="center"/>
          </w:tcPr>
          <w:p w14:paraId="63763F3D">
            <w:pPr>
              <w:pStyle w:val="9"/>
              <w:keepNext w:val="0"/>
              <w:keepLines w:val="0"/>
              <w:pageBreakBefore w:val="0"/>
              <w:widowControl w:val="0"/>
              <w:kinsoku/>
              <w:wordWrap/>
              <w:overflowPunct/>
              <w:topLinePunct w:val="0"/>
              <w:autoSpaceDE/>
              <w:autoSpaceDN/>
              <w:bidi w:val="0"/>
              <w:adjustRightInd/>
              <w:snapToGrid/>
              <w:spacing w:line="432" w:lineRule="auto"/>
              <w:jc w:val="both"/>
              <w:textAlignment w:val="auto"/>
              <w:outlineLvl w:val="9"/>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构成响应文件的其他材料：</w:t>
            </w:r>
          </w:p>
          <w:p w14:paraId="2FEF6423">
            <w:pPr>
              <w:pStyle w:val="9"/>
              <w:keepNext w:val="0"/>
              <w:keepLines w:val="0"/>
              <w:pageBreakBefore w:val="0"/>
              <w:widowControl w:val="0"/>
              <w:kinsoku/>
              <w:wordWrap/>
              <w:overflowPunct/>
              <w:topLinePunct w:val="0"/>
              <w:autoSpaceDE/>
              <w:autoSpaceDN/>
              <w:bidi w:val="0"/>
              <w:adjustRightInd/>
              <w:snapToGrid/>
              <w:spacing w:line="432" w:lineRule="auto"/>
              <w:jc w:val="both"/>
              <w:textAlignment w:val="auto"/>
              <w:outlineLvl w:val="9"/>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1、谈判答疑纪要要求补充的材料（如果有）</w:t>
            </w:r>
          </w:p>
          <w:p w14:paraId="76BF80EC">
            <w:pPr>
              <w:keepNext w:val="0"/>
              <w:keepLines w:val="0"/>
              <w:pageBreakBefore w:val="0"/>
              <w:shd w:val="clear"/>
              <w:kinsoku/>
              <w:wordWrap/>
              <w:overflowPunct/>
              <w:topLinePunct w:val="0"/>
              <w:autoSpaceDE/>
              <w:autoSpaceDN/>
              <w:bidi w:val="0"/>
              <w:adjustRightInd w:val="0"/>
              <w:snapToGrid w:val="0"/>
              <w:spacing w:line="360" w:lineRule="auto"/>
              <w:textAlignment w:val="auto"/>
              <w:rPr>
                <w:rFonts w:hint="eastAsia" w:ascii="宋体" w:hAnsi="宋体" w:cs="宋体"/>
                <w:color w:val="auto"/>
                <w:sz w:val="22"/>
                <w:szCs w:val="22"/>
                <w:lang w:val="en-US" w:eastAsia="zh-CN"/>
              </w:rPr>
            </w:pPr>
            <w:r>
              <w:rPr>
                <w:rFonts w:hint="eastAsia" w:ascii="宋体" w:hAnsi="宋体" w:eastAsia="宋体" w:cs="宋体"/>
                <w:color w:val="auto"/>
                <w:kern w:val="2"/>
                <w:sz w:val="24"/>
                <w:szCs w:val="24"/>
                <w:highlight w:val="none"/>
                <w:lang w:val="en-US" w:eastAsia="zh-CN" w:bidi="ar-SA"/>
              </w:rPr>
              <w:t>2、递交身份核验资料同时需单独递交以下资料各1份：投标人信用承诺公示网页截图、榆林市政府采购项目供应商信用承诺公示网页截图</w:t>
            </w:r>
            <w:r>
              <w:rPr>
                <w:rFonts w:hint="eastAsia"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投标人委托代理人信用承诺公示网页截图、投标（保证金）信用承诺公示网页截图并加盖单位原色公章，未递交者将否决其投标。</w:t>
            </w:r>
          </w:p>
        </w:tc>
      </w:tr>
      <w:bookmarkEnd w:id="13"/>
      <w:bookmarkEnd w:id="14"/>
      <w:bookmarkEnd w:id="15"/>
      <w:bookmarkEnd w:id="16"/>
      <w:bookmarkEnd w:id="17"/>
      <w:bookmarkEnd w:id="18"/>
      <w:bookmarkEnd w:id="19"/>
    </w:tbl>
    <w:p w14:paraId="77254E0C">
      <w:pPr>
        <w:pStyle w:val="2"/>
        <w:spacing w:line="360" w:lineRule="auto"/>
        <w:jc w:val="center"/>
        <w:rPr>
          <w:rFonts w:hint="eastAsia" w:ascii="宋体" w:hAnsi="宋体" w:cs="宋体"/>
          <w:color w:val="auto"/>
        </w:rPr>
      </w:pPr>
      <w:bookmarkStart w:id="28" w:name="_Toc10912"/>
      <w:r>
        <w:rPr>
          <w:rFonts w:hint="eastAsia" w:ascii="宋体" w:hAnsi="宋体" w:cs="宋体"/>
          <w:color w:val="auto"/>
          <w:sz w:val="36"/>
        </w:rPr>
        <w:t>第三</w:t>
      </w:r>
      <w:r>
        <w:rPr>
          <w:rFonts w:hint="eastAsia" w:ascii="宋体" w:hAnsi="宋体" w:cs="宋体"/>
          <w:color w:val="auto"/>
          <w:sz w:val="36"/>
          <w:lang w:eastAsia="zh-CN"/>
        </w:rPr>
        <w:t>章</w:t>
      </w:r>
      <w:r>
        <w:rPr>
          <w:rFonts w:hint="eastAsia" w:ascii="宋体" w:hAnsi="宋体" w:cs="宋体"/>
          <w:color w:val="auto"/>
          <w:sz w:val="36"/>
        </w:rPr>
        <w:t xml:space="preserve">  供应商须知</w:t>
      </w:r>
      <w:bookmarkEnd w:id="20"/>
      <w:bookmarkEnd w:id="28"/>
    </w:p>
    <w:bookmarkEnd w:id="21"/>
    <w:bookmarkEnd w:id="22"/>
    <w:bookmarkEnd w:id="23"/>
    <w:bookmarkEnd w:id="24"/>
    <w:bookmarkEnd w:id="25"/>
    <w:bookmarkEnd w:id="26"/>
    <w:bookmarkEnd w:id="27"/>
    <w:p w14:paraId="67ABA9CC">
      <w:pPr>
        <w:spacing w:line="500" w:lineRule="exact"/>
        <w:jc w:val="center"/>
        <w:rPr>
          <w:rFonts w:hint="eastAsia" w:ascii="宋体" w:hAnsi="宋体" w:eastAsia="宋体" w:cs="宋体"/>
          <w:b/>
          <w:bCs w:val="0"/>
          <w:color w:val="auto"/>
          <w:sz w:val="24"/>
          <w:szCs w:val="24"/>
        </w:rPr>
      </w:pPr>
      <w:bookmarkStart w:id="29" w:name="_Toc56066539"/>
      <w:bookmarkStart w:id="30" w:name="_Toc215"/>
      <w:r>
        <w:rPr>
          <w:rStyle w:val="28"/>
          <w:rFonts w:hint="eastAsia" w:ascii="宋体" w:hAnsi="宋体" w:eastAsia="宋体" w:cs="宋体"/>
          <w:b/>
          <w:bCs w:val="0"/>
          <w:color w:val="auto"/>
          <w:sz w:val="24"/>
          <w:szCs w:val="24"/>
        </w:rPr>
        <w:t>一、定义</w:t>
      </w:r>
      <w:bookmarkEnd w:id="29"/>
      <w:bookmarkEnd w:id="30"/>
    </w:p>
    <w:p w14:paraId="7714BB8A">
      <w:pPr>
        <w:spacing w:line="500" w:lineRule="exact"/>
        <w:ind w:firstLine="480" w:firstLineChars="200"/>
        <w:contextualSpacing/>
        <w:rPr>
          <w:rFonts w:hint="eastAsia" w:ascii="宋体" w:hAnsi="宋体" w:eastAsia="宋体" w:cs="宋体"/>
          <w:color w:val="auto"/>
          <w:sz w:val="24"/>
          <w:szCs w:val="24"/>
          <w:u w:val="single"/>
        </w:rPr>
      </w:pPr>
      <w:r>
        <w:rPr>
          <w:rFonts w:hint="eastAsia" w:ascii="宋体" w:hAnsi="宋体" w:eastAsia="宋体" w:cs="宋体"/>
          <w:color w:val="auto"/>
          <w:sz w:val="24"/>
          <w:szCs w:val="24"/>
        </w:rPr>
        <w:t>采 购 人：</w:t>
      </w:r>
      <w:r>
        <w:rPr>
          <w:rFonts w:hint="eastAsia" w:ascii="宋体" w:hAnsi="宋体" w:cs="宋体"/>
          <w:color w:val="auto"/>
          <w:sz w:val="24"/>
          <w:szCs w:val="24"/>
          <w:lang w:eastAsia="zh-CN"/>
        </w:rPr>
        <w:t>府谷县城投物业服务有限公司</w:t>
      </w:r>
      <w:r>
        <w:rPr>
          <w:rFonts w:hint="eastAsia" w:ascii="宋体" w:hAnsi="宋体" w:eastAsia="宋体" w:cs="宋体"/>
          <w:color w:val="auto"/>
          <w:sz w:val="24"/>
          <w:szCs w:val="24"/>
        </w:rPr>
        <w:t xml:space="preserve">            </w:t>
      </w:r>
    </w:p>
    <w:p w14:paraId="4EA9B081">
      <w:pPr>
        <w:autoSpaceDE w:val="0"/>
        <w:autoSpaceDN w:val="0"/>
        <w:adjustRightInd w:val="0"/>
        <w:spacing w:line="560" w:lineRule="exact"/>
        <w:ind w:firstLine="480" w:firstLineChars="200"/>
        <w:rPr>
          <w:rFonts w:hint="eastAsia" w:ascii="宋体" w:hAnsi="宋体" w:cs="宋体"/>
          <w:color w:val="auto"/>
          <w:sz w:val="24"/>
          <w:szCs w:val="24"/>
          <w:lang w:eastAsia="zh-CN"/>
        </w:rPr>
      </w:pPr>
      <w:r>
        <w:rPr>
          <w:rFonts w:hint="eastAsia" w:ascii="宋体" w:hAnsi="宋体" w:eastAsia="宋体" w:cs="宋体"/>
          <w:color w:val="auto"/>
          <w:sz w:val="24"/>
          <w:szCs w:val="24"/>
        </w:rPr>
        <w:t>采购</w:t>
      </w:r>
      <w:r>
        <w:rPr>
          <w:rFonts w:hint="eastAsia" w:ascii="宋体" w:hAnsi="宋体" w:eastAsia="宋体" w:cs="宋体"/>
          <w:color w:val="auto"/>
          <w:sz w:val="24"/>
          <w:szCs w:val="24"/>
          <w:lang w:eastAsia="zh-CN"/>
        </w:rPr>
        <w:t>代理</w:t>
      </w:r>
      <w:r>
        <w:rPr>
          <w:rFonts w:hint="eastAsia" w:ascii="宋体" w:hAnsi="宋体" w:eastAsia="宋体" w:cs="宋体"/>
          <w:color w:val="auto"/>
          <w:sz w:val="24"/>
          <w:szCs w:val="24"/>
        </w:rPr>
        <w:t>机构：</w:t>
      </w:r>
      <w:r>
        <w:rPr>
          <w:rFonts w:hint="eastAsia" w:ascii="宋体" w:hAnsi="宋体" w:cs="宋体"/>
          <w:color w:val="auto"/>
          <w:sz w:val="24"/>
          <w:szCs w:val="24"/>
          <w:lang w:eastAsia="zh-CN"/>
        </w:rPr>
        <w:t>华建联（陕西）招标代理有限公司</w:t>
      </w:r>
    </w:p>
    <w:p w14:paraId="0FBE4CD2">
      <w:pPr>
        <w:autoSpaceDE w:val="0"/>
        <w:autoSpaceDN w:val="0"/>
        <w:adjustRightInd w:val="0"/>
        <w:spacing w:line="56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谈判供应商：响应谈判并且符合谈判文件规定资格条件的谈判供应商</w:t>
      </w:r>
    </w:p>
    <w:p w14:paraId="6029546D">
      <w:pPr>
        <w:spacing w:line="500" w:lineRule="exact"/>
        <w:jc w:val="center"/>
        <w:rPr>
          <w:rStyle w:val="28"/>
          <w:rFonts w:hint="eastAsia" w:ascii="宋体" w:hAnsi="宋体" w:eastAsia="宋体" w:cs="宋体"/>
          <w:b/>
          <w:bCs w:val="0"/>
          <w:color w:val="auto"/>
          <w:sz w:val="24"/>
          <w:szCs w:val="24"/>
        </w:rPr>
      </w:pPr>
      <w:bookmarkStart w:id="31" w:name="_Toc29946"/>
      <w:bookmarkStart w:id="32" w:name="_Toc56066540"/>
      <w:bookmarkStart w:id="33" w:name="_Toc11437"/>
      <w:bookmarkStart w:id="34" w:name="_Toc30316"/>
      <w:r>
        <w:rPr>
          <w:rStyle w:val="28"/>
          <w:rFonts w:hint="eastAsia" w:ascii="宋体" w:hAnsi="宋体" w:eastAsia="宋体" w:cs="宋体"/>
          <w:b/>
          <w:bCs w:val="0"/>
          <w:color w:val="auto"/>
          <w:sz w:val="24"/>
          <w:szCs w:val="24"/>
        </w:rPr>
        <w:t>二、供应商注意事项</w:t>
      </w:r>
      <w:bookmarkEnd w:id="31"/>
      <w:bookmarkEnd w:id="32"/>
      <w:bookmarkEnd w:id="33"/>
      <w:bookmarkEnd w:id="34"/>
    </w:p>
    <w:p w14:paraId="3EEE7915">
      <w:pPr>
        <w:spacing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2.1询问</w:t>
      </w:r>
    </w:p>
    <w:p w14:paraId="52F0DF46">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供应商对政府采购活动事项有疑问的，可以向采购人或</w:t>
      </w:r>
      <w:r>
        <w:rPr>
          <w:rFonts w:hint="eastAsia" w:ascii="宋体" w:hAnsi="宋体" w:cs="宋体"/>
          <w:color w:val="auto"/>
          <w:sz w:val="24"/>
          <w:szCs w:val="24"/>
          <w:lang w:eastAsia="zh-CN"/>
        </w:rPr>
        <w:t>华建联（陕西）招标代理有限公司</w:t>
      </w:r>
      <w:r>
        <w:rPr>
          <w:rFonts w:hint="eastAsia" w:ascii="宋体" w:hAnsi="宋体" w:eastAsia="宋体" w:cs="宋体"/>
          <w:color w:val="auto"/>
          <w:sz w:val="24"/>
          <w:szCs w:val="24"/>
        </w:rPr>
        <w:t>提出询问。采购人或</w:t>
      </w:r>
      <w:r>
        <w:rPr>
          <w:rFonts w:hint="eastAsia" w:ascii="宋体" w:hAnsi="宋体" w:cs="宋体"/>
          <w:color w:val="auto"/>
          <w:sz w:val="24"/>
          <w:szCs w:val="24"/>
          <w:lang w:eastAsia="zh-CN"/>
        </w:rPr>
        <w:t>华建联（陕西）招标代理有限公司</w:t>
      </w:r>
      <w:r>
        <w:rPr>
          <w:rFonts w:hint="eastAsia" w:ascii="宋体" w:hAnsi="宋体" w:eastAsia="宋体" w:cs="宋体"/>
          <w:color w:val="auto"/>
          <w:sz w:val="24"/>
          <w:szCs w:val="24"/>
        </w:rPr>
        <w:t>将在3个工作日内对供应商依法提出的询问做出答复。询问内容超出采购人对</w:t>
      </w:r>
      <w:r>
        <w:rPr>
          <w:rFonts w:hint="eastAsia" w:ascii="宋体" w:hAnsi="宋体" w:cs="宋体"/>
          <w:color w:val="auto"/>
          <w:sz w:val="24"/>
          <w:szCs w:val="24"/>
          <w:lang w:eastAsia="zh-CN"/>
        </w:rPr>
        <w:t>华建联（陕西）招标代理有限公司</w:t>
      </w:r>
      <w:r>
        <w:rPr>
          <w:rFonts w:hint="eastAsia" w:ascii="宋体" w:hAnsi="宋体" w:eastAsia="宋体" w:cs="宋体"/>
          <w:color w:val="auto"/>
          <w:sz w:val="24"/>
          <w:szCs w:val="24"/>
        </w:rPr>
        <w:t>委托授权范围的，供应商应当向采购人提出。</w:t>
      </w:r>
    </w:p>
    <w:p w14:paraId="16FC537D">
      <w:pPr>
        <w:spacing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2.2现场踏勘及标前答疑会</w:t>
      </w:r>
    </w:p>
    <w:p w14:paraId="5C93CB5B">
      <w:pPr>
        <w:spacing w:line="500" w:lineRule="exact"/>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对于有计划举行项目现场踏勘和标前答疑会的，潜在供应商的项目主要负责人等须按时出席。需要答疑的问题各供应商可以口头或书面形式做出。采购代理机构、采购人将共同对各供应商提出的问题进行答复，并对供应商书面提出的问题形成答疑纪要，在网上发布公告。答疑纪要与招标文件中不一致的内容，以答疑纪要为准。凡未参加现场踏勘和标前答疑的供应商，由此造成的偏差由各供应商自行负责。</w:t>
      </w:r>
    </w:p>
    <w:p w14:paraId="4D1FD1A7">
      <w:pPr>
        <w:spacing w:line="500" w:lineRule="exact"/>
        <w:ind w:firstLine="482" w:firstLineChars="200"/>
        <w:rPr>
          <w:rFonts w:hint="eastAsia" w:ascii="宋体" w:hAnsi="宋体" w:eastAsia="宋体" w:cs="宋体"/>
          <w:bCs/>
          <w:color w:val="auto"/>
          <w:sz w:val="24"/>
          <w:szCs w:val="24"/>
        </w:rPr>
      </w:pPr>
      <w:r>
        <w:rPr>
          <w:rFonts w:hint="eastAsia" w:ascii="宋体" w:hAnsi="宋体" w:eastAsia="宋体" w:cs="宋体"/>
          <w:b/>
          <w:color w:val="auto"/>
          <w:sz w:val="24"/>
          <w:szCs w:val="24"/>
        </w:rPr>
        <w:t>本项目不组织集中踏勘和答疑。</w:t>
      </w:r>
    </w:p>
    <w:p w14:paraId="02254E22">
      <w:pPr>
        <w:spacing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bCs/>
          <w:color w:val="auto"/>
          <w:sz w:val="24"/>
          <w:szCs w:val="24"/>
        </w:rPr>
        <w:t>2.3</w:t>
      </w:r>
      <w:r>
        <w:rPr>
          <w:rFonts w:hint="eastAsia" w:ascii="宋体" w:hAnsi="宋体" w:eastAsia="宋体" w:cs="宋体"/>
          <w:b/>
          <w:color w:val="auto"/>
          <w:sz w:val="24"/>
          <w:szCs w:val="24"/>
        </w:rPr>
        <w:t>质疑和投诉</w:t>
      </w:r>
    </w:p>
    <w:p w14:paraId="7822BA43">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2.3.1供应商如果认为谈判文件中涉及的采购需求（包括供应商资格条件、采购内容和要求、合同条款等）使自身的合法权益受到损害，可以在谈判文件公告期限届满之日起</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个工作日内，以书面形式向采购人或</w:t>
      </w:r>
      <w:r>
        <w:rPr>
          <w:rFonts w:hint="eastAsia" w:ascii="宋体" w:hAnsi="宋体" w:cs="宋体"/>
          <w:color w:val="auto"/>
          <w:sz w:val="24"/>
          <w:szCs w:val="24"/>
          <w:lang w:eastAsia="zh-CN"/>
        </w:rPr>
        <w:t>华建联（陕西）招标代理有限公司</w:t>
      </w:r>
      <w:r>
        <w:rPr>
          <w:rFonts w:hint="eastAsia" w:ascii="宋体" w:hAnsi="宋体" w:eastAsia="宋体" w:cs="宋体"/>
          <w:color w:val="auto"/>
          <w:sz w:val="24"/>
          <w:szCs w:val="24"/>
        </w:rPr>
        <w:t>提出质疑；供应商如果认为采购程序、采购过程或成交结果使自身的合法权益受到损害，可以在知道或者应知其权益受到损害之日起</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个工作日内，以书面形式向采购人或</w:t>
      </w:r>
      <w:r>
        <w:rPr>
          <w:rFonts w:hint="eastAsia" w:ascii="宋体" w:hAnsi="宋体" w:cs="宋体"/>
          <w:color w:val="auto"/>
          <w:sz w:val="24"/>
          <w:szCs w:val="24"/>
          <w:lang w:eastAsia="zh-CN"/>
        </w:rPr>
        <w:t>华建联（陕西）招标代理有限公司</w:t>
      </w:r>
      <w:r>
        <w:rPr>
          <w:rFonts w:hint="eastAsia" w:ascii="宋体" w:hAnsi="宋体" w:eastAsia="宋体" w:cs="宋体"/>
          <w:color w:val="auto"/>
          <w:sz w:val="24"/>
          <w:szCs w:val="24"/>
        </w:rPr>
        <w:t>提出质疑。</w:t>
      </w:r>
    </w:p>
    <w:p w14:paraId="52CDD769">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2.3.2质疑人为自然人的，应当由本人签字；质疑人为法人或者其他组织的，应当由法定代表人、主要负责人，或者其授权代表签字或者盖章，并加盖公章。授权代表办理质疑事项时，除提交质疑函外，还应当提交授权委托书及授权代表的有效身份证明，授权委托书应当载明委托代理的具体权限和事项。</w:t>
      </w:r>
    </w:p>
    <w:p w14:paraId="1A09D3A9">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2.3.3在法定质疑期内，针对同一采购程序环节的质疑应当一次性提出。采购代理机构或采购人将在收到书面质疑后7个工作日内做出答复，并以书面形式通知质疑人和其他有关供应商。</w:t>
      </w:r>
    </w:p>
    <w:p w14:paraId="524F13D5">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2.3.4有下列情形之一的，属于无效质疑，</w:t>
      </w:r>
      <w:r>
        <w:rPr>
          <w:rFonts w:hint="eastAsia" w:ascii="宋体" w:hAnsi="宋体" w:cs="宋体"/>
          <w:color w:val="auto"/>
          <w:sz w:val="24"/>
          <w:szCs w:val="24"/>
          <w:lang w:eastAsia="zh-CN"/>
        </w:rPr>
        <w:t>华建联（陕西）招标代理有限公司</w:t>
      </w:r>
      <w:r>
        <w:rPr>
          <w:rFonts w:hint="eastAsia" w:ascii="宋体" w:hAnsi="宋体" w:eastAsia="宋体" w:cs="宋体"/>
          <w:color w:val="auto"/>
          <w:sz w:val="24"/>
          <w:szCs w:val="24"/>
        </w:rPr>
        <w:t>和采购人不予受理：</w:t>
      </w:r>
    </w:p>
    <w:p w14:paraId="59F223B8">
      <w:pPr>
        <w:numPr>
          <w:ilvl w:val="0"/>
          <w:numId w:val="3"/>
        </w:numPr>
        <w:spacing w:line="500" w:lineRule="exact"/>
        <w:ind w:firstLine="600" w:firstLineChars="250"/>
        <w:contextualSpacing/>
        <w:rPr>
          <w:rFonts w:hint="eastAsia" w:ascii="宋体" w:hAnsi="宋体" w:eastAsia="宋体" w:cs="宋体"/>
          <w:color w:val="auto"/>
          <w:sz w:val="24"/>
          <w:szCs w:val="24"/>
        </w:rPr>
      </w:pPr>
      <w:r>
        <w:rPr>
          <w:rFonts w:hint="eastAsia" w:ascii="宋体" w:hAnsi="宋体" w:eastAsia="宋体" w:cs="宋体"/>
          <w:color w:val="auto"/>
          <w:sz w:val="24"/>
          <w:szCs w:val="24"/>
        </w:rPr>
        <w:t>质疑人不是参与本次政府采购项目的供应商或潜在供应商；</w:t>
      </w:r>
    </w:p>
    <w:p w14:paraId="3685B6F2">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（2）质疑人与质疑事项不存在利害关系的；</w:t>
      </w:r>
    </w:p>
    <w:p w14:paraId="7AAA17D4">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（3）未在法定期限内提出质疑的；</w:t>
      </w:r>
    </w:p>
    <w:p w14:paraId="6FDD1C2E">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（4）质疑未以书面形式提出，或质疑函主要内容构成不完整的，或缺乏必要的证明材料及证明材料不完整的；</w:t>
      </w:r>
    </w:p>
    <w:p w14:paraId="414E534F">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（5）质疑函没有合法有效的签字、盖章或授权的；</w:t>
      </w:r>
    </w:p>
    <w:p w14:paraId="7DAC5DD7">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（6）以非法手段取得证据、材料的；</w:t>
      </w:r>
    </w:p>
    <w:p w14:paraId="084C16F5">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（7）质疑答复后，同一质疑人就同一事项再次提出质疑的；</w:t>
      </w:r>
    </w:p>
    <w:p w14:paraId="1F290B8C">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（8）不符合法律、法规、规章和政府采购监管机构规定的其他条件的。</w:t>
      </w:r>
    </w:p>
    <w:p w14:paraId="66DA0A40">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2.3.5质疑人对</w:t>
      </w:r>
      <w:r>
        <w:rPr>
          <w:rFonts w:hint="eastAsia" w:ascii="宋体" w:hAnsi="宋体" w:cs="宋体"/>
          <w:color w:val="auto"/>
          <w:sz w:val="24"/>
          <w:szCs w:val="24"/>
          <w:lang w:eastAsia="zh-CN"/>
        </w:rPr>
        <w:t>华建联（陕西）招标代理有限公司</w:t>
      </w:r>
      <w:r>
        <w:rPr>
          <w:rFonts w:hint="eastAsia" w:ascii="宋体" w:hAnsi="宋体" w:eastAsia="宋体" w:cs="宋体"/>
          <w:color w:val="auto"/>
          <w:sz w:val="24"/>
          <w:szCs w:val="24"/>
        </w:rPr>
        <w:t>或采购人的答复不满意，以及</w:t>
      </w:r>
      <w:r>
        <w:rPr>
          <w:rFonts w:hint="eastAsia" w:ascii="宋体" w:hAnsi="宋体" w:cs="宋体"/>
          <w:color w:val="auto"/>
          <w:sz w:val="24"/>
          <w:szCs w:val="24"/>
          <w:lang w:eastAsia="zh-CN"/>
        </w:rPr>
        <w:t>华建联（陕西）招标代理有限公司</w:t>
      </w:r>
      <w:r>
        <w:rPr>
          <w:rFonts w:hint="eastAsia" w:ascii="宋体" w:hAnsi="宋体" w:eastAsia="宋体" w:cs="宋体"/>
          <w:color w:val="auto"/>
          <w:sz w:val="24"/>
          <w:szCs w:val="24"/>
        </w:rPr>
        <w:t>或采购人未在规定时间内做出答复的，可以在答复期满后15个工作日内向政府采购监管机构提出投诉。</w:t>
      </w:r>
    </w:p>
    <w:p w14:paraId="6116AED1">
      <w:pPr>
        <w:spacing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2.4关于信用记录的查询和使用</w:t>
      </w:r>
    </w:p>
    <w:p w14:paraId="21DB83BA">
      <w:pPr>
        <w:wordWrap w:val="0"/>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2.4.1 供应商信用记录查询渠道：“信用中国”（www.creditchina.gov.cn）网站、“中国政府采购</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网(www.ccgp.gov.cn) </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中国</w:t>
      </w:r>
      <w:r>
        <w:rPr>
          <w:rFonts w:hint="eastAsia" w:ascii="宋体" w:hAnsi="宋体" w:cs="宋体"/>
          <w:color w:val="auto"/>
          <w:sz w:val="24"/>
          <w:szCs w:val="24"/>
          <w:lang w:eastAsia="zh-CN"/>
        </w:rPr>
        <w:t>执行信息公开网”http://zxgk.court.gov.cn/</w:t>
      </w:r>
      <w:r>
        <w:rPr>
          <w:rFonts w:hint="eastAsia" w:ascii="宋体" w:hAnsi="宋体" w:eastAsia="宋体" w:cs="宋体"/>
          <w:color w:val="auto"/>
          <w:sz w:val="24"/>
          <w:szCs w:val="24"/>
        </w:rPr>
        <w:t>。</w:t>
      </w:r>
    </w:p>
    <w:p w14:paraId="25B2A703">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2.4.2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供应商提供的信用证明材料应与网上查询结果一致，如有不一致的，以现场查询结果为准。由此造成的一切后果由供应商承担。</w:t>
      </w:r>
    </w:p>
    <w:p w14:paraId="75A43DD2">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2.4.3 供应商在参加政府采购活动前3年内因违法经营被禁止在一定期限内参加政府采购活动，期限届满的，可以参加政府采购活动的，供应商应提供相关证明材料。</w:t>
      </w:r>
    </w:p>
    <w:p w14:paraId="0247D645">
      <w:pPr>
        <w:spacing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2.5落实的政府采购政策</w:t>
      </w:r>
    </w:p>
    <w:p w14:paraId="49BCDCF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bookmarkStart w:id="35" w:name="_Toc2340"/>
      <w:bookmarkStart w:id="36" w:name="_Toc19023"/>
      <w:bookmarkStart w:id="37" w:name="_Toc18387"/>
      <w:bookmarkStart w:id="38" w:name="_Toc24866"/>
      <w:r>
        <w:rPr>
          <w:rFonts w:hint="eastAsia" w:ascii="宋体" w:hAnsi="宋体" w:eastAsia="宋体" w:cs="宋体"/>
          <w:color w:val="auto"/>
          <w:sz w:val="24"/>
          <w:szCs w:val="24"/>
        </w:rPr>
        <w:t>对于中小企业（含中型、小型、微型企业）、监狱企业、残疾人福利性单位参与本次投标，以及节能产品、环保产品的采购，执行国务院办公厅以及国家部委有关文件。</w:t>
      </w:r>
    </w:p>
    <w:p w14:paraId="5AD1074F">
      <w:pPr>
        <w:keepNext w:val="0"/>
        <w:keepLines w:val="0"/>
        <w:pageBreakBefore w:val="0"/>
        <w:widowControl w:val="0"/>
        <w:numPr>
          <w:ilvl w:val="0"/>
          <w:numId w:val="0"/>
        </w:numPr>
        <w:kinsoku/>
        <w:wordWrap/>
        <w:overflowPunct/>
        <w:topLinePunct/>
        <w:autoSpaceDE/>
        <w:autoSpaceDN/>
        <w:bidi w:val="0"/>
        <w:adjustRightInd/>
        <w:snapToGrid/>
        <w:spacing w:line="520" w:lineRule="exact"/>
        <w:ind w:firstLine="480" w:firstLineChars="200"/>
        <w:jc w:val="left"/>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szCs w:val="24"/>
        </w:rPr>
        <w:t>1、《政府采购促进中小企业发展管理办法》（财库〔2020〕46号）</w:t>
      </w:r>
      <w:r>
        <w:rPr>
          <w:rFonts w:hint="eastAsia" w:ascii="宋体" w:hAnsi="宋体" w:eastAsia="宋体" w:cs="宋体"/>
          <w:color w:val="auto"/>
          <w:sz w:val="24"/>
          <w:szCs w:val="24"/>
          <w:lang w:eastAsia="zh-CN"/>
        </w:rPr>
        <w:t>（</w:t>
      </w:r>
      <w:r>
        <w:rPr>
          <w:rFonts w:hint="eastAsia" w:ascii="宋体" w:hAnsi="宋体" w:eastAsia="宋体" w:cs="宋体"/>
          <w:b/>
          <w:bCs/>
          <w:color w:val="auto"/>
          <w:sz w:val="24"/>
          <w:highlight w:val="none"/>
          <w:lang w:val="en-US" w:eastAsia="zh-CN"/>
        </w:rPr>
        <w:t>第七条：采购限额标准以上，200万元以下的货物和服务采购项目、400万元以下的工程采购项目，适宜由中小企业提供的，采购人应当专门面向中小企业采购</w:t>
      </w:r>
      <w:r>
        <w:rPr>
          <w:rFonts w:hint="eastAsia" w:ascii="宋体" w:hAnsi="宋体" w:eastAsia="宋体" w:cs="宋体"/>
          <w:color w:val="auto"/>
          <w:sz w:val="24"/>
          <w:szCs w:val="24"/>
          <w:lang w:eastAsia="zh-CN"/>
        </w:rPr>
        <w:t>）。</w:t>
      </w:r>
      <w:r>
        <w:rPr>
          <w:rFonts w:hint="eastAsia" w:ascii="宋体" w:hAnsi="宋体" w:eastAsia="宋体" w:cs="宋体"/>
          <w:b/>
          <w:bCs/>
          <w:color w:val="auto"/>
          <w:sz w:val="24"/>
          <w:highlight w:val="none"/>
          <w:lang w:val="en-US" w:eastAsia="zh-CN"/>
        </w:rPr>
        <w:t>本项目</w:t>
      </w:r>
      <w:r>
        <w:rPr>
          <w:rFonts w:hint="eastAsia" w:ascii="宋体" w:hAnsi="宋体" w:cs="宋体"/>
          <w:b/>
          <w:bCs/>
          <w:color w:val="auto"/>
          <w:sz w:val="24"/>
          <w:highlight w:val="none"/>
          <w:lang w:val="en-US" w:eastAsia="zh-CN"/>
        </w:rPr>
        <w:t>不</w:t>
      </w:r>
      <w:r>
        <w:rPr>
          <w:rFonts w:hint="eastAsia" w:ascii="宋体" w:hAnsi="宋体" w:eastAsia="宋体" w:cs="宋体"/>
          <w:b/>
          <w:bCs/>
          <w:color w:val="auto"/>
          <w:sz w:val="24"/>
          <w:highlight w:val="none"/>
          <w:lang w:val="en-US" w:eastAsia="zh-CN"/>
        </w:rPr>
        <w:t>专门面向中小企业采购。</w:t>
      </w:r>
    </w:p>
    <w:p w14:paraId="794FD80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、《关于政府采购支持监狱企业发展有关问题的通知》（财库〔2014〕68号）以及《关于促进残疾人就业政府采购政策的通知》（财库〔2017〕141号）。</w:t>
      </w:r>
    </w:p>
    <w:p w14:paraId="6447DF8B">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改委、生态环境部、市场监管总局联合印发《关于调整优化节能产品、环境标志产品政府采购执行机制的通知》（财库〔2019〕9号）。</w:t>
      </w:r>
    </w:p>
    <w:p w14:paraId="73CA2B88">
      <w:pPr>
        <w:spacing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2.6 供应商的谈判费用自理</w:t>
      </w:r>
      <w:bookmarkEnd w:id="35"/>
      <w:bookmarkEnd w:id="36"/>
      <w:bookmarkEnd w:id="37"/>
      <w:bookmarkEnd w:id="38"/>
    </w:p>
    <w:p w14:paraId="56011B3E">
      <w:pPr>
        <w:spacing w:line="500" w:lineRule="exact"/>
        <w:ind w:firstLine="482" w:firstLineChars="200"/>
        <w:contextualSpacing/>
        <w:jc w:val="center"/>
        <w:rPr>
          <w:rFonts w:hint="eastAsia" w:ascii="宋体" w:hAnsi="宋体" w:eastAsia="宋体" w:cs="宋体"/>
          <w:b/>
          <w:bCs w:val="0"/>
          <w:color w:val="auto"/>
          <w:sz w:val="24"/>
          <w:szCs w:val="24"/>
        </w:rPr>
      </w:pPr>
      <w:bookmarkStart w:id="39" w:name="_Toc4943"/>
      <w:bookmarkStart w:id="40" w:name="_Toc56066541"/>
      <w:r>
        <w:rPr>
          <w:rStyle w:val="28"/>
          <w:rFonts w:hint="eastAsia" w:ascii="宋体" w:hAnsi="宋体" w:eastAsia="宋体" w:cs="宋体"/>
          <w:b/>
          <w:bCs w:val="0"/>
          <w:color w:val="auto"/>
          <w:sz w:val="24"/>
          <w:szCs w:val="24"/>
        </w:rPr>
        <w:t>三、谈判文件</w:t>
      </w:r>
      <w:bookmarkEnd w:id="39"/>
      <w:bookmarkEnd w:id="40"/>
    </w:p>
    <w:p w14:paraId="47314E52">
      <w:pPr>
        <w:spacing w:line="500" w:lineRule="exact"/>
        <w:ind w:firstLine="482" w:firstLineChars="200"/>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3.1 谈判文件包括下列内容</w:t>
      </w:r>
    </w:p>
    <w:p w14:paraId="06299653">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第一章　</w:t>
      </w:r>
      <w:r>
        <w:rPr>
          <w:rFonts w:hint="eastAsia" w:ascii="宋体" w:hAnsi="宋体" w:eastAsia="宋体" w:cs="宋体"/>
          <w:color w:val="auto"/>
          <w:sz w:val="24"/>
          <w:szCs w:val="24"/>
          <w:lang w:eastAsia="zh-CN"/>
        </w:rPr>
        <w:t>竞争性谈判</w:t>
      </w:r>
      <w:r>
        <w:rPr>
          <w:rFonts w:hint="eastAsia" w:ascii="宋体" w:hAnsi="宋体" w:eastAsia="宋体" w:cs="宋体"/>
          <w:color w:val="auto"/>
          <w:sz w:val="24"/>
          <w:szCs w:val="24"/>
        </w:rPr>
        <w:t>公告</w:t>
      </w:r>
    </w:p>
    <w:p w14:paraId="686B4998">
      <w:pPr>
        <w:spacing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第二章　</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供应商须知</w:t>
      </w:r>
      <w:r>
        <w:rPr>
          <w:rFonts w:hint="eastAsia" w:ascii="宋体" w:hAnsi="宋体" w:eastAsia="宋体" w:cs="宋体"/>
          <w:color w:val="auto"/>
          <w:sz w:val="24"/>
          <w:szCs w:val="24"/>
          <w:lang w:eastAsia="zh-CN"/>
        </w:rPr>
        <w:t>前附表</w:t>
      </w:r>
    </w:p>
    <w:p w14:paraId="59F96E14">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第三章　</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供应商须知</w:t>
      </w:r>
    </w:p>
    <w:p w14:paraId="718EA807">
      <w:pPr>
        <w:spacing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第四章　</w:t>
      </w:r>
      <w:r>
        <w:rPr>
          <w:rFonts w:hint="eastAsia" w:ascii="宋体" w:hAnsi="宋体" w:eastAsia="宋体" w:cs="宋体"/>
          <w:color w:val="auto"/>
          <w:sz w:val="24"/>
          <w:szCs w:val="24"/>
          <w:lang w:eastAsia="zh-CN"/>
        </w:rPr>
        <w:t>政府采购合同</w:t>
      </w:r>
    </w:p>
    <w:p w14:paraId="463E063B">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第五章　采购内容及</w:t>
      </w:r>
      <w:r>
        <w:rPr>
          <w:rFonts w:hint="eastAsia" w:ascii="宋体" w:hAnsi="宋体" w:eastAsia="宋体" w:cs="宋体"/>
          <w:color w:val="auto"/>
          <w:sz w:val="24"/>
          <w:szCs w:val="24"/>
          <w:lang w:eastAsia="zh-CN"/>
        </w:rPr>
        <w:t>商务</w:t>
      </w:r>
      <w:r>
        <w:rPr>
          <w:rFonts w:hint="eastAsia" w:ascii="宋体" w:hAnsi="宋体" w:eastAsia="宋体" w:cs="宋体"/>
          <w:color w:val="auto"/>
          <w:sz w:val="24"/>
          <w:szCs w:val="24"/>
        </w:rPr>
        <w:t>要求</w:t>
      </w:r>
    </w:p>
    <w:p w14:paraId="776E8172">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第六章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竞争性谈判响应文件格式</w:t>
      </w:r>
    </w:p>
    <w:p w14:paraId="43101438">
      <w:pPr>
        <w:spacing w:line="500" w:lineRule="exact"/>
        <w:ind w:firstLine="482" w:firstLineChars="200"/>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3.2 谈判文件的检查及阅读</w:t>
      </w:r>
    </w:p>
    <w:p w14:paraId="4EFAAF53">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3.2.1供应商获取谈判文件后应仔细阅读检查谈判文件中的所有内容，按照谈判文件中所列事项、条款、规范要求及格式，在响应文件中对谈判文件做出实质性的响应，并按谈判文件的要求提交全部资料。</w:t>
      </w:r>
    </w:p>
    <w:p w14:paraId="5AA615C2">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3.2.2项目废标后重新组织谈判的，</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将重新编制、发布新版谈判文件，供应商应按新版谈判文件重新编制响应文件。原谈判文件及响应文件失效。</w:t>
      </w:r>
    </w:p>
    <w:p w14:paraId="2424FC14">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3.2.3响应文件封面、响应函以及法定代表人授权委托书三处的项目名称、项目编号、标段（如有）应当与最新发布的谈判文件保持一致，否则将被视为无效响应文件。</w:t>
      </w:r>
    </w:p>
    <w:p w14:paraId="7DC9A102">
      <w:pPr>
        <w:spacing w:line="500" w:lineRule="exact"/>
        <w:ind w:firstLine="482" w:firstLineChars="200"/>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3.3谈判文件的修改、澄清</w:t>
      </w:r>
    </w:p>
    <w:p w14:paraId="7763467F">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3.3.1提交响应文件截止之日前，</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可对已发出的谈判文件进行必要的澄清或者修改，澄清或者修改的内容作为谈判文件的组成部分。澄清或修改的内容可能影响响应文件编制的，</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将在提交响应文件截止之日3个工作日前，在财政部门指定的政府采购信息发布媒体上发布更正公告，并以书面形式通知所有谈判文件收受人；不足3个工作日的，</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将顺延提交响应文件截止时间。</w:t>
      </w:r>
    </w:p>
    <w:p w14:paraId="55350A9C">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3.3.2供应商对谈判文件有质疑的，应在谈判文件公告期届满之日起7个工作日内以书面形式提出，采购人或</w:t>
      </w:r>
      <w:r>
        <w:rPr>
          <w:rFonts w:hint="eastAsia" w:ascii="宋体" w:hAnsi="宋体" w:cs="宋体"/>
          <w:color w:val="auto"/>
          <w:sz w:val="24"/>
          <w:szCs w:val="24"/>
          <w:lang w:eastAsia="zh-CN"/>
        </w:rPr>
        <w:t>华建联（陕西）招标代理有限公司</w:t>
      </w:r>
      <w:r>
        <w:rPr>
          <w:rFonts w:hint="eastAsia" w:ascii="宋体" w:hAnsi="宋体" w:eastAsia="宋体" w:cs="宋体"/>
          <w:color w:val="auto"/>
          <w:sz w:val="24"/>
          <w:szCs w:val="24"/>
        </w:rPr>
        <w:t>将以书面形式予以答复；在此之后提出的针对谈判文件的质疑为无效质疑。答复的内容可能影响响应文件编制的，将在财政部门指定的政府采购信息发布媒体上发布更正公告，并以书面形式通知所有谈判文件收受人，且作为谈判文件的组成部分。</w:t>
      </w:r>
    </w:p>
    <w:p w14:paraId="16AFBE11">
      <w:pPr>
        <w:spacing w:line="500" w:lineRule="exact"/>
        <w:ind w:firstLine="477" w:firstLineChars="198"/>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3.4谈判文件的解释权归</w:t>
      </w:r>
      <w:r>
        <w:rPr>
          <w:rFonts w:hint="eastAsia" w:ascii="宋体" w:hAnsi="宋体" w:eastAsia="宋体" w:cs="宋体"/>
          <w:b/>
          <w:color w:val="auto"/>
          <w:sz w:val="24"/>
          <w:szCs w:val="24"/>
          <w:lang w:eastAsia="zh-CN"/>
        </w:rPr>
        <w:t>采购人及</w:t>
      </w:r>
      <w:r>
        <w:rPr>
          <w:rFonts w:hint="eastAsia" w:ascii="宋体" w:hAnsi="宋体" w:cs="宋体"/>
          <w:b/>
          <w:color w:val="auto"/>
          <w:sz w:val="24"/>
          <w:szCs w:val="24"/>
          <w:lang w:eastAsia="zh-CN"/>
        </w:rPr>
        <w:t>华建联（陕西）招标代理有限公司</w:t>
      </w:r>
      <w:r>
        <w:rPr>
          <w:rFonts w:hint="eastAsia" w:ascii="宋体" w:hAnsi="宋体" w:eastAsia="宋体" w:cs="宋体"/>
          <w:b/>
          <w:color w:val="auto"/>
          <w:sz w:val="24"/>
          <w:szCs w:val="24"/>
        </w:rPr>
        <w:t>。</w:t>
      </w:r>
    </w:p>
    <w:p w14:paraId="021A131F">
      <w:pPr>
        <w:spacing w:line="336"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四</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谈判要求</w:t>
      </w:r>
    </w:p>
    <w:p w14:paraId="3C02DE49">
      <w:pPr>
        <w:spacing w:line="500" w:lineRule="exact"/>
        <w:ind w:firstLine="477" w:firstLineChars="198"/>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4.1 谈判内容</w:t>
      </w:r>
    </w:p>
    <w:p w14:paraId="69FF444B">
      <w:pPr>
        <w:spacing w:line="500" w:lineRule="exact"/>
        <w:ind w:firstLine="475" w:firstLineChars="198"/>
        <w:contextualSpacing/>
        <w:rPr>
          <w:rFonts w:hint="eastAsia" w:ascii="宋体" w:hAnsi="宋体" w:eastAsia="宋体" w:cs="宋体"/>
          <w:color w:val="auto"/>
          <w:sz w:val="24"/>
          <w:szCs w:val="24"/>
        </w:rPr>
      </w:pPr>
      <w:r>
        <w:rPr>
          <w:rFonts w:hint="eastAsia" w:ascii="宋体" w:hAnsi="宋体" w:eastAsia="宋体" w:cs="宋体"/>
          <w:color w:val="auto"/>
          <w:sz w:val="24"/>
          <w:szCs w:val="24"/>
        </w:rPr>
        <w:t>本次谈判为：</w:t>
      </w:r>
      <w:r>
        <w:rPr>
          <w:rFonts w:hint="eastAsia" w:ascii="宋体" w:hAnsi="宋体" w:cs="宋体"/>
          <w:color w:val="auto"/>
          <w:sz w:val="24"/>
          <w:szCs w:val="24"/>
          <w:lang w:eastAsia="zh-CN"/>
        </w:rPr>
        <w:t>物业服务项目消防维保</w:t>
      </w:r>
      <w:r>
        <w:rPr>
          <w:rFonts w:hint="eastAsia" w:ascii="宋体" w:hAnsi="宋体" w:eastAsia="宋体" w:cs="宋体"/>
          <w:color w:val="auto"/>
          <w:sz w:val="24"/>
          <w:szCs w:val="24"/>
        </w:rPr>
        <w:t>。谈判供应商可根据自身的资格情况和经营范围对项目进行谈判，不得将其子目再行分解或只响应其中的一部分内容。</w:t>
      </w:r>
    </w:p>
    <w:p w14:paraId="31274905">
      <w:pPr>
        <w:spacing w:line="500" w:lineRule="exact"/>
        <w:ind w:firstLine="475" w:firstLineChars="198"/>
        <w:contextualSpacing/>
        <w:rPr>
          <w:rFonts w:hint="eastAsia" w:ascii="宋体" w:hAnsi="宋体" w:eastAsia="宋体" w:cs="宋体"/>
          <w:b/>
          <w:color w:val="auto"/>
          <w:sz w:val="24"/>
          <w:szCs w:val="24"/>
        </w:rPr>
      </w:pPr>
      <w:r>
        <w:rPr>
          <w:rFonts w:hint="eastAsia" w:ascii="宋体" w:hAnsi="宋体" w:eastAsia="宋体" w:cs="宋体"/>
          <w:color w:val="auto"/>
          <w:sz w:val="24"/>
          <w:szCs w:val="24"/>
        </w:rPr>
        <w:t>谈判供应商应详细阅读谈判文件中所有的事项、格式、条款和规范要求,对谈判文件提出的要求和条件做出实质性的响应，并按谈判文件的要求提交全部资料。如果谈判供应商未按谈判文件要求提交全部资料，本次谈判将被拒绝；谈判、澄清、成交、签订合同均以项目为单位进行。</w:t>
      </w:r>
    </w:p>
    <w:p w14:paraId="36625387">
      <w:pPr>
        <w:numPr>
          <w:ilvl w:val="0"/>
          <w:numId w:val="0"/>
        </w:num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4.2 谈判供应商须提交的资格证明文件：</w:t>
      </w:r>
    </w:p>
    <w:p w14:paraId="414A4EAB">
      <w:pPr>
        <w:pStyle w:val="29"/>
        <w:keepNext w:val="0"/>
        <w:keepLines w:val="0"/>
        <w:pageBreakBefore w:val="0"/>
        <w:widowControl w:val="0"/>
        <w:kinsoku/>
        <w:wordWrap w:val="0"/>
        <w:overflowPunct/>
        <w:topLinePunct w:val="0"/>
        <w:autoSpaceDE/>
        <w:autoSpaceDN/>
        <w:bidi w:val="0"/>
        <w:adjustRightInd/>
        <w:snapToGrid/>
        <w:spacing w:line="360" w:lineRule="auto"/>
        <w:ind w:firstLine="433" w:firstLineChars="197"/>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1、供应商具有独立承担民事责任能力的法人、其他组织或自然人，并出具合法有效的营业执照副本（附营业执照的</w:t>
      </w:r>
      <w:r>
        <w:rPr>
          <w:rFonts w:hint="eastAsia" w:ascii="宋体" w:hAnsi="宋体" w:cs="宋体"/>
          <w:i w:val="0"/>
          <w:caps w:val="0"/>
          <w:color w:val="auto"/>
          <w:spacing w:val="0"/>
          <w:kern w:val="0"/>
          <w:sz w:val="22"/>
          <w:szCs w:val="22"/>
          <w:shd w:val="clear" w:color="auto" w:fill="FFFFFF"/>
          <w:lang w:val="en-US" w:eastAsia="zh-CN" w:bidi="ar"/>
        </w:rPr>
        <w:t>2025年企业年度报告书</w:t>
      </w:r>
      <w:r>
        <w:rPr>
          <w:rFonts w:hint="eastAsia" w:ascii="宋体" w:hAnsi="宋体" w:eastAsia="宋体" w:cs="宋体"/>
          <w:i w:val="0"/>
          <w:caps w:val="0"/>
          <w:color w:val="auto"/>
          <w:spacing w:val="0"/>
          <w:kern w:val="0"/>
          <w:sz w:val="22"/>
          <w:szCs w:val="22"/>
          <w:shd w:val="clear" w:color="auto" w:fill="FFFFFF"/>
          <w:lang w:val="en-US" w:eastAsia="zh-CN" w:bidi="ar"/>
        </w:rPr>
        <w:t>）或事业单位法人证书等国家规定的相关证明，自然人参与的提供其身份证明；</w:t>
      </w:r>
    </w:p>
    <w:p w14:paraId="3F76D27D">
      <w:pPr>
        <w:pStyle w:val="29"/>
        <w:keepNext w:val="0"/>
        <w:keepLines w:val="0"/>
        <w:pageBreakBefore w:val="0"/>
        <w:widowControl w:val="0"/>
        <w:kinsoku/>
        <w:wordWrap w:val="0"/>
        <w:overflowPunct/>
        <w:topLinePunct w:val="0"/>
        <w:autoSpaceDE/>
        <w:autoSpaceDN/>
        <w:bidi w:val="0"/>
        <w:adjustRightInd/>
        <w:snapToGrid/>
        <w:spacing w:line="360" w:lineRule="auto"/>
        <w:ind w:firstLine="433" w:firstLineChars="197"/>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2、供应商须在社会消防技术服务信息系统网站（https://www.shhxf119.com）可查询，服务类型包含消防设施维护保养检测或消防安全评估；提供查询截图（截图时间段为招标文件发出至递交投标文件截止时间内）；</w:t>
      </w:r>
    </w:p>
    <w:p w14:paraId="174B7748">
      <w:pPr>
        <w:pStyle w:val="29"/>
        <w:keepNext w:val="0"/>
        <w:keepLines w:val="0"/>
        <w:pageBreakBefore w:val="0"/>
        <w:widowControl w:val="0"/>
        <w:kinsoku/>
        <w:wordWrap w:val="0"/>
        <w:overflowPunct/>
        <w:topLinePunct w:val="0"/>
        <w:autoSpaceDE/>
        <w:autoSpaceDN/>
        <w:bidi w:val="0"/>
        <w:adjustRightInd/>
        <w:snapToGrid/>
        <w:spacing w:line="360" w:lineRule="auto"/>
        <w:ind w:firstLine="433" w:firstLineChars="197"/>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3、财务状况报告：财务状况良好，提供赋码2025年的财务审计报告（提供的财务审计报告需在注册会计师行业统一监管平台（http://acc.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3D1D7A74">
      <w:pPr>
        <w:pStyle w:val="29"/>
        <w:keepNext w:val="0"/>
        <w:keepLines w:val="0"/>
        <w:pageBreakBefore w:val="0"/>
        <w:widowControl w:val="0"/>
        <w:kinsoku/>
        <w:wordWrap w:val="0"/>
        <w:overflowPunct/>
        <w:topLinePunct w:val="0"/>
        <w:autoSpaceDE/>
        <w:autoSpaceDN/>
        <w:bidi w:val="0"/>
        <w:adjustRightInd/>
        <w:snapToGrid/>
        <w:spacing w:line="360" w:lineRule="auto"/>
        <w:ind w:firstLine="433" w:firstLineChars="197"/>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4、税收缴纳证明：提供2026年1月至今已缴纳的至少一个月的纳税证明或完税证明，纳税证明或完税证明上应有代收机构或税务机关的公章或业务专用章。依法免税的供应商应提供相关文件证明材料；</w:t>
      </w:r>
    </w:p>
    <w:p w14:paraId="184CC87A">
      <w:pPr>
        <w:pStyle w:val="29"/>
        <w:keepNext w:val="0"/>
        <w:keepLines w:val="0"/>
        <w:pageBreakBefore w:val="0"/>
        <w:widowControl w:val="0"/>
        <w:kinsoku/>
        <w:wordWrap w:val="0"/>
        <w:overflowPunct/>
        <w:topLinePunct w:val="0"/>
        <w:autoSpaceDE/>
        <w:autoSpaceDN/>
        <w:bidi w:val="0"/>
        <w:adjustRightInd/>
        <w:snapToGrid/>
        <w:spacing w:line="360" w:lineRule="auto"/>
        <w:ind w:firstLine="433" w:firstLineChars="197"/>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5、社会保障资金缴纳证明：提供2026年1月至今已缴纳的至少一月的社会保障资金参保缴费情况证明，依法不需要缴纳社会保障资金的供应商应提供相关文件证明；</w:t>
      </w:r>
    </w:p>
    <w:p w14:paraId="2BCDA664">
      <w:pPr>
        <w:pStyle w:val="29"/>
        <w:keepNext w:val="0"/>
        <w:keepLines w:val="0"/>
        <w:pageBreakBefore w:val="0"/>
        <w:widowControl w:val="0"/>
        <w:kinsoku/>
        <w:wordWrap w:val="0"/>
        <w:overflowPunct/>
        <w:topLinePunct w:val="0"/>
        <w:autoSpaceDE/>
        <w:autoSpaceDN/>
        <w:bidi w:val="0"/>
        <w:adjustRightInd/>
        <w:snapToGrid/>
        <w:spacing w:line="360" w:lineRule="auto"/>
        <w:ind w:firstLine="433" w:firstLineChars="197"/>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6、信用要求：供应商在中国政府采购网（www.ccgp.gov.cn）中未被列入政府采购严重违法失信行为记录名单；供应商、法定代表人不得为“信用中国”网站（www.creditchina.gov.cn）中列入重大税收失信主体（提供网站信息查询截图加盖企业原色印章,“信用中国”企业信用信息报告复印件加盖企业原色印章，截图及报告生成时间段为招标文件发出至递交投标文件截止时间内）；供应商、法定代表人不得为中国执行信息公开网（http://zxgk.court.gov.cn）中列入失信被执行人名单（提供网站信息查询截图加盖企业原色印章，截图及报告生成时间段为招标文件发出至递交投标文件截止时间内）；</w:t>
      </w:r>
    </w:p>
    <w:p w14:paraId="47BEDC33">
      <w:pPr>
        <w:pStyle w:val="29"/>
        <w:keepNext w:val="0"/>
        <w:keepLines w:val="0"/>
        <w:pageBreakBefore w:val="0"/>
        <w:widowControl w:val="0"/>
        <w:kinsoku/>
        <w:wordWrap w:val="0"/>
        <w:overflowPunct/>
        <w:topLinePunct w:val="0"/>
        <w:autoSpaceDE/>
        <w:autoSpaceDN/>
        <w:bidi w:val="0"/>
        <w:adjustRightInd/>
        <w:snapToGrid/>
        <w:spacing w:line="360" w:lineRule="auto"/>
        <w:ind w:firstLine="433" w:firstLineChars="197"/>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7、书面声明：参加本次政府采购活动前三年内在经营活动中没有重大违法记录的书面声明函；</w:t>
      </w:r>
    </w:p>
    <w:p w14:paraId="511DC8DE">
      <w:pPr>
        <w:pStyle w:val="29"/>
        <w:keepNext w:val="0"/>
        <w:keepLines w:val="0"/>
        <w:pageBreakBefore w:val="0"/>
        <w:widowControl w:val="0"/>
        <w:kinsoku/>
        <w:wordWrap w:val="0"/>
        <w:overflowPunct/>
        <w:topLinePunct w:val="0"/>
        <w:autoSpaceDE/>
        <w:autoSpaceDN/>
        <w:bidi w:val="0"/>
        <w:adjustRightInd/>
        <w:snapToGrid/>
        <w:spacing w:line="360" w:lineRule="auto"/>
        <w:ind w:firstLine="433" w:firstLineChars="197"/>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8、本项目不接受联合体投标，单位负责人为同一人或者存在直接控股、管理关系的不同供应商，不得同时参加本项目投标活动，提供《供应商企业关系关联承诺书》；</w:t>
      </w:r>
    </w:p>
    <w:p w14:paraId="7C0B4139">
      <w:pPr>
        <w:pStyle w:val="29"/>
        <w:keepNext w:val="0"/>
        <w:keepLines w:val="0"/>
        <w:pageBreakBefore w:val="0"/>
        <w:widowControl w:val="0"/>
        <w:kinsoku/>
        <w:wordWrap w:val="0"/>
        <w:overflowPunct/>
        <w:topLinePunct w:val="0"/>
        <w:autoSpaceDE/>
        <w:autoSpaceDN/>
        <w:bidi w:val="0"/>
        <w:adjustRightInd/>
        <w:snapToGrid/>
        <w:spacing w:line="360" w:lineRule="auto"/>
        <w:ind w:firstLine="433" w:firstLineChars="197"/>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9、提供榆林市政府采购服务类项目供应商信用承诺书及信用中国（陕西榆林）主动承诺网页截图；</w:t>
      </w:r>
    </w:p>
    <w:p w14:paraId="1FCB10F7">
      <w:pPr>
        <w:pStyle w:val="29"/>
        <w:keepNext w:val="0"/>
        <w:keepLines w:val="0"/>
        <w:pageBreakBefore w:val="0"/>
        <w:widowControl w:val="0"/>
        <w:kinsoku/>
        <w:wordWrap w:val="0"/>
        <w:overflowPunct/>
        <w:topLinePunct w:val="0"/>
        <w:autoSpaceDE/>
        <w:autoSpaceDN/>
        <w:bidi w:val="0"/>
        <w:adjustRightInd/>
        <w:snapToGrid/>
        <w:spacing w:line="360" w:lineRule="auto"/>
        <w:ind w:firstLine="433" w:firstLineChars="197"/>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10、投标保证金：用投标信用承诺书代替（提供投标信用承诺书及信用中国（陕西榆林）主动承诺网页截图）；</w:t>
      </w:r>
    </w:p>
    <w:p w14:paraId="0D9E003B">
      <w:pPr>
        <w:pStyle w:val="29"/>
        <w:keepNext w:val="0"/>
        <w:keepLines w:val="0"/>
        <w:pageBreakBefore w:val="0"/>
        <w:widowControl w:val="0"/>
        <w:kinsoku/>
        <w:wordWrap w:val="0"/>
        <w:overflowPunct/>
        <w:topLinePunct w:val="0"/>
        <w:autoSpaceDE/>
        <w:autoSpaceDN/>
        <w:bidi w:val="0"/>
        <w:adjustRightInd/>
        <w:snapToGrid/>
        <w:spacing w:line="360" w:lineRule="auto"/>
        <w:ind w:firstLine="433" w:firstLineChars="197"/>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11、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所属行业为：其他未列明行业。</w:t>
      </w:r>
    </w:p>
    <w:p w14:paraId="39D9F476">
      <w:pPr>
        <w:pStyle w:val="29"/>
        <w:keepNext w:val="0"/>
        <w:keepLines w:val="0"/>
        <w:pageBreakBefore w:val="0"/>
        <w:widowControl w:val="0"/>
        <w:kinsoku/>
        <w:wordWrap w:val="0"/>
        <w:overflowPunct/>
        <w:topLinePunct w:val="0"/>
        <w:autoSpaceDE/>
        <w:autoSpaceDN/>
        <w:bidi w:val="0"/>
        <w:adjustRightInd/>
        <w:snapToGrid/>
        <w:spacing w:line="360" w:lineRule="auto"/>
        <w:ind w:firstLine="475" w:firstLineChars="197"/>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备注：</w:t>
      </w:r>
    </w:p>
    <w:p w14:paraId="4984ED06">
      <w:pPr>
        <w:pStyle w:val="29"/>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sz w:val="24"/>
          <w:szCs w:val="24"/>
        </w:rPr>
        <w:t>（</w:t>
      </w:r>
      <w:r>
        <w:rPr>
          <w:rFonts w:hint="eastAsia" w:ascii="宋体" w:hAnsi="宋体" w:eastAsia="宋体" w:cs="宋体"/>
          <w:color w:val="auto"/>
          <w:kern w:val="0"/>
          <w:sz w:val="24"/>
          <w:szCs w:val="24"/>
        </w:rPr>
        <w:t>1</w:t>
      </w:r>
      <w:r>
        <w:rPr>
          <w:rFonts w:hint="eastAsia" w:ascii="宋体" w:hAnsi="宋体" w:eastAsia="宋体" w:cs="宋体"/>
          <w:color w:val="auto"/>
          <w:sz w:val="24"/>
          <w:szCs w:val="24"/>
        </w:rPr>
        <w:t>）</w:t>
      </w:r>
      <w:r>
        <w:rPr>
          <w:rFonts w:hint="eastAsia" w:ascii="宋体" w:hAnsi="宋体" w:eastAsia="宋体" w:cs="宋体"/>
          <w:color w:val="auto"/>
          <w:kern w:val="0"/>
          <w:sz w:val="24"/>
          <w:szCs w:val="24"/>
        </w:rPr>
        <w:t>以上为必备资格，缺一项或某项达不到要求，按无效文件处理；响应文件递交截至时间前，供应商须将上述必备资格</w:t>
      </w:r>
      <w:r>
        <w:rPr>
          <w:rFonts w:hint="eastAsia" w:ascii="宋体" w:hAnsi="宋体" w:cs="宋体"/>
          <w:color w:val="auto"/>
          <w:kern w:val="0"/>
          <w:sz w:val="24"/>
          <w:szCs w:val="24"/>
          <w:lang w:val="en-US" w:eastAsia="zh-CN"/>
        </w:rPr>
        <w:t>复印件</w:t>
      </w:r>
      <w:r>
        <w:rPr>
          <w:rFonts w:hint="eastAsia" w:ascii="宋体" w:hAnsi="宋体" w:eastAsia="宋体" w:cs="宋体"/>
          <w:color w:val="auto"/>
          <w:kern w:val="0"/>
          <w:sz w:val="24"/>
          <w:szCs w:val="24"/>
        </w:rPr>
        <w:t>递交至谈判地点，进行资格审查，过时不接受任何补充资料；</w:t>
      </w:r>
    </w:p>
    <w:p w14:paraId="716FCFCC">
      <w:pPr>
        <w:pStyle w:val="29"/>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（2）以上资格除提供一套</w:t>
      </w:r>
      <w:r>
        <w:rPr>
          <w:rFonts w:hint="eastAsia" w:ascii="宋体" w:hAnsi="宋体" w:eastAsia="宋体" w:cs="宋体"/>
          <w:color w:val="auto"/>
          <w:kern w:val="0"/>
          <w:sz w:val="24"/>
          <w:szCs w:val="24"/>
          <w:lang w:val="en-US" w:eastAsia="zh-CN"/>
        </w:rPr>
        <w:t>复印件</w:t>
      </w:r>
      <w:r>
        <w:rPr>
          <w:rFonts w:hint="eastAsia" w:ascii="宋体" w:hAnsi="宋体" w:eastAsia="宋体" w:cs="宋体"/>
          <w:color w:val="auto"/>
          <w:kern w:val="0"/>
          <w:sz w:val="24"/>
          <w:szCs w:val="24"/>
        </w:rPr>
        <w:t>外，还应将其装订在“</w:t>
      </w:r>
      <w:r>
        <w:rPr>
          <w:rFonts w:hint="eastAsia" w:ascii="宋体" w:hAnsi="宋体" w:eastAsia="宋体" w:cs="宋体"/>
          <w:color w:val="auto"/>
          <w:kern w:val="0"/>
          <w:sz w:val="24"/>
          <w:szCs w:val="24"/>
          <w:lang w:eastAsia="zh-CN"/>
        </w:rPr>
        <w:t>竞争性谈判</w:t>
      </w:r>
      <w:r>
        <w:rPr>
          <w:rFonts w:hint="eastAsia" w:ascii="宋体" w:hAnsi="宋体" w:eastAsia="宋体" w:cs="宋体"/>
          <w:color w:val="auto"/>
          <w:kern w:val="0"/>
          <w:sz w:val="24"/>
          <w:szCs w:val="24"/>
        </w:rPr>
        <w:t>响应文件”中，作为资格证明文件一并递交。</w:t>
      </w:r>
    </w:p>
    <w:p w14:paraId="0FCBC19D">
      <w:pPr>
        <w:spacing w:line="500" w:lineRule="exact"/>
        <w:contextualSpacing/>
        <w:jc w:val="center"/>
        <w:rPr>
          <w:rFonts w:hint="eastAsia" w:ascii="宋体" w:hAnsi="宋体" w:eastAsia="宋体" w:cs="宋体"/>
          <w:b/>
          <w:bCs w:val="0"/>
          <w:color w:val="auto"/>
          <w:sz w:val="24"/>
          <w:szCs w:val="24"/>
        </w:rPr>
      </w:pPr>
      <w:bookmarkStart w:id="41" w:name="_Toc28900"/>
      <w:bookmarkStart w:id="42" w:name="_Toc56066544"/>
      <w:r>
        <w:rPr>
          <w:rStyle w:val="28"/>
          <w:rFonts w:hint="eastAsia" w:ascii="宋体" w:hAnsi="宋体" w:eastAsia="宋体" w:cs="宋体"/>
          <w:b/>
          <w:bCs w:val="0"/>
          <w:color w:val="auto"/>
          <w:sz w:val="24"/>
          <w:szCs w:val="24"/>
        </w:rPr>
        <w:t>五、响应文件</w:t>
      </w:r>
      <w:bookmarkEnd w:id="41"/>
      <w:bookmarkEnd w:id="42"/>
    </w:p>
    <w:p w14:paraId="1A8D29ED">
      <w:pPr>
        <w:spacing w:line="500" w:lineRule="exact"/>
        <w:ind w:firstLine="482" w:firstLineChars="200"/>
        <w:contextualSpacing/>
        <w:rPr>
          <w:rFonts w:hint="eastAsia" w:ascii="宋体" w:hAnsi="宋体" w:eastAsia="宋体" w:cs="宋体"/>
          <w:color w:val="auto"/>
          <w:sz w:val="24"/>
          <w:szCs w:val="24"/>
        </w:rPr>
      </w:pPr>
      <w:r>
        <w:rPr>
          <w:rFonts w:hint="eastAsia" w:ascii="宋体" w:hAnsi="宋体" w:eastAsia="宋体" w:cs="宋体"/>
          <w:b/>
          <w:color w:val="auto"/>
          <w:sz w:val="24"/>
          <w:szCs w:val="24"/>
        </w:rPr>
        <w:t>5.1 响应文件语言及有效期</w:t>
      </w:r>
    </w:p>
    <w:p w14:paraId="79366A97">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5.1.</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谈判活动的所有文件、资料、函电文均使用</w:t>
      </w:r>
      <w:r>
        <w:rPr>
          <w:rFonts w:hint="eastAsia" w:ascii="宋体" w:hAnsi="宋体" w:eastAsia="宋体" w:cs="宋体"/>
          <w:b/>
          <w:bCs/>
          <w:color w:val="auto"/>
          <w:sz w:val="24"/>
          <w:szCs w:val="24"/>
        </w:rPr>
        <w:t>简体中文</w:t>
      </w:r>
      <w:r>
        <w:rPr>
          <w:rFonts w:hint="eastAsia" w:ascii="宋体" w:hAnsi="宋体" w:eastAsia="宋体" w:cs="宋体"/>
          <w:color w:val="auto"/>
          <w:sz w:val="24"/>
          <w:szCs w:val="24"/>
        </w:rPr>
        <w:t>，确需提交用其他语言形成的资料，必须翻译成简体中文，并加盖谈判供应商公章，如有差异，以简体中文为准，其准确性由谈判供应商负责。</w:t>
      </w:r>
    </w:p>
    <w:p w14:paraId="4625FCAB">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5.1.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响应文件有效期为</w:t>
      </w:r>
      <w:r>
        <w:rPr>
          <w:rFonts w:hint="eastAsia" w:ascii="宋体" w:hAnsi="宋体" w:eastAsia="宋体" w:cs="宋体"/>
          <w:b/>
          <w:bCs/>
          <w:color w:val="auto"/>
          <w:sz w:val="24"/>
          <w:szCs w:val="24"/>
        </w:rPr>
        <w:t>自谈判之日起90个日历日</w:t>
      </w:r>
      <w:r>
        <w:rPr>
          <w:rFonts w:hint="eastAsia" w:ascii="宋体" w:hAnsi="宋体" w:eastAsia="宋体" w:cs="宋体"/>
          <w:color w:val="auto"/>
          <w:sz w:val="24"/>
          <w:szCs w:val="24"/>
        </w:rPr>
        <w:t>。如成交，延长至合同执行完毕时止。</w:t>
      </w:r>
    </w:p>
    <w:p w14:paraId="09199FAE">
      <w:pPr>
        <w:spacing w:line="336"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5.2 响应文件的编制</w:t>
      </w:r>
    </w:p>
    <w:p w14:paraId="6ADEEAAD">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rPr>
        <w:t>5.2.1 纸质响应文件应用不褪色的材料书写或打印并逐页标注连续页码，响应文件必须根据谈判文件提供的内容及格式编制，并对谈判文件做出实质性响应。</w:t>
      </w:r>
      <w:r>
        <w:rPr>
          <w:rFonts w:hint="eastAsia" w:ascii="宋体" w:hAnsi="宋体" w:eastAsia="宋体" w:cs="宋体"/>
          <w:color w:val="auto"/>
          <w:sz w:val="24"/>
          <w:szCs w:val="24"/>
          <w:highlight w:val="none"/>
        </w:rPr>
        <w:t>响应文件包括资格原件</w:t>
      </w:r>
      <w:r>
        <w:rPr>
          <w:rFonts w:hint="eastAsia" w:ascii="宋体" w:hAnsi="宋体" w:eastAsia="宋体" w:cs="宋体"/>
          <w:color w:val="auto"/>
          <w:sz w:val="24"/>
          <w:szCs w:val="24"/>
          <w:highlight w:val="none"/>
          <w:lang w:eastAsia="zh-CN"/>
        </w:rPr>
        <w:t>、竞争性</w:t>
      </w:r>
      <w:r>
        <w:rPr>
          <w:rFonts w:hint="eastAsia" w:ascii="宋体" w:hAnsi="宋体" w:eastAsia="宋体" w:cs="宋体"/>
          <w:color w:val="auto"/>
          <w:sz w:val="24"/>
          <w:szCs w:val="24"/>
          <w:highlight w:val="none"/>
        </w:rPr>
        <w:t>谈判响应文件和电子响应文件。</w:t>
      </w:r>
    </w:p>
    <w:p w14:paraId="4AD25E04">
      <w:pPr>
        <w:pStyle w:val="8"/>
        <w:spacing w:line="360" w:lineRule="auto"/>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5.2.2 资格原件内容见本章4.2条款</w:t>
      </w:r>
    </w:p>
    <w:p w14:paraId="5667202B">
      <w:pPr>
        <w:tabs>
          <w:tab w:val="right" w:leader="hyphen" w:pos="8504"/>
        </w:tabs>
        <w:spacing w:line="500" w:lineRule="exact"/>
        <w:ind w:right="630" w:rightChars="3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5.2.</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竞争性</w:t>
      </w:r>
      <w:r>
        <w:rPr>
          <w:rFonts w:hint="eastAsia" w:ascii="宋体" w:hAnsi="宋体" w:eastAsia="宋体" w:cs="宋体"/>
          <w:color w:val="auto"/>
          <w:sz w:val="24"/>
          <w:szCs w:val="24"/>
        </w:rPr>
        <w:t>谈判响应文件内容包括</w:t>
      </w:r>
    </w:p>
    <w:p w14:paraId="6F681FBF">
      <w:pPr>
        <w:tabs>
          <w:tab w:val="right" w:leader="hyphen" w:pos="8504"/>
        </w:tabs>
        <w:spacing w:line="500" w:lineRule="exact"/>
        <w:ind w:right="630" w:rightChars="300" w:firstLine="472" w:firstLineChars="19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响应函</w:t>
      </w:r>
    </w:p>
    <w:p w14:paraId="68118D66">
      <w:pPr>
        <w:tabs>
          <w:tab w:val="right" w:leader="hyphen" w:pos="8504"/>
        </w:tabs>
        <w:spacing w:line="500" w:lineRule="exact"/>
        <w:ind w:right="630" w:rightChars="30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法定代表人证明书及法定代表人授权委托书</w:t>
      </w:r>
    </w:p>
    <w:p w14:paraId="0022CBDB">
      <w:pPr>
        <w:tabs>
          <w:tab w:val="right" w:leader="hyphen" w:pos="8504"/>
        </w:tabs>
        <w:spacing w:line="500" w:lineRule="exact"/>
        <w:ind w:right="630" w:rightChars="30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第一次谈判报价表</w:t>
      </w:r>
    </w:p>
    <w:p w14:paraId="0E4AE5C0">
      <w:pPr>
        <w:tabs>
          <w:tab w:val="right" w:leader="hyphen" w:pos="8504"/>
        </w:tabs>
        <w:spacing w:line="500" w:lineRule="exact"/>
        <w:ind w:right="630" w:rightChars="300" w:firstLine="472" w:firstLineChars="19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资格审查资料</w:t>
      </w:r>
    </w:p>
    <w:p w14:paraId="57A98184">
      <w:pPr>
        <w:tabs>
          <w:tab w:val="right" w:leader="hyphen" w:pos="8504"/>
        </w:tabs>
        <w:spacing w:line="500" w:lineRule="exact"/>
        <w:ind w:right="630" w:rightChars="300" w:firstLine="472" w:firstLineChars="19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服务方案</w:t>
      </w:r>
    </w:p>
    <w:p w14:paraId="57935ADB">
      <w:pPr>
        <w:tabs>
          <w:tab w:val="right" w:leader="hyphen" w:pos="8504"/>
        </w:tabs>
        <w:spacing w:line="500" w:lineRule="exact"/>
        <w:ind w:right="630" w:rightChars="300" w:firstLine="472" w:firstLineChars="19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eastAsia="zh-CN"/>
        </w:rPr>
        <w:t>供应商承诺书</w:t>
      </w:r>
    </w:p>
    <w:p w14:paraId="0775A4F5">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 xml:space="preserve"> 电子响应文件内容包括：（U盘）</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份（电子文件应提供word版本，内容包含谈判响应文件正本的全部内容）。</w:t>
      </w:r>
    </w:p>
    <w:p w14:paraId="6AC9683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5.3 谈判报价</w:t>
      </w:r>
    </w:p>
    <w:p w14:paraId="321F0902">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5.3.1谈判报价是供应商响应谈判项目要求的全部工作内容的价格体现，包括完成采购所需的直接费、间接费、利润、税金及其它相关的一切费用。供应商在报价时应充分考虑所有可能发生的费用，谈判文件未列明，而供应商认为应当计取的费用均应列入报价中。报价时不论是否计取，采购人均按已计取对待。</w:t>
      </w:r>
    </w:p>
    <w:p w14:paraId="75F92473">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5.3.2 供应商应按照《响应文件构成及格式》中《</w:t>
      </w:r>
      <w:r>
        <w:rPr>
          <w:rFonts w:hint="eastAsia" w:ascii="宋体" w:hAnsi="宋体" w:eastAsia="宋体" w:cs="宋体"/>
          <w:color w:val="auto"/>
          <w:sz w:val="24"/>
          <w:szCs w:val="24"/>
          <w:lang w:val="en-US" w:eastAsia="zh-CN"/>
        </w:rPr>
        <w:t>第一次谈判报价表</w:t>
      </w:r>
      <w:r>
        <w:rPr>
          <w:rFonts w:hint="eastAsia" w:ascii="宋体" w:hAnsi="宋体" w:eastAsia="宋体" w:cs="宋体"/>
          <w:color w:val="auto"/>
          <w:sz w:val="24"/>
          <w:szCs w:val="24"/>
        </w:rPr>
        <w:t>》的相关要求填写需要响应的内容。</w:t>
      </w:r>
    </w:p>
    <w:p w14:paraId="23AEB444">
      <w:pPr>
        <w:keepNext w:val="0"/>
        <w:keepLines w:val="0"/>
        <w:pageBreakBefore w:val="0"/>
        <w:widowControl w:val="0"/>
        <w:kinsoku/>
        <w:wordWrap/>
        <w:overflowPunct/>
        <w:topLinePunct w:val="0"/>
        <w:autoSpaceDE/>
        <w:autoSpaceDN/>
        <w:bidi w:val="0"/>
        <w:adjustRightInd/>
        <w:snapToGrid/>
        <w:spacing w:line="360" w:lineRule="auto"/>
        <w:ind w:firstLine="477" w:firstLineChars="199"/>
        <w:contextualSpacing/>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5.3.3</w:t>
      </w:r>
      <w:r>
        <w:rPr>
          <w:rFonts w:hint="eastAsia" w:ascii="宋体" w:hAnsi="宋体" w:eastAsia="宋体" w:cs="宋体"/>
          <w:color w:val="auto"/>
          <w:sz w:val="24"/>
          <w:szCs w:val="24"/>
        </w:rPr>
        <w:t>谈判报价采取原则上采取二次报价的办法，二次报价作为最后报价，</w:t>
      </w:r>
      <w:r>
        <w:rPr>
          <w:rFonts w:hint="eastAsia" w:ascii="宋体" w:hAnsi="宋体" w:eastAsia="宋体" w:cs="宋体"/>
          <w:bCs/>
          <w:color w:val="auto"/>
          <w:sz w:val="24"/>
          <w:szCs w:val="24"/>
        </w:rPr>
        <w:t>最后报价作为评审的依据。供应商应在谈判当天，谈判小组规定的报价时间内，填写最后报价表并提交。如所有供应商的二次报价仍不能满足采购人的需要，确需进行多次报价的，采购人须报</w:t>
      </w:r>
      <w:r>
        <w:rPr>
          <w:rFonts w:hint="eastAsia" w:ascii="宋体" w:hAnsi="宋体" w:eastAsia="宋体" w:cs="宋体"/>
          <w:color w:val="auto"/>
          <w:sz w:val="24"/>
          <w:szCs w:val="24"/>
        </w:rPr>
        <w:t>政府采购监管机构</w:t>
      </w:r>
      <w:r>
        <w:rPr>
          <w:rFonts w:hint="eastAsia" w:ascii="宋体" w:hAnsi="宋体" w:eastAsia="宋体" w:cs="宋体"/>
          <w:bCs/>
          <w:color w:val="auto"/>
          <w:sz w:val="24"/>
          <w:szCs w:val="24"/>
        </w:rPr>
        <w:t>批准后，方可进行多次报价。</w:t>
      </w:r>
    </w:p>
    <w:p w14:paraId="7187D2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rPr>
      </w:pPr>
      <w:r>
        <w:rPr>
          <w:rFonts w:hint="eastAsia" w:ascii="宋体" w:hAnsi="宋体" w:eastAsia="宋体" w:cs="宋体"/>
          <w:bCs/>
          <w:color w:val="auto"/>
          <w:sz w:val="24"/>
          <w:szCs w:val="24"/>
        </w:rPr>
        <w:t>5.3.4</w:t>
      </w:r>
      <w:r>
        <w:rPr>
          <w:rFonts w:hint="eastAsia" w:ascii="宋体" w:hAnsi="宋体" w:eastAsia="宋体" w:cs="宋体"/>
          <w:b/>
          <w:bCs/>
          <w:color w:val="auto"/>
          <w:sz w:val="24"/>
          <w:szCs w:val="24"/>
        </w:rPr>
        <w:t xml:space="preserve"> </w:t>
      </w:r>
      <w:r>
        <w:rPr>
          <w:rFonts w:hint="eastAsia" w:ascii="宋体" w:hAnsi="宋体" w:eastAsia="宋体" w:cs="宋体"/>
          <w:bCs/>
          <w:color w:val="auto"/>
          <w:sz w:val="24"/>
          <w:szCs w:val="24"/>
        </w:rPr>
        <w:t>如采购内容无实质性变更，各供应商的报价应逐次降低。本次报价超过采购预算或谈判文件规定的最高限价的，按无效谈判处理；本次报价超过上次报价但未超过采购预算或谈判文件规定的最高限价的，或未在规定时间内提交最后报价的均为无效报价，谈判小组将使用上一轮有效报价作为最后评审的依据。</w:t>
      </w:r>
    </w:p>
    <w:p w14:paraId="0EA27915">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5.3.5</w:t>
      </w:r>
      <w:r>
        <w:rPr>
          <w:rFonts w:hint="eastAsia" w:ascii="宋体" w:hAnsi="宋体" w:eastAsia="宋体" w:cs="宋体"/>
          <w:color w:val="auto"/>
          <w:sz w:val="24"/>
          <w:szCs w:val="24"/>
        </w:rPr>
        <w:t xml:space="preserve"> 谈判报价</w:t>
      </w:r>
      <w:r>
        <w:rPr>
          <w:rFonts w:hint="eastAsia" w:ascii="宋体" w:hAnsi="宋体" w:eastAsia="宋体" w:cs="宋体"/>
          <w:b/>
          <w:bCs/>
          <w:color w:val="auto"/>
          <w:sz w:val="24"/>
          <w:szCs w:val="24"/>
          <w:lang w:eastAsia="zh-CN"/>
        </w:rPr>
        <w:t>总价</w:t>
      </w:r>
      <w:r>
        <w:rPr>
          <w:rFonts w:hint="eastAsia" w:ascii="宋体" w:hAnsi="宋体" w:eastAsia="宋体" w:cs="宋体"/>
          <w:color w:val="auto"/>
          <w:sz w:val="24"/>
          <w:szCs w:val="24"/>
        </w:rPr>
        <w:t>。</w:t>
      </w:r>
    </w:p>
    <w:p w14:paraId="340E2F28">
      <w:pPr>
        <w:spacing w:line="500" w:lineRule="exact"/>
        <w:ind w:firstLine="480" w:firstLineChars="200"/>
        <w:contextualSpacing/>
        <w:rPr>
          <w:rFonts w:hint="eastAsia" w:eastAsia="宋体"/>
          <w:color w:val="auto"/>
          <w:lang w:eastAsia="zh-CN"/>
        </w:rPr>
      </w:pPr>
      <w:r>
        <w:rPr>
          <w:rFonts w:hint="eastAsia" w:ascii="宋体" w:hAnsi="宋体" w:eastAsia="宋体" w:cs="宋体"/>
          <w:bCs/>
          <w:color w:val="auto"/>
          <w:sz w:val="24"/>
          <w:szCs w:val="24"/>
        </w:rPr>
        <w:t>5.3.</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 xml:space="preserve"> </w:t>
      </w:r>
      <w:r>
        <w:rPr>
          <w:rFonts w:hint="eastAsia" w:ascii="宋体" w:hAnsi="宋体" w:eastAsia="宋体" w:cs="宋体"/>
          <w:color w:val="auto"/>
          <w:sz w:val="24"/>
          <w:szCs w:val="24"/>
        </w:rPr>
        <w:t>因供应商对谈判文件理解不透、误解、疏漏或对市场行情了解不清造成的后果和风险，均由供应商自己负责。</w:t>
      </w:r>
    </w:p>
    <w:p w14:paraId="1CFC23E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4</w:t>
      </w:r>
      <w:r>
        <w:rPr>
          <w:rFonts w:hint="eastAsia" w:ascii="宋体" w:hAnsi="宋体" w:eastAsia="宋体" w:cs="宋体"/>
          <w:b/>
          <w:color w:val="auto"/>
          <w:sz w:val="24"/>
          <w:szCs w:val="24"/>
        </w:rPr>
        <w:t>响应文件的签署及规定</w:t>
      </w:r>
    </w:p>
    <w:p w14:paraId="326ED636">
      <w:pPr>
        <w:pStyle w:val="8"/>
        <w:keepNext w:val="0"/>
        <w:keepLines w:val="0"/>
        <w:pageBreakBefore w:val="0"/>
        <w:widowControl w:val="0"/>
        <w:kinsoku/>
        <w:wordWrap/>
        <w:overflowPunct/>
        <w:topLinePunct w:val="0"/>
        <w:autoSpaceDE/>
        <w:autoSpaceDN/>
        <w:bidi w:val="0"/>
        <w:adjustRightInd/>
        <w:snapToGrid/>
        <w:spacing w:line="360" w:lineRule="auto"/>
        <w:ind w:firstLine="472" w:firstLineChars="197"/>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.1 谈判供应商在响应文件中指定的页面落款处，须按谈判文件要求加盖公章或签字。</w:t>
      </w:r>
    </w:p>
    <w:p w14:paraId="1AFB1710">
      <w:pPr>
        <w:pStyle w:val="8"/>
        <w:keepNext w:val="0"/>
        <w:keepLines w:val="0"/>
        <w:pageBreakBefore w:val="0"/>
        <w:widowControl w:val="0"/>
        <w:kinsoku/>
        <w:wordWrap/>
        <w:overflowPunct/>
        <w:topLinePunct w:val="0"/>
        <w:autoSpaceDE/>
        <w:autoSpaceDN/>
        <w:bidi w:val="0"/>
        <w:adjustRightInd/>
        <w:snapToGrid/>
        <w:spacing w:line="360" w:lineRule="auto"/>
        <w:ind w:firstLine="472" w:firstLineChars="197"/>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.2 由被</w:t>
      </w:r>
      <w:r>
        <w:rPr>
          <w:rFonts w:hint="eastAsia" w:ascii="宋体" w:hAnsi="宋体" w:eastAsia="宋体" w:cs="宋体"/>
          <w:color w:val="auto"/>
          <w:sz w:val="24"/>
          <w:szCs w:val="24"/>
          <w:lang w:eastAsia="zh-CN"/>
        </w:rPr>
        <w:t>委托代理人</w:t>
      </w:r>
      <w:r>
        <w:rPr>
          <w:rFonts w:hint="eastAsia" w:ascii="宋体" w:hAnsi="宋体" w:eastAsia="宋体" w:cs="宋体"/>
          <w:color w:val="auto"/>
          <w:sz w:val="24"/>
          <w:szCs w:val="24"/>
        </w:rPr>
        <w:t>签字的响应文件需同时提交经谈判供应商法定代表人签署的授权委托书，格式、内容均应符合谈判文件要求，否则授权委托书无效。</w:t>
      </w:r>
    </w:p>
    <w:p w14:paraId="43FA1312">
      <w:pPr>
        <w:pStyle w:val="8"/>
        <w:keepNext w:val="0"/>
        <w:keepLines w:val="0"/>
        <w:pageBreakBefore w:val="0"/>
        <w:widowControl w:val="0"/>
        <w:kinsoku/>
        <w:wordWrap/>
        <w:overflowPunct/>
        <w:topLinePunct w:val="0"/>
        <w:autoSpaceDE/>
        <w:autoSpaceDN/>
        <w:bidi w:val="0"/>
        <w:adjustRightInd/>
        <w:snapToGrid/>
        <w:spacing w:line="360" w:lineRule="auto"/>
        <w:ind w:firstLine="472" w:firstLineChars="197"/>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.3 谈判供应商名称应填写全称。</w:t>
      </w:r>
    </w:p>
    <w:p w14:paraId="5A66C4AC">
      <w:pPr>
        <w:pStyle w:val="8"/>
        <w:keepNext w:val="0"/>
        <w:keepLines w:val="0"/>
        <w:pageBreakBefore w:val="0"/>
        <w:widowControl w:val="0"/>
        <w:kinsoku/>
        <w:wordWrap/>
        <w:overflowPunct/>
        <w:topLinePunct w:val="0"/>
        <w:autoSpaceDE/>
        <w:autoSpaceDN/>
        <w:bidi w:val="0"/>
        <w:adjustRightInd/>
        <w:snapToGrid/>
        <w:spacing w:line="360" w:lineRule="auto"/>
        <w:ind w:firstLine="472" w:firstLineChars="197"/>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.4响应文件的任何行间插字、涂改和增删，须有法定代表人或被授权人在改动处签字并加盖公章方为有效。</w:t>
      </w:r>
    </w:p>
    <w:p w14:paraId="18C9FD2D">
      <w:pPr>
        <w:pStyle w:val="8"/>
        <w:keepNext w:val="0"/>
        <w:keepLines w:val="0"/>
        <w:pageBreakBefore w:val="0"/>
        <w:widowControl w:val="0"/>
        <w:kinsoku/>
        <w:wordWrap/>
        <w:overflowPunct/>
        <w:topLinePunct w:val="0"/>
        <w:autoSpaceDE/>
        <w:autoSpaceDN/>
        <w:bidi w:val="0"/>
        <w:adjustRightInd/>
        <w:snapToGrid/>
        <w:spacing w:line="360" w:lineRule="auto"/>
        <w:ind w:firstLine="472" w:firstLineChars="197"/>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.5响应文件因字迹潦草或表达不清所引起的后果由谈判供应商负责。</w:t>
      </w:r>
    </w:p>
    <w:p w14:paraId="07638DEE">
      <w:pPr>
        <w:pStyle w:val="8"/>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5</w:t>
      </w:r>
      <w:r>
        <w:rPr>
          <w:rFonts w:hint="eastAsia" w:ascii="宋体" w:hAnsi="宋体" w:eastAsia="宋体" w:cs="宋体"/>
          <w:b/>
          <w:color w:val="auto"/>
          <w:sz w:val="24"/>
          <w:szCs w:val="24"/>
        </w:rPr>
        <w:t>响应文件的密封及标记</w:t>
      </w:r>
    </w:p>
    <w:p w14:paraId="02AA5280">
      <w:pPr>
        <w:pStyle w:val="8"/>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5</w:t>
      </w:r>
      <w:r>
        <w:rPr>
          <w:rFonts w:hint="eastAsia" w:ascii="宋体" w:hAnsi="宋体" w:eastAsia="宋体" w:cs="宋体"/>
          <w:b/>
          <w:color w:val="auto"/>
          <w:sz w:val="24"/>
          <w:szCs w:val="24"/>
        </w:rPr>
        <w:t>.1响应文件应按以下要求封装</w:t>
      </w:r>
      <w:r>
        <w:rPr>
          <w:rFonts w:hint="eastAsia" w:ascii="宋体" w:hAnsi="宋体" w:eastAsia="宋体" w:cs="宋体"/>
          <w:color w:val="auto"/>
          <w:sz w:val="24"/>
          <w:szCs w:val="24"/>
        </w:rPr>
        <w:t>：</w:t>
      </w:r>
    </w:p>
    <w:p w14:paraId="03A52642">
      <w:pPr>
        <w:pStyle w:val="8"/>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（1）</w:t>
      </w:r>
      <w:r>
        <w:rPr>
          <w:rFonts w:hint="eastAsia" w:ascii="宋体" w:hAnsi="宋体" w:eastAsia="宋体" w:cs="宋体"/>
          <w:color w:val="auto"/>
          <w:sz w:val="24"/>
          <w:szCs w:val="24"/>
        </w:rPr>
        <w:t>本次谈判需提交响应文件包括</w:t>
      </w:r>
      <w:r>
        <w:rPr>
          <w:rFonts w:hint="eastAsia" w:ascii="宋体" w:hAnsi="宋体" w:eastAsia="宋体" w:cs="宋体"/>
          <w:b/>
          <w:color w:val="auto"/>
          <w:sz w:val="24"/>
          <w:szCs w:val="24"/>
        </w:rPr>
        <w:t>3</w:t>
      </w:r>
      <w:r>
        <w:rPr>
          <w:rFonts w:hint="eastAsia" w:ascii="宋体" w:hAnsi="宋体" w:eastAsia="宋体" w:cs="宋体"/>
          <w:color w:val="auto"/>
          <w:sz w:val="24"/>
          <w:szCs w:val="24"/>
        </w:rPr>
        <w:t>部分：</w:t>
      </w:r>
    </w:p>
    <w:p w14:paraId="5F56E136">
      <w:pPr>
        <w:pStyle w:val="8"/>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A资格</w:t>
      </w:r>
      <w:r>
        <w:rPr>
          <w:rFonts w:hint="eastAsia" w:ascii="宋体" w:hAnsi="宋体" w:eastAsia="宋体" w:cs="宋体"/>
          <w:b/>
          <w:color w:val="auto"/>
          <w:sz w:val="24"/>
          <w:szCs w:val="24"/>
          <w:lang w:val="en-US" w:eastAsia="zh-CN"/>
        </w:rPr>
        <w:t>证明</w:t>
      </w:r>
      <w:r>
        <w:rPr>
          <w:rFonts w:hint="eastAsia" w:ascii="宋体" w:hAnsi="宋体" w:eastAsia="宋体" w:cs="宋体"/>
          <w:b/>
          <w:color w:val="auto"/>
          <w:sz w:val="24"/>
          <w:szCs w:val="24"/>
        </w:rPr>
        <w:t xml:space="preserve">文件: </w:t>
      </w:r>
      <w:r>
        <w:rPr>
          <w:rFonts w:hint="eastAsia" w:ascii="宋体" w:hAnsi="宋体" w:eastAsia="宋体" w:cs="宋体"/>
          <w:color w:val="auto"/>
          <w:sz w:val="24"/>
          <w:szCs w:val="24"/>
        </w:rPr>
        <w:t>资格</w:t>
      </w:r>
      <w:r>
        <w:rPr>
          <w:rFonts w:hint="eastAsia" w:ascii="宋体" w:hAnsi="宋体" w:eastAsia="宋体" w:cs="宋体"/>
          <w:color w:val="auto"/>
          <w:sz w:val="24"/>
          <w:szCs w:val="24"/>
          <w:lang w:val="en-US" w:eastAsia="zh-CN"/>
        </w:rPr>
        <w:t>证件</w:t>
      </w:r>
      <w:r>
        <w:rPr>
          <w:rFonts w:hint="eastAsia" w:ascii="宋体" w:hAnsi="宋体" w:eastAsia="宋体" w:cs="宋体"/>
          <w:color w:val="auto"/>
          <w:sz w:val="24"/>
          <w:szCs w:val="24"/>
        </w:rPr>
        <w:t>1份；</w:t>
      </w:r>
    </w:p>
    <w:p w14:paraId="709A1EA2">
      <w:pPr>
        <w:pStyle w:val="8"/>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B谈判响应文件：</w:t>
      </w:r>
      <w:r>
        <w:rPr>
          <w:rFonts w:hint="eastAsia" w:ascii="宋体" w:hAnsi="宋体" w:eastAsia="宋体" w:cs="宋体"/>
          <w:color w:val="auto"/>
          <w:sz w:val="24"/>
          <w:szCs w:val="24"/>
        </w:rPr>
        <w:t>正本1份、副本</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p w14:paraId="1620C950">
      <w:pPr>
        <w:pStyle w:val="8"/>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C电子响应文件：</w:t>
      </w:r>
      <w:r>
        <w:rPr>
          <w:rFonts w:hint="eastAsia" w:ascii="宋体" w:hAnsi="宋体" w:eastAsia="宋体" w:cs="宋体"/>
          <w:color w:val="auto"/>
          <w:sz w:val="24"/>
          <w:szCs w:val="24"/>
        </w:rPr>
        <w:t>（U盘）</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份</w:t>
      </w:r>
    </w:p>
    <w:p w14:paraId="546D8DA9">
      <w:pPr>
        <w:pStyle w:val="8"/>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（2）</w:t>
      </w:r>
      <w:r>
        <w:rPr>
          <w:rFonts w:hint="eastAsia" w:ascii="宋体" w:hAnsi="宋体" w:eastAsia="宋体" w:cs="宋体"/>
          <w:color w:val="auto"/>
          <w:sz w:val="24"/>
          <w:szCs w:val="24"/>
        </w:rPr>
        <w:t>谈判响应文件均应单独胶装，正、副本分别装订成册，每册采用胶装方式装订，装订应牢固、不易拆散和换页且逐页标注连续页码，不得采用活页装订。活页装订的谈判文件无效。</w:t>
      </w:r>
    </w:p>
    <w:p w14:paraId="01C8F17B">
      <w:pPr>
        <w:pStyle w:val="8"/>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（3）</w:t>
      </w:r>
      <w:r>
        <w:rPr>
          <w:rFonts w:hint="eastAsia" w:ascii="宋体" w:hAnsi="宋体" w:eastAsia="宋体" w:cs="宋体"/>
          <w:color w:val="auto"/>
          <w:sz w:val="24"/>
          <w:szCs w:val="24"/>
        </w:rPr>
        <w:t>资格</w:t>
      </w:r>
      <w:r>
        <w:rPr>
          <w:rFonts w:hint="eastAsia" w:ascii="宋体" w:hAnsi="宋体" w:eastAsia="宋体" w:cs="宋体"/>
          <w:color w:val="auto"/>
          <w:sz w:val="24"/>
          <w:szCs w:val="24"/>
          <w:lang w:val="en-US" w:eastAsia="zh-CN"/>
        </w:rPr>
        <w:t>证明</w:t>
      </w:r>
      <w:r>
        <w:rPr>
          <w:rFonts w:hint="eastAsia" w:ascii="宋体" w:hAnsi="宋体" w:eastAsia="宋体" w:cs="宋体"/>
          <w:color w:val="auto"/>
          <w:sz w:val="24"/>
          <w:szCs w:val="24"/>
        </w:rPr>
        <w:t>文件（</w:t>
      </w:r>
      <w:r>
        <w:rPr>
          <w:rFonts w:hint="eastAsia" w:ascii="宋体" w:hAnsi="宋体" w:eastAsia="宋体" w:cs="宋体"/>
          <w:b/>
          <w:color w:val="auto"/>
          <w:sz w:val="24"/>
          <w:szCs w:val="24"/>
        </w:rPr>
        <w:t>资格</w:t>
      </w:r>
      <w:r>
        <w:rPr>
          <w:rFonts w:hint="eastAsia" w:ascii="宋体" w:hAnsi="宋体" w:eastAsia="宋体" w:cs="宋体"/>
          <w:b/>
          <w:color w:val="auto"/>
          <w:sz w:val="24"/>
          <w:szCs w:val="24"/>
          <w:lang w:val="en-US" w:eastAsia="zh-CN"/>
        </w:rPr>
        <w:t>复印件</w:t>
      </w:r>
      <w:r>
        <w:rPr>
          <w:rFonts w:hint="eastAsia" w:ascii="宋体" w:hAnsi="宋体" w:eastAsia="宋体" w:cs="宋体"/>
          <w:b/>
          <w:color w:val="auto"/>
          <w:sz w:val="24"/>
          <w:szCs w:val="24"/>
        </w:rPr>
        <w:t>1份封装在一个密封袋内</w:t>
      </w:r>
      <w:r>
        <w:rPr>
          <w:rFonts w:hint="eastAsia" w:ascii="宋体" w:hAnsi="宋体" w:eastAsia="宋体" w:cs="宋体"/>
          <w:color w:val="auto"/>
          <w:sz w:val="24"/>
          <w:szCs w:val="24"/>
        </w:rPr>
        <w:t>）、谈判响应文件、电子响应文件分别装袋密封，（封袋不得有破损）。封线处加盖谈判供应商公章</w:t>
      </w:r>
      <w:r>
        <w:rPr>
          <w:rFonts w:hint="eastAsia" w:ascii="宋体" w:hAnsi="宋体" w:eastAsia="宋体" w:cs="宋体"/>
          <w:color w:val="auto"/>
          <w:sz w:val="24"/>
          <w:szCs w:val="24"/>
          <w:lang w:val="en-US" w:eastAsia="zh-CN"/>
        </w:rPr>
        <w:t>和法定代表人印章</w:t>
      </w:r>
      <w:r>
        <w:rPr>
          <w:rFonts w:hint="eastAsia" w:ascii="宋体" w:hAnsi="宋体" w:eastAsia="宋体" w:cs="宋体"/>
          <w:color w:val="auto"/>
          <w:sz w:val="24"/>
          <w:szCs w:val="24"/>
        </w:rPr>
        <w:t>，封袋正面粘贴标识（封袋正面标识式样参见封袋格式A、B、C）。</w:t>
      </w:r>
    </w:p>
    <w:p w14:paraId="7B7FA0C0">
      <w:pPr>
        <w:pStyle w:val="8"/>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（4）</w:t>
      </w:r>
      <w:r>
        <w:rPr>
          <w:rFonts w:hint="eastAsia" w:ascii="宋体" w:hAnsi="宋体" w:eastAsia="宋体" w:cs="宋体"/>
          <w:color w:val="auto"/>
          <w:sz w:val="24"/>
          <w:szCs w:val="24"/>
        </w:rPr>
        <w:t>谈判响应文件电子版U盘</w:t>
      </w:r>
      <w:r>
        <w:rPr>
          <w:rFonts w:hint="eastAsia" w:hAnsi="宋体" w:cs="宋体"/>
          <w:color w:val="auto"/>
          <w:sz w:val="24"/>
          <w:szCs w:val="24"/>
          <w:lang w:val="en-US" w:eastAsia="zh-CN"/>
        </w:rPr>
        <w:t>二</w:t>
      </w:r>
      <w:r>
        <w:rPr>
          <w:rFonts w:hint="eastAsia" w:ascii="宋体" w:hAnsi="宋体" w:eastAsia="宋体" w:cs="宋体"/>
          <w:color w:val="auto"/>
          <w:sz w:val="24"/>
          <w:szCs w:val="24"/>
        </w:rPr>
        <w:t>份应单独密封</w:t>
      </w:r>
      <w:r>
        <w:rPr>
          <w:rFonts w:hint="eastAsia" w:hAnsi="宋体" w:cs="宋体"/>
          <w:color w:val="auto"/>
          <w:sz w:val="24"/>
          <w:szCs w:val="24"/>
          <w:lang w:val="en-US" w:eastAsia="zh-CN"/>
        </w:rPr>
        <w:t>后装入响应文件袋内。</w:t>
      </w:r>
    </w:p>
    <w:p w14:paraId="67B299E1">
      <w:pPr>
        <w:pStyle w:val="8"/>
        <w:keepNext w:val="0"/>
        <w:keepLines w:val="0"/>
        <w:pageBreakBefore w:val="0"/>
        <w:widowControl w:val="0"/>
        <w:kinsoku/>
        <w:wordWrap/>
        <w:overflowPunct/>
        <w:topLinePunct w:val="0"/>
        <w:autoSpaceDE/>
        <w:autoSpaceDN/>
        <w:bidi w:val="0"/>
        <w:adjustRightInd/>
        <w:snapToGrid/>
        <w:spacing w:line="360" w:lineRule="auto"/>
        <w:ind w:firstLine="475" w:firstLineChars="197"/>
        <w:textAlignment w:val="auto"/>
        <w:rPr>
          <w:rFonts w:hint="eastAsia" w:ascii="宋体" w:hAnsi="宋体" w:eastAsia="宋体" w:cs="宋体"/>
          <w:color w:val="auto"/>
          <w:sz w:val="24"/>
          <w:szCs w:val="24"/>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5</w:t>
      </w:r>
      <w:r>
        <w:rPr>
          <w:rFonts w:hint="eastAsia" w:ascii="宋体" w:hAnsi="宋体" w:cs="宋体"/>
          <w:b/>
          <w:bCs/>
          <w:color w:val="auto"/>
          <w:sz w:val="24"/>
          <w:szCs w:val="24"/>
          <w:lang w:eastAsia="zh-CN"/>
        </w:rPr>
        <w:t>）</w:t>
      </w:r>
      <w:r>
        <w:rPr>
          <w:rFonts w:hint="eastAsia" w:ascii="宋体" w:hAnsi="宋体" w:eastAsia="宋体" w:cs="宋体"/>
          <w:color w:val="auto"/>
          <w:sz w:val="24"/>
          <w:szCs w:val="24"/>
        </w:rPr>
        <w:t>由于编排混乱导致响应文件被误读或查找不到的，属谈判供应商的责任。</w:t>
      </w:r>
    </w:p>
    <w:p w14:paraId="3681736C">
      <w:pPr>
        <w:pStyle w:val="8"/>
        <w:keepNext w:val="0"/>
        <w:keepLines w:val="0"/>
        <w:pageBreakBefore w:val="0"/>
        <w:widowControl w:val="0"/>
        <w:kinsoku/>
        <w:wordWrap/>
        <w:overflowPunct/>
        <w:topLinePunct w:val="0"/>
        <w:autoSpaceDE/>
        <w:autoSpaceDN/>
        <w:bidi w:val="0"/>
        <w:adjustRightInd/>
        <w:snapToGrid/>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.2</w:t>
      </w:r>
      <w:r>
        <w:rPr>
          <w:rFonts w:hint="eastAsia" w:ascii="宋体" w:hAnsi="宋体" w:eastAsia="宋体" w:cs="宋体"/>
          <w:b/>
          <w:color w:val="auto"/>
          <w:sz w:val="24"/>
          <w:szCs w:val="24"/>
        </w:rPr>
        <w:t xml:space="preserve"> </w:t>
      </w:r>
      <w:r>
        <w:rPr>
          <w:rFonts w:hint="eastAsia" w:ascii="宋体" w:hAnsi="宋体" w:eastAsia="宋体" w:cs="宋体"/>
          <w:color w:val="auto"/>
          <w:sz w:val="24"/>
          <w:szCs w:val="24"/>
        </w:rPr>
        <w:t>如果谈判供应商未按上述要求封装及加写标记，误投或过早启封的响应文件，采购代理机构将拒绝接收，并退回谈判供应商。采购代理机构对响应文件的误投和提前启封概不负责。</w:t>
      </w:r>
    </w:p>
    <w:p w14:paraId="1426A23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rPr>
        <w:t>响应文件的递交</w:t>
      </w:r>
    </w:p>
    <w:p w14:paraId="749D76BB">
      <w:pPr>
        <w:pStyle w:val="8"/>
        <w:spacing w:line="360" w:lineRule="auto"/>
        <w:ind w:firstLine="475" w:firstLineChars="198"/>
        <w:rPr>
          <w:rFonts w:hint="eastAsia" w:ascii="宋体" w:hAnsi="宋体" w:eastAsia="宋体" w:cs="宋体"/>
          <w:color w:val="auto"/>
          <w:sz w:val="24"/>
          <w:szCs w:val="24"/>
        </w:rPr>
      </w:pPr>
      <w:bookmarkStart w:id="43" w:name="_Toc22977"/>
      <w:bookmarkStart w:id="44" w:name="_Toc9816"/>
      <w:bookmarkStart w:id="45" w:name="_Toc19646"/>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.1 谈判供应商必须在谈判文件规定的时间和地点，将全部响应文件递交至谈判现场；</w:t>
      </w:r>
    </w:p>
    <w:p w14:paraId="2B1CE1E9">
      <w:pPr>
        <w:pStyle w:val="8"/>
        <w:spacing w:line="360" w:lineRule="auto"/>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.2采购代理机构在宣布递交响应文件时间截止后，拒绝接收任何人送达、递交的响应文件；</w:t>
      </w:r>
    </w:p>
    <w:p w14:paraId="4BDBD3A3">
      <w:pPr>
        <w:pStyle w:val="8"/>
        <w:spacing w:line="360" w:lineRule="auto"/>
        <w:ind w:firstLine="475" w:firstLineChars="198"/>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.3无论谈判供应商成交与否或者废标，其响应文件恕不退还。</w:t>
      </w:r>
    </w:p>
    <w:p w14:paraId="5A0EBC27">
      <w:pPr>
        <w:pStyle w:val="8"/>
        <w:keepNext w:val="0"/>
        <w:keepLines w:val="0"/>
        <w:pageBreakBefore w:val="0"/>
        <w:widowControl w:val="0"/>
        <w:kinsoku/>
        <w:wordWrap/>
        <w:overflowPunct/>
        <w:topLinePunct w:val="0"/>
        <w:bidi w:val="0"/>
        <w:spacing w:line="360" w:lineRule="auto"/>
        <w:ind w:firstLine="477" w:firstLineChars="198"/>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7</w:t>
      </w:r>
      <w:r>
        <w:rPr>
          <w:rFonts w:hint="eastAsia" w:ascii="宋体" w:hAnsi="宋体" w:eastAsia="宋体" w:cs="宋体"/>
          <w:b/>
          <w:color w:val="auto"/>
          <w:sz w:val="24"/>
          <w:szCs w:val="24"/>
        </w:rPr>
        <w:t>谈判截止时间</w:t>
      </w:r>
    </w:p>
    <w:p w14:paraId="738E4CEC">
      <w:pPr>
        <w:pStyle w:val="8"/>
        <w:keepNext w:val="0"/>
        <w:keepLines w:val="0"/>
        <w:pageBreakBefore w:val="0"/>
        <w:widowControl w:val="0"/>
        <w:kinsoku/>
        <w:wordWrap/>
        <w:overflowPunct/>
        <w:topLinePunct w:val="0"/>
        <w:bidi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.1谈判供应商必须在谈判文件规定的递交截止时间之前递交响应文件，采购代理机构在截止时间后拒绝接收任何响应文件。</w:t>
      </w:r>
    </w:p>
    <w:p w14:paraId="55B061E6">
      <w:pPr>
        <w:pStyle w:val="8"/>
        <w:keepNext w:val="0"/>
        <w:keepLines w:val="0"/>
        <w:pageBreakBefore w:val="0"/>
        <w:widowControl w:val="0"/>
        <w:kinsoku/>
        <w:wordWrap/>
        <w:overflowPunct/>
        <w:topLinePunct w:val="0"/>
        <w:bidi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.2 因采购人推迟谈判截止时间时，采购代理机构应以书面（或传真）的形式，通知所有谈判供应商；在这种情况下，采购代理机构和谈判供应商的权利和义务将受到新的截止期的约束。</w:t>
      </w:r>
    </w:p>
    <w:p w14:paraId="538B423B">
      <w:pPr>
        <w:pStyle w:val="8"/>
        <w:keepNext w:val="0"/>
        <w:keepLines w:val="0"/>
        <w:pageBreakBefore w:val="0"/>
        <w:widowControl w:val="0"/>
        <w:kinsoku/>
        <w:wordWrap/>
        <w:overflowPunct/>
        <w:topLinePunct w:val="0"/>
        <w:bidi w:val="0"/>
        <w:spacing w:line="360" w:lineRule="auto"/>
        <w:ind w:firstLine="477" w:firstLineChars="198"/>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8</w:t>
      </w:r>
      <w:r>
        <w:rPr>
          <w:rFonts w:hint="eastAsia" w:ascii="宋体" w:hAnsi="宋体" w:eastAsia="宋体" w:cs="宋体"/>
          <w:b/>
          <w:color w:val="auto"/>
          <w:sz w:val="24"/>
          <w:szCs w:val="24"/>
        </w:rPr>
        <w:t>响应文件的补充、修改和撤回</w:t>
      </w:r>
      <w:bookmarkEnd w:id="43"/>
      <w:bookmarkEnd w:id="44"/>
      <w:bookmarkEnd w:id="45"/>
    </w:p>
    <w:p w14:paraId="47D76565">
      <w:pPr>
        <w:pStyle w:val="8"/>
        <w:keepNext w:val="0"/>
        <w:keepLines w:val="0"/>
        <w:pageBreakBefore w:val="0"/>
        <w:widowControl w:val="0"/>
        <w:kinsoku/>
        <w:wordWrap/>
        <w:overflowPunct/>
        <w:topLinePunct w:val="0"/>
        <w:bidi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.1供应商在递交响应文件后，且在提交响应文件截止时间前，可以对所提交的响应文件进行补充、修改或撤回。</w:t>
      </w:r>
    </w:p>
    <w:p w14:paraId="4E63CA21">
      <w:pPr>
        <w:pStyle w:val="8"/>
        <w:keepNext w:val="0"/>
        <w:keepLines w:val="0"/>
        <w:pageBreakBefore w:val="0"/>
        <w:widowControl w:val="0"/>
        <w:kinsoku/>
        <w:wordWrap/>
        <w:overflowPunct/>
        <w:topLinePunct w:val="0"/>
        <w:bidi w:val="0"/>
        <w:spacing w:line="360" w:lineRule="auto"/>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.2 响应文件递交后，如果谈判供应商提出书面修改、补充或撤回响应文件要求，在谈判截止时间前以书面形式送达采购代理机构；</w:t>
      </w:r>
    </w:p>
    <w:p w14:paraId="7270E1E3">
      <w:pPr>
        <w:keepNext w:val="0"/>
        <w:keepLines w:val="0"/>
        <w:pageBreakBefore w:val="0"/>
        <w:widowControl w:val="0"/>
        <w:kinsoku/>
        <w:wordWrap/>
        <w:overflowPunct/>
        <w:topLinePunct w:val="0"/>
        <w:autoSpaceDE w:val="0"/>
        <w:autoSpaceDN w:val="0"/>
        <w:bidi w:val="0"/>
        <w:adjustRightInd w:val="0"/>
        <w:snapToGrid w:val="0"/>
        <w:spacing w:line="360" w:lineRule="auto"/>
        <w:ind w:firstLine="472" w:firstLineChars="197"/>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.3 谈判供应商修改响应文件的书面材料，须密封送达采购代理机构，修改或补充的内容应按谈判文件要求签署、盖章、密封、标记，并作为谈判响应文件的组成部分；</w:t>
      </w:r>
    </w:p>
    <w:p w14:paraId="3AD7D70F">
      <w:pPr>
        <w:autoSpaceDE w:val="0"/>
        <w:autoSpaceDN w:val="0"/>
        <w:adjustRightInd w:val="0"/>
        <w:snapToGrid w:val="0"/>
        <w:spacing w:line="360" w:lineRule="auto"/>
        <w:ind w:firstLine="630"/>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.4 撤回响应文件应以书面或传真形式通知采购代理机构。如采取传真形式撤回谈判响应文件，随后必须补充有法定代表人或被授权人签署的要求撤回响应文件的书面材料；撤回响应文件的时间以送达采购代理机构到达时间为准；</w:t>
      </w:r>
    </w:p>
    <w:p w14:paraId="16406CC1">
      <w:pPr>
        <w:autoSpaceDE w:val="0"/>
        <w:autoSpaceDN w:val="0"/>
        <w:adjustRightInd w:val="0"/>
        <w:snapToGrid w:val="0"/>
        <w:spacing w:line="360" w:lineRule="auto"/>
        <w:ind w:firstLine="630"/>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.5响应文件提交截止时间后，供应商不得对其响应文件做任何修改。</w:t>
      </w:r>
    </w:p>
    <w:p w14:paraId="0C5B6E24">
      <w:pPr>
        <w:spacing w:line="336" w:lineRule="auto"/>
        <w:jc w:val="center"/>
        <w:rPr>
          <w:rFonts w:hint="eastAsia" w:ascii="宋体" w:hAnsi="宋体" w:eastAsia="宋体" w:cs="宋体"/>
          <w:b/>
          <w:bCs/>
          <w:color w:val="auto"/>
          <w:sz w:val="24"/>
          <w:szCs w:val="24"/>
          <w:lang w:val="en-US" w:eastAsia="zh-CN"/>
        </w:rPr>
      </w:pPr>
      <w:bookmarkStart w:id="46" w:name="_Toc56066545"/>
      <w:bookmarkStart w:id="47" w:name="_Toc6752"/>
      <w:bookmarkStart w:id="48" w:name="_Toc12874"/>
      <w:bookmarkStart w:id="49" w:name="_Toc27069"/>
      <w:r>
        <w:rPr>
          <w:rStyle w:val="28"/>
          <w:rFonts w:hint="eastAsia" w:ascii="宋体" w:hAnsi="宋体" w:eastAsia="宋体" w:cs="宋体"/>
          <w:b/>
          <w:bCs/>
          <w:color w:val="auto"/>
          <w:sz w:val="24"/>
          <w:szCs w:val="24"/>
        </w:rPr>
        <w:t>六、</w:t>
      </w:r>
      <w:bookmarkEnd w:id="46"/>
      <w:bookmarkEnd w:id="47"/>
      <w:bookmarkEnd w:id="48"/>
      <w:bookmarkEnd w:id="49"/>
      <w:r>
        <w:rPr>
          <w:rFonts w:hint="eastAsia" w:ascii="宋体" w:hAnsi="宋体" w:eastAsia="宋体" w:cs="宋体"/>
          <w:b/>
          <w:bCs/>
          <w:color w:val="auto"/>
          <w:sz w:val="24"/>
          <w:szCs w:val="24"/>
          <w:lang w:val="en-US" w:eastAsia="zh-CN"/>
        </w:rPr>
        <w:t>组织谈判会议</w:t>
      </w:r>
    </w:p>
    <w:p w14:paraId="4CDD44EF">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b w:val="0"/>
          <w:bCs w:val="0"/>
          <w:color w:val="auto"/>
          <w:sz w:val="24"/>
          <w:szCs w:val="24"/>
        </w:rPr>
        <w:t>6.1</w:t>
      </w:r>
      <w:r>
        <w:rPr>
          <w:rFonts w:hint="eastAsia" w:ascii="宋体" w:hAnsi="宋体" w:cs="宋体"/>
          <w:color w:val="auto"/>
          <w:sz w:val="24"/>
          <w:szCs w:val="24"/>
          <w:lang w:eastAsia="zh-CN"/>
        </w:rPr>
        <w:t>华建联（陕西）招标代理有限公司</w:t>
      </w:r>
      <w:r>
        <w:rPr>
          <w:rFonts w:hint="eastAsia" w:ascii="宋体" w:hAnsi="宋体" w:eastAsia="宋体" w:cs="宋体"/>
          <w:color w:val="auto"/>
          <w:sz w:val="24"/>
          <w:szCs w:val="24"/>
        </w:rPr>
        <w:t>负责组织</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、评审工作</w:t>
      </w:r>
      <w:r>
        <w:rPr>
          <w:rFonts w:hint="eastAsia" w:ascii="宋体" w:hAnsi="宋体" w:eastAsia="宋体" w:cs="宋体"/>
          <w:color w:val="auto"/>
          <w:sz w:val="24"/>
          <w:szCs w:val="24"/>
          <w:lang w:val="en-US" w:eastAsia="zh-CN"/>
        </w:rPr>
        <w:t>会议</w:t>
      </w:r>
      <w:r>
        <w:rPr>
          <w:rFonts w:hint="eastAsia" w:ascii="宋体" w:hAnsi="宋体" w:eastAsia="宋体" w:cs="宋体"/>
          <w:color w:val="auto"/>
          <w:sz w:val="24"/>
          <w:szCs w:val="24"/>
        </w:rPr>
        <w:t>，整个过程受政府采购监管机构的监督、管理。</w:t>
      </w:r>
    </w:p>
    <w:p w14:paraId="327AEE28">
      <w:pPr>
        <w:spacing w:line="500" w:lineRule="exact"/>
        <w:ind w:firstLine="470" w:firstLineChars="196"/>
        <w:rPr>
          <w:rFonts w:hint="eastAsia" w:ascii="宋体" w:hAnsi="宋体" w:eastAsia="宋体" w:cs="宋体"/>
          <w:color w:val="auto"/>
          <w:sz w:val="24"/>
          <w:szCs w:val="24"/>
        </w:rPr>
      </w:pPr>
      <w:r>
        <w:rPr>
          <w:rFonts w:hint="eastAsia" w:ascii="宋体" w:hAnsi="宋体" w:eastAsia="宋体" w:cs="宋体"/>
          <w:b w:val="0"/>
          <w:bCs w:val="0"/>
          <w:color w:val="auto"/>
          <w:sz w:val="24"/>
          <w:szCs w:val="24"/>
        </w:rPr>
        <w:t>6.2</w:t>
      </w:r>
      <w:r>
        <w:rPr>
          <w:rFonts w:hint="eastAsia" w:ascii="宋体" w:hAnsi="宋体" w:cs="宋体"/>
          <w:color w:val="auto"/>
          <w:sz w:val="24"/>
          <w:szCs w:val="24"/>
          <w:lang w:eastAsia="zh-CN"/>
        </w:rPr>
        <w:t>华建联（陕西）招标代理有限公司</w:t>
      </w:r>
      <w:r>
        <w:rPr>
          <w:rFonts w:hint="eastAsia" w:ascii="宋体" w:hAnsi="宋体" w:eastAsia="宋体" w:cs="宋体"/>
          <w:color w:val="auto"/>
          <w:sz w:val="24"/>
          <w:szCs w:val="24"/>
        </w:rPr>
        <w:t>在谈判文件规定的时间和地点组织</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，供应商须派法定代表人或授权代表参加，并签名报到。</w:t>
      </w:r>
    </w:p>
    <w:p w14:paraId="1BF24EC0">
      <w:pPr>
        <w:spacing w:line="500" w:lineRule="exact"/>
        <w:ind w:firstLine="470" w:firstLineChars="196"/>
        <w:rPr>
          <w:rFonts w:hint="eastAsia" w:ascii="宋体" w:hAnsi="宋体" w:eastAsia="宋体" w:cs="宋体"/>
          <w:color w:val="auto"/>
          <w:sz w:val="24"/>
          <w:szCs w:val="24"/>
        </w:rPr>
      </w:pPr>
      <w:r>
        <w:rPr>
          <w:rFonts w:hint="eastAsia" w:ascii="宋体" w:hAnsi="宋体" w:eastAsia="宋体" w:cs="宋体"/>
          <w:color w:val="auto"/>
          <w:sz w:val="24"/>
          <w:szCs w:val="24"/>
          <w:highlight w:val="none"/>
        </w:rPr>
        <w:t>谈判供应商不足3家的，不得</w:t>
      </w:r>
      <w:r>
        <w:rPr>
          <w:rFonts w:hint="eastAsia" w:ascii="宋体" w:hAnsi="宋体" w:eastAsia="宋体" w:cs="宋体"/>
          <w:color w:val="auto"/>
          <w:sz w:val="24"/>
          <w:szCs w:val="24"/>
          <w:highlight w:val="none"/>
          <w:lang w:val="en-US" w:eastAsia="zh-CN"/>
        </w:rPr>
        <w:t>组织谈判。</w:t>
      </w:r>
    </w:p>
    <w:p w14:paraId="0A4E9800">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法定代表人直接参加，须提交法定代表人身份证明书原件后附合法有效的统一社会信用代码的营业执照副本复印件、身份证原件及复印件。法定代表人授权代表参加的，须出具法定代表人授权书原件、法定代表人身份证复印件、授权代表身份证原件。复印件均需加盖企业原始印章，未提供或身份核验不合格者按无效响应处理。</w:t>
      </w:r>
    </w:p>
    <w:p w14:paraId="0CEFA388">
      <w:pPr>
        <w:keepNext w:val="0"/>
        <w:keepLines w:val="0"/>
        <w:pageBreakBefore w:val="0"/>
        <w:widowControl w:val="0"/>
        <w:shd w:val="clear"/>
        <w:kinsoku/>
        <w:wordWrap/>
        <w:overflowPunct/>
        <w:topLinePunct w:val="0"/>
        <w:autoSpaceDE w:val="0"/>
        <w:autoSpaceDN w:val="0"/>
        <w:bidi w:val="0"/>
        <w:adjustRightInd w:val="0"/>
        <w:snapToGrid w:val="0"/>
        <w:spacing w:line="360" w:lineRule="auto"/>
        <w:ind w:firstLine="472" w:firstLineChars="196"/>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6.3</w:t>
      </w:r>
      <w:r>
        <w:rPr>
          <w:rFonts w:hint="eastAsia" w:ascii="宋体" w:hAnsi="宋体" w:eastAsia="宋体" w:cs="宋体"/>
          <w:color w:val="auto"/>
          <w:sz w:val="24"/>
          <w:szCs w:val="24"/>
          <w:highlight w:val="none"/>
        </w:rPr>
        <w:t>主持人宣布谈判纪律、公布响应文件递交情况。</w:t>
      </w:r>
    </w:p>
    <w:p w14:paraId="3E2941B5">
      <w:pPr>
        <w:pStyle w:val="8"/>
        <w:keepNext w:val="0"/>
        <w:keepLines w:val="0"/>
        <w:pageBreakBefore w:val="0"/>
        <w:widowControl w:val="0"/>
        <w:shd w:val="clear"/>
        <w:kinsoku/>
        <w:wordWrap/>
        <w:overflowPunct/>
        <w:topLinePunct w:val="0"/>
        <w:bidi w:val="0"/>
        <w:spacing w:line="360" w:lineRule="auto"/>
        <w:ind w:firstLine="475" w:firstLineChars="197"/>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6.4</w:t>
      </w:r>
      <w:r>
        <w:rPr>
          <w:rFonts w:hint="eastAsia" w:ascii="宋体" w:hAnsi="宋体" w:eastAsia="宋体" w:cs="宋体"/>
          <w:color w:val="auto"/>
          <w:sz w:val="24"/>
          <w:szCs w:val="24"/>
          <w:highlight w:val="none"/>
        </w:rPr>
        <w:t>由采购人和谈判供应商代表</w:t>
      </w:r>
      <w:r>
        <w:rPr>
          <w:rFonts w:hint="eastAsia" w:ascii="宋体" w:hAnsi="宋体" w:eastAsia="宋体" w:cs="宋体"/>
          <w:color w:val="auto"/>
          <w:sz w:val="24"/>
          <w:szCs w:val="24"/>
          <w:highlight w:val="none"/>
          <w:lang w:eastAsia="zh-CN"/>
        </w:rPr>
        <w:t>共同</w:t>
      </w:r>
      <w:r>
        <w:rPr>
          <w:rFonts w:hint="eastAsia" w:ascii="宋体" w:hAnsi="宋体" w:eastAsia="宋体" w:cs="宋体"/>
          <w:color w:val="auto"/>
          <w:sz w:val="24"/>
          <w:szCs w:val="24"/>
          <w:highlight w:val="none"/>
        </w:rPr>
        <w:t>检查响应文件的密封情况，并签字确认。</w:t>
      </w:r>
    </w:p>
    <w:p w14:paraId="1C07DD97">
      <w:pPr>
        <w:keepNext w:val="0"/>
        <w:keepLines w:val="0"/>
        <w:pageBreakBefore w:val="0"/>
        <w:widowControl w:val="0"/>
        <w:shd w:val="clear"/>
        <w:kinsoku/>
        <w:wordWrap/>
        <w:overflowPunct/>
        <w:topLinePunct w:val="0"/>
        <w:bidi w:val="0"/>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6.5</w:t>
      </w:r>
      <w:r>
        <w:rPr>
          <w:rFonts w:hint="eastAsia" w:ascii="宋体" w:hAnsi="宋体" w:eastAsia="宋体" w:cs="宋体"/>
          <w:color w:val="auto"/>
          <w:sz w:val="24"/>
          <w:szCs w:val="24"/>
          <w:highlight w:val="none"/>
        </w:rPr>
        <w:t>开启密封完好的响应文件，公布供应商名称、响应文件份数等内容，</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过程由</w:t>
      </w:r>
      <w:r>
        <w:rPr>
          <w:rFonts w:hint="eastAsia" w:ascii="宋体" w:hAnsi="宋体" w:cs="宋体"/>
          <w:color w:val="auto"/>
          <w:sz w:val="24"/>
          <w:szCs w:val="24"/>
          <w:highlight w:val="none"/>
          <w:lang w:eastAsia="zh-CN"/>
        </w:rPr>
        <w:t>华建联（陕西）招标代理有限公司</w:t>
      </w:r>
      <w:r>
        <w:rPr>
          <w:rFonts w:hint="eastAsia" w:ascii="宋体" w:hAnsi="宋体" w:eastAsia="宋体" w:cs="宋体"/>
          <w:color w:val="auto"/>
          <w:sz w:val="24"/>
          <w:szCs w:val="24"/>
          <w:highlight w:val="none"/>
        </w:rPr>
        <w:t>指定专人记录，由参加</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的供应商代表和相关工作人员签字确认后随谈判文件一并存档。</w:t>
      </w:r>
    </w:p>
    <w:p w14:paraId="69173653">
      <w:pPr>
        <w:keepNext w:val="0"/>
        <w:keepLines w:val="0"/>
        <w:pageBreakBefore w:val="0"/>
        <w:widowControl w:val="0"/>
        <w:shd w:val="clear"/>
        <w:kinsoku/>
        <w:wordWrap/>
        <w:overflowPunct/>
        <w:topLinePunct w:val="0"/>
        <w:bidi w:val="0"/>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6.6</w:t>
      </w:r>
      <w:r>
        <w:rPr>
          <w:rFonts w:hint="eastAsia" w:ascii="宋体" w:hAnsi="宋体" w:eastAsia="宋体" w:cs="宋体"/>
          <w:color w:val="auto"/>
          <w:sz w:val="24"/>
          <w:szCs w:val="24"/>
          <w:highlight w:val="none"/>
        </w:rPr>
        <w:t>谈判供应商对</w:t>
      </w:r>
      <w:r>
        <w:rPr>
          <w:rFonts w:hint="eastAsia" w:ascii="宋体" w:hAnsi="宋体" w:eastAsia="宋体" w:cs="宋体"/>
          <w:color w:val="auto"/>
          <w:sz w:val="24"/>
          <w:szCs w:val="24"/>
          <w:highlight w:val="none"/>
          <w:lang w:val="en-US" w:eastAsia="zh-CN"/>
        </w:rPr>
        <w:t>谈判会议</w:t>
      </w:r>
      <w:r>
        <w:rPr>
          <w:rFonts w:hint="eastAsia" w:ascii="宋体" w:hAnsi="宋体" w:eastAsia="宋体" w:cs="宋体"/>
          <w:color w:val="auto"/>
          <w:sz w:val="24"/>
          <w:szCs w:val="24"/>
          <w:highlight w:val="none"/>
        </w:rPr>
        <w:t>过程和</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记录有疑义，以及认为采购人、</w:t>
      </w:r>
      <w:r>
        <w:rPr>
          <w:rFonts w:hint="eastAsia" w:ascii="宋体" w:hAnsi="宋体" w:cs="宋体"/>
          <w:color w:val="auto"/>
          <w:sz w:val="24"/>
          <w:szCs w:val="24"/>
          <w:highlight w:val="none"/>
          <w:lang w:eastAsia="zh-CN"/>
        </w:rPr>
        <w:t>华建联（陕西）招标代理有限公司</w:t>
      </w:r>
      <w:r>
        <w:rPr>
          <w:rFonts w:hint="eastAsia" w:ascii="宋体" w:hAnsi="宋体" w:eastAsia="宋体" w:cs="宋体"/>
          <w:color w:val="auto"/>
          <w:sz w:val="24"/>
          <w:szCs w:val="24"/>
          <w:highlight w:val="none"/>
        </w:rPr>
        <w:t>相关工作人员有需要回避情形的，应当场提出询问或回避申请，采购人、</w:t>
      </w:r>
      <w:r>
        <w:rPr>
          <w:rFonts w:hint="eastAsia" w:ascii="宋体" w:hAnsi="宋体" w:cs="宋体"/>
          <w:color w:val="auto"/>
          <w:sz w:val="24"/>
          <w:szCs w:val="24"/>
          <w:highlight w:val="none"/>
          <w:lang w:eastAsia="zh-CN"/>
        </w:rPr>
        <w:t>华建联（陕西）招标代理有限公司</w:t>
      </w:r>
      <w:r>
        <w:rPr>
          <w:rFonts w:hint="eastAsia" w:ascii="宋体" w:hAnsi="宋体" w:eastAsia="宋体" w:cs="宋体"/>
          <w:color w:val="auto"/>
          <w:sz w:val="24"/>
          <w:szCs w:val="24"/>
          <w:highlight w:val="none"/>
        </w:rPr>
        <w:t>应当及时处理。</w:t>
      </w:r>
    </w:p>
    <w:p w14:paraId="5EEB6989">
      <w:pPr>
        <w:keepNext w:val="0"/>
        <w:keepLines w:val="0"/>
        <w:pageBreakBefore w:val="0"/>
        <w:widowControl w:val="0"/>
        <w:shd w:val="clear"/>
        <w:kinsoku/>
        <w:wordWrap/>
        <w:overflowPunct/>
        <w:topLinePunct w:val="0"/>
        <w:bidi w:val="0"/>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6.7</w:t>
      </w:r>
      <w:r>
        <w:rPr>
          <w:rFonts w:hint="eastAsia" w:ascii="宋体" w:hAnsi="宋体" w:eastAsia="宋体" w:cs="宋体"/>
          <w:color w:val="auto"/>
          <w:sz w:val="24"/>
          <w:szCs w:val="24"/>
          <w:highlight w:val="none"/>
        </w:rPr>
        <w:t>谈判供应商未参加</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的，视同认可</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结果。</w:t>
      </w:r>
    </w:p>
    <w:p w14:paraId="1B0F8727">
      <w:pPr>
        <w:shd w:val="clear"/>
        <w:spacing w:line="336" w:lineRule="auto"/>
        <w:jc w:val="center"/>
        <w:rPr>
          <w:rFonts w:hint="eastAsia" w:ascii="宋体" w:hAnsi="宋体" w:eastAsia="宋体" w:cs="宋体"/>
          <w:b/>
          <w:bCs/>
          <w:color w:val="auto"/>
          <w:sz w:val="24"/>
          <w:szCs w:val="24"/>
          <w:highlight w:val="none"/>
        </w:rPr>
      </w:pPr>
      <w:bookmarkStart w:id="50" w:name="_Toc56066546"/>
      <w:bookmarkStart w:id="51" w:name="_Toc21780"/>
      <w:r>
        <w:rPr>
          <w:rFonts w:hint="eastAsia" w:ascii="宋体" w:hAnsi="宋体" w:eastAsia="宋体" w:cs="宋体"/>
          <w:b/>
          <w:bCs/>
          <w:color w:val="auto"/>
          <w:sz w:val="24"/>
          <w:szCs w:val="24"/>
          <w:highlight w:val="none"/>
        </w:rPr>
        <w:t>七、资格审查</w:t>
      </w:r>
    </w:p>
    <w:p w14:paraId="54C6E16F">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谈判供应商的资格由采购人组建的资审小组进行审查。资审小组</w:t>
      </w:r>
      <w:r>
        <w:rPr>
          <w:rFonts w:hint="eastAsia" w:ascii="宋体" w:hAnsi="宋体" w:eastAsia="宋体" w:cs="宋体"/>
          <w:color w:val="auto"/>
          <w:sz w:val="24"/>
          <w:szCs w:val="24"/>
          <w:highlight w:val="none"/>
          <w:lang w:eastAsia="zh-CN"/>
        </w:rPr>
        <w:t>成员</w:t>
      </w:r>
      <w:r>
        <w:rPr>
          <w:rFonts w:hint="eastAsia" w:ascii="宋体" w:hAnsi="宋体" w:eastAsia="宋体" w:cs="宋体"/>
          <w:color w:val="auto"/>
          <w:sz w:val="24"/>
          <w:szCs w:val="24"/>
          <w:highlight w:val="none"/>
        </w:rPr>
        <w:t>由采购人代表担任。</w:t>
      </w:r>
      <w:r>
        <w:rPr>
          <w:rFonts w:hint="eastAsia" w:ascii="宋体" w:hAnsi="宋体" w:eastAsia="宋体" w:cs="宋体"/>
          <w:color w:val="auto"/>
          <w:sz w:val="24"/>
          <w:szCs w:val="24"/>
          <w:highlight w:val="none"/>
          <w:lang w:val="en-US" w:eastAsia="zh-CN"/>
        </w:rPr>
        <w:t>资审材料开启</w:t>
      </w:r>
      <w:r>
        <w:rPr>
          <w:rFonts w:hint="eastAsia" w:ascii="宋体" w:hAnsi="宋体" w:eastAsia="宋体" w:cs="宋体"/>
          <w:color w:val="auto"/>
          <w:sz w:val="24"/>
          <w:szCs w:val="24"/>
          <w:highlight w:val="none"/>
        </w:rPr>
        <w:t>后，资审小组依据法律法规和谈判文件的资格审查标准，对资格原件进行审查，以确定谈判供应商是否具备谈判资格。</w:t>
      </w:r>
    </w:p>
    <w:p w14:paraId="2097AFFA">
      <w:pPr>
        <w:shd w:val="clea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7.2 资格审查标准</w:t>
      </w:r>
    </w:p>
    <w:tbl>
      <w:tblPr>
        <w:tblStyle w:val="21"/>
        <w:tblW w:w="5362" w:type="pct"/>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444"/>
        <w:gridCol w:w="676"/>
        <w:gridCol w:w="3603"/>
        <w:gridCol w:w="3572"/>
        <w:gridCol w:w="844"/>
      </w:tblGrid>
      <w:tr w14:paraId="540DE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5" w:hRule="atLeast"/>
        </w:trPr>
        <w:tc>
          <w:tcPr>
            <w:tcW w:w="243" w:type="pct"/>
            <w:shd w:val="clear" w:color="auto" w:fill="auto"/>
            <w:noWrap w:val="0"/>
            <w:vAlign w:val="center"/>
          </w:tcPr>
          <w:p w14:paraId="482C0935">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370" w:type="pct"/>
            <w:shd w:val="clear" w:color="auto" w:fill="auto"/>
            <w:noWrap w:val="0"/>
            <w:vAlign w:val="center"/>
          </w:tcPr>
          <w:p w14:paraId="06A2F7B9">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kern w:val="28"/>
                <w:sz w:val="21"/>
                <w:szCs w:val="21"/>
                <w:highlight w:val="none"/>
              </w:rPr>
            </w:pPr>
            <w:r>
              <w:rPr>
                <w:rFonts w:hint="eastAsia" w:ascii="宋体" w:hAnsi="宋体" w:eastAsia="宋体" w:cs="宋体"/>
                <w:b/>
                <w:color w:val="auto"/>
                <w:kern w:val="28"/>
                <w:sz w:val="21"/>
                <w:szCs w:val="21"/>
                <w:highlight w:val="none"/>
              </w:rPr>
              <w:t>资格审查项</w:t>
            </w:r>
          </w:p>
        </w:tc>
        <w:tc>
          <w:tcPr>
            <w:tcW w:w="1971" w:type="pct"/>
            <w:shd w:val="clear" w:color="auto" w:fill="auto"/>
            <w:noWrap w:val="0"/>
            <w:vAlign w:val="center"/>
          </w:tcPr>
          <w:p w14:paraId="2569FABB">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kern w:val="28"/>
                <w:sz w:val="21"/>
                <w:szCs w:val="21"/>
                <w:highlight w:val="none"/>
              </w:rPr>
            </w:pPr>
            <w:r>
              <w:rPr>
                <w:rFonts w:hint="eastAsia" w:ascii="宋体" w:hAnsi="宋体" w:eastAsia="宋体" w:cs="宋体"/>
                <w:b/>
                <w:color w:val="auto"/>
                <w:kern w:val="28"/>
                <w:sz w:val="21"/>
                <w:szCs w:val="21"/>
                <w:highlight w:val="none"/>
              </w:rPr>
              <w:t>通过条件</w:t>
            </w:r>
          </w:p>
        </w:tc>
        <w:tc>
          <w:tcPr>
            <w:tcW w:w="1954" w:type="pct"/>
            <w:shd w:val="clear" w:color="auto" w:fill="auto"/>
            <w:noWrap w:val="0"/>
            <w:vAlign w:val="center"/>
          </w:tcPr>
          <w:p w14:paraId="59B01C71">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评审标准</w:t>
            </w:r>
          </w:p>
        </w:tc>
        <w:tc>
          <w:tcPr>
            <w:tcW w:w="460" w:type="pct"/>
            <w:shd w:val="clear" w:color="auto" w:fill="auto"/>
            <w:noWrap w:val="0"/>
            <w:vAlign w:val="center"/>
          </w:tcPr>
          <w:p w14:paraId="7073BF18">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评审结果</w:t>
            </w:r>
          </w:p>
        </w:tc>
      </w:tr>
      <w:tr w14:paraId="352FF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243" w:type="pct"/>
            <w:shd w:val="clear" w:color="auto" w:fill="auto"/>
            <w:noWrap w:val="0"/>
            <w:vAlign w:val="center"/>
          </w:tcPr>
          <w:p w14:paraId="7C6EA96F">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1</w:t>
            </w:r>
          </w:p>
        </w:tc>
        <w:tc>
          <w:tcPr>
            <w:tcW w:w="370" w:type="pct"/>
            <w:shd w:val="clear" w:color="auto" w:fill="auto"/>
            <w:noWrap w:val="0"/>
            <w:vAlign w:val="center"/>
          </w:tcPr>
          <w:p w14:paraId="09D5B860">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承诺书</w:t>
            </w:r>
          </w:p>
        </w:tc>
        <w:tc>
          <w:tcPr>
            <w:tcW w:w="1971" w:type="pct"/>
            <w:shd w:val="clear" w:color="auto" w:fill="auto"/>
            <w:noWrap w:val="0"/>
            <w:vAlign w:val="center"/>
          </w:tcPr>
          <w:p w14:paraId="7DCE89EB">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符合《中华人民共和国政府采购法》第二十二条规定的承诺书</w:t>
            </w:r>
          </w:p>
        </w:tc>
        <w:tc>
          <w:tcPr>
            <w:tcW w:w="1954" w:type="pct"/>
            <w:shd w:val="clear" w:color="auto" w:fill="auto"/>
            <w:noWrap w:val="0"/>
            <w:vAlign w:val="center"/>
          </w:tcPr>
          <w:p w14:paraId="4AF1DDD0">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提供符合</w:t>
            </w:r>
            <w:r>
              <w:rPr>
                <w:rFonts w:hint="eastAsia" w:ascii="宋体" w:hAnsi="宋体" w:eastAsia="宋体" w:cs="宋体"/>
                <w:b/>
                <w:bCs w:val="0"/>
                <w:color w:val="auto"/>
                <w:sz w:val="21"/>
                <w:szCs w:val="21"/>
                <w:highlight w:val="none"/>
                <w:lang w:val="zh-CN" w:eastAsia="zh-CN"/>
              </w:rPr>
              <w:t>《中华人民共和国政府采购法》第二十二条规定的承诺书；</w:t>
            </w:r>
          </w:p>
        </w:tc>
        <w:tc>
          <w:tcPr>
            <w:tcW w:w="460" w:type="pct"/>
            <w:shd w:val="clear" w:color="auto" w:fill="auto"/>
            <w:noWrap w:val="0"/>
            <w:vAlign w:val="center"/>
          </w:tcPr>
          <w:p w14:paraId="4588793B">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合格/不合格</w:t>
            </w:r>
          </w:p>
        </w:tc>
      </w:tr>
      <w:tr w14:paraId="28FC2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2" w:hRule="atLeast"/>
        </w:trPr>
        <w:tc>
          <w:tcPr>
            <w:tcW w:w="243" w:type="pct"/>
            <w:shd w:val="clear" w:color="auto" w:fill="auto"/>
            <w:noWrap w:val="0"/>
            <w:vAlign w:val="center"/>
          </w:tcPr>
          <w:p w14:paraId="71CE7777">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2</w:t>
            </w:r>
          </w:p>
        </w:tc>
        <w:tc>
          <w:tcPr>
            <w:tcW w:w="370" w:type="pct"/>
            <w:shd w:val="clear" w:color="auto" w:fill="auto"/>
            <w:noWrap w:val="0"/>
            <w:vAlign w:val="center"/>
          </w:tcPr>
          <w:p w14:paraId="51E9AB81">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营业执照等证明文件</w:t>
            </w:r>
          </w:p>
        </w:tc>
        <w:tc>
          <w:tcPr>
            <w:tcW w:w="1971" w:type="pct"/>
            <w:shd w:val="clear" w:color="auto" w:fill="auto"/>
            <w:noWrap w:val="0"/>
            <w:vAlign w:val="center"/>
          </w:tcPr>
          <w:p w14:paraId="6E54E011">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i w:val="0"/>
                <w:caps w:val="0"/>
                <w:color w:val="auto"/>
                <w:spacing w:val="0"/>
                <w:kern w:val="0"/>
                <w:sz w:val="22"/>
                <w:szCs w:val="22"/>
                <w:shd w:val="clear" w:color="auto" w:fill="FFFFFF"/>
                <w:vertAlign w:val="baseline"/>
                <w:lang w:val="en-US" w:eastAsia="zh-CN" w:bidi="ar"/>
              </w:rPr>
              <w:t>供应商具有独立承担民事责任能力的法人、其他组织或自然人，并出具合法有效的营业执照副本（附营业执照的</w:t>
            </w:r>
            <w:r>
              <w:rPr>
                <w:rFonts w:hint="eastAsia" w:ascii="宋体" w:hAnsi="宋体" w:cs="宋体"/>
                <w:i w:val="0"/>
                <w:caps w:val="0"/>
                <w:color w:val="auto"/>
                <w:spacing w:val="0"/>
                <w:kern w:val="0"/>
                <w:sz w:val="22"/>
                <w:szCs w:val="22"/>
                <w:shd w:val="clear" w:color="auto" w:fill="FFFFFF"/>
                <w:vertAlign w:val="baseline"/>
                <w:lang w:val="en-US" w:eastAsia="zh-CN" w:bidi="ar"/>
              </w:rPr>
              <w:t>2025年</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企业年度报告书）或事业单位法人证书等国家规定的相关证明，自然人参与的提供其身份证明</w:t>
            </w:r>
          </w:p>
        </w:tc>
        <w:tc>
          <w:tcPr>
            <w:tcW w:w="1954" w:type="pct"/>
            <w:shd w:val="clear" w:color="auto" w:fill="auto"/>
            <w:noWrap w:val="0"/>
            <w:vAlign w:val="center"/>
          </w:tcPr>
          <w:p w14:paraId="221F3C55">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val="0"/>
                <w:color w:val="auto"/>
                <w:sz w:val="21"/>
                <w:szCs w:val="21"/>
                <w:highlight w:val="none"/>
                <w:lang w:val="zh-CN" w:eastAsia="zh-CN"/>
              </w:rPr>
            </w:pPr>
            <w:r>
              <w:rPr>
                <w:rFonts w:hint="eastAsia" w:ascii="宋体" w:hAnsi="宋体" w:eastAsia="宋体" w:cs="宋体"/>
                <w:b/>
                <w:bCs w:val="0"/>
                <w:i w:val="0"/>
                <w:caps w:val="0"/>
                <w:color w:val="auto"/>
                <w:spacing w:val="0"/>
                <w:kern w:val="0"/>
                <w:sz w:val="22"/>
                <w:szCs w:val="22"/>
                <w:shd w:val="clear" w:color="auto" w:fill="FFFFFF"/>
                <w:vertAlign w:val="baseline"/>
                <w:lang w:val="en-US" w:eastAsia="zh-CN" w:bidi="ar"/>
              </w:rPr>
              <w:t>供应商具有独立承担民事责任能力的法人、其他组织或自然人，并出具合法有效的营业执照副本（附营业执照的</w:t>
            </w:r>
            <w:r>
              <w:rPr>
                <w:rFonts w:hint="eastAsia" w:ascii="宋体" w:hAnsi="宋体" w:cs="宋体"/>
                <w:b/>
                <w:bCs w:val="0"/>
                <w:i w:val="0"/>
                <w:caps w:val="0"/>
                <w:color w:val="auto"/>
                <w:spacing w:val="0"/>
                <w:kern w:val="0"/>
                <w:sz w:val="22"/>
                <w:szCs w:val="22"/>
                <w:shd w:val="clear" w:color="auto" w:fill="FFFFFF"/>
                <w:vertAlign w:val="baseline"/>
                <w:lang w:val="en-US" w:eastAsia="zh-CN" w:bidi="ar"/>
              </w:rPr>
              <w:t>2025年</w:t>
            </w:r>
            <w:r>
              <w:rPr>
                <w:rFonts w:hint="eastAsia" w:ascii="宋体" w:hAnsi="宋体" w:eastAsia="宋体" w:cs="宋体"/>
                <w:b/>
                <w:bCs w:val="0"/>
                <w:i w:val="0"/>
                <w:caps w:val="0"/>
                <w:color w:val="auto"/>
                <w:spacing w:val="0"/>
                <w:kern w:val="0"/>
                <w:sz w:val="22"/>
                <w:szCs w:val="22"/>
                <w:shd w:val="clear" w:color="auto" w:fill="FFFFFF"/>
                <w:vertAlign w:val="baseline"/>
                <w:lang w:val="en-US" w:eastAsia="zh-CN" w:bidi="ar"/>
              </w:rPr>
              <w:t>企业年度报告书）或事业单位法人证书等国家规定的相关证明，自然人参与的提供其身份证明</w:t>
            </w:r>
          </w:p>
        </w:tc>
        <w:tc>
          <w:tcPr>
            <w:tcW w:w="460" w:type="pct"/>
            <w:shd w:val="clear" w:color="auto" w:fill="auto"/>
            <w:noWrap w:val="0"/>
            <w:vAlign w:val="center"/>
          </w:tcPr>
          <w:p w14:paraId="1736BAAC">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合格/不合格</w:t>
            </w:r>
          </w:p>
        </w:tc>
      </w:tr>
      <w:tr w14:paraId="3074D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51" w:hRule="atLeast"/>
        </w:trPr>
        <w:tc>
          <w:tcPr>
            <w:tcW w:w="243" w:type="pct"/>
            <w:shd w:val="clear" w:color="auto" w:fill="auto"/>
            <w:noWrap w:val="0"/>
            <w:vAlign w:val="center"/>
          </w:tcPr>
          <w:p w14:paraId="13FD6A00">
            <w:pPr>
              <w:pageBreakBefore w:val="0"/>
              <w:widowControl w:val="0"/>
              <w:shd w:val="clear"/>
              <w:kinsoku/>
              <w:wordWrap/>
              <w:overflowPunct/>
              <w:topLinePunct w:val="0"/>
              <w:autoSpaceDE/>
              <w:autoSpaceDN/>
              <w:bidi w:val="0"/>
              <w:adjustRightInd/>
              <w:snapToGrid/>
              <w:spacing w:line="300" w:lineRule="exact"/>
              <w:jc w:val="center"/>
              <w:textAlignment w:val="auto"/>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3</w:t>
            </w:r>
          </w:p>
        </w:tc>
        <w:tc>
          <w:tcPr>
            <w:tcW w:w="370" w:type="pct"/>
            <w:shd w:val="clear" w:color="auto" w:fill="auto"/>
            <w:noWrap w:val="0"/>
            <w:vAlign w:val="center"/>
          </w:tcPr>
          <w:p w14:paraId="35787270">
            <w:pPr>
              <w:pageBreakBefore w:val="0"/>
              <w:widowControl w:val="0"/>
              <w:shd w:val="clear"/>
              <w:kinsoku/>
              <w:wordWrap/>
              <w:overflowPunct/>
              <w:topLinePunct w:val="0"/>
              <w:autoSpaceDE/>
              <w:autoSpaceDN/>
              <w:bidi w:val="0"/>
              <w:adjustRightInd/>
              <w:snapToGrid/>
              <w:spacing w:line="30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企业资质</w:t>
            </w:r>
          </w:p>
        </w:tc>
        <w:tc>
          <w:tcPr>
            <w:tcW w:w="1971" w:type="pct"/>
            <w:shd w:val="clear" w:color="auto" w:fill="auto"/>
            <w:noWrap w:val="0"/>
            <w:vAlign w:val="center"/>
          </w:tcPr>
          <w:p w14:paraId="12D6CD45">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zh-CN" w:eastAsia="zh-CN"/>
              </w:rPr>
            </w:pPr>
            <w:r>
              <w:rPr>
                <w:rFonts w:hint="eastAsia" w:ascii="宋体" w:hAnsi="宋体" w:cs="宋体"/>
                <w:i w:val="0"/>
                <w:caps w:val="0"/>
                <w:color w:val="auto"/>
                <w:spacing w:val="0"/>
                <w:kern w:val="0"/>
                <w:sz w:val="22"/>
                <w:szCs w:val="22"/>
                <w:shd w:val="clear" w:color="auto" w:fill="FFFFFF"/>
                <w:lang w:val="en-US" w:eastAsia="zh-CN" w:bidi="ar"/>
              </w:rPr>
              <w:t>供应商须在社会消防技术服务信息系统网站（https://www.shhxf119.com）可查询，服务类型包含消防设施维护保养检测或消防安全评估；提供查询截图（截图时间段为招标文件发出至递交投标文件截止时间内）</w:t>
            </w:r>
          </w:p>
        </w:tc>
        <w:tc>
          <w:tcPr>
            <w:tcW w:w="1954" w:type="pct"/>
            <w:shd w:val="clear" w:color="auto" w:fill="auto"/>
            <w:noWrap w:val="0"/>
            <w:vAlign w:val="center"/>
          </w:tcPr>
          <w:p w14:paraId="76E0B52E">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val="0"/>
                <w:color w:val="auto"/>
                <w:sz w:val="21"/>
                <w:szCs w:val="21"/>
                <w:highlight w:val="none"/>
                <w:lang w:val="en-US" w:eastAsia="zh-CN"/>
              </w:rPr>
            </w:pPr>
            <w:r>
              <w:rPr>
                <w:rFonts w:hint="eastAsia" w:ascii="宋体" w:hAnsi="宋体" w:cs="宋体"/>
                <w:b/>
                <w:bCs w:val="0"/>
                <w:i w:val="0"/>
                <w:caps w:val="0"/>
                <w:color w:val="auto"/>
                <w:spacing w:val="0"/>
                <w:kern w:val="0"/>
                <w:sz w:val="22"/>
                <w:szCs w:val="22"/>
                <w:shd w:val="clear" w:color="auto" w:fill="FFFFFF"/>
                <w:lang w:val="en-US" w:eastAsia="zh-CN" w:bidi="ar"/>
              </w:rPr>
              <w:t>供应商须在社会消防技术服务信息系统网站（https://www.shhxf119.com）可查询，服务类型包含消防设施维护保养检测或消防安全评估；提供查询截图（截图时间段为招标文件发出至递交投标文件截止时间内）</w:t>
            </w:r>
          </w:p>
        </w:tc>
        <w:tc>
          <w:tcPr>
            <w:tcW w:w="460" w:type="pct"/>
            <w:shd w:val="clear" w:color="auto" w:fill="auto"/>
            <w:noWrap w:val="0"/>
            <w:vAlign w:val="center"/>
          </w:tcPr>
          <w:p w14:paraId="2D2DAD8B">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合格/不合格</w:t>
            </w:r>
          </w:p>
        </w:tc>
      </w:tr>
      <w:tr w14:paraId="19413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53" w:hRule="atLeast"/>
        </w:trPr>
        <w:tc>
          <w:tcPr>
            <w:tcW w:w="243" w:type="pct"/>
            <w:shd w:val="clear" w:color="auto" w:fill="auto"/>
            <w:noWrap w:val="0"/>
            <w:vAlign w:val="center"/>
          </w:tcPr>
          <w:p w14:paraId="2541F2F5">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4</w:t>
            </w:r>
          </w:p>
        </w:tc>
        <w:tc>
          <w:tcPr>
            <w:tcW w:w="370" w:type="pct"/>
            <w:shd w:val="clear" w:color="auto" w:fill="auto"/>
            <w:noWrap w:val="0"/>
            <w:vAlign w:val="center"/>
          </w:tcPr>
          <w:p w14:paraId="6AC6679D">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财务状况</w:t>
            </w:r>
          </w:p>
        </w:tc>
        <w:tc>
          <w:tcPr>
            <w:tcW w:w="1971" w:type="pct"/>
            <w:shd w:val="clear" w:color="auto" w:fill="auto"/>
            <w:noWrap w:val="0"/>
            <w:vAlign w:val="center"/>
          </w:tcPr>
          <w:p w14:paraId="64A4940E">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zh-CN" w:eastAsia="zh-CN"/>
              </w:rPr>
            </w:pPr>
            <w:r>
              <w:rPr>
                <w:rFonts w:hint="eastAsia" w:ascii="宋体" w:hAnsi="宋体" w:cs="宋体"/>
                <w:i w:val="0"/>
                <w:caps w:val="0"/>
                <w:color w:val="auto"/>
                <w:spacing w:val="0"/>
                <w:kern w:val="0"/>
                <w:sz w:val="22"/>
                <w:szCs w:val="22"/>
                <w:shd w:val="clear" w:color="auto" w:fill="FFFFFF"/>
                <w:vertAlign w:val="baseline"/>
                <w:lang w:val="en-US" w:eastAsia="zh-CN" w:bidi="ar"/>
              </w:rPr>
              <w:t>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tc>
        <w:tc>
          <w:tcPr>
            <w:tcW w:w="1954" w:type="pct"/>
            <w:shd w:val="clear" w:color="auto" w:fill="auto"/>
            <w:noWrap w:val="0"/>
            <w:vAlign w:val="center"/>
          </w:tcPr>
          <w:p w14:paraId="54CC0528">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val="0"/>
                <w:color w:val="auto"/>
                <w:sz w:val="21"/>
                <w:szCs w:val="21"/>
                <w:highlight w:val="none"/>
                <w:lang w:val="en-US" w:eastAsia="zh-CN"/>
              </w:rPr>
            </w:pPr>
            <w:r>
              <w:rPr>
                <w:rFonts w:hint="eastAsia" w:ascii="宋体" w:hAnsi="宋体" w:cs="宋体"/>
                <w:b/>
                <w:bCs w:val="0"/>
                <w:i w:val="0"/>
                <w:caps w:val="0"/>
                <w:color w:val="auto"/>
                <w:spacing w:val="0"/>
                <w:kern w:val="0"/>
                <w:sz w:val="22"/>
                <w:szCs w:val="22"/>
                <w:shd w:val="clear" w:color="auto" w:fill="FFFFFF"/>
                <w:vertAlign w:val="baseline"/>
                <w:lang w:val="en-US" w:eastAsia="zh-CN" w:bidi="ar"/>
              </w:rPr>
              <w:t>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tc>
        <w:tc>
          <w:tcPr>
            <w:tcW w:w="460" w:type="pct"/>
            <w:shd w:val="clear" w:color="auto" w:fill="auto"/>
            <w:noWrap w:val="0"/>
            <w:vAlign w:val="center"/>
          </w:tcPr>
          <w:p w14:paraId="22D895D6">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合格/不合格</w:t>
            </w:r>
          </w:p>
        </w:tc>
      </w:tr>
      <w:tr w14:paraId="3569C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21" w:hRule="atLeast"/>
        </w:trPr>
        <w:tc>
          <w:tcPr>
            <w:tcW w:w="243" w:type="pct"/>
            <w:shd w:val="clear" w:color="auto" w:fill="auto"/>
            <w:noWrap w:val="0"/>
            <w:vAlign w:val="center"/>
          </w:tcPr>
          <w:p w14:paraId="428382B0">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5</w:t>
            </w:r>
          </w:p>
        </w:tc>
        <w:tc>
          <w:tcPr>
            <w:tcW w:w="370" w:type="pct"/>
            <w:shd w:val="clear" w:color="auto" w:fill="auto"/>
            <w:noWrap w:val="0"/>
            <w:vAlign w:val="center"/>
          </w:tcPr>
          <w:p w14:paraId="7CCB9F4F">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税收缴纳证明</w:t>
            </w:r>
          </w:p>
        </w:tc>
        <w:tc>
          <w:tcPr>
            <w:tcW w:w="1971" w:type="pct"/>
            <w:shd w:val="clear" w:color="auto" w:fill="auto"/>
            <w:noWrap w:val="0"/>
            <w:vAlign w:val="center"/>
          </w:tcPr>
          <w:p w14:paraId="38C6F752">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i w:val="0"/>
                <w:caps w:val="0"/>
                <w:color w:val="auto"/>
                <w:spacing w:val="0"/>
                <w:kern w:val="0"/>
                <w:sz w:val="22"/>
                <w:szCs w:val="22"/>
                <w:shd w:val="clear" w:color="auto" w:fill="FFFFFF"/>
                <w:vertAlign w:val="baseline"/>
                <w:lang w:val="en-US" w:eastAsia="zh-CN" w:bidi="ar"/>
              </w:rPr>
              <w:t>提供</w:t>
            </w:r>
            <w:r>
              <w:rPr>
                <w:rFonts w:hint="eastAsia" w:ascii="宋体" w:hAnsi="宋体" w:cs="宋体"/>
                <w:i w:val="0"/>
                <w:caps w:val="0"/>
                <w:color w:val="auto"/>
                <w:spacing w:val="0"/>
                <w:kern w:val="0"/>
                <w:sz w:val="22"/>
                <w:szCs w:val="22"/>
                <w:shd w:val="clear" w:color="auto" w:fill="FFFFFF"/>
                <w:vertAlign w:val="baseline"/>
                <w:lang w:val="en-US" w:eastAsia="zh-CN" w:bidi="ar"/>
              </w:rPr>
              <w:t>2026年1月至今已缴纳的</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至少一个月的纳税证明或完税证明，纳税证明或完税证明上应有代收机构或税务机关的公章或业务专用章。依法免税的供应商应提供相关文件证明材料；</w:t>
            </w:r>
          </w:p>
        </w:tc>
        <w:tc>
          <w:tcPr>
            <w:tcW w:w="1954" w:type="pct"/>
            <w:shd w:val="clear" w:color="auto" w:fill="auto"/>
            <w:noWrap w:val="0"/>
            <w:vAlign w:val="center"/>
          </w:tcPr>
          <w:p w14:paraId="1B82C6C4">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i w:val="0"/>
                <w:caps w:val="0"/>
                <w:color w:val="auto"/>
                <w:spacing w:val="0"/>
                <w:kern w:val="0"/>
                <w:sz w:val="22"/>
                <w:szCs w:val="22"/>
                <w:shd w:val="clear" w:color="auto" w:fill="FFFFFF"/>
                <w:vertAlign w:val="baseline"/>
                <w:lang w:val="en-US" w:eastAsia="zh-CN" w:bidi="ar"/>
              </w:rPr>
              <w:t>提供</w:t>
            </w:r>
            <w:r>
              <w:rPr>
                <w:rFonts w:hint="eastAsia" w:ascii="宋体" w:hAnsi="宋体" w:cs="宋体"/>
                <w:b/>
                <w:bCs w:val="0"/>
                <w:i w:val="0"/>
                <w:caps w:val="0"/>
                <w:color w:val="auto"/>
                <w:spacing w:val="0"/>
                <w:kern w:val="0"/>
                <w:sz w:val="22"/>
                <w:szCs w:val="22"/>
                <w:shd w:val="clear" w:color="auto" w:fill="FFFFFF"/>
                <w:vertAlign w:val="baseline"/>
                <w:lang w:val="en-US" w:eastAsia="zh-CN" w:bidi="ar"/>
              </w:rPr>
              <w:t>2026年1月至今已缴纳的</w:t>
            </w:r>
            <w:r>
              <w:rPr>
                <w:rFonts w:hint="eastAsia" w:ascii="宋体" w:hAnsi="宋体" w:eastAsia="宋体" w:cs="宋体"/>
                <w:b/>
                <w:bCs w:val="0"/>
                <w:i w:val="0"/>
                <w:caps w:val="0"/>
                <w:color w:val="auto"/>
                <w:spacing w:val="0"/>
                <w:kern w:val="0"/>
                <w:sz w:val="22"/>
                <w:szCs w:val="22"/>
                <w:shd w:val="clear" w:color="auto" w:fill="FFFFFF"/>
                <w:vertAlign w:val="baseline"/>
                <w:lang w:val="en-US" w:eastAsia="zh-CN" w:bidi="ar"/>
              </w:rPr>
              <w:t>至少一个月的纳税证明或完税证明，纳税证明或完税证明上应有代收机构或税务机关的公章或业务专用章。依法免税的供应商应提供相关文件证明材料；</w:t>
            </w:r>
          </w:p>
        </w:tc>
        <w:tc>
          <w:tcPr>
            <w:tcW w:w="460" w:type="pct"/>
            <w:shd w:val="clear" w:color="auto" w:fill="auto"/>
            <w:noWrap w:val="0"/>
            <w:vAlign w:val="center"/>
          </w:tcPr>
          <w:p w14:paraId="056BB569">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合格/不合格</w:t>
            </w:r>
          </w:p>
        </w:tc>
      </w:tr>
      <w:tr w14:paraId="63EE8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243" w:type="pct"/>
            <w:shd w:val="clear" w:color="auto" w:fill="auto"/>
            <w:noWrap w:val="0"/>
            <w:vAlign w:val="center"/>
          </w:tcPr>
          <w:p w14:paraId="667D4886">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6</w:t>
            </w:r>
          </w:p>
        </w:tc>
        <w:tc>
          <w:tcPr>
            <w:tcW w:w="370" w:type="pct"/>
            <w:shd w:val="clear" w:color="auto" w:fill="auto"/>
            <w:noWrap w:val="0"/>
            <w:vAlign w:val="center"/>
          </w:tcPr>
          <w:p w14:paraId="58A38249">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社会保障资金缴纳证明</w:t>
            </w:r>
          </w:p>
        </w:tc>
        <w:tc>
          <w:tcPr>
            <w:tcW w:w="1971" w:type="pct"/>
            <w:shd w:val="clear" w:color="auto" w:fill="auto"/>
            <w:noWrap w:val="0"/>
            <w:vAlign w:val="center"/>
          </w:tcPr>
          <w:p w14:paraId="7F6597C3">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i w:val="0"/>
                <w:caps w:val="0"/>
                <w:color w:val="auto"/>
                <w:spacing w:val="0"/>
                <w:kern w:val="0"/>
                <w:sz w:val="22"/>
                <w:szCs w:val="22"/>
                <w:shd w:val="clear" w:color="auto" w:fill="FFFFFF"/>
                <w:vertAlign w:val="baseline"/>
                <w:lang w:val="en-US" w:eastAsia="zh-CN" w:bidi="ar"/>
              </w:rPr>
              <w:t>提供</w:t>
            </w:r>
            <w:r>
              <w:rPr>
                <w:rFonts w:hint="eastAsia" w:ascii="宋体" w:hAnsi="宋体" w:cs="宋体"/>
                <w:i w:val="0"/>
                <w:caps w:val="0"/>
                <w:color w:val="auto"/>
                <w:spacing w:val="0"/>
                <w:kern w:val="0"/>
                <w:sz w:val="22"/>
                <w:szCs w:val="22"/>
                <w:shd w:val="clear" w:color="auto" w:fill="FFFFFF"/>
                <w:vertAlign w:val="baseline"/>
                <w:lang w:val="en-US" w:eastAsia="zh-CN" w:bidi="ar"/>
              </w:rPr>
              <w:t>2026年1月至今已缴纳的</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至少一月的社会保障资金参保缴费情况证明</w:t>
            </w:r>
            <w:r>
              <w:rPr>
                <w:rFonts w:hint="eastAsia" w:ascii="宋体" w:hAnsi="宋体" w:cs="宋体"/>
                <w:i w:val="0"/>
                <w:caps w:val="0"/>
                <w:color w:val="auto"/>
                <w:spacing w:val="0"/>
                <w:kern w:val="0"/>
                <w:sz w:val="22"/>
                <w:szCs w:val="22"/>
                <w:shd w:val="clear" w:color="auto" w:fill="FFFFFF"/>
                <w:vertAlign w:val="baseline"/>
                <w:lang w:val="en-US" w:eastAsia="zh-CN" w:bidi="ar"/>
              </w:rPr>
              <w:t>，</w:t>
            </w:r>
            <w:r>
              <w:rPr>
                <w:rFonts w:hint="eastAsia" w:ascii="宋体" w:hAnsi="宋体" w:eastAsia="宋体" w:cs="宋体"/>
                <w:i w:val="0"/>
                <w:caps w:val="0"/>
                <w:color w:val="auto"/>
                <w:spacing w:val="0"/>
                <w:kern w:val="0"/>
                <w:sz w:val="22"/>
                <w:szCs w:val="22"/>
                <w:shd w:val="clear" w:color="auto" w:fill="FFFFFF"/>
                <w:vertAlign w:val="baseline"/>
                <w:lang w:val="en-US" w:eastAsia="zh-CN" w:bidi="ar"/>
              </w:rPr>
              <w:t>依法不需要缴纳社会保障资金的供应商应提供相关文件证明；</w:t>
            </w:r>
          </w:p>
        </w:tc>
        <w:tc>
          <w:tcPr>
            <w:tcW w:w="1954" w:type="pct"/>
            <w:shd w:val="clear" w:color="auto" w:fill="auto"/>
            <w:noWrap w:val="0"/>
            <w:vAlign w:val="center"/>
          </w:tcPr>
          <w:p w14:paraId="152197FD">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val="0"/>
                <w:color w:val="auto"/>
                <w:sz w:val="21"/>
                <w:szCs w:val="21"/>
                <w:highlight w:val="none"/>
                <w:lang w:val="zh-CN" w:eastAsia="zh-CN"/>
              </w:rPr>
            </w:pPr>
            <w:r>
              <w:rPr>
                <w:rFonts w:hint="eastAsia" w:ascii="宋体" w:hAnsi="宋体" w:eastAsia="宋体" w:cs="宋体"/>
                <w:b/>
                <w:bCs w:val="0"/>
                <w:i w:val="0"/>
                <w:caps w:val="0"/>
                <w:color w:val="auto"/>
                <w:spacing w:val="0"/>
                <w:kern w:val="0"/>
                <w:sz w:val="22"/>
                <w:szCs w:val="22"/>
                <w:shd w:val="clear" w:color="auto" w:fill="FFFFFF"/>
                <w:vertAlign w:val="baseline"/>
                <w:lang w:val="en-US" w:eastAsia="zh-CN" w:bidi="ar"/>
              </w:rPr>
              <w:t>提供</w:t>
            </w:r>
            <w:r>
              <w:rPr>
                <w:rFonts w:hint="eastAsia" w:ascii="宋体" w:hAnsi="宋体" w:cs="宋体"/>
                <w:b/>
                <w:bCs w:val="0"/>
                <w:i w:val="0"/>
                <w:caps w:val="0"/>
                <w:color w:val="auto"/>
                <w:spacing w:val="0"/>
                <w:kern w:val="0"/>
                <w:sz w:val="22"/>
                <w:szCs w:val="22"/>
                <w:shd w:val="clear" w:color="auto" w:fill="FFFFFF"/>
                <w:vertAlign w:val="baseline"/>
                <w:lang w:val="en-US" w:eastAsia="zh-CN" w:bidi="ar"/>
              </w:rPr>
              <w:t>2026年1月至今已缴纳的</w:t>
            </w:r>
            <w:r>
              <w:rPr>
                <w:rFonts w:hint="eastAsia" w:ascii="宋体" w:hAnsi="宋体" w:eastAsia="宋体" w:cs="宋体"/>
                <w:b/>
                <w:bCs w:val="0"/>
                <w:i w:val="0"/>
                <w:caps w:val="0"/>
                <w:color w:val="auto"/>
                <w:spacing w:val="0"/>
                <w:kern w:val="0"/>
                <w:sz w:val="22"/>
                <w:szCs w:val="22"/>
                <w:shd w:val="clear" w:color="auto" w:fill="FFFFFF"/>
                <w:vertAlign w:val="baseline"/>
                <w:lang w:val="en-US" w:eastAsia="zh-CN" w:bidi="ar"/>
              </w:rPr>
              <w:t>至少一月的社会保障资金参保缴费情况证明</w:t>
            </w:r>
            <w:r>
              <w:rPr>
                <w:rFonts w:hint="eastAsia" w:ascii="宋体" w:hAnsi="宋体" w:cs="宋体"/>
                <w:b/>
                <w:bCs w:val="0"/>
                <w:i w:val="0"/>
                <w:caps w:val="0"/>
                <w:color w:val="auto"/>
                <w:spacing w:val="0"/>
                <w:kern w:val="0"/>
                <w:sz w:val="22"/>
                <w:szCs w:val="22"/>
                <w:shd w:val="clear" w:color="auto" w:fill="FFFFFF"/>
                <w:vertAlign w:val="baseline"/>
                <w:lang w:val="en-US" w:eastAsia="zh-CN" w:bidi="ar"/>
              </w:rPr>
              <w:t>，</w:t>
            </w:r>
            <w:r>
              <w:rPr>
                <w:rFonts w:hint="eastAsia" w:ascii="宋体" w:hAnsi="宋体" w:eastAsia="宋体" w:cs="宋体"/>
                <w:b/>
                <w:bCs w:val="0"/>
                <w:i w:val="0"/>
                <w:caps w:val="0"/>
                <w:color w:val="auto"/>
                <w:spacing w:val="0"/>
                <w:kern w:val="0"/>
                <w:sz w:val="22"/>
                <w:szCs w:val="22"/>
                <w:shd w:val="clear" w:color="auto" w:fill="FFFFFF"/>
                <w:vertAlign w:val="baseline"/>
                <w:lang w:val="en-US" w:eastAsia="zh-CN" w:bidi="ar"/>
              </w:rPr>
              <w:t>依法不需要缴纳社会保障资金的供应商应提供相关文件证明；</w:t>
            </w:r>
          </w:p>
        </w:tc>
        <w:tc>
          <w:tcPr>
            <w:tcW w:w="460" w:type="pct"/>
            <w:shd w:val="clear" w:color="auto" w:fill="auto"/>
            <w:noWrap w:val="0"/>
            <w:vAlign w:val="center"/>
          </w:tcPr>
          <w:p w14:paraId="1A5AA99B">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合格/不合格</w:t>
            </w:r>
          </w:p>
        </w:tc>
      </w:tr>
      <w:tr w14:paraId="5FE71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1" w:hRule="atLeast"/>
        </w:trPr>
        <w:tc>
          <w:tcPr>
            <w:tcW w:w="243" w:type="pct"/>
            <w:shd w:val="clear" w:color="auto" w:fill="auto"/>
            <w:noWrap w:val="0"/>
            <w:vAlign w:val="center"/>
          </w:tcPr>
          <w:p w14:paraId="53D6E5FE">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7</w:t>
            </w:r>
          </w:p>
        </w:tc>
        <w:tc>
          <w:tcPr>
            <w:tcW w:w="370" w:type="pct"/>
            <w:shd w:val="clear" w:color="auto" w:fill="auto"/>
            <w:noWrap w:val="0"/>
            <w:vAlign w:val="center"/>
          </w:tcPr>
          <w:p w14:paraId="3586BA2E">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信用要求</w:t>
            </w:r>
          </w:p>
        </w:tc>
        <w:tc>
          <w:tcPr>
            <w:tcW w:w="1971" w:type="pct"/>
            <w:shd w:val="clear" w:color="auto" w:fill="auto"/>
            <w:noWrap w:val="0"/>
            <w:vAlign w:val="center"/>
          </w:tcPr>
          <w:p w14:paraId="0C9111EC">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i w:val="0"/>
                <w:caps w:val="0"/>
                <w:color w:val="auto"/>
                <w:spacing w:val="0"/>
                <w:kern w:val="0"/>
                <w:sz w:val="22"/>
                <w:szCs w:val="22"/>
                <w:shd w:val="clear" w:color="auto" w:fill="FFFFFF"/>
                <w:vertAlign w:val="baseline"/>
                <w:lang w:val="en-US" w:eastAsia="zh-CN" w:bidi="ar"/>
              </w:rPr>
              <w:t>供应商在中国政府采购网（www.ccgp.gov.cn）中未被列入政府采购严重违法失信行为记录名单；供应商、法定代表人不得为“信用中国”网站（www.creditchina.gov.cn）中列入重大税收失信主体（提供网站信息查询截图加盖企业原色印章,“信用中国”企业信用信息报告复印件加盖企业原色印章，截图及报告生成时间段为招标文件发出至递交投标文件截止时间内）；供应商、法定代表人不得为中国执行信息公开网（http://zxgk.court.gov.cn）中列入失信被执行人名单（提供网站信息查询截图加盖企业原色印章，截图及报告生成时间段为招标文件发出至递交投标文件截止时间内）；</w:t>
            </w:r>
          </w:p>
        </w:tc>
        <w:tc>
          <w:tcPr>
            <w:tcW w:w="1954" w:type="pct"/>
            <w:shd w:val="clear" w:color="auto" w:fill="auto"/>
            <w:noWrap w:val="0"/>
            <w:vAlign w:val="center"/>
          </w:tcPr>
          <w:p w14:paraId="08C93B99">
            <w:pPr>
              <w:pageBreakBefore w:val="0"/>
              <w:widowControl w:val="0"/>
              <w:shd w:val="clear"/>
              <w:kinsoku/>
              <w:wordWrap/>
              <w:overflowPunct/>
              <w:topLinePunct w:val="0"/>
              <w:autoSpaceDE/>
              <w:autoSpaceDN/>
              <w:bidi w:val="0"/>
              <w:adjustRightInd/>
              <w:snapToGrid/>
              <w:spacing w:line="300" w:lineRule="exact"/>
              <w:jc w:val="center"/>
              <w:textAlignment w:val="auto"/>
              <w:rPr>
                <w:rFonts w:hint="default" w:ascii="宋体" w:hAnsi="宋体" w:eastAsia="宋体" w:cs="宋体"/>
                <w:b/>
                <w:bCs w:val="0"/>
                <w:color w:val="auto"/>
                <w:sz w:val="21"/>
                <w:szCs w:val="21"/>
                <w:highlight w:val="none"/>
                <w:lang w:val="en-US" w:eastAsia="zh-CN"/>
              </w:rPr>
            </w:pPr>
            <w:r>
              <w:rPr>
                <w:rFonts w:hint="eastAsia" w:ascii="宋体" w:hAnsi="宋体" w:eastAsia="宋体" w:cs="宋体"/>
                <w:b/>
                <w:bCs w:val="0"/>
                <w:i w:val="0"/>
                <w:caps w:val="0"/>
                <w:color w:val="auto"/>
                <w:spacing w:val="0"/>
                <w:kern w:val="0"/>
                <w:sz w:val="22"/>
                <w:szCs w:val="22"/>
                <w:shd w:val="clear" w:color="auto" w:fill="FFFFFF"/>
                <w:vertAlign w:val="baseline"/>
                <w:lang w:val="en-US" w:eastAsia="zh-CN" w:bidi="ar"/>
              </w:rPr>
              <w:t>供应商在中国政府采购网（www.ccgp.gov.cn）中未被列入政府采购严重违法失信行为记录名单；供应商、法定代表人不得为“信用中国”网站（www.creditchina.gov.cn）中列入重大税收失信主体（提供网站信息查询截图加盖企业原色印章,“信用中国”企业信用信息报告复印件加盖企业原色印章，截图及报告生成时间段为招标文件发出至递交投标文件截止时间内）；供应商、法定代表人不得为中国执行信息公开网（http://zxgk.court.gov.cn）中列入失信被执行人名单（提供网站信息查询截图加盖企业原色印章，截图及报告生成时间段为招标文件发出至递交投标文件截止时间内）；</w:t>
            </w:r>
          </w:p>
        </w:tc>
        <w:tc>
          <w:tcPr>
            <w:tcW w:w="460" w:type="pct"/>
            <w:shd w:val="clear" w:color="auto" w:fill="auto"/>
            <w:noWrap w:val="0"/>
            <w:vAlign w:val="center"/>
          </w:tcPr>
          <w:p w14:paraId="320ACA83">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合格/不合格</w:t>
            </w:r>
          </w:p>
        </w:tc>
      </w:tr>
      <w:tr w14:paraId="765BC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61" w:hRule="atLeast"/>
        </w:trPr>
        <w:tc>
          <w:tcPr>
            <w:tcW w:w="243" w:type="pct"/>
            <w:shd w:val="clear" w:color="auto" w:fill="auto"/>
            <w:noWrap w:val="0"/>
            <w:vAlign w:val="center"/>
          </w:tcPr>
          <w:p w14:paraId="7A6A0E2B">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8</w:t>
            </w:r>
          </w:p>
        </w:tc>
        <w:tc>
          <w:tcPr>
            <w:tcW w:w="370" w:type="pct"/>
            <w:shd w:val="clear" w:color="auto" w:fill="auto"/>
            <w:noWrap w:val="0"/>
            <w:vAlign w:val="center"/>
          </w:tcPr>
          <w:p w14:paraId="7D59ABEF">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书面声明</w:t>
            </w:r>
          </w:p>
        </w:tc>
        <w:tc>
          <w:tcPr>
            <w:tcW w:w="1971" w:type="pct"/>
            <w:shd w:val="clear" w:color="auto" w:fill="auto"/>
            <w:noWrap w:val="0"/>
            <w:vAlign w:val="center"/>
          </w:tcPr>
          <w:p w14:paraId="04A29BD1">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参加本次政府采购活动前三年内在经营活动中没有重大违法记录的书面声明函</w:t>
            </w:r>
          </w:p>
        </w:tc>
        <w:tc>
          <w:tcPr>
            <w:tcW w:w="1954" w:type="pct"/>
            <w:shd w:val="clear" w:color="auto" w:fill="auto"/>
            <w:noWrap w:val="0"/>
            <w:vAlign w:val="center"/>
          </w:tcPr>
          <w:p w14:paraId="7F2926EC">
            <w:pPr>
              <w:pageBreakBefore w:val="0"/>
              <w:widowControl w:val="0"/>
              <w:shd w:val="clear"/>
              <w:kinsoku/>
              <w:wordWrap/>
              <w:overflowPunct/>
              <w:topLinePunct w:val="0"/>
              <w:autoSpaceDE/>
              <w:autoSpaceDN/>
              <w:bidi w:val="0"/>
              <w:adjustRightInd/>
              <w:snapToGrid/>
              <w:spacing w:line="300" w:lineRule="exact"/>
              <w:jc w:val="center"/>
              <w:textAlignment w:val="auto"/>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提供《供应商书面声明函》。</w:t>
            </w:r>
          </w:p>
          <w:p w14:paraId="481F9C8F">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lang w:val="en-US" w:eastAsia="zh-CN"/>
              </w:rPr>
            </w:pPr>
          </w:p>
        </w:tc>
        <w:tc>
          <w:tcPr>
            <w:tcW w:w="460" w:type="pct"/>
            <w:shd w:val="clear" w:color="auto" w:fill="auto"/>
            <w:noWrap w:val="0"/>
            <w:vAlign w:val="center"/>
          </w:tcPr>
          <w:p w14:paraId="35BAA80C">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合格/不合格</w:t>
            </w:r>
          </w:p>
        </w:tc>
      </w:tr>
      <w:tr w14:paraId="77636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5" w:hRule="atLeast"/>
        </w:trPr>
        <w:tc>
          <w:tcPr>
            <w:tcW w:w="243" w:type="pct"/>
            <w:shd w:val="clear" w:color="auto" w:fill="auto"/>
            <w:noWrap w:val="0"/>
            <w:vAlign w:val="center"/>
          </w:tcPr>
          <w:p w14:paraId="05BA277B">
            <w:pPr>
              <w:pageBreakBefore w:val="0"/>
              <w:widowControl w:val="0"/>
              <w:shd w:val="clear"/>
              <w:kinsoku/>
              <w:wordWrap/>
              <w:overflowPunct/>
              <w:topLinePunct w:val="0"/>
              <w:autoSpaceDE/>
              <w:autoSpaceDN/>
              <w:bidi w:val="0"/>
              <w:adjustRightInd/>
              <w:snapToGrid/>
              <w:spacing w:line="300" w:lineRule="exact"/>
              <w:jc w:val="center"/>
              <w:textAlignment w:val="auto"/>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9</w:t>
            </w:r>
          </w:p>
        </w:tc>
        <w:tc>
          <w:tcPr>
            <w:tcW w:w="370" w:type="pct"/>
            <w:shd w:val="clear" w:color="auto" w:fill="auto"/>
            <w:noWrap w:val="0"/>
            <w:vAlign w:val="center"/>
          </w:tcPr>
          <w:p w14:paraId="230C2A4D">
            <w:pPr>
              <w:pageBreakBefore w:val="0"/>
              <w:widowControl w:val="0"/>
              <w:shd w:val="clear"/>
              <w:kinsoku/>
              <w:wordWrap/>
              <w:overflowPunct/>
              <w:topLinePunct w:val="0"/>
              <w:autoSpaceDE/>
              <w:autoSpaceDN/>
              <w:bidi w:val="0"/>
              <w:adjustRightInd/>
              <w:snapToGrid/>
              <w:spacing w:line="30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企业关联关系</w:t>
            </w:r>
          </w:p>
        </w:tc>
        <w:tc>
          <w:tcPr>
            <w:tcW w:w="1971" w:type="pct"/>
            <w:shd w:val="clear" w:color="auto" w:fill="auto"/>
            <w:noWrap w:val="0"/>
            <w:vAlign w:val="center"/>
          </w:tcPr>
          <w:p w14:paraId="6E761D30">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本项目不接受联合体投标，单位负责人为同一人或者存在直接控股、管理关系的不同供应商，不得同时参加本项目投标活动，提供《供应商企业关系关联承诺书》</w:t>
            </w:r>
          </w:p>
        </w:tc>
        <w:tc>
          <w:tcPr>
            <w:tcW w:w="1954" w:type="pct"/>
            <w:shd w:val="clear" w:color="auto" w:fill="auto"/>
            <w:noWrap w:val="0"/>
            <w:vAlign w:val="center"/>
          </w:tcPr>
          <w:p w14:paraId="1C292A5F">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本项目不接受联合体投标，单位负责人为同一人或者存在直接控股、管理关系的不同供应商，不得同时参加本项目投标活动，提供《供应商企业关系关联承诺书》</w:t>
            </w:r>
            <w:bookmarkStart w:id="159" w:name="_GoBack"/>
            <w:bookmarkEnd w:id="159"/>
          </w:p>
        </w:tc>
        <w:tc>
          <w:tcPr>
            <w:tcW w:w="460" w:type="pct"/>
            <w:shd w:val="clear" w:color="auto" w:fill="auto"/>
            <w:noWrap w:val="0"/>
            <w:vAlign w:val="center"/>
          </w:tcPr>
          <w:p w14:paraId="18B10B56">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合格/不合格</w:t>
            </w:r>
          </w:p>
        </w:tc>
      </w:tr>
      <w:tr w14:paraId="31BDE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5" w:hRule="atLeast"/>
        </w:trPr>
        <w:tc>
          <w:tcPr>
            <w:tcW w:w="243" w:type="pct"/>
            <w:shd w:val="clear" w:color="auto" w:fill="auto"/>
            <w:noWrap w:val="0"/>
            <w:vAlign w:val="center"/>
          </w:tcPr>
          <w:p w14:paraId="0A92207F">
            <w:pPr>
              <w:pageBreakBefore w:val="0"/>
              <w:widowControl w:val="0"/>
              <w:shd w:val="clear"/>
              <w:kinsoku/>
              <w:wordWrap/>
              <w:overflowPunct/>
              <w:topLinePunct w:val="0"/>
              <w:autoSpaceDE/>
              <w:autoSpaceDN/>
              <w:bidi w:val="0"/>
              <w:adjustRightInd/>
              <w:snapToGrid/>
              <w:spacing w:line="300" w:lineRule="exact"/>
              <w:jc w:val="center"/>
              <w:textAlignment w:val="auto"/>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10</w:t>
            </w:r>
          </w:p>
        </w:tc>
        <w:tc>
          <w:tcPr>
            <w:tcW w:w="370" w:type="pct"/>
            <w:shd w:val="clear" w:color="auto" w:fill="auto"/>
            <w:noWrap w:val="0"/>
            <w:vAlign w:val="center"/>
          </w:tcPr>
          <w:p w14:paraId="23E208C7">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供应商信用承诺书</w:t>
            </w:r>
          </w:p>
        </w:tc>
        <w:tc>
          <w:tcPr>
            <w:tcW w:w="1971" w:type="pct"/>
            <w:shd w:val="clear" w:color="auto" w:fill="auto"/>
            <w:noWrap w:val="0"/>
            <w:vAlign w:val="center"/>
          </w:tcPr>
          <w:p w14:paraId="3AFBA197">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提供榆林市政府采购服务类项目供应商信用承诺书及信用中国（陕西榆林）主动承诺网页截图</w:t>
            </w:r>
          </w:p>
        </w:tc>
        <w:tc>
          <w:tcPr>
            <w:tcW w:w="1954" w:type="pct"/>
            <w:shd w:val="clear" w:color="auto" w:fill="auto"/>
            <w:noWrap w:val="0"/>
            <w:vAlign w:val="center"/>
          </w:tcPr>
          <w:p w14:paraId="1075AE1B">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提供榆林市政府采购服务类项目供应商信用承诺书及信用中国（陕西榆林）主动承诺网页截图</w:t>
            </w:r>
          </w:p>
        </w:tc>
        <w:tc>
          <w:tcPr>
            <w:tcW w:w="460" w:type="pct"/>
            <w:shd w:val="clear" w:color="auto" w:fill="auto"/>
            <w:noWrap w:val="0"/>
            <w:vAlign w:val="center"/>
          </w:tcPr>
          <w:p w14:paraId="3DE3A60C">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合格/不合格</w:t>
            </w:r>
          </w:p>
        </w:tc>
      </w:tr>
      <w:tr w14:paraId="67C47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5" w:hRule="atLeast"/>
        </w:trPr>
        <w:tc>
          <w:tcPr>
            <w:tcW w:w="243" w:type="pct"/>
            <w:shd w:val="clear" w:color="auto" w:fill="auto"/>
            <w:noWrap w:val="0"/>
            <w:vAlign w:val="center"/>
          </w:tcPr>
          <w:p w14:paraId="30668E8B">
            <w:pPr>
              <w:pageBreakBefore w:val="0"/>
              <w:widowControl w:val="0"/>
              <w:shd w:val="clear"/>
              <w:kinsoku/>
              <w:wordWrap/>
              <w:overflowPunct/>
              <w:topLinePunct w:val="0"/>
              <w:autoSpaceDE/>
              <w:autoSpaceDN/>
              <w:bidi w:val="0"/>
              <w:adjustRightInd/>
              <w:snapToGrid/>
              <w:spacing w:line="300" w:lineRule="exact"/>
              <w:jc w:val="center"/>
              <w:textAlignment w:val="auto"/>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11</w:t>
            </w:r>
          </w:p>
        </w:tc>
        <w:tc>
          <w:tcPr>
            <w:tcW w:w="370" w:type="pct"/>
            <w:shd w:val="clear" w:color="auto" w:fill="auto"/>
            <w:noWrap w:val="0"/>
            <w:vAlign w:val="center"/>
          </w:tcPr>
          <w:p w14:paraId="752819A5">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投标保证金</w:t>
            </w:r>
          </w:p>
        </w:tc>
        <w:tc>
          <w:tcPr>
            <w:tcW w:w="1971" w:type="pct"/>
            <w:shd w:val="clear" w:color="auto" w:fill="auto"/>
            <w:noWrap w:val="0"/>
            <w:vAlign w:val="center"/>
          </w:tcPr>
          <w:p w14:paraId="5EA937D1">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用投标信用承诺书代替（提供投标信用承诺书及信用中国（陕西榆林）主动承诺网页截图）</w:t>
            </w:r>
          </w:p>
        </w:tc>
        <w:tc>
          <w:tcPr>
            <w:tcW w:w="1954" w:type="pct"/>
            <w:shd w:val="clear" w:color="auto" w:fill="auto"/>
            <w:noWrap w:val="0"/>
            <w:vAlign w:val="center"/>
          </w:tcPr>
          <w:p w14:paraId="64279E0B">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用投标信用承诺书代替（提供投标信用承诺书及信用中国（陕西榆林）主动承诺网页截图）</w:t>
            </w:r>
          </w:p>
        </w:tc>
        <w:tc>
          <w:tcPr>
            <w:tcW w:w="460" w:type="pct"/>
            <w:shd w:val="clear" w:color="auto" w:fill="auto"/>
            <w:noWrap w:val="0"/>
            <w:vAlign w:val="center"/>
          </w:tcPr>
          <w:p w14:paraId="3F63CD7D">
            <w:pPr>
              <w:pageBreakBefore w:val="0"/>
              <w:widowControl w:val="0"/>
              <w:shd w:val="clear"/>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合格/不合格</w:t>
            </w:r>
          </w:p>
        </w:tc>
      </w:tr>
      <w:tr w14:paraId="0FFE4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5" w:hRule="atLeast"/>
        </w:trPr>
        <w:tc>
          <w:tcPr>
            <w:tcW w:w="243" w:type="pct"/>
            <w:shd w:val="clear" w:color="auto" w:fill="auto"/>
            <w:noWrap w:val="0"/>
            <w:vAlign w:val="center"/>
          </w:tcPr>
          <w:p w14:paraId="70AD1271">
            <w:pPr>
              <w:pageBreakBefore w:val="0"/>
              <w:widowControl w:val="0"/>
              <w:shd w:val="clear"/>
              <w:kinsoku/>
              <w:wordWrap/>
              <w:overflowPunct/>
              <w:topLinePunct w:val="0"/>
              <w:autoSpaceDE/>
              <w:autoSpaceDN/>
              <w:bidi w:val="0"/>
              <w:adjustRightInd/>
              <w:snapToGrid/>
              <w:spacing w:line="300" w:lineRule="exact"/>
              <w:jc w:val="both"/>
              <w:textAlignment w:val="auto"/>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12</w:t>
            </w:r>
          </w:p>
        </w:tc>
        <w:tc>
          <w:tcPr>
            <w:tcW w:w="370" w:type="pct"/>
            <w:shd w:val="clear" w:color="auto" w:fill="auto"/>
            <w:noWrap w:val="0"/>
            <w:vAlign w:val="center"/>
          </w:tcPr>
          <w:p w14:paraId="6ECCDE46">
            <w:pPr>
              <w:pageBreakBefore w:val="0"/>
              <w:widowControl w:val="0"/>
              <w:shd w:val="clear"/>
              <w:kinsoku/>
              <w:wordWrap/>
              <w:overflowPunct/>
              <w:topLinePunct w:val="0"/>
              <w:autoSpaceDE/>
              <w:autoSpaceDN/>
              <w:bidi w:val="0"/>
              <w:adjustRightInd/>
              <w:snapToGrid/>
              <w:spacing w:line="300" w:lineRule="exact"/>
              <w:jc w:val="center"/>
              <w:textAlignment w:val="auto"/>
              <w:rPr>
                <w:rFonts w:hint="default"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中小企业声明函</w:t>
            </w:r>
          </w:p>
        </w:tc>
        <w:tc>
          <w:tcPr>
            <w:tcW w:w="1971" w:type="pct"/>
            <w:shd w:val="clear" w:color="auto" w:fill="auto"/>
            <w:noWrap w:val="0"/>
            <w:vAlign w:val="center"/>
          </w:tcPr>
          <w:p w14:paraId="04FFA0B5">
            <w:pPr>
              <w:pStyle w:val="2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wordWrap w:val="0"/>
              <w:autoSpaceDE w:val="0"/>
              <w:autoSpaceDN/>
              <w:spacing w:before="0" w:beforeAutospacing="0" w:after="0" w:afterAutospacing="0" w:line="360" w:lineRule="auto"/>
              <w:ind w:right="0" w:rightChars="0"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1BCC892F">
            <w:pPr>
              <w:pageBreakBefore w:val="0"/>
              <w:widowControl w:val="0"/>
              <w:shd w:val="clear"/>
              <w:kinsoku/>
              <w:wordWrap/>
              <w:overflowPunct/>
              <w:topLinePunct w:val="0"/>
              <w:autoSpaceDE/>
              <w:autoSpaceDN/>
              <w:bidi w:val="0"/>
              <w:adjustRightInd/>
              <w:snapToGrid/>
              <w:spacing w:line="300" w:lineRule="exact"/>
              <w:jc w:val="both"/>
              <w:textAlignment w:val="auto"/>
              <w:rPr>
                <w:rFonts w:hint="default" w:ascii="宋体" w:hAnsi="宋体" w:eastAsia="宋体" w:cs="宋体"/>
                <w:b/>
                <w:color w:val="auto"/>
                <w:sz w:val="21"/>
                <w:szCs w:val="21"/>
                <w:highlight w:val="none"/>
                <w:lang w:val="en-US" w:eastAsia="zh-CN"/>
              </w:rPr>
            </w:pPr>
          </w:p>
        </w:tc>
        <w:tc>
          <w:tcPr>
            <w:tcW w:w="1954" w:type="pct"/>
            <w:shd w:val="clear" w:color="auto" w:fill="auto"/>
            <w:noWrap w:val="0"/>
            <w:vAlign w:val="center"/>
          </w:tcPr>
          <w:p w14:paraId="618F898D">
            <w:pPr>
              <w:pageBreakBefore w:val="0"/>
              <w:widowControl w:val="0"/>
              <w:shd w:val="clear"/>
              <w:kinsoku/>
              <w:wordWrap/>
              <w:overflowPunct/>
              <w:topLinePunct w:val="0"/>
              <w:autoSpaceDE/>
              <w:autoSpaceDN/>
              <w:bidi w:val="0"/>
              <w:adjustRightInd/>
              <w:snapToGrid/>
              <w:spacing w:line="300" w:lineRule="exact"/>
              <w:jc w:val="both"/>
              <w:textAlignment w:val="auto"/>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提供</w:t>
            </w:r>
            <w:r>
              <w:rPr>
                <w:rFonts w:hint="eastAsia" w:ascii="宋体" w:hAnsi="宋体" w:eastAsia="宋体" w:cs="宋体"/>
                <w:b/>
                <w:color w:val="auto"/>
                <w:sz w:val="21"/>
                <w:szCs w:val="21"/>
                <w:highlight w:val="none"/>
                <w:lang w:val="zh-CN" w:eastAsia="zh-CN"/>
              </w:rPr>
              <w:t>《</w:t>
            </w:r>
            <w:r>
              <w:rPr>
                <w:rFonts w:hint="eastAsia" w:ascii="宋体" w:hAnsi="宋体" w:cs="宋体"/>
                <w:b/>
                <w:color w:val="auto"/>
                <w:sz w:val="21"/>
                <w:szCs w:val="21"/>
                <w:highlight w:val="none"/>
                <w:lang w:val="en-US" w:eastAsia="zh-CN"/>
              </w:rPr>
              <w:t>中小企业声明函</w:t>
            </w:r>
            <w:r>
              <w:rPr>
                <w:rFonts w:hint="eastAsia" w:ascii="宋体" w:hAnsi="宋体" w:eastAsia="宋体" w:cs="宋体"/>
                <w:b/>
                <w:color w:val="auto"/>
                <w:sz w:val="21"/>
                <w:szCs w:val="21"/>
                <w:highlight w:val="none"/>
                <w:lang w:val="zh-CN" w:eastAsia="zh-CN"/>
              </w:rPr>
              <w:t>》</w:t>
            </w:r>
          </w:p>
        </w:tc>
        <w:tc>
          <w:tcPr>
            <w:tcW w:w="460" w:type="pct"/>
            <w:shd w:val="clear" w:color="auto" w:fill="auto"/>
            <w:noWrap w:val="0"/>
            <w:vAlign w:val="center"/>
          </w:tcPr>
          <w:p w14:paraId="018566B9">
            <w:pPr>
              <w:pageBreakBefore w:val="0"/>
              <w:widowControl w:val="0"/>
              <w:shd w:val="clear"/>
              <w:kinsoku/>
              <w:wordWrap/>
              <w:overflowPunct/>
              <w:topLinePunct w:val="0"/>
              <w:autoSpaceDE/>
              <w:autoSpaceDN/>
              <w:bidi w:val="0"/>
              <w:adjustRightInd/>
              <w:snapToGrid/>
              <w:spacing w:line="300" w:lineRule="exact"/>
              <w:jc w:val="both"/>
              <w:textAlignment w:val="auto"/>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合格/不合格</w:t>
            </w:r>
          </w:p>
        </w:tc>
      </w:tr>
      <w:tr w14:paraId="43827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8" w:hRule="atLeast"/>
        </w:trPr>
        <w:tc>
          <w:tcPr>
            <w:tcW w:w="5000" w:type="pct"/>
            <w:gridSpan w:val="5"/>
            <w:shd w:val="clear" w:color="auto" w:fill="auto"/>
            <w:noWrap w:val="0"/>
            <w:vAlign w:val="center"/>
          </w:tcPr>
          <w:p w14:paraId="5C90286E">
            <w:pPr>
              <w:pageBreakBefore w:val="0"/>
              <w:widowControl w:val="0"/>
              <w:shd w:val="clear"/>
              <w:kinsoku/>
              <w:wordWrap/>
              <w:overflowPunct/>
              <w:topLinePunct w:val="0"/>
              <w:autoSpaceDE/>
              <w:autoSpaceDN/>
              <w:bidi w:val="0"/>
              <w:adjustRightInd/>
              <w:snapToGrid/>
              <w:spacing w:line="300" w:lineRule="exact"/>
              <w:jc w:val="both"/>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注：提供以上资格审查资料的复印件加盖单位原色印章。</w:t>
            </w:r>
          </w:p>
        </w:tc>
      </w:tr>
    </w:tbl>
    <w:p w14:paraId="28B10EA1">
      <w:pPr>
        <w:shd w:val="clear"/>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7.3出现下列情形的，响应文件将被视为无效：</w:t>
      </w:r>
    </w:p>
    <w:p w14:paraId="3C38C206">
      <w:pPr>
        <w:shd w:val="clear"/>
        <w:spacing w:line="500" w:lineRule="exact"/>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7.3.1</w:t>
      </w:r>
      <w:r>
        <w:rPr>
          <w:rFonts w:hint="eastAsia" w:ascii="宋体" w:hAnsi="宋体" w:eastAsia="宋体" w:cs="宋体"/>
          <w:b w:val="0"/>
          <w:bCs w:val="0"/>
          <w:color w:val="auto"/>
          <w:sz w:val="24"/>
          <w:szCs w:val="24"/>
          <w:highlight w:val="none"/>
        </w:rPr>
        <w:t xml:space="preserve"> 不具备谈判文件中规定的资格要求的；</w:t>
      </w:r>
    </w:p>
    <w:p w14:paraId="5C148670">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7.3.</w:t>
      </w:r>
      <w:r>
        <w:rPr>
          <w:rFonts w:hint="eastAsia" w:ascii="宋体" w:hAnsi="宋体" w:eastAsia="宋体" w:cs="宋体"/>
          <w:b w:val="0"/>
          <w:bCs w:val="0"/>
          <w:color w:val="auto"/>
          <w:sz w:val="24"/>
          <w:szCs w:val="24"/>
          <w:highlight w:val="none"/>
        </w:rPr>
        <w:t xml:space="preserve">2 </w:t>
      </w:r>
      <w:r>
        <w:rPr>
          <w:rFonts w:hint="eastAsia" w:ascii="宋体" w:hAnsi="宋体" w:eastAsia="宋体" w:cs="宋体"/>
          <w:color w:val="auto"/>
          <w:sz w:val="24"/>
          <w:szCs w:val="24"/>
          <w:highlight w:val="none"/>
        </w:rPr>
        <w:t>未按谈判文件要求提供资格证明文件</w:t>
      </w:r>
      <w:r>
        <w:rPr>
          <w:rFonts w:hint="eastAsia" w:ascii="宋体" w:hAnsi="宋体" w:eastAsia="宋体" w:cs="宋体"/>
          <w:color w:val="auto"/>
          <w:sz w:val="24"/>
          <w:szCs w:val="24"/>
          <w:highlight w:val="none"/>
          <w:lang w:val="en-US" w:eastAsia="zh-CN"/>
        </w:rPr>
        <w:t>复印件</w:t>
      </w:r>
      <w:r>
        <w:rPr>
          <w:rFonts w:hint="eastAsia" w:ascii="宋体" w:hAnsi="宋体" w:eastAsia="宋体" w:cs="宋体"/>
          <w:color w:val="auto"/>
          <w:sz w:val="24"/>
          <w:szCs w:val="24"/>
          <w:highlight w:val="none"/>
        </w:rPr>
        <w:t>，或未按谈判文件要求加盖</w:t>
      </w:r>
      <w:r>
        <w:rPr>
          <w:rFonts w:hint="eastAsia" w:ascii="宋体" w:hAnsi="宋体" w:eastAsia="宋体" w:cs="宋体"/>
          <w:color w:val="auto"/>
          <w:sz w:val="24"/>
          <w:szCs w:val="24"/>
          <w:highlight w:val="none"/>
          <w:lang w:eastAsia="zh-CN"/>
        </w:rPr>
        <w:t>原色印章</w:t>
      </w:r>
      <w:r>
        <w:rPr>
          <w:rFonts w:hint="eastAsia" w:ascii="宋体" w:hAnsi="宋体" w:eastAsia="宋体" w:cs="宋体"/>
          <w:color w:val="auto"/>
          <w:sz w:val="24"/>
          <w:szCs w:val="24"/>
          <w:highlight w:val="none"/>
        </w:rPr>
        <w:t>的；</w:t>
      </w:r>
    </w:p>
    <w:p w14:paraId="6179CFA7">
      <w:pPr>
        <w:shd w:val="clea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highlight w:val="none"/>
          <w:lang w:val="en-US" w:eastAsia="zh-CN"/>
        </w:rPr>
        <w:t>7.3.3</w:t>
      </w:r>
      <w:r>
        <w:rPr>
          <w:rFonts w:hint="eastAsia" w:ascii="宋体" w:hAnsi="宋体" w:eastAsia="宋体" w:cs="宋体"/>
          <w:color w:val="auto"/>
          <w:sz w:val="24"/>
          <w:szCs w:val="24"/>
          <w:highlight w:val="none"/>
        </w:rPr>
        <w:t>资审小组认为供应商的资格证明文件存在疑点，要求供应商现场提供证明文件，</w:t>
      </w:r>
      <w:r>
        <w:rPr>
          <w:rFonts w:hint="eastAsia" w:ascii="宋体" w:hAnsi="宋体" w:eastAsia="宋体" w:cs="宋体"/>
          <w:color w:val="auto"/>
          <w:sz w:val="24"/>
          <w:szCs w:val="24"/>
        </w:rPr>
        <w:t>供应商不能在规定时限内提供符合谈判文件要求的证明文件的。</w:t>
      </w:r>
    </w:p>
    <w:p w14:paraId="6EDEE5D8">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7.4</w:t>
      </w:r>
      <w:r>
        <w:rPr>
          <w:rFonts w:hint="eastAsia" w:ascii="宋体" w:hAnsi="宋体" w:eastAsia="宋体" w:cs="宋体"/>
          <w:color w:val="auto"/>
          <w:sz w:val="24"/>
          <w:szCs w:val="24"/>
        </w:rPr>
        <w:t>资格审查结束后，资审小组成员应当对审查结果进行签字确认，并告知有关供应商资格审查未通过的原因。</w:t>
      </w:r>
    </w:p>
    <w:p w14:paraId="315DDE04">
      <w:pPr>
        <w:pStyle w:val="8"/>
        <w:keepNext w:val="0"/>
        <w:keepLines w:val="0"/>
        <w:pageBreakBefore w:val="0"/>
        <w:widowControl w:val="0"/>
        <w:kinsoku/>
        <w:wordWrap/>
        <w:overflowPunct/>
        <w:topLinePunct w:val="0"/>
        <w:autoSpaceDE/>
        <w:autoSpaceDN/>
        <w:bidi w:val="0"/>
        <w:adjustRightInd/>
        <w:snapToGrid/>
        <w:spacing w:line="500" w:lineRule="exact"/>
        <w:ind w:firstLine="475" w:firstLineChars="197"/>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7.</w:t>
      </w:r>
      <w:r>
        <w:rPr>
          <w:rFonts w:hint="eastAsia" w:ascii="宋体" w:hAnsi="宋体" w:eastAsia="宋体" w:cs="宋体"/>
          <w:b/>
          <w:color w:val="auto"/>
          <w:sz w:val="24"/>
          <w:szCs w:val="24"/>
          <w:lang w:val="en-US" w:eastAsia="zh-CN"/>
        </w:rPr>
        <w:t>5</w:t>
      </w:r>
      <w:r>
        <w:rPr>
          <w:rFonts w:hint="eastAsia" w:ascii="宋体" w:hAnsi="宋体" w:eastAsia="宋体" w:cs="宋体"/>
          <w:color w:val="auto"/>
          <w:sz w:val="24"/>
          <w:szCs w:val="24"/>
        </w:rPr>
        <w:t>供应商对资格审查结果有疑问的，可以向采购人提出询问，采购人应及时答复。供应商认为资格审查结果使自己的权益受到损害的，可以在7个工作日内，以书面形式向采购人提出质疑。</w:t>
      </w:r>
    </w:p>
    <w:p w14:paraId="21E8CE1D">
      <w:pPr>
        <w:pStyle w:val="8"/>
        <w:keepNext w:val="0"/>
        <w:keepLines w:val="0"/>
        <w:pageBreakBefore w:val="0"/>
        <w:widowControl w:val="0"/>
        <w:kinsoku/>
        <w:wordWrap/>
        <w:overflowPunct/>
        <w:topLinePunct w:val="0"/>
        <w:autoSpaceDE/>
        <w:autoSpaceDN/>
        <w:bidi w:val="0"/>
        <w:adjustRightInd/>
        <w:snapToGrid/>
        <w:spacing w:line="500" w:lineRule="exact"/>
        <w:ind w:firstLine="475" w:firstLineChars="19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资格审查合格谈判供应商不足3家的，不得进行评审和谈判。</w:t>
      </w:r>
    </w:p>
    <w:p w14:paraId="1A309C0D">
      <w:pPr>
        <w:pStyle w:val="8"/>
        <w:ind w:firstLine="0"/>
        <w:jc w:val="center"/>
        <w:rPr>
          <w:rStyle w:val="28"/>
          <w:rFonts w:hint="eastAsia" w:ascii="宋体" w:hAnsi="宋体" w:eastAsia="宋体" w:cs="宋体"/>
          <w:b/>
          <w:bCs w:val="0"/>
          <w:color w:val="auto"/>
          <w:sz w:val="24"/>
          <w:szCs w:val="24"/>
        </w:rPr>
      </w:pPr>
    </w:p>
    <w:p w14:paraId="277553A5">
      <w:pPr>
        <w:pStyle w:val="8"/>
        <w:ind w:firstLine="0"/>
        <w:jc w:val="center"/>
        <w:rPr>
          <w:rFonts w:hint="eastAsia" w:ascii="宋体" w:hAnsi="宋体" w:eastAsia="宋体" w:cs="宋体"/>
          <w:b/>
          <w:bCs w:val="0"/>
          <w:color w:val="auto"/>
          <w:sz w:val="24"/>
          <w:szCs w:val="24"/>
        </w:rPr>
      </w:pPr>
      <w:r>
        <w:rPr>
          <w:rStyle w:val="28"/>
          <w:rFonts w:hint="eastAsia" w:ascii="宋体" w:hAnsi="宋体" w:eastAsia="宋体" w:cs="宋体"/>
          <w:b/>
          <w:bCs w:val="0"/>
          <w:color w:val="auto"/>
          <w:sz w:val="24"/>
          <w:szCs w:val="24"/>
        </w:rPr>
        <w:t>八、评审</w:t>
      </w:r>
      <w:bookmarkEnd w:id="50"/>
      <w:bookmarkEnd w:id="51"/>
      <w:r>
        <w:rPr>
          <w:rStyle w:val="28"/>
          <w:rFonts w:hint="eastAsia" w:ascii="宋体" w:hAnsi="宋体" w:eastAsia="宋体" w:cs="宋体"/>
          <w:b/>
          <w:bCs w:val="0"/>
          <w:color w:val="auto"/>
          <w:sz w:val="24"/>
          <w:szCs w:val="24"/>
        </w:rPr>
        <w:t>和谈判</w:t>
      </w:r>
    </w:p>
    <w:p w14:paraId="0B58F2DD">
      <w:pPr>
        <w:pStyle w:val="20"/>
        <w:spacing w:beforeAutospacing="0" w:afterAutospacing="0" w:line="500" w:lineRule="exact"/>
        <w:ind w:firstLine="475" w:firstLineChars="197"/>
        <w:rPr>
          <w:rFonts w:hint="eastAsia" w:ascii="宋体" w:hAnsi="宋体" w:eastAsia="宋体" w:cs="宋体"/>
          <w:b/>
          <w:bCs/>
          <w:color w:val="auto"/>
          <w:sz w:val="24"/>
          <w:szCs w:val="24"/>
        </w:rPr>
      </w:pPr>
      <w:r>
        <w:rPr>
          <w:rFonts w:hint="eastAsia" w:ascii="宋体" w:hAnsi="宋体" w:eastAsia="宋体" w:cs="宋体"/>
          <w:b/>
          <w:bCs/>
          <w:color w:val="auto"/>
          <w:sz w:val="24"/>
          <w:szCs w:val="24"/>
          <w:shd w:val="clear" w:color="auto" w:fill="FFFFFF"/>
        </w:rPr>
        <w:t>8.1采购代理机构负责组织评审工作，并履行下列职责：</w:t>
      </w:r>
    </w:p>
    <w:p w14:paraId="596C1A13">
      <w:pPr>
        <w:pStyle w:val="20"/>
        <w:spacing w:beforeAutospacing="0" w:afterAutospacing="0"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auto"/>
          <w:sz w:val="24"/>
          <w:szCs w:val="24"/>
          <w:shd w:val="clear" w:color="auto" w:fill="FFFFFF"/>
          <w:lang w:eastAsia="zh-CN"/>
        </w:rPr>
        <w:t>；</w:t>
      </w:r>
    </w:p>
    <w:p w14:paraId="018768CF">
      <w:pPr>
        <w:pStyle w:val="20"/>
        <w:spacing w:beforeAutospacing="0" w:afterAutospacing="0" w:line="500" w:lineRule="exact"/>
        <w:ind w:firstLine="480" w:firstLineChars="200"/>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rPr>
        <w:t>（2）宣布评审纪律</w:t>
      </w:r>
      <w:r>
        <w:rPr>
          <w:rFonts w:hint="eastAsia" w:ascii="宋体" w:hAnsi="宋体" w:eastAsia="宋体" w:cs="宋体"/>
          <w:color w:val="auto"/>
          <w:sz w:val="24"/>
          <w:szCs w:val="24"/>
          <w:shd w:val="clear" w:color="auto" w:fill="FFFFFF"/>
          <w:lang w:eastAsia="zh-CN"/>
        </w:rPr>
        <w:t>；</w:t>
      </w:r>
    </w:p>
    <w:p w14:paraId="46C15516">
      <w:pPr>
        <w:pStyle w:val="20"/>
        <w:spacing w:beforeAutospacing="0" w:afterAutospacing="0"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（3）公布谈判人名单，告知评审专家应当回避的情形</w:t>
      </w:r>
      <w:r>
        <w:rPr>
          <w:rFonts w:hint="eastAsia" w:ascii="宋体" w:hAnsi="宋体" w:eastAsia="宋体" w:cs="宋体"/>
          <w:color w:val="auto"/>
          <w:sz w:val="24"/>
          <w:szCs w:val="24"/>
          <w:shd w:val="clear" w:color="auto" w:fill="FFFFFF"/>
          <w:lang w:eastAsia="zh-CN"/>
        </w:rPr>
        <w:t>；</w:t>
      </w:r>
    </w:p>
    <w:p w14:paraId="7DC51B9F">
      <w:pPr>
        <w:pStyle w:val="20"/>
        <w:spacing w:beforeAutospacing="0" w:afterAutospacing="0"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（4）组织谈判小组推选评审组长，采购人代表不得担任组长</w:t>
      </w:r>
      <w:r>
        <w:rPr>
          <w:rFonts w:hint="eastAsia" w:ascii="宋体" w:hAnsi="宋体" w:eastAsia="宋体" w:cs="宋体"/>
          <w:color w:val="auto"/>
          <w:sz w:val="24"/>
          <w:szCs w:val="24"/>
          <w:shd w:val="clear" w:color="auto" w:fill="FFFFFF"/>
          <w:lang w:eastAsia="zh-CN"/>
        </w:rPr>
        <w:t>；</w:t>
      </w:r>
    </w:p>
    <w:p w14:paraId="104E7A51">
      <w:pPr>
        <w:pStyle w:val="20"/>
        <w:spacing w:beforeAutospacing="0" w:afterAutospacing="0"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（5）在评审期间采取必要的通讯管理措施，保证评审活动不受外界干扰</w:t>
      </w:r>
      <w:r>
        <w:rPr>
          <w:rFonts w:hint="eastAsia" w:ascii="宋体" w:hAnsi="宋体" w:eastAsia="宋体" w:cs="宋体"/>
          <w:color w:val="auto"/>
          <w:sz w:val="24"/>
          <w:szCs w:val="24"/>
          <w:shd w:val="clear" w:color="auto" w:fill="FFFFFF"/>
          <w:lang w:eastAsia="zh-CN"/>
        </w:rPr>
        <w:t>；</w:t>
      </w:r>
    </w:p>
    <w:p w14:paraId="75AF5D7E">
      <w:pPr>
        <w:pStyle w:val="20"/>
        <w:spacing w:beforeAutospacing="0" w:afterAutospacing="0"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（6）根据谈判小组的要求介绍政府采购相关政策法规、谈判文件</w:t>
      </w:r>
      <w:r>
        <w:rPr>
          <w:rFonts w:hint="eastAsia" w:ascii="宋体" w:hAnsi="宋体" w:eastAsia="宋体" w:cs="宋体"/>
          <w:color w:val="auto"/>
          <w:sz w:val="24"/>
          <w:szCs w:val="24"/>
          <w:shd w:val="clear" w:color="auto" w:fill="FFFFFF"/>
          <w:lang w:eastAsia="zh-CN"/>
        </w:rPr>
        <w:t>；</w:t>
      </w:r>
    </w:p>
    <w:p w14:paraId="3350E6C2">
      <w:pPr>
        <w:pStyle w:val="20"/>
        <w:spacing w:beforeAutospacing="0" w:afterAutospacing="0"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（7）维护评审秩序，监督谈判小组依照谈判文件规定的评标程序、方法和标准进行独立评审，及时制止和纠正采购人代表、评审专家的倾向性言论或者违法违规行为</w:t>
      </w:r>
      <w:r>
        <w:rPr>
          <w:rFonts w:hint="eastAsia" w:ascii="宋体" w:hAnsi="宋体" w:eastAsia="宋体" w:cs="宋体"/>
          <w:color w:val="auto"/>
          <w:sz w:val="24"/>
          <w:szCs w:val="24"/>
          <w:shd w:val="clear" w:color="auto" w:fill="FFFFFF"/>
          <w:lang w:eastAsia="zh-CN"/>
        </w:rPr>
        <w:t>；</w:t>
      </w:r>
    </w:p>
    <w:p w14:paraId="41EB1CEC">
      <w:pPr>
        <w:pStyle w:val="20"/>
        <w:spacing w:beforeAutospacing="0" w:afterAutospacing="0" w:line="500" w:lineRule="exact"/>
        <w:ind w:firstLine="480" w:firstLineChars="200"/>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rPr>
        <w:t>（8）核对评审结果</w:t>
      </w:r>
      <w:r>
        <w:rPr>
          <w:rFonts w:hint="eastAsia" w:ascii="宋体" w:hAnsi="宋体" w:eastAsia="宋体" w:cs="宋体"/>
          <w:color w:val="auto"/>
          <w:sz w:val="24"/>
          <w:szCs w:val="24"/>
          <w:shd w:val="clear" w:color="auto" w:fill="FFFFFF"/>
          <w:lang w:eastAsia="zh-CN"/>
        </w:rPr>
        <w:t>；</w:t>
      </w:r>
    </w:p>
    <w:p w14:paraId="4931CDA7">
      <w:pPr>
        <w:pStyle w:val="20"/>
        <w:spacing w:beforeAutospacing="0" w:afterAutospacing="0" w:line="500" w:lineRule="exact"/>
        <w:ind w:firstLine="480" w:firstLineChars="200"/>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rPr>
        <w:t>（9）评审工作完成后，按照规定要求采购人向评审专家支付劳务报酬和异地评审差旅费，不得向评审专家以外的其他人员支付评审劳务报酬</w:t>
      </w:r>
      <w:r>
        <w:rPr>
          <w:rFonts w:hint="eastAsia" w:ascii="宋体" w:hAnsi="宋体" w:eastAsia="宋体" w:cs="宋体"/>
          <w:color w:val="auto"/>
          <w:sz w:val="24"/>
          <w:szCs w:val="24"/>
          <w:shd w:val="clear" w:color="auto" w:fill="FFFFFF"/>
          <w:lang w:eastAsia="zh-CN"/>
        </w:rPr>
        <w:t>；</w:t>
      </w:r>
    </w:p>
    <w:p w14:paraId="3CA4D463">
      <w:pPr>
        <w:pStyle w:val="20"/>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（10）处理与评审有关的其他事项。</w:t>
      </w:r>
    </w:p>
    <w:p w14:paraId="15455077">
      <w:pPr>
        <w:pStyle w:val="20"/>
        <w:spacing w:beforeAutospacing="0" w:afterAutospacing="0" w:line="500" w:lineRule="exact"/>
        <w:ind w:firstLine="482" w:firstLineChars="200"/>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rPr>
        <w:t xml:space="preserve">8.2 </w:t>
      </w:r>
      <w:r>
        <w:rPr>
          <w:rFonts w:hint="eastAsia" w:ascii="宋体" w:hAnsi="宋体" w:eastAsia="宋体" w:cs="宋体"/>
          <w:color w:val="auto"/>
          <w:sz w:val="24"/>
          <w:szCs w:val="24"/>
          <w:shd w:val="clear" w:color="auto" w:fill="FFFFFF"/>
        </w:rPr>
        <w:t>采购人可以在评审前说明项目背景和采购需求，说明内容不得含有歧视性、倾向性意见，不得超出谈判文件所述范围。</w:t>
      </w:r>
    </w:p>
    <w:p w14:paraId="3414E0E7">
      <w:pPr>
        <w:pStyle w:val="20"/>
        <w:spacing w:beforeAutospacing="0" w:afterAutospacing="0" w:line="500" w:lineRule="exact"/>
        <w:ind w:firstLine="475" w:firstLineChars="197"/>
        <w:rPr>
          <w:rFonts w:hint="eastAsia" w:ascii="宋体" w:hAnsi="宋体" w:eastAsia="宋体" w:cs="宋体"/>
          <w:b/>
          <w:bCs/>
          <w:color w:val="auto"/>
          <w:sz w:val="24"/>
          <w:szCs w:val="24"/>
        </w:rPr>
      </w:pPr>
      <w:r>
        <w:rPr>
          <w:rFonts w:hint="eastAsia" w:ascii="宋体" w:hAnsi="宋体" w:eastAsia="宋体" w:cs="宋体"/>
          <w:b/>
          <w:bCs/>
          <w:color w:val="auto"/>
          <w:sz w:val="24"/>
          <w:szCs w:val="24"/>
          <w:shd w:val="clear" w:color="auto" w:fill="FFFFFF"/>
        </w:rPr>
        <w:t>8.3 谈判小组负责具体评审事务，并独立履行下列职责：</w:t>
      </w:r>
    </w:p>
    <w:p w14:paraId="208D0AF6">
      <w:pPr>
        <w:pStyle w:val="20"/>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8.3.1严格遵守评审工作纪律,按照客观、公正、审慎的原则，根据谈判文件规定的</w:t>
      </w:r>
      <w:r>
        <w:rPr>
          <w:rFonts w:hint="eastAsia" w:ascii="宋体" w:hAnsi="宋体" w:eastAsia="宋体" w:cs="宋体"/>
          <w:color w:val="auto"/>
          <w:sz w:val="24"/>
          <w:szCs w:val="24"/>
          <w:shd w:val="clear" w:color="auto" w:fill="FFFFFF"/>
          <w:lang w:eastAsia="zh-CN"/>
        </w:rPr>
        <w:t>谈判</w:t>
      </w:r>
      <w:r>
        <w:rPr>
          <w:rFonts w:hint="eastAsia" w:ascii="宋体" w:hAnsi="宋体" w:eastAsia="宋体" w:cs="宋体"/>
          <w:color w:val="auto"/>
          <w:sz w:val="24"/>
          <w:szCs w:val="24"/>
          <w:shd w:val="clear" w:color="auto" w:fill="FFFFFF"/>
        </w:rPr>
        <w:t>程序、</w:t>
      </w:r>
      <w:r>
        <w:rPr>
          <w:rFonts w:hint="eastAsia" w:ascii="宋体" w:hAnsi="宋体" w:eastAsia="宋体" w:cs="宋体"/>
          <w:color w:val="auto"/>
          <w:sz w:val="24"/>
          <w:szCs w:val="24"/>
          <w:shd w:val="clear" w:color="auto" w:fill="FFFFFF"/>
          <w:lang w:eastAsia="zh-CN"/>
        </w:rPr>
        <w:t>谈判</w:t>
      </w:r>
      <w:r>
        <w:rPr>
          <w:rFonts w:hint="eastAsia" w:ascii="宋体" w:hAnsi="宋体" w:eastAsia="宋体" w:cs="宋体"/>
          <w:color w:val="auto"/>
          <w:sz w:val="24"/>
          <w:szCs w:val="24"/>
          <w:shd w:val="clear" w:color="auto" w:fill="FFFFFF"/>
        </w:rPr>
        <w:t>方法和评审标准进行独立评审；</w:t>
      </w:r>
    </w:p>
    <w:p w14:paraId="0881F381">
      <w:pPr>
        <w:pStyle w:val="20"/>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8.3.2确认谈判文件；</w:t>
      </w:r>
    </w:p>
    <w:p w14:paraId="3FF66486">
      <w:pPr>
        <w:pStyle w:val="20"/>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8.3.3审查、评价谈判响应文件是否符合谈判文件的商务、技术的实质性要求，要求供应商对响应文件有关事项作出澄清或者说明；</w:t>
      </w:r>
    </w:p>
    <w:p w14:paraId="66E51348">
      <w:pPr>
        <w:pStyle w:val="20"/>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8.3.4从合格供应商名单中确定不少于3家的供应商分别进行谈判；</w:t>
      </w:r>
    </w:p>
    <w:p w14:paraId="2B539FFC">
      <w:pPr>
        <w:pStyle w:val="20"/>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8.3.5确定成交候选人名单，以及根据采购人委托直接确定成交供应商，编写评审报告；</w:t>
      </w:r>
    </w:p>
    <w:p w14:paraId="4974F388">
      <w:pPr>
        <w:pStyle w:val="20"/>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8.3.6配合答复供应商的询问、质疑和投诉等事项,不得泄露评审文件、评审情况和在评审过程中获悉的商业秘密；</w:t>
      </w:r>
    </w:p>
    <w:p w14:paraId="1E209945">
      <w:pPr>
        <w:pStyle w:val="20"/>
        <w:spacing w:beforeAutospacing="0" w:afterAutospacing="0" w:line="50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8.3.7向采购人、采购代理机构或者有关部门报告评审中发现的违法行为。</w:t>
      </w:r>
    </w:p>
    <w:p w14:paraId="19943893">
      <w:pPr>
        <w:spacing w:line="500" w:lineRule="exact"/>
        <w:ind w:firstLine="482" w:firstLineChars="200"/>
        <w:rPr>
          <w:rFonts w:hint="eastAsia" w:ascii="宋体" w:hAnsi="宋体" w:eastAsia="宋体" w:cs="宋体"/>
          <w:b/>
          <w:bCs/>
          <w:color w:val="auto"/>
          <w:sz w:val="24"/>
          <w:szCs w:val="24"/>
        </w:rPr>
      </w:pPr>
      <w:r>
        <w:rPr>
          <w:rFonts w:hint="eastAsia" w:ascii="宋体" w:hAnsi="宋体" w:eastAsia="宋体" w:cs="宋体"/>
          <w:b/>
          <w:color w:val="auto"/>
          <w:kern w:val="0"/>
          <w:sz w:val="24"/>
          <w:szCs w:val="24"/>
          <w:shd w:val="clear" w:color="auto" w:fill="FFFFFF"/>
        </w:rPr>
        <w:t xml:space="preserve">8.4 </w:t>
      </w:r>
      <w:r>
        <w:rPr>
          <w:rFonts w:hint="eastAsia" w:ascii="宋体" w:hAnsi="宋体" w:eastAsia="宋体" w:cs="宋体"/>
          <w:b/>
          <w:bCs/>
          <w:color w:val="auto"/>
          <w:sz w:val="24"/>
          <w:szCs w:val="24"/>
        </w:rPr>
        <w:t>成立谈判小组</w:t>
      </w:r>
    </w:p>
    <w:p w14:paraId="02749A82">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kern w:val="0"/>
          <w:sz w:val="24"/>
          <w:szCs w:val="24"/>
          <w:shd w:val="clear" w:color="auto" w:fill="FFFFFF"/>
        </w:rPr>
        <w:t>8.4.1</w:t>
      </w:r>
      <w:r>
        <w:rPr>
          <w:rFonts w:hint="eastAsia" w:ascii="宋体" w:hAnsi="宋体" w:eastAsia="宋体" w:cs="宋体"/>
          <w:color w:val="auto"/>
          <w:sz w:val="24"/>
          <w:szCs w:val="24"/>
        </w:rPr>
        <w:t>为了确保谈判工作的公平、公正，依据政府采购法和政府采购相关法规、规章，成立谈判小组，谈判小组由采购人代表和评审专家共3人</w:t>
      </w:r>
      <w:r>
        <w:rPr>
          <w:rFonts w:hint="eastAsia" w:ascii="宋体" w:hAnsi="宋体" w:eastAsia="宋体" w:cs="宋体"/>
          <w:color w:val="auto"/>
          <w:sz w:val="24"/>
          <w:szCs w:val="24"/>
          <w:lang w:eastAsia="zh-CN"/>
        </w:rPr>
        <w:t>及</w:t>
      </w:r>
      <w:r>
        <w:rPr>
          <w:rFonts w:hint="eastAsia" w:ascii="宋体" w:hAnsi="宋体" w:eastAsia="宋体" w:cs="宋体"/>
          <w:color w:val="auto"/>
          <w:sz w:val="24"/>
          <w:szCs w:val="24"/>
        </w:rPr>
        <w:t>以上单数组成。其中评审专家人数不少于谈判小组成员总数的三分之二。</w:t>
      </w:r>
    </w:p>
    <w:p w14:paraId="2B1836E3">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评审专家对本单位的采购项目只能作为采购人代表参与谈判。采购代理机构工作人员不得参加由本机构代理的政府采购项目的谈判。</w:t>
      </w:r>
    </w:p>
    <w:p w14:paraId="5F399EB2">
      <w:pPr>
        <w:tabs>
          <w:tab w:val="center" w:pos="4153"/>
          <w:tab w:val="right" w:pos="8306"/>
        </w:tabs>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谈判小组成员名单在谈判结果公告前应当保密。</w:t>
      </w:r>
    </w:p>
    <w:p w14:paraId="42EB579A">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8.4.2 评审专家将从政府采购评审专家库内相关专业的专家名单中随机抽取。</w:t>
      </w:r>
    </w:p>
    <w:p w14:paraId="234EEB29">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8.4.3 评审中因谈判小组成员缺席、回避或者健康等特殊原因导致谈判小组组成不符合规定的，</w:t>
      </w:r>
      <w:r>
        <w:rPr>
          <w:rFonts w:hint="eastAsia" w:ascii="宋体" w:hAnsi="宋体" w:cs="宋体"/>
          <w:color w:val="auto"/>
          <w:sz w:val="24"/>
          <w:szCs w:val="24"/>
          <w:lang w:eastAsia="zh-CN"/>
        </w:rPr>
        <w:t>华建联（陕西）招标代理有限公司</w:t>
      </w:r>
      <w:r>
        <w:rPr>
          <w:rFonts w:hint="eastAsia" w:ascii="宋体" w:hAnsi="宋体" w:eastAsia="宋体" w:cs="宋体"/>
          <w:color w:val="auto"/>
          <w:sz w:val="24"/>
          <w:szCs w:val="24"/>
        </w:rPr>
        <w:t>应当依法补足后继续评审。被更换的谈判小组成员所做出的评审意见无效。无法及时补足谈判小组成员的，</w:t>
      </w:r>
      <w:r>
        <w:rPr>
          <w:rFonts w:hint="eastAsia" w:ascii="宋体" w:hAnsi="宋体" w:cs="宋体"/>
          <w:color w:val="auto"/>
          <w:sz w:val="24"/>
          <w:szCs w:val="24"/>
          <w:lang w:eastAsia="zh-CN"/>
        </w:rPr>
        <w:t>华建联（陕西）招标代理有限公司</w:t>
      </w:r>
      <w:r>
        <w:rPr>
          <w:rFonts w:hint="eastAsia" w:ascii="宋体" w:hAnsi="宋体" w:eastAsia="宋体" w:cs="宋体"/>
          <w:color w:val="auto"/>
          <w:sz w:val="24"/>
          <w:szCs w:val="24"/>
        </w:rPr>
        <w:t>应当停止评审活动，封存所有响应文件和</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、评审资料，依法重新组建谈判小组进行评审。原谈判小组所做出的评审意见无效。</w:t>
      </w:r>
    </w:p>
    <w:p w14:paraId="748CC201">
      <w:pPr>
        <w:spacing w:line="500" w:lineRule="exact"/>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eastAsia="zh-CN"/>
        </w:rPr>
        <w:t>华建联（陕西）招标代理有限公司</w:t>
      </w:r>
      <w:r>
        <w:rPr>
          <w:rFonts w:hint="eastAsia" w:ascii="宋体" w:hAnsi="宋体" w:eastAsia="宋体" w:cs="宋体"/>
          <w:color w:val="auto"/>
          <w:sz w:val="24"/>
          <w:szCs w:val="24"/>
        </w:rPr>
        <w:t>应当将变更、重新组建谈判小组的情况予以记录，并随谈判文件一并存档。</w:t>
      </w:r>
    </w:p>
    <w:p w14:paraId="60F75B6E">
      <w:pPr>
        <w:spacing w:line="500" w:lineRule="exact"/>
        <w:ind w:firstLine="482" w:firstLineChars="200"/>
        <w:contextualSpacing/>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shd w:val="clear" w:color="auto" w:fill="FFFFFF"/>
        </w:rPr>
        <w:t>8.</w:t>
      </w:r>
      <w:r>
        <w:rPr>
          <w:rFonts w:hint="eastAsia" w:ascii="宋体" w:hAnsi="宋体" w:eastAsia="宋体" w:cs="宋体"/>
          <w:b/>
          <w:color w:val="auto"/>
          <w:kern w:val="0"/>
          <w:sz w:val="24"/>
          <w:szCs w:val="24"/>
          <w:highlight w:val="none"/>
          <w:shd w:val="clear" w:color="auto" w:fill="FFFFFF"/>
          <w:lang w:val="en-US" w:eastAsia="zh-CN"/>
        </w:rPr>
        <w:t>5</w:t>
      </w:r>
      <w:r>
        <w:rPr>
          <w:rFonts w:hint="eastAsia" w:ascii="宋体" w:hAnsi="宋体" w:eastAsia="宋体" w:cs="宋体"/>
          <w:b/>
          <w:color w:val="auto"/>
          <w:kern w:val="0"/>
          <w:sz w:val="24"/>
          <w:szCs w:val="24"/>
          <w:highlight w:val="none"/>
          <w:shd w:val="clear" w:color="auto" w:fill="FFFFFF"/>
        </w:rPr>
        <w:t xml:space="preserve"> </w:t>
      </w:r>
      <w:r>
        <w:rPr>
          <w:rFonts w:hint="eastAsia" w:ascii="宋体" w:hAnsi="宋体" w:eastAsia="宋体" w:cs="宋体"/>
          <w:b/>
          <w:color w:val="auto"/>
          <w:sz w:val="24"/>
          <w:szCs w:val="24"/>
          <w:highlight w:val="none"/>
        </w:rPr>
        <w:t>评审方法：最低评标价法</w:t>
      </w:r>
    </w:p>
    <w:p w14:paraId="659E2E56">
      <w:pPr>
        <w:spacing w:line="500" w:lineRule="exact"/>
        <w:ind w:firstLine="480" w:firstLineChars="200"/>
        <w:rPr>
          <w:rFonts w:hint="eastAsia" w:ascii="宋体" w:hAnsi="宋体" w:eastAsia="宋体" w:cs="宋体"/>
          <w:b/>
          <w:color w:val="auto"/>
          <w:sz w:val="24"/>
          <w:szCs w:val="24"/>
        </w:rPr>
      </w:pPr>
      <w:r>
        <w:rPr>
          <w:rFonts w:hint="eastAsia" w:ascii="宋体" w:hAnsi="宋体" w:eastAsia="宋体" w:cs="宋体"/>
          <w:color w:val="auto"/>
          <w:sz w:val="24"/>
          <w:szCs w:val="24"/>
        </w:rPr>
        <w:t>根据</w:t>
      </w:r>
      <w:r>
        <w:rPr>
          <w:rFonts w:hint="eastAsia" w:ascii="宋体" w:hAnsi="宋体" w:eastAsia="宋体" w:cs="宋体"/>
          <w:color w:val="auto"/>
          <w:sz w:val="24"/>
          <w:szCs w:val="24"/>
          <w:lang w:val="en-US" w:eastAsia="zh-CN"/>
        </w:rPr>
        <w:t>采购需求、</w:t>
      </w:r>
      <w:r>
        <w:rPr>
          <w:rFonts w:hint="eastAsia" w:ascii="宋体" w:hAnsi="宋体" w:eastAsia="宋体" w:cs="宋体"/>
          <w:color w:val="auto"/>
          <w:sz w:val="24"/>
          <w:szCs w:val="24"/>
        </w:rPr>
        <w:t>质量和服务均能满足谈判文件实质性响应要求且评审报价最低的原则确定成交供应商。</w:t>
      </w:r>
    </w:p>
    <w:p w14:paraId="633036C1">
      <w:pPr>
        <w:spacing w:line="500" w:lineRule="exact"/>
        <w:ind w:left="567"/>
        <w:rPr>
          <w:rFonts w:hint="eastAsia" w:ascii="宋体" w:hAnsi="宋体" w:eastAsia="宋体" w:cs="宋体"/>
          <w:color w:val="auto"/>
          <w:sz w:val="24"/>
          <w:szCs w:val="24"/>
        </w:rPr>
      </w:pPr>
      <w:r>
        <w:rPr>
          <w:rFonts w:hint="eastAsia" w:ascii="宋体" w:hAnsi="宋体" w:eastAsia="宋体" w:cs="宋体"/>
          <w:b/>
          <w:color w:val="auto"/>
          <w:sz w:val="24"/>
          <w:szCs w:val="24"/>
        </w:rPr>
        <w:t>8.6评审程序</w:t>
      </w:r>
    </w:p>
    <w:p w14:paraId="7ACA5157">
      <w:pPr>
        <w:spacing w:line="500" w:lineRule="exact"/>
        <w:ind w:left="569"/>
        <w:contextualSpacing/>
        <w:rPr>
          <w:rFonts w:hint="eastAsia" w:ascii="宋体" w:hAnsi="宋体" w:eastAsia="宋体" w:cs="宋体"/>
          <w:b/>
          <w:color w:val="auto"/>
          <w:sz w:val="24"/>
          <w:szCs w:val="24"/>
        </w:rPr>
      </w:pPr>
      <w:r>
        <w:rPr>
          <w:rFonts w:hint="eastAsia" w:ascii="宋体" w:hAnsi="宋体" w:eastAsia="宋体" w:cs="宋体"/>
          <w:color w:val="auto"/>
          <w:sz w:val="24"/>
          <w:szCs w:val="24"/>
        </w:rPr>
        <w:t>8.6.1谈判小组确认或修改谈判文件</w:t>
      </w:r>
    </w:p>
    <w:p w14:paraId="050AB6C4">
      <w:pPr>
        <w:spacing w:line="500" w:lineRule="exact"/>
        <w:ind w:firstLine="480" w:firstLineChars="200"/>
        <w:contextualSpacing/>
        <w:rPr>
          <w:rFonts w:hint="eastAsia" w:ascii="宋体" w:hAnsi="宋体" w:eastAsia="宋体" w:cs="宋体"/>
          <w:b/>
          <w:bCs/>
          <w:color w:val="auto"/>
          <w:sz w:val="24"/>
          <w:szCs w:val="24"/>
        </w:rPr>
      </w:pPr>
      <w:r>
        <w:rPr>
          <w:rFonts w:hint="eastAsia" w:ascii="宋体" w:hAnsi="宋体" w:eastAsia="宋体" w:cs="宋体"/>
          <w:color w:val="auto"/>
          <w:sz w:val="24"/>
          <w:szCs w:val="24"/>
        </w:rPr>
        <w:t>8.6.2</w:t>
      </w:r>
      <w:r>
        <w:rPr>
          <w:rFonts w:hint="eastAsia" w:ascii="宋体" w:hAnsi="宋体" w:eastAsia="宋体" w:cs="宋体"/>
          <w:b/>
          <w:color w:val="auto"/>
          <w:sz w:val="24"/>
          <w:szCs w:val="24"/>
        </w:rPr>
        <w:t xml:space="preserve"> </w:t>
      </w:r>
      <w:r>
        <w:rPr>
          <w:rFonts w:hint="eastAsia" w:ascii="宋体" w:hAnsi="宋体" w:eastAsia="宋体" w:cs="宋体"/>
          <w:color w:val="auto"/>
          <w:sz w:val="24"/>
          <w:szCs w:val="24"/>
        </w:rPr>
        <w:t>谈判</w:t>
      </w:r>
      <w:r>
        <w:rPr>
          <w:rFonts w:hint="eastAsia" w:ascii="宋体" w:hAnsi="宋体" w:eastAsia="宋体" w:cs="宋体"/>
          <w:bCs/>
          <w:color w:val="auto"/>
          <w:sz w:val="24"/>
          <w:szCs w:val="24"/>
        </w:rPr>
        <w:t>响应文件的符合性审查</w:t>
      </w:r>
    </w:p>
    <w:p w14:paraId="36EEEBC1">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谈判小组依据谈判文件的规定，对谈判响应文件的有效性、完整性和对谈判文件的响应程度进行审查，以确定是否对谈判文件的全部实质性要求做出响应。</w:t>
      </w:r>
    </w:p>
    <w:p w14:paraId="0F1192DF">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谈判小组要审查每份谈判响应文件是否实质上响应了谈判文件的要求。实质上没有响应谈判文件要求的响应文件作无效响应处理，谈判小组要告知有关供应商未通过审查的原因。供应商不得通过修正或撤销不符之处而使其成为实质上响应。</w:t>
      </w:r>
    </w:p>
    <w:p w14:paraId="6DF352E3">
      <w:pPr>
        <w:spacing w:line="500" w:lineRule="exact"/>
        <w:ind w:firstLine="482" w:firstLineChars="200"/>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8.6.3 </w:t>
      </w:r>
      <w:r>
        <w:rPr>
          <w:rFonts w:hint="eastAsia" w:ascii="宋体" w:hAnsi="宋体" w:eastAsia="宋体" w:cs="宋体"/>
          <w:b/>
          <w:bCs/>
          <w:color w:val="auto"/>
          <w:sz w:val="24"/>
          <w:szCs w:val="24"/>
        </w:rPr>
        <w:t>谈判响应文件的符合性审查标准</w:t>
      </w:r>
    </w:p>
    <w:p w14:paraId="6C0651CC">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谈判供应商及谈判响应文件有效性和符合性审查，出现下列情况之一者（但不限于），按无效文件处理：</w:t>
      </w:r>
    </w:p>
    <w:p w14:paraId="77B83B11">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A、谈判供应商超出经营范围进行经营的；</w:t>
      </w:r>
    </w:p>
    <w:p w14:paraId="64CC37BC">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B、谈判供应商的谈判报价超过采购预算；</w:t>
      </w:r>
    </w:p>
    <w:p w14:paraId="03FCAF5E">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C、谈判供应商名称与领取谈判文件时登记的谈判供应商名称不符的；</w:t>
      </w:r>
    </w:p>
    <w:p w14:paraId="0657698A">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D、</w:t>
      </w:r>
      <w:r>
        <w:rPr>
          <w:rFonts w:hint="eastAsia" w:ascii="宋体" w:hAnsi="宋体"/>
          <w:color w:val="auto"/>
          <w:sz w:val="24"/>
        </w:rPr>
        <w:t>必备资质及响应文件的有效性和符合性不符合要求的</w:t>
      </w:r>
      <w:r>
        <w:rPr>
          <w:rFonts w:hint="eastAsia" w:ascii="宋体" w:hAnsi="宋体" w:eastAsia="宋体" w:cs="宋体"/>
          <w:color w:val="auto"/>
          <w:sz w:val="24"/>
          <w:szCs w:val="24"/>
        </w:rPr>
        <w:t>；</w:t>
      </w:r>
    </w:p>
    <w:p w14:paraId="1715B215">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E、</w:t>
      </w:r>
      <w:r>
        <w:rPr>
          <w:rFonts w:hint="eastAsia" w:ascii="宋体" w:hAnsi="宋体" w:cs="宋体"/>
          <w:color w:val="auto"/>
          <w:sz w:val="24"/>
        </w:rPr>
        <w:t>谈判供应商未按谈判文件</w:t>
      </w:r>
      <w:r>
        <w:rPr>
          <w:rFonts w:hint="eastAsia" w:ascii="宋体" w:hAnsi="宋体" w:cs="宋体"/>
          <w:color w:val="auto"/>
          <w:spacing w:val="-6"/>
          <w:sz w:val="24"/>
        </w:rPr>
        <w:t>签字或加盖公章，</w:t>
      </w:r>
      <w:r>
        <w:rPr>
          <w:rFonts w:hint="eastAsia" w:ascii="宋体" w:hAnsi="宋体" w:cs="宋体"/>
          <w:color w:val="auto"/>
          <w:sz w:val="24"/>
        </w:rPr>
        <w:t>无谈判有效期或有效期达不到谈判文件要求的</w:t>
      </w:r>
      <w:r>
        <w:rPr>
          <w:rFonts w:hint="eastAsia" w:ascii="宋体" w:hAnsi="宋体" w:eastAsia="宋体" w:cs="宋体"/>
          <w:color w:val="auto"/>
          <w:sz w:val="24"/>
          <w:szCs w:val="24"/>
        </w:rPr>
        <w:t>；</w:t>
      </w:r>
    </w:p>
    <w:p w14:paraId="0D370E8E">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F、谈判供应商针对同一项目递交两份或多份内容不同的谈判响应文件，未书面声明哪一份是有效的或出现选择性报价的；</w:t>
      </w:r>
    </w:p>
    <w:p w14:paraId="541C057D">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G、</w:t>
      </w:r>
      <w:r>
        <w:rPr>
          <w:rFonts w:hint="eastAsia" w:ascii="宋体" w:hAnsi="宋体" w:cs="宋体"/>
          <w:color w:val="auto"/>
          <w:sz w:val="24"/>
        </w:rPr>
        <w:t>提供虚假资质、虚假证明（包括第三方提供的虚假证明）、出现虚假应答的，除按无效谈判响应文件处理外，还将按照政府采购的有关规定进行处罚</w:t>
      </w:r>
      <w:r>
        <w:rPr>
          <w:rFonts w:hint="eastAsia" w:ascii="宋体" w:hAnsi="宋体" w:eastAsia="宋体" w:cs="宋体"/>
          <w:color w:val="auto"/>
          <w:sz w:val="24"/>
          <w:szCs w:val="24"/>
        </w:rPr>
        <w:t>；</w:t>
      </w:r>
    </w:p>
    <w:p w14:paraId="092BC2DF">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H、</w:t>
      </w:r>
      <w:r>
        <w:rPr>
          <w:rFonts w:hint="eastAsia" w:ascii="宋体" w:hAnsi="宋体" w:cs="宋体"/>
          <w:color w:val="auto"/>
          <w:sz w:val="24"/>
        </w:rPr>
        <w:t>谈判响应文件在商务响应方面附加了采购单位难以接受的条件或条款的</w:t>
      </w:r>
      <w:r>
        <w:rPr>
          <w:rFonts w:hint="eastAsia" w:ascii="宋体" w:hAnsi="宋体" w:eastAsia="宋体" w:cs="宋体"/>
          <w:color w:val="auto"/>
          <w:sz w:val="24"/>
          <w:szCs w:val="24"/>
        </w:rPr>
        <w:t>；</w:t>
      </w:r>
    </w:p>
    <w:p w14:paraId="5C345B01">
      <w:pPr>
        <w:spacing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I、</w:t>
      </w:r>
      <w:r>
        <w:rPr>
          <w:rFonts w:hint="eastAsia" w:ascii="宋体" w:hAnsi="宋体"/>
          <w:color w:val="auto"/>
          <w:sz w:val="24"/>
        </w:rPr>
        <w:t>谈判报价与市场价格偏离较大、低于成本、形成不正当竞争的</w:t>
      </w:r>
      <w:r>
        <w:rPr>
          <w:rFonts w:hint="eastAsia" w:ascii="宋体" w:hAnsi="宋体"/>
          <w:color w:val="auto"/>
          <w:sz w:val="24"/>
          <w:lang w:eastAsia="zh-CN"/>
        </w:rPr>
        <w:t>；</w:t>
      </w:r>
    </w:p>
    <w:p w14:paraId="161D11A9">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J、</w:t>
      </w:r>
      <w:r>
        <w:rPr>
          <w:rFonts w:hint="eastAsia" w:ascii="宋体" w:hAnsi="宋体" w:cs="宋体"/>
          <w:color w:val="auto"/>
          <w:sz w:val="24"/>
        </w:rPr>
        <w:t>谈判响应文件与谈判文件要求出现重大负偏差的</w:t>
      </w:r>
      <w:r>
        <w:rPr>
          <w:rFonts w:hint="eastAsia" w:ascii="宋体" w:hAnsi="宋体" w:eastAsia="宋体" w:cs="宋体"/>
          <w:color w:val="auto"/>
          <w:sz w:val="24"/>
          <w:szCs w:val="24"/>
        </w:rPr>
        <w:t>；</w:t>
      </w:r>
    </w:p>
    <w:p w14:paraId="4F0E0216">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K、</w:t>
      </w:r>
      <w:r>
        <w:rPr>
          <w:rFonts w:hint="eastAsia" w:ascii="宋体" w:hAnsi="宋体" w:cs="宋体"/>
          <w:color w:val="auto"/>
          <w:sz w:val="24"/>
        </w:rPr>
        <w:t>谈判供应商的服务期未响应谈判文件的</w:t>
      </w:r>
      <w:r>
        <w:rPr>
          <w:rFonts w:hint="eastAsia" w:ascii="宋体" w:hAnsi="宋体" w:eastAsia="宋体" w:cs="宋体"/>
          <w:color w:val="auto"/>
          <w:sz w:val="24"/>
          <w:szCs w:val="24"/>
        </w:rPr>
        <w:t>；</w:t>
      </w:r>
    </w:p>
    <w:p w14:paraId="6D2A2EC0">
      <w:pPr>
        <w:spacing w:line="500" w:lineRule="exact"/>
        <w:ind w:firstLine="480" w:firstLineChars="200"/>
        <w:rPr>
          <w:rFonts w:hint="eastAsia" w:eastAsia="宋体"/>
          <w:color w:val="auto"/>
          <w:lang w:val="en-US" w:eastAsia="zh-CN"/>
        </w:rPr>
      </w:pPr>
      <w:r>
        <w:rPr>
          <w:rFonts w:hint="eastAsia" w:ascii="宋体" w:hAnsi="宋体" w:eastAsia="宋体" w:cs="宋体"/>
          <w:color w:val="auto"/>
          <w:sz w:val="24"/>
          <w:szCs w:val="24"/>
          <w:lang w:val="en-US" w:eastAsia="zh-CN"/>
        </w:rPr>
        <w:t>L、</w:t>
      </w:r>
      <w:r>
        <w:rPr>
          <w:rFonts w:hint="eastAsia" w:ascii="宋体" w:hAnsi="宋体"/>
          <w:color w:val="auto"/>
          <w:sz w:val="24"/>
        </w:rPr>
        <w:t>谈判供应商谈判方案不符合本项目的</w:t>
      </w:r>
      <w:r>
        <w:rPr>
          <w:rFonts w:hint="eastAsia" w:ascii="宋体" w:hAnsi="宋体"/>
          <w:color w:val="auto"/>
          <w:sz w:val="24"/>
          <w:lang w:eastAsia="zh-CN"/>
        </w:rPr>
        <w:t>。</w:t>
      </w:r>
    </w:p>
    <w:p w14:paraId="214628E4">
      <w:pPr>
        <w:tabs>
          <w:tab w:val="left" w:pos="1200"/>
        </w:tabs>
        <w:spacing w:line="360" w:lineRule="auto"/>
        <w:ind w:firstLine="475" w:firstLineChars="198"/>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8.6.4 谈判响应文件的修正原则</w:t>
      </w:r>
    </w:p>
    <w:p w14:paraId="745CFE79">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（1）谈判响应文件中响应报价表内容与谈判响应文件中明细内容不一致的，以响应报价表为准；</w:t>
      </w:r>
    </w:p>
    <w:p w14:paraId="7106D6D5">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（2）谈判报价的大写金额和小写金额不一致的，以大写金额为准；</w:t>
      </w:r>
    </w:p>
    <w:p w14:paraId="0ADB90BC">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）谈判响应文件正本与副本不一致的，以正本为准；</w:t>
      </w:r>
    </w:p>
    <w:p w14:paraId="0955DEFC">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）多处内容交叉不符时，以谈判小组成员评审结果为准；</w:t>
      </w:r>
    </w:p>
    <w:p w14:paraId="6C56FD44">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）文字与图表不符时以文字为准；</w:t>
      </w:r>
    </w:p>
    <w:p w14:paraId="2588C989">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按上述修正错误的原则及方法调整或修正谈判响应文件的报价，谈判供应商同意后签字确认，调整后的报价对谈判供应商起约束作用。如果谈判供应商不接受修正后的报价，则其谈判活动将被拒绝。</w:t>
      </w:r>
    </w:p>
    <w:p w14:paraId="0F39F5BA">
      <w:pPr>
        <w:spacing w:line="500" w:lineRule="exact"/>
        <w:ind w:firstLine="482" w:firstLineChars="200"/>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8.7响应文件的澄清</w:t>
      </w:r>
    </w:p>
    <w:p w14:paraId="09D08471">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8.7.1谈判小组在对响应文件的有效性、完整性和响应程度进行审查时，可以要求供应商对响应文件中含义不明确、同类问题表述不一致或者有明显文字和计算错误的内容等做出必要的澄清、说明或者更正。</w:t>
      </w:r>
    </w:p>
    <w:p w14:paraId="4F492ED8">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8.7.2依照民法中的过失责任原则，澄清、说明或更正前谈判小组将按最不利于参与本次谈判供应商的原则对响应文件做出评判。</w:t>
      </w:r>
    </w:p>
    <w:p w14:paraId="11A0528D">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8.7.3谈判小组要求供应商澄清、说明或者更正响应文件将以书面形式做出。供应商应当在规定的澄清时限内以书面形式提交，供应商的澄清、说明或者更正应当由法定代表人或其授权代表签字或者加盖公章。</w:t>
      </w:r>
    </w:p>
    <w:p w14:paraId="75E1D439">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8.7.4澄清时供应商只作说明和解释，不得借此对报价、优惠条件、售后服务等实质性内容作任何修改。谈判文件、响应文件及澄清内容将作为评审的依据。</w:t>
      </w:r>
    </w:p>
    <w:p w14:paraId="32D912FA">
      <w:pPr>
        <w:spacing w:line="500" w:lineRule="exact"/>
        <w:ind w:firstLine="482" w:firstLineChars="200"/>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8.8 进行谈判</w:t>
      </w:r>
    </w:p>
    <w:p w14:paraId="77584956">
      <w:pPr>
        <w:spacing w:line="500" w:lineRule="exact"/>
        <w:ind w:firstLine="480" w:firstLineChars="200"/>
        <w:contextualSpacing/>
        <w:rPr>
          <w:rFonts w:hint="eastAsia" w:ascii="宋体" w:hAnsi="宋体" w:eastAsia="宋体" w:cs="宋体"/>
          <w:bCs/>
          <w:color w:val="auto"/>
          <w:sz w:val="24"/>
          <w:szCs w:val="24"/>
        </w:rPr>
      </w:pPr>
      <w:r>
        <w:rPr>
          <w:rFonts w:hint="eastAsia" w:ascii="宋体" w:hAnsi="宋体" w:eastAsia="宋体" w:cs="宋体"/>
          <w:bCs/>
          <w:color w:val="auto"/>
          <w:sz w:val="24"/>
          <w:szCs w:val="24"/>
        </w:rPr>
        <w:t>谈判小组所有成员应当集中与单一供应商分别进行谈判，并给予所有参加谈判的供应商平等的谈判机会。需要供应商书面答复谈判内容的，供应商应当按照谈判小组的要求，在谈判小组规定的时限内书面答复谈判的内容。并由法定代表人或其授权代表签字或者加盖公章。</w:t>
      </w:r>
    </w:p>
    <w:p w14:paraId="23B9A1CD">
      <w:pPr>
        <w:spacing w:line="500" w:lineRule="exact"/>
        <w:ind w:firstLine="482" w:firstLineChars="200"/>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8.9 谈判文件的实质性变更</w:t>
      </w:r>
    </w:p>
    <w:p w14:paraId="36006FB9">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8.9.1在谈判过程中，谈判小组可以根据谈判文件和谈判情况实质性变动采购需求中的技术、服务要求以及合同草案条款，但不得变动谈判文件中的其他内容。实质性变动的内容，须经采购人代表确认。</w:t>
      </w:r>
    </w:p>
    <w:p w14:paraId="3F1660B9">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8.9.2对谈判文件作出的实质性变动是谈判文件的有效组成部分，谈判小组将及时以书面形式同时通知所有参加谈判的供应商。</w:t>
      </w:r>
    </w:p>
    <w:p w14:paraId="77521FD7">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8.9.3供应商应当按照谈判文件的变动情况和谈判小组的要求重新提交响应文件，并由其法定代表人或授权代表签字或者加盖公章。</w:t>
      </w:r>
    </w:p>
    <w:p w14:paraId="25219792">
      <w:pPr>
        <w:spacing w:line="500" w:lineRule="exact"/>
        <w:ind w:firstLine="482" w:firstLineChars="200"/>
        <w:contextualSpacing/>
        <w:rPr>
          <w:rFonts w:hint="eastAsia" w:ascii="宋体" w:hAnsi="宋体" w:eastAsia="宋体" w:cs="宋体"/>
          <w:b/>
          <w:color w:val="auto"/>
          <w:sz w:val="24"/>
          <w:szCs w:val="24"/>
        </w:rPr>
      </w:pPr>
      <w:r>
        <w:rPr>
          <w:rFonts w:hint="eastAsia" w:ascii="宋体" w:hAnsi="宋体" w:eastAsia="宋体" w:cs="宋体"/>
          <w:b/>
          <w:color w:val="auto"/>
          <w:sz w:val="24"/>
          <w:szCs w:val="24"/>
        </w:rPr>
        <w:t>8.10 最后报价</w:t>
      </w:r>
    </w:p>
    <w:p w14:paraId="69FFDFEF">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8.10.1谈判结束后，谈判小组应当要求所有继续参加谈判的供应商在规定时间内提交最后报价，提交最后报价的供应商不得少于3家。</w:t>
      </w:r>
    </w:p>
    <w:p w14:paraId="710F51F8">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8.10.2最后报价是供应商响应文件的有效组成部分。</w:t>
      </w:r>
    </w:p>
    <w:p w14:paraId="35434F1E">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8.10.3供应商需在规定时间内提交最后报价表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最后报价将作为评审的依据。</w:t>
      </w:r>
    </w:p>
    <w:p w14:paraId="69C659A2">
      <w:pPr>
        <w:spacing w:line="500" w:lineRule="exact"/>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8.10.4已提交响应文件的供应商，在提交最后报价之前，可以根据谈判情况以书面形式退出谈判，书面申请应由其法定代表人或授权代表签字或者加盖公章。</w:t>
      </w:r>
    </w:p>
    <w:p w14:paraId="1F58B2B6">
      <w:pPr>
        <w:pStyle w:val="13"/>
        <w:spacing w:line="500" w:lineRule="exact"/>
        <w:ind w:firstLine="566"/>
        <w:rPr>
          <w:rFonts w:hint="eastAsia" w:ascii="宋体" w:hAnsi="宋体" w:eastAsia="宋体" w:cs="宋体"/>
          <w:color w:val="auto"/>
          <w:sz w:val="24"/>
          <w:szCs w:val="24"/>
        </w:rPr>
      </w:pPr>
      <w:r>
        <w:rPr>
          <w:rFonts w:hint="eastAsia" w:ascii="宋体" w:hAnsi="宋体" w:eastAsia="宋体" w:cs="宋体"/>
          <w:bCs/>
          <w:color w:val="auto"/>
          <w:kern w:val="2"/>
          <w:sz w:val="24"/>
          <w:szCs w:val="24"/>
        </w:rPr>
        <w:t>8.10.5最低报价不是成交的唯一依据。谈判小组认为供应商的报价明显低于其他通过符合性审查供应商的报价，有可能影响</w:t>
      </w:r>
      <w:r>
        <w:rPr>
          <w:rFonts w:hint="eastAsia" w:ascii="宋体" w:hAnsi="宋体" w:eastAsia="宋体" w:cs="宋体"/>
          <w:bCs/>
          <w:color w:val="auto"/>
          <w:kern w:val="2"/>
          <w:sz w:val="24"/>
          <w:szCs w:val="24"/>
          <w:lang w:eastAsia="zh-CN"/>
        </w:rPr>
        <w:t>服务</w:t>
      </w:r>
      <w:r>
        <w:rPr>
          <w:rFonts w:hint="eastAsia" w:ascii="宋体" w:hAnsi="宋体" w:eastAsia="宋体" w:cs="宋体"/>
          <w:bCs/>
          <w:color w:val="auto"/>
          <w:kern w:val="2"/>
          <w:sz w:val="24"/>
          <w:szCs w:val="24"/>
        </w:rPr>
        <w:t>质量或者不能诚信履约的，应当要求其在评审现场合理的时间内提供书面说明，必要时提交相关证明材料；供应商不能证明其报价合理性的，谈判小组应当按其谈判无效处理。</w:t>
      </w:r>
    </w:p>
    <w:p w14:paraId="7B7E93CD">
      <w:pPr>
        <w:snapToGrid w:val="0"/>
        <w:spacing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8.1</w:t>
      </w:r>
      <w:r>
        <w:rPr>
          <w:rFonts w:hint="eastAsia" w:ascii="宋体" w:hAnsi="宋体" w:eastAsia="宋体" w:cs="宋体"/>
          <w:b/>
          <w:color w:val="auto"/>
          <w:sz w:val="24"/>
          <w:szCs w:val="24"/>
          <w:lang w:val="en-US" w:eastAsia="zh-CN"/>
        </w:rPr>
        <w:t>1</w:t>
      </w:r>
      <w:r>
        <w:rPr>
          <w:rFonts w:hint="eastAsia" w:ascii="宋体" w:hAnsi="宋体" w:eastAsia="宋体" w:cs="宋体"/>
          <w:b/>
          <w:color w:val="auto"/>
          <w:sz w:val="24"/>
          <w:szCs w:val="24"/>
        </w:rPr>
        <w:t>推荐成交候选供应商</w:t>
      </w:r>
    </w:p>
    <w:p w14:paraId="601D77C3">
      <w:pPr>
        <w:snapToGrid w:val="0"/>
        <w:spacing w:line="500" w:lineRule="exact"/>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最后报价后，谈判小组根据供应商的最后报价进行评审，形成评审报价，按照评审报价由低到高的排序，推荐</w:t>
      </w:r>
      <w:bookmarkStart w:id="52" w:name="■Finalists_CH2_A■"/>
      <w:r>
        <w:rPr>
          <w:rFonts w:hint="eastAsia" w:ascii="宋体" w:hAnsi="宋体" w:eastAsia="宋体" w:cs="宋体"/>
          <w:b/>
          <w:color w:val="auto"/>
          <w:sz w:val="24"/>
          <w:szCs w:val="24"/>
        </w:rPr>
        <w:t>3名以上</w:t>
      </w:r>
      <w:bookmarkEnd w:id="52"/>
      <w:r>
        <w:rPr>
          <w:rFonts w:hint="eastAsia" w:ascii="宋体" w:hAnsi="宋体" w:eastAsia="宋体" w:cs="宋体"/>
          <w:bCs/>
          <w:color w:val="auto"/>
          <w:sz w:val="24"/>
          <w:szCs w:val="24"/>
        </w:rPr>
        <w:t>成交候选供应商。最终评审报价相同的，谈判小组应按照服务方案优劣顺序推荐。</w:t>
      </w:r>
    </w:p>
    <w:p w14:paraId="607DE9EB">
      <w:pPr>
        <w:spacing w:line="500" w:lineRule="exact"/>
        <w:ind w:firstLine="600" w:firstLineChars="249"/>
        <w:rPr>
          <w:rFonts w:hint="eastAsia" w:ascii="宋体" w:hAnsi="宋体" w:eastAsia="宋体" w:cs="宋体"/>
          <w:b/>
          <w:color w:val="auto"/>
          <w:sz w:val="24"/>
          <w:szCs w:val="24"/>
        </w:rPr>
      </w:pPr>
      <w:r>
        <w:rPr>
          <w:rFonts w:hint="eastAsia" w:ascii="宋体" w:hAnsi="宋体" w:eastAsia="宋体" w:cs="宋体"/>
          <w:b/>
          <w:color w:val="auto"/>
          <w:sz w:val="24"/>
          <w:szCs w:val="24"/>
        </w:rPr>
        <w:t>8.1</w:t>
      </w:r>
      <w:r>
        <w:rPr>
          <w:rFonts w:hint="eastAsia" w:ascii="宋体" w:hAnsi="宋体" w:eastAsia="宋体" w:cs="宋体"/>
          <w:b/>
          <w:color w:val="auto"/>
          <w:sz w:val="24"/>
          <w:szCs w:val="24"/>
          <w:lang w:val="en-US" w:eastAsia="zh-CN"/>
        </w:rPr>
        <w:t>2</w:t>
      </w:r>
      <w:r>
        <w:rPr>
          <w:rFonts w:hint="eastAsia" w:ascii="宋体" w:hAnsi="宋体" w:eastAsia="宋体" w:cs="宋体"/>
          <w:b/>
          <w:color w:val="auto"/>
          <w:sz w:val="24"/>
          <w:szCs w:val="24"/>
        </w:rPr>
        <w:t>编写评审报告</w:t>
      </w:r>
    </w:p>
    <w:p w14:paraId="403C3C28">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谈判小组应当根据评审记录和评审结果编写评审报告，其主要内容包括：</w:t>
      </w:r>
    </w:p>
    <w:p w14:paraId="01AF30ED">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（1）邀请供应商参加采购活动的具体方式和相关情况，以及参加采购活动的供应商名单；</w:t>
      </w:r>
    </w:p>
    <w:p w14:paraId="6D0F95A5">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（2）评审日期和地点，谈判小组成员名单；</w:t>
      </w:r>
    </w:p>
    <w:p w14:paraId="17C40CF6">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（3）评审情况记录和说明，包括对供应商的资格审查情况、供应商响应文件评审情况、谈判情况、报价情况等；</w:t>
      </w:r>
    </w:p>
    <w:p w14:paraId="009DDB4C">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（4）提出的成交候选人的名单及理由。</w:t>
      </w:r>
    </w:p>
    <w:p w14:paraId="4B489EB7">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1C8C1F41">
      <w:pPr>
        <w:spacing w:line="500" w:lineRule="exact"/>
        <w:ind w:firstLine="600" w:firstLineChars="249"/>
        <w:outlineLvl w:val="2"/>
        <w:rPr>
          <w:rFonts w:hint="eastAsia" w:ascii="宋体" w:hAnsi="宋体" w:eastAsia="宋体" w:cs="宋体"/>
          <w:b/>
          <w:color w:val="auto"/>
          <w:sz w:val="24"/>
          <w:szCs w:val="24"/>
        </w:rPr>
      </w:pPr>
      <w:r>
        <w:rPr>
          <w:rFonts w:hint="eastAsia" w:ascii="宋体" w:hAnsi="宋体" w:eastAsia="宋体" w:cs="宋体"/>
          <w:b/>
          <w:color w:val="auto"/>
          <w:sz w:val="24"/>
          <w:szCs w:val="24"/>
        </w:rPr>
        <w:t>8.1</w:t>
      </w:r>
      <w:r>
        <w:rPr>
          <w:rFonts w:hint="eastAsia" w:ascii="宋体" w:hAnsi="宋体" w:eastAsia="宋体" w:cs="宋体"/>
          <w:b/>
          <w:color w:val="auto"/>
          <w:sz w:val="24"/>
          <w:szCs w:val="24"/>
          <w:lang w:val="en-US" w:eastAsia="zh-CN"/>
        </w:rPr>
        <w:t>3</w:t>
      </w:r>
      <w:r>
        <w:rPr>
          <w:rFonts w:hint="eastAsia" w:ascii="宋体" w:hAnsi="宋体" w:eastAsia="宋体" w:cs="宋体"/>
          <w:b/>
          <w:color w:val="auto"/>
          <w:sz w:val="24"/>
          <w:szCs w:val="24"/>
        </w:rPr>
        <w:t xml:space="preserve"> 有下列情形之一的，视为供应商串通谈判，其谈判无效：</w:t>
      </w:r>
    </w:p>
    <w:p w14:paraId="4BB78E14">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（1）不同供应商的响应文件由同一单位或者个人编制；</w:t>
      </w:r>
    </w:p>
    <w:p w14:paraId="228F0DB5">
      <w:pPr>
        <w:spacing w:line="500" w:lineRule="exact"/>
        <w:ind w:firstLine="472" w:firstLineChars="197"/>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）不同供应商委托同一单位或者个人办理谈判事宜；</w:t>
      </w:r>
    </w:p>
    <w:p w14:paraId="7CC9B72B">
      <w:pPr>
        <w:spacing w:line="500" w:lineRule="exact"/>
        <w:ind w:firstLine="472" w:firstLineChars="197"/>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不同供应商的响应文件载明的项目管理成员或者联系人员为同一人；</w:t>
      </w:r>
    </w:p>
    <w:p w14:paraId="4099608C">
      <w:pPr>
        <w:spacing w:line="500" w:lineRule="exact"/>
        <w:ind w:firstLine="472" w:firstLineChars="197"/>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 不同供应商的响应文件异常一致或者谈判报价呈规律性差异；</w:t>
      </w:r>
    </w:p>
    <w:p w14:paraId="3BDEDC4A">
      <w:pPr>
        <w:spacing w:line="500" w:lineRule="exact"/>
        <w:ind w:firstLine="472" w:firstLineChars="197"/>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）不同供应商的响应文件相互混装；</w:t>
      </w:r>
    </w:p>
    <w:p w14:paraId="620A6DD9">
      <w:pPr>
        <w:spacing w:line="500" w:lineRule="exact"/>
        <w:ind w:firstLine="472" w:firstLineChars="197"/>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）政府采购法律法规及谈判文件规定的其他情形。</w:t>
      </w:r>
    </w:p>
    <w:p w14:paraId="2A1369BE">
      <w:pPr>
        <w:spacing w:line="500" w:lineRule="exact"/>
        <w:jc w:val="center"/>
        <w:rPr>
          <w:rFonts w:hint="eastAsia" w:ascii="宋体" w:hAnsi="宋体" w:eastAsia="宋体" w:cs="宋体"/>
          <w:b/>
          <w:bCs w:val="0"/>
          <w:color w:val="auto"/>
          <w:sz w:val="24"/>
          <w:szCs w:val="24"/>
        </w:rPr>
      </w:pPr>
      <w:bookmarkStart w:id="53" w:name="_Toc56066547"/>
      <w:bookmarkStart w:id="54" w:name="_Toc30827"/>
      <w:r>
        <w:rPr>
          <w:rStyle w:val="28"/>
          <w:rFonts w:hint="eastAsia" w:ascii="宋体" w:hAnsi="宋体" w:eastAsia="宋体" w:cs="宋体"/>
          <w:b/>
          <w:bCs w:val="0"/>
          <w:color w:val="auto"/>
          <w:sz w:val="24"/>
          <w:szCs w:val="24"/>
        </w:rPr>
        <w:t>九、成交</w:t>
      </w:r>
      <w:bookmarkEnd w:id="53"/>
      <w:bookmarkEnd w:id="54"/>
    </w:p>
    <w:p w14:paraId="6FC5B8F1">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sz w:val="24"/>
          <w:szCs w:val="24"/>
        </w:rPr>
        <w:t>9.1</w:t>
      </w:r>
      <w:r>
        <w:rPr>
          <w:rFonts w:hint="eastAsia" w:ascii="宋体" w:hAnsi="宋体" w:cs="宋体"/>
          <w:color w:val="auto"/>
          <w:sz w:val="24"/>
          <w:szCs w:val="24"/>
          <w:lang w:eastAsia="zh-CN"/>
        </w:rPr>
        <w:t>华建联（陕西）招标代理有限公司</w:t>
      </w:r>
      <w:r>
        <w:rPr>
          <w:rFonts w:hint="eastAsia" w:ascii="宋体" w:hAnsi="宋体" w:eastAsia="宋体" w:cs="宋体"/>
          <w:color w:val="auto"/>
          <w:sz w:val="24"/>
          <w:szCs w:val="24"/>
        </w:rPr>
        <w:t>在评审结束后</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个工作日</w:t>
      </w:r>
      <w:r>
        <w:rPr>
          <w:rFonts w:hint="eastAsia" w:ascii="宋体" w:hAnsi="宋体" w:eastAsia="宋体" w:cs="宋体"/>
          <w:color w:val="auto"/>
          <w:sz w:val="24"/>
          <w:szCs w:val="24"/>
        </w:rPr>
        <w:t>内将评审报告送采购人确认。</w:t>
      </w:r>
    </w:p>
    <w:p w14:paraId="5BD2A12B">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sz w:val="24"/>
          <w:szCs w:val="24"/>
        </w:rPr>
        <w:t xml:space="preserve">9.2 </w:t>
      </w:r>
      <w:r>
        <w:rPr>
          <w:rFonts w:hint="eastAsia" w:ascii="宋体" w:hAnsi="宋体" w:eastAsia="宋体" w:cs="宋体"/>
          <w:color w:val="auto"/>
          <w:sz w:val="24"/>
          <w:szCs w:val="24"/>
        </w:rPr>
        <w:t>采购人应当在收到评审报告后</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个工作日内</w:t>
      </w:r>
      <w:r>
        <w:rPr>
          <w:rFonts w:hint="eastAsia" w:ascii="宋体" w:hAnsi="宋体" w:eastAsia="宋体" w:cs="宋体"/>
          <w:color w:val="auto"/>
          <w:sz w:val="24"/>
          <w:szCs w:val="24"/>
        </w:rPr>
        <w:t>，从评审报告提出的成交候选供应商中，根据质量和服务均能满足谈判文件实质性相应要求且评审报价最低的原则确定成交供应商，也可以书面授权谈判小组直接确定成交供应商。采购人逾期未确定成交供应商且不提出异议的，视同按评审报告推荐的顺序确定成交供应商。</w:t>
      </w:r>
    </w:p>
    <w:p w14:paraId="1F05EAE8">
      <w:pPr>
        <w:wordWrap w:val="0"/>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sz w:val="24"/>
          <w:szCs w:val="24"/>
        </w:rPr>
        <w:t>9.3</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将在成交供应商确定之日起</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个工作日内，在【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"http://www.ccgp-shaanxi.gov.cn/"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陕西省政府采购网</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（www.ccgp-shaanxi.gov.cn）】上发布成交公告，成交公告期限为1个工作日。同时，</w:t>
      </w:r>
      <w:r>
        <w:rPr>
          <w:rFonts w:hint="eastAsia" w:ascii="宋体" w:hAnsi="宋体" w:eastAsia="宋体" w:cs="宋体"/>
          <w:color w:val="auto"/>
          <w:sz w:val="24"/>
          <w:szCs w:val="24"/>
          <w:lang w:eastAsia="zh-CN"/>
        </w:rPr>
        <w:t>代理机构</w:t>
      </w:r>
      <w:r>
        <w:rPr>
          <w:rFonts w:hint="eastAsia" w:ascii="宋体" w:hAnsi="宋体" w:eastAsia="宋体" w:cs="宋体"/>
          <w:color w:val="auto"/>
          <w:sz w:val="24"/>
          <w:szCs w:val="24"/>
        </w:rPr>
        <w:t>向成交供应商发出“成交通知书”。并将谈判文件随成交结果同时公告。</w:t>
      </w:r>
    </w:p>
    <w:p w14:paraId="202285DC">
      <w:pPr>
        <w:spacing w:line="500" w:lineRule="exact"/>
        <w:ind w:firstLine="482" w:firstLineChars="200"/>
        <w:jc w:val="center"/>
        <w:rPr>
          <w:rFonts w:hint="eastAsia" w:ascii="宋体" w:hAnsi="宋体" w:eastAsia="宋体" w:cs="宋体"/>
          <w:b/>
          <w:bCs w:val="0"/>
          <w:color w:val="auto"/>
          <w:sz w:val="24"/>
          <w:szCs w:val="24"/>
        </w:rPr>
      </w:pPr>
      <w:bookmarkStart w:id="55" w:name="_Toc56066548"/>
      <w:bookmarkStart w:id="56" w:name="_Toc26941"/>
      <w:r>
        <w:rPr>
          <w:rStyle w:val="28"/>
          <w:rFonts w:hint="eastAsia" w:ascii="宋体" w:hAnsi="宋体" w:eastAsia="宋体" w:cs="宋体"/>
          <w:b/>
          <w:bCs w:val="0"/>
          <w:color w:val="auto"/>
          <w:sz w:val="24"/>
          <w:szCs w:val="24"/>
        </w:rPr>
        <w:t>十、签订政府采购合同</w:t>
      </w:r>
      <w:bookmarkEnd w:id="55"/>
      <w:bookmarkEnd w:id="56"/>
    </w:p>
    <w:p w14:paraId="6B54A31D">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10.1</w:t>
      </w:r>
      <w:r>
        <w:rPr>
          <w:rFonts w:hint="eastAsia" w:ascii="宋体" w:hAnsi="宋体" w:eastAsia="宋体" w:cs="宋体"/>
          <w:color w:val="auto"/>
          <w:sz w:val="24"/>
          <w:szCs w:val="24"/>
        </w:rPr>
        <w:t>采购人与成交供应商应当在成交通知书发出之日起</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0日内，按照谈判文件确定的合同主要条款以及采购标的、采购金额、采购数量、服务要求等事项签订政府采购合同。</w:t>
      </w:r>
    </w:p>
    <w:p w14:paraId="5F7FEAD6">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10.2</w:t>
      </w:r>
      <w:r>
        <w:rPr>
          <w:rFonts w:hint="eastAsia" w:ascii="宋体" w:hAnsi="宋体" w:eastAsia="宋体" w:cs="宋体"/>
          <w:color w:val="auto"/>
          <w:sz w:val="24"/>
          <w:szCs w:val="24"/>
        </w:rPr>
        <w:t>采购人不得向成交供应商提出超出谈判文件以外的任何要求作为签订合同的条件，不得与成交供应商订立背离谈判文件确定的商务及合同主要条款以及采购标的、采购金额、采购数量、服务要求等实质性内容的协议。</w:t>
      </w:r>
    </w:p>
    <w:p w14:paraId="3402C859">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10.3</w:t>
      </w:r>
      <w:r>
        <w:rPr>
          <w:rFonts w:hint="eastAsia" w:ascii="宋体" w:hAnsi="宋体" w:eastAsia="宋体" w:cs="宋体"/>
          <w:color w:val="auto"/>
          <w:sz w:val="24"/>
          <w:szCs w:val="24"/>
        </w:rPr>
        <w:t>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301F4736">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10.4</w:t>
      </w:r>
      <w:r>
        <w:rPr>
          <w:rFonts w:hint="eastAsia" w:ascii="宋体" w:hAnsi="宋体" w:eastAsia="宋体" w:cs="宋体"/>
          <w:color w:val="auto"/>
          <w:sz w:val="24"/>
          <w:szCs w:val="24"/>
        </w:rPr>
        <w:t>谈判文件、成交供应商的响应文件、澄清、《成交通知书》及其说明文件、承诺等，均为签订采购合同的组成部分，作为采购合同的组成部分。</w:t>
      </w:r>
    </w:p>
    <w:p w14:paraId="17DC2B28">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政府采购合同在执行过程中，确需修改、变更时，应当按照相应的审核批准程序办理。</w:t>
      </w:r>
    </w:p>
    <w:p w14:paraId="5A6ED734">
      <w:pPr>
        <w:spacing w:line="500" w:lineRule="exact"/>
        <w:ind w:firstLine="482" w:firstLineChars="200"/>
        <w:rPr>
          <w:rFonts w:hint="eastAsia" w:ascii="宋体" w:hAnsi="宋体" w:eastAsia="宋体" w:cs="宋体"/>
          <w:color w:val="auto"/>
          <w:kern w:val="0"/>
          <w:sz w:val="24"/>
          <w:szCs w:val="24"/>
        </w:rPr>
      </w:pPr>
      <w:r>
        <w:rPr>
          <w:rFonts w:hint="eastAsia" w:ascii="宋体" w:hAnsi="宋体" w:eastAsia="宋体" w:cs="宋体"/>
          <w:b/>
          <w:color w:val="auto"/>
          <w:kern w:val="0"/>
          <w:sz w:val="24"/>
          <w:szCs w:val="24"/>
        </w:rPr>
        <w:t>10.5</w:t>
      </w:r>
      <w:r>
        <w:rPr>
          <w:rFonts w:hint="eastAsia" w:ascii="宋体" w:hAnsi="宋体" w:eastAsia="宋体" w:cs="宋体"/>
          <w:color w:val="auto"/>
          <w:kern w:val="0"/>
          <w:sz w:val="24"/>
          <w:szCs w:val="24"/>
        </w:rPr>
        <w:t>政府采购合同应当包括采购人与成交供应商的名称和住所、</w:t>
      </w:r>
      <w:r>
        <w:rPr>
          <w:rFonts w:hint="eastAsia" w:ascii="宋体" w:hAnsi="宋体" w:eastAsia="宋体" w:cs="宋体"/>
          <w:color w:val="auto"/>
          <w:kern w:val="0"/>
          <w:sz w:val="24"/>
          <w:szCs w:val="24"/>
          <w:lang w:val="en-US" w:eastAsia="zh-CN"/>
        </w:rPr>
        <w:t>服务内容、服务期限、合同价款、款项结算、</w:t>
      </w:r>
      <w:r>
        <w:rPr>
          <w:rFonts w:hint="eastAsia" w:ascii="宋体" w:hAnsi="宋体" w:eastAsia="宋体" w:cs="宋体"/>
          <w:color w:val="auto"/>
          <w:kern w:val="0"/>
          <w:sz w:val="24"/>
          <w:szCs w:val="24"/>
        </w:rPr>
        <w:t>数量、质量、履行期限及地点和方式、验收要求、违约责任、解决争议的方法等内容。</w:t>
      </w:r>
    </w:p>
    <w:p w14:paraId="698D78B0">
      <w:pPr>
        <w:spacing w:line="500" w:lineRule="exact"/>
        <w:ind w:firstLine="482" w:firstLineChars="200"/>
        <w:rPr>
          <w:rFonts w:hint="eastAsia" w:ascii="宋体" w:hAnsi="宋体" w:eastAsia="宋体" w:cs="宋体"/>
          <w:color w:val="auto"/>
          <w:kern w:val="0"/>
          <w:sz w:val="24"/>
          <w:szCs w:val="24"/>
        </w:rPr>
      </w:pPr>
      <w:r>
        <w:rPr>
          <w:rFonts w:hint="eastAsia" w:ascii="宋体" w:hAnsi="宋体" w:eastAsia="宋体" w:cs="宋体"/>
          <w:b/>
          <w:color w:val="auto"/>
          <w:kern w:val="0"/>
          <w:sz w:val="24"/>
          <w:szCs w:val="24"/>
        </w:rPr>
        <w:t>10.6</w:t>
      </w:r>
      <w:r>
        <w:rPr>
          <w:rFonts w:hint="eastAsia" w:ascii="宋体" w:hAnsi="宋体" w:eastAsia="宋体" w:cs="宋体"/>
          <w:color w:val="auto"/>
          <w:kern w:val="0"/>
          <w:sz w:val="24"/>
          <w:szCs w:val="24"/>
        </w:rPr>
        <w:t>采购人与成交供应商应当根据合同的约定依法履行合同义务。政府采购合同的履行、违约责任和解决争议的方法等适用《中华人民共和国</w:t>
      </w:r>
      <w:r>
        <w:rPr>
          <w:rFonts w:hint="eastAsia" w:ascii="宋体" w:hAnsi="宋体" w:eastAsia="宋体" w:cs="宋体"/>
          <w:color w:val="auto"/>
          <w:kern w:val="0"/>
          <w:sz w:val="24"/>
          <w:szCs w:val="24"/>
          <w:lang w:eastAsia="zh-CN"/>
        </w:rPr>
        <w:t>民法典</w:t>
      </w:r>
      <w:r>
        <w:rPr>
          <w:rFonts w:hint="eastAsia" w:ascii="宋体" w:hAnsi="宋体" w:eastAsia="宋体" w:cs="宋体"/>
          <w:color w:val="auto"/>
          <w:kern w:val="0"/>
          <w:sz w:val="24"/>
          <w:szCs w:val="24"/>
        </w:rPr>
        <w:t>》。</w:t>
      </w:r>
    </w:p>
    <w:p w14:paraId="68501B40">
      <w:pPr>
        <w:spacing w:line="500" w:lineRule="exact"/>
        <w:ind w:firstLine="482" w:firstLineChars="200"/>
        <w:rPr>
          <w:rFonts w:hint="eastAsia" w:ascii="宋体" w:hAnsi="宋体" w:eastAsia="宋体" w:cs="宋体"/>
          <w:color w:val="auto"/>
          <w:kern w:val="0"/>
          <w:sz w:val="24"/>
          <w:szCs w:val="24"/>
        </w:rPr>
      </w:pPr>
      <w:r>
        <w:rPr>
          <w:rFonts w:hint="eastAsia" w:ascii="宋体" w:hAnsi="宋体" w:eastAsia="宋体" w:cs="宋体"/>
          <w:b/>
          <w:color w:val="auto"/>
          <w:kern w:val="0"/>
          <w:sz w:val="24"/>
          <w:szCs w:val="24"/>
        </w:rPr>
        <w:t>10.7</w:t>
      </w:r>
      <w:r>
        <w:rPr>
          <w:rFonts w:hint="eastAsia" w:ascii="宋体" w:hAnsi="宋体" w:eastAsia="宋体" w:cs="宋体"/>
          <w:color w:val="auto"/>
          <w:kern w:val="0"/>
          <w:sz w:val="24"/>
          <w:szCs w:val="24"/>
        </w:rPr>
        <w:t>采购人应当及时对采购项目进行验收。采购人可以组织相关人员根据谈判文件、响应文件及合同要求对服务成果进行验收。</w:t>
      </w:r>
    </w:p>
    <w:p w14:paraId="22291135">
      <w:pPr>
        <w:spacing w:line="500" w:lineRule="exact"/>
        <w:ind w:firstLine="482" w:firstLineChars="200"/>
        <w:rPr>
          <w:rFonts w:hint="eastAsia" w:ascii="宋体" w:hAnsi="宋体" w:eastAsia="宋体" w:cs="宋体"/>
          <w:color w:val="auto"/>
          <w:kern w:val="0"/>
          <w:sz w:val="24"/>
          <w:szCs w:val="24"/>
        </w:rPr>
      </w:pPr>
      <w:r>
        <w:rPr>
          <w:rFonts w:hint="eastAsia" w:ascii="宋体" w:hAnsi="宋体" w:eastAsia="宋体" w:cs="宋体"/>
          <w:b/>
          <w:color w:val="auto"/>
          <w:kern w:val="0"/>
          <w:sz w:val="24"/>
          <w:szCs w:val="24"/>
        </w:rPr>
        <w:t>10.8</w:t>
      </w:r>
      <w:r>
        <w:rPr>
          <w:rFonts w:hint="eastAsia" w:ascii="宋体" w:hAnsi="宋体" w:eastAsia="宋体" w:cs="宋体"/>
          <w:color w:val="auto"/>
          <w:kern w:val="0"/>
          <w:sz w:val="24"/>
          <w:szCs w:val="24"/>
        </w:rPr>
        <w:t>采购人应当加强对成交供应商的履约管理，并按照采购合同约定，及时向成交供应商支付采购资金。对于成交供应商违反采购合同约定的行为，采购人应当及时处理，依法追究其违约责任。</w:t>
      </w:r>
    </w:p>
    <w:p w14:paraId="7E47652C">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10.9</w:t>
      </w:r>
      <w:r>
        <w:rPr>
          <w:rFonts w:hint="eastAsia" w:ascii="宋体" w:hAnsi="宋体" w:eastAsia="宋体" w:cs="宋体"/>
          <w:bCs/>
          <w:color w:val="auto"/>
          <w:sz w:val="24"/>
          <w:szCs w:val="24"/>
        </w:rPr>
        <w:t>采购人按有关规定将政府采购合同报送监管机构备案。</w:t>
      </w:r>
    </w:p>
    <w:p w14:paraId="1878B727">
      <w:pPr>
        <w:pStyle w:val="3"/>
        <w:spacing w:line="500" w:lineRule="exact"/>
        <w:jc w:val="center"/>
        <w:rPr>
          <w:rFonts w:hint="eastAsia" w:ascii="宋体" w:hAnsi="宋体" w:eastAsia="宋体" w:cs="宋体"/>
          <w:color w:val="auto"/>
          <w:sz w:val="24"/>
          <w:szCs w:val="24"/>
        </w:rPr>
      </w:pPr>
      <w:bookmarkStart w:id="57" w:name="_Toc9376"/>
      <w:bookmarkStart w:id="58" w:name="_Toc18104"/>
      <w:bookmarkStart w:id="59" w:name="_Toc20555"/>
      <w:bookmarkStart w:id="60" w:name="_Toc56066549"/>
      <w:r>
        <w:rPr>
          <w:rStyle w:val="28"/>
          <w:rFonts w:hint="eastAsia" w:ascii="宋体" w:hAnsi="宋体" w:eastAsia="宋体" w:cs="宋体"/>
          <w:b/>
          <w:bCs/>
          <w:color w:val="auto"/>
          <w:kern w:val="2"/>
          <w:sz w:val="24"/>
          <w:szCs w:val="24"/>
        </w:rPr>
        <w:t>十一、其他</w:t>
      </w:r>
      <w:bookmarkEnd w:id="57"/>
      <w:bookmarkEnd w:id="58"/>
      <w:bookmarkEnd w:id="59"/>
      <w:bookmarkEnd w:id="60"/>
    </w:p>
    <w:p w14:paraId="3385F388">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11.1</w:t>
      </w:r>
      <w:r>
        <w:rPr>
          <w:rFonts w:hint="eastAsia" w:ascii="宋体" w:hAnsi="宋体" w:eastAsia="宋体" w:cs="宋体"/>
          <w:color w:val="auto"/>
          <w:sz w:val="24"/>
          <w:szCs w:val="24"/>
        </w:rPr>
        <w:t>除资格性审查认定错误和价格计算错误外，采购人或者采购代理机构不得以任何理由组织重新评审。采购人、采购代理机构发现谈判小组未按照谈判文件规定的评定成交的标准进行评审的，应当重新开展采购活动，并同时书面报告本级财政部门。</w:t>
      </w:r>
    </w:p>
    <w:p w14:paraId="7278F003">
      <w:pPr>
        <w:wordWrap w:val="0"/>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11.2</w:t>
      </w:r>
      <w:r>
        <w:rPr>
          <w:rFonts w:hint="eastAsia" w:ascii="宋体" w:hAnsi="宋体" w:eastAsia="宋体" w:cs="宋体"/>
          <w:color w:val="auto"/>
          <w:sz w:val="24"/>
          <w:szCs w:val="24"/>
        </w:rPr>
        <w:t>根据《政府采购非招标采购方式管理办法》（财政部74号令）第二十三条、第三十七条，第一次公告后，出现下列情况之一的，将终止竞争性谈判采购活动：</w:t>
      </w:r>
    </w:p>
    <w:p w14:paraId="16621763">
      <w:pPr>
        <w:wordWrap w:val="0"/>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（1）因情况变化，不再符合规定的竞争性谈判采购方式适用情形的；</w:t>
      </w:r>
    </w:p>
    <w:p w14:paraId="4DA0C1F1">
      <w:pPr>
        <w:wordWrap w:val="0"/>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（2）出现影响采购公正的违法、违规行为的；</w:t>
      </w:r>
    </w:p>
    <w:p w14:paraId="5E02EACF">
      <w:pPr>
        <w:wordWrap w:val="0"/>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（3）在采购过程中符合竞争要求的供应商或者报价未超过采购预算的供应商不足3家的，但《政府采购非招标采购方式管理办法》第二十七条第二款规定的情形除外；</w:t>
      </w:r>
    </w:p>
    <w:p w14:paraId="5E205A42">
      <w:pPr>
        <w:wordWrap w:val="0"/>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（4）因重大变故，采购任务取消的。</w:t>
      </w:r>
    </w:p>
    <w:p w14:paraId="030AE556">
      <w:pPr>
        <w:wordWrap w:val="0"/>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11.3</w:t>
      </w:r>
      <w:r>
        <w:rPr>
          <w:rFonts w:hint="eastAsia" w:ascii="宋体" w:hAnsi="宋体" w:eastAsia="宋体" w:cs="宋体"/>
          <w:color w:val="auto"/>
          <w:sz w:val="24"/>
          <w:szCs w:val="24"/>
        </w:rPr>
        <w:t>谈判活动终止后，除采购任务取消外，将重新组织采购。</w:t>
      </w:r>
    </w:p>
    <w:p w14:paraId="601A7E8D">
      <w:pPr>
        <w:spacing w:line="500" w:lineRule="exact"/>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11.4</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应当采取必要措施，保证评审在严格保密的情况下进行。除采购人代表、评审现场组织人员外，采购人的其他工作人员以及与评审工作无关的人员不得进入评审现场。</w:t>
      </w:r>
    </w:p>
    <w:p w14:paraId="30D415B9">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有关人员对评审情况以及在评审过程中获悉的国家秘密、商业秘密负有保密责任。</w:t>
      </w:r>
    </w:p>
    <w:p w14:paraId="77175BCA">
      <w:pPr>
        <w:spacing w:line="360" w:lineRule="auto"/>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11.5</w:t>
      </w:r>
      <w:r>
        <w:rPr>
          <w:rFonts w:hint="eastAsia" w:ascii="宋体" w:hAnsi="宋体" w:eastAsia="宋体" w:cs="宋体"/>
          <w:color w:val="auto"/>
          <w:sz w:val="24"/>
          <w:szCs w:val="24"/>
        </w:rPr>
        <w:t>谈判文件未明确的其他事项，按《政府采购法》及其相关法律法规执行。</w:t>
      </w:r>
    </w:p>
    <w:p w14:paraId="7FC83428">
      <w:pPr>
        <w:pStyle w:val="13"/>
        <w:spacing w:line="360" w:lineRule="auto"/>
        <w:ind w:firstLine="482" w:firstLineChars="200"/>
        <w:rPr>
          <w:rFonts w:hint="eastAsia" w:ascii="宋体" w:hAnsi="宋体" w:eastAsia="宋体" w:cs="宋体"/>
          <w:b w:val="0"/>
          <w:bCs/>
          <w:color w:val="auto"/>
          <w:kern w:val="0"/>
          <w:sz w:val="24"/>
          <w:szCs w:val="24"/>
          <w:lang w:val="en-US" w:eastAsia="zh-CN" w:bidi="ar-SA"/>
        </w:rPr>
      </w:pPr>
      <w:r>
        <w:rPr>
          <w:rFonts w:hint="eastAsia" w:ascii="宋体" w:hAnsi="宋体" w:eastAsia="宋体" w:cs="宋体"/>
          <w:b/>
          <w:color w:val="auto"/>
          <w:kern w:val="0"/>
          <w:sz w:val="24"/>
          <w:szCs w:val="24"/>
          <w:lang w:val="en-US" w:eastAsia="zh-CN" w:bidi="ar-SA"/>
        </w:rPr>
        <w:t>11.6</w:t>
      </w:r>
      <w:r>
        <w:rPr>
          <w:rFonts w:hint="eastAsia" w:ascii="宋体" w:hAnsi="宋体" w:eastAsia="宋体" w:cs="宋体"/>
          <w:b w:val="0"/>
          <w:bCs/>
          <w:color w:val="auto"/>
          <w:kern w:val="0"/>
          <w:sz w:val="24"/>
          <w:szCs w:val="24"/>
          <w:lang w:val="en-US" w:eastAsia="zh-CN" w:bidi="ar-SA"/>
        </w:rPr>
        <w:t>为了进一步推进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http://www.ccgp-shaanxi.gov.cn/zcdservice/zcd/shanxi/）在线申请，依法参加政府采购信用融资活动。目前合作的银行有：北京银行、中国建设银行、中信银行、中国平安银行、中国光大银行、浦发银行、兴业银行、中国工商银行、秦农银行、浙商银行、中国银行、西安银行、中国农业银行、中国邮政储蓄银行（排名不分先后）。</w:t>
      </w:r>
    </w:p>
    <w:p w14:paraId="59A631FC">
      <w:pPr>
        <w:pStyle w:val="20"/>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360" w:firstLineChars="150"/>
        <w:textAlignment w:val="auto"/>
        <w:rPr>
          <w:rFonts w:hint="eastAsia"/>
          <w:color w:val="auto"/>
          <w:sz w:val="24"/>
          <w:szCs w:val="24"/>
        </w:rPr>
      </w:pPr>
    </w:p>
    <w:p w14:paraId="74FE1DF6">
      <w:pPr>
        <w:rPr>
          <w:rFonts w:hint="eastAsia" w:ascii="宋体" w:hAnsi="宋体" w:cs="宋体"/>
          <w:color w:val="auto"/>
          <w:sz w:val="36"/>
          <w:highlight w:val="none"/>
        </w:rPr>
      </w:pPr>
      <w:bookmarkStart w:id="61" w:name="_Toc2293"/>
      <w:bookmarkStart w:id="62" w:name="_Toc93"/>
      <w:bookmarkStart w:id="63" w:name="_Toc246928960"/>
      <w:bookmarkStart w:id="64" w:name="_Toc497711586"/>
      <w:bookmarkStart w:id="65" w:name="_Toc497712134"/>
      <w:bookmarkStart w:id="66" w:name="_Toc492955460"/>
      <w:bookmarkStart w:id="67" w:name="_Toc497546919"/>
      <w:bookmarkStart w:id="68" w:name="_Toc389620242"/>
      <w:bookmarkStart w:id="69" w:name="_Toc385992402"/>
      <w:bookmarkStart w:id="70" w:name="_Toc497551821"/>
      <w:r>
        <w:rPr>
          <w:rFonts w:hint="eastAsia" w:ascii="宋体" w:hAnsi="宋体" w:cs="宋体"/>
          <w:color w:val="auto"/>
          <w:sz w:val="36"/>
          <w:highlight w:val="none"/>
        </w:rPr>
        <w:br w:type="page"/>
      </w:r>
    </w:p>
    <w:p w14:paraId="76E19A93">
      <w:pPr>
        <w:pStyle w:val="2"/>
        <w:spacing w:before="120" w:after="120" w:line="360" w:lineRule="auto"/>
        <w:jc w:val="center"/>
        <w:rPr>
          <w:rFonts w:hint="eastAsia" w:ascii="宋体" w:hAnsi="宋体" w:cs="宋体"/>
          <w:color w:val="auto"/>
          <w:sz w:val="36"/>
          <w:highlight w:val="none"/>
        </w:rPr>
      </w:pPr>
      <w:r>
        <w:rPr>
          <w:rFonts w:hint="eastAsia" w:ascii="宋体" w:hAnsi="宋体" w:cs="宋体"/>
          <w:color w:val="auto"/>
          <w:sz w:val="36"/>
          <w:highlight w:val="none"/>
        </w:rPr>
        <w:t>第四</w:t>
      </w:r>
      <w:r>
        <w:rPr>
          <w:rFonts w:hint="eastAsia" w:ascii="宋体" w:hAnsi="宋体" w:cs="宋体"/>
          <w:color w:val="auto"/>
          <w:sz w:val="36"/>
          <w:highlight w:val="none"/>
          <w:lang w:eastAsia="zh-CN"/>
        </w:rPr>
        <w:t>章</w:t>
      </w:r>
      <w:r>
        <w:rPr>
          <w:rFonts w:hint="eastAsia" w:ascii="宋体" w:hAnsi="宋体" w:cs="宋体"/>
          <w:color w:val="auto"/>
          <w:sz w:val="36"/>
          <w:highlight w:val="none"/>
        </w:rPr>
        <w:t xml:space="preserve"> </w:t>
      </w:r>
      <w:bookmarkEnd w:id="61"/>
      <w:r>
        <w:rPr>
          <w:rFonts w:hint="eastAsia" w:ascii="宋体" w:hAnsi="宋体" w:cs="宋体"/>
          <w:color w:val="auto"/>
          <w:sz w:val="36"/>
          <w:highlight w:val="none"/>
        </w:rPr>
        <w:t>政府采购合同</w:t>
      </w:r>
      <w:bookmarkEnd w:id="62"/>
    </w:p>
    <w:p w14:paraId="01C21E7F">
      <w:pPr>
        <w:spacing w:before="120"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（参考格式）</w:t>
      </w:r>
    </w:p>
    <w:p w14:paraId="3891B91B">
      <w:pPr>
        <w:spacing w:before="120" w:line="360" w:lineRule="auto"/>
        <w:jc w:val="center"/>
        <w:rPr>
          <w:rFonts w:hint="eastAsia" w:ascii="宋体" w:hAnsi="宋体" w:eastAsia="宋体" w:cs="宋体"/>
          <w:color w:val="auto"/>
          <w:sz w:val="28"/>
          <w:szCs w:val="28"/>
        </w:rPr>
      </w:pPr>
    </w:p>
    <w:p w14:paraId="35841C14">
      <w:pPr>
        <w:spacing w:before="120" w:line="360" w:lineRule="auto"/>
        <w:jc w:val="both"/>
        <w:rPr>
          <w:rFonts w:hint="eastAsia" w:ascii="宋体" w:hAnsi="宋体" w:eastAsia="宋体" w:cs="宋体"/>
          <w:b/>
          <w:bCs/>
          <w:color w:val="auto"/>
          <w:sz w:val="36"/>
          <w:szCs w:val="36"/>
        </w:rPr>
      </w:pPr>
    </w:p>
    <w:p w14:paraId="05A5EEE4">
      <w:pPr>
        <w:spacing w:before="120" w:line="360" w:lineRule="auto"/>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政 府 采 购 合 同</w:t>
      </w:r>
    </w:p>
    <w:p w14:paraId="2C24FF2C">
      <w:pPr>
        <w:spacing w:before="120" w:line="360" w:lineRule="auto"/>
        <w:ind w:firstLine="3064" w:firstLineChars="1090"/>
        <w:rPr>
          <w:rFonts w:hint="eastAsia" w:ascii="宋体" w:hAnsi="宋体" w:eastAsia="宋体" w:cs="宋体"/>
          <w:b/>
          <w:bCs/>
          <w:color w:val="auto"/>
          <w:sz w:val="28"/>
          <w:szCs w:val="28"/>
        </w:rPr>
      </w:pPr>
      <w:bookmarkStart w:id="71" w:name="_Toc109543216"/>
      <w:bookmarkStart w:id="72" w:name="_Toc109542396"/>
    </w:p>
    <w:p w14:paraId="3721EA2D">
      <w:pPr>
        <w:spacing w:before="120" w:line="360" w:lineRule="auto"/>
        <w:ind w:left="0" w:leftChars="0" w:firstLine="0" w:firstLineChars="0"/>
        <w:jc w:val="center"/>
        <w:rPr>
          <w:rFonts w:hint="eastAsia" w:ascii="宋体" w:hAnsi="宋体" w:eastAsia="宋体" w:cs="宋体"/>
          <w:color w:val="auto"/>
          <w:sz w:val="28"/>
          <w:szCs w:val="28"/>
        </w:rPr>
      </w:pPr>
      <w:r>
        <w:rPr>
          <w:rFonts w:hint="eastAsia" w:ascii="宋体" w:hAnsi="宋体" w:eastAsia="宋体" w:cs="宋体"/>
          <w:b/>
          <w:bCs/>
          <w:color w:val="auto"/>
          <w:sz w:val="28"/>
          <w:szCs w:val="28"/>
        </w:rPr>
        <w:t>合同编号：</w:t>
      </w:r>
      <w:bookmarkEnd w:id="71"/>
      <w:bookmarkEnd w:id="72"/>
    </w:p>
    <w:p w14:paraId="754F63A0">
      <w:pPr>
        <w:spacing w:before="120" w:line="360" w:lineRule="auto"/>
        <w:rPr>
          <w:rFonts w:hint="eastAsia" w:ascii="宋体" w:hAnsi="宋体" w:eastAsia="宋体" w:cs="宋体"/>
          <w:color w:val="auto"/>
          <w:sz w:val="28"/>
          <w:szCs w:val="28"/>
        </w:rPr>
      </w:pPr>
    </w:p>
    <w:p w14:paraId="772B42E4">
      <w:pPr>
        <w:spacing w:before="120" w:line="360" w:lineRule="auto"/>
        <w:rPr>
          <w:rFonts w:hint="eastAsia" w:ascii="宋体" w:hAnsi="宋体" w:eastAsia="宋体" w:cs="宋体"/>
          <w:color w:val="auto"/>
          <w:sz w:val="28"/>
          <w:szCs w:val="28"/>
        </w:rPr>
      </w:pPr>
    </w:p>
    <w:p w14:paraId="200B12F5">
      <w:pPr>
        <w:spacing w:before="120" w:line="360" w:lineRule="auto"/>
        <w:rPr>
          <w:rFonts w:hint="eastAsia" w:ascii="宋体" w:hAnsi="宋体" w:eastAsia="宋体" w:cs="宋体"/>
          <w:b/>
          <w:bCs/>
          <w:color w:val="auto"/>
          <w:sz w:val="28"/>
          <w:szCs w:val="28"/>
        </w:rPr>
      </w:pPr>
    </w:p>
    <w:p w14:paraId="46CEA9B8">
      <w:pPr>
        <w:spacing w:before="120" w:line="360" w:lineRule="auto"/>
        <w:rPr>
          <w:rFonts w:hint="eastAsia" w:ascii="宋体" w:hAnsi="宋体" w:eastAsia="宋体" w:cs="宋体"/>
          <w:b/>
          <w:bCs/>
          <w:color w:val="auto"/>
          <w:sz w:val="28"/>
          <w:szCs w:val="28"/>
        </w:rPr>
      </w:pPr>
    </w:p>
    <w:p w14:paraId="5EAD468B">
      <w:pPr>
        <w:spacing w:before="120" w:line="360" w:lineRule="auto"/>
        <w:rPr>
          <w:rFonts w:hint="eastAsia" w:ascii="宋体" w:hAnsi="宋体" w:eastAsia="宋体" w:cs="宋体"/>
          <w:b/>
          <w:bCs/>
          <w:color w:val="auto"/>
          <w:sz w:val="28"/>
          <w:szCs w:val="28"/>
        </w:rPr>
      </w:pPr>
    </w:p>
    <w:p w14:paraId="777081BA">
      <w:pPr>
        <w:spacing w:before="120" w:line="360" w:lineRule="auto"/>
        <w:ind w:left="960" w:leftChars="457" w:firstLine="1144" w:firstLineChars="407"/>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采购</w:t>
      </w:r>
      <w:r>
        <w:rPr>
          <w:rFonts w:hint="eastAsia" w:ascii="宋体" w:hAnsi="宋体" w:eastAsia="宋体" w:cs="宋体"/>
          <w:b/>
          <w:bCs/>
          <w:color w:val="auto"/>
          <w:sz w:val="28"/>
          <w:szCs w:val="28"/>
        </w:rPr>
        <w:t>项目名称：</w:t>
      </w:r>
      <w:r>
        <w:rPr>
          <w:rFonts w:hint="eastAsia" w:ascii="宋体" w:hAnsi="宋体" w:eastAsia="宋体" w:cs="宋体"/>
          <w:b/>
          <w:bCs/>
          <w:color w:val="auto"/>
          <w:sz w:val="28"/>
          <w:szCs w:val="28"/>
          <w:lang w:val="en-US" w:eastAsia="zh-CN"/>
        </w:rPr>
        <w:t>____________________</w:t>
      </w:r>
    </w:p>
    <w:p w14:paraId="7A1996B4">
      <w:pPr>
        <w:spacing w:before="120" w:line="360" w:lineRule="auto"/>
        <w:ind w:left="960" w:leftChars="457" w:firstLine="1144" w:firstLineChars="407"/>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采</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lang w:eastAsia="zh-CN"/>
        </w:rPr>
        <w:t>购</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人：</w:t>
      </w:r>
      <w:r>
        <w:rPr>
          <w:rFonts w:hint="eastAsia" w:ascii="宋体" w:hAnsi="宋体" w:eastAsia="宋体" w:cs="宋体"/>
          <w:b/>
          <w:bCs/>
          <w:color w:val="auto"/>
          <w:sz w:val="28"/>
          <w:szCs w:val="28"/>
          <w:lang w:val="en-US" w:eastAsia="zh-CN"/>
        </w:rPr>
        <w:t>____________________</w:t>
      </w:r>
    </w:p>
    <w:p w14:paraId="697AFF80">
      <w:pPr>
        <w:spacing w:before="120" w:line="360" w:lineRule="auto"/>
        <w:ind w:left="960" w:leftChars="457" w:firstLine="1144" w:firstLineChars="407"/>
        <w:rPr>
          <w:rFonts w:hint="default" w:ascii="宋体" w:hAnsi="宋体" w:eastAsia="宋体" w:cs="宋体"/>
          <w:b/>
          <w:bCs/>
          <w:color w:val="auto"/>
          <w:sz w:val="28"/>
          <w:szCs w:val="28"/>
          <w:u w:val="single"/>
          <w:lang w:val="en-US" w:eastAsia="zh-CN"/>
        </w:rPr>
      </w:pPr>
      <w:r>
        <w:rPr>
          <w:rFonts w:hint="eastAsia" w:ascii="宋体" w:hAnsi="宋体" w:eastAsia="宋体" w:cs="宋体"/>
          <w:b/>
          <w:bCs/>
          <w:color w:val="auto"/>
          <w:sz w:val="28"/>
          <w:szCs w:val="28"/>
          <w:lang w:eastAsia="zh-CN"/>
        </w:rPr>
        <w:t>谈</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lang w:eastAsia="zh-CN"/>
        </w:rPr>
        <w:t>判</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lang w:eastAsia="zh-CN"/>
        </w:rPr>
        <w:t>供</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lang w:eastAsia="zh-CN"/>
        </w:rPr>
        <w:t>应</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lang w:eastAsia="zh-CN"/>
        </w:rPr>
        <w:t>商</w:t>
      </w:r>
      <w:r>
        <w:rPr>
          <w:rFonts w:hint="eastAsia" w:ascii="宋体" w:hAnsi="宋体" w:eastAsia="宋体" w:cs="宋体"/>
          <w:b/>
          <w:bCs/>
          <w:color w:val="auto"/>
          <w:sz w:val="28"/>
          <w:szCs w:val="28"/>
        </w:rPr>
        <w:t>：</w:t>
      </w:r>
      <w:r>
        <w:rPr>
          <w:rFonts w:hint="eastAsia" w:ascii="宋体" w:hAnsi="宋体" w:eastAsia="宋体" w:cs="宋体"/>
          <w:b/>
          <w:bCs/>
          <w:color w:val="auto"/>
          <w:sz w:val="28"/>
          <w:szCs w:val="28"/>
          <w:u w:val="single"/>
          <w:lang w:val="en-US" w:eastAsia="zh-CN"/>
        </w:rPr>
        <w:t xml:space="preserve">                   </w:t>
      </w:r>
    </w:p>
    <w:p w14:paraId="267D828D">
      <w:pPr>
        <w:spacing w:line="360" w:lineRule="auto"/>
        <w:ind w:left="960" w:leftChars="457" w:firstLine="1144" w:firstLineChars="407"/>
        <w:rPr>
          <w:rFonts w:hint="eastAsia" w:ascii="宋体" w:hAnsi="宋体" w:eastAsia="宋体" w:cs="宋体"/>
          <w:b/>
          <w:bCs/>
          <w:color w:val="auto"/>
          <w:sz w:val="24"/>
          <w:szCs w:val="24"/>
        </w:rPr>
      </w:pPr>
      <w:r>
        <w:rPr>
          <w:rFonts w:hint="eastAsia" w:ascii="宋体" w:hAnsi="宋体" w:eastAsia="宋体" w:cs="宋体"/>
          <w:b/>
          <w:bCs/>
          <w:color w:val="auto"/>
          <w:sz w:val="28"/>
          <w:szCs w:val="28"/>
        </w:rPr>
        <w:t>签</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署</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日</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期：</w:t>
      </w:r>
      <w:r>
        <w:rPr>
          <w:rFonts w:hint="eastAsia" w:ascii="宋体" w:hAnsi="宋体" w:eastAsia="宋体" w:cs="宋体"/>
          <w:b/>
          <w:bCs/>
          <w:color w:val="auto"/>
          <w:sz w:val="28"/>
          <w:szCs w:val="28"/>
          <w:lang w:val="en-US" w:eastAsia="zh-CN"/>
        </w:rPr>
        <w:t>____________________</w:t>
      </w:r>
    </w:p>
    <w:p w14:paraId="5BEDCAA7">
      <w:pPr>
        <w:pStyle w:val="20"/>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color w:val="auto"/>
          <w:sz w:val="32"/>
          <w:szCs w:val="32"/>
          <w:lang w:val="en-US" w:eastAsia="zh-CN"/>
        </w:rPr>
      </w:pPr>
      <w:bookmarkStart w:id="73" w:name="_Toc356927946"/>
      <w:bookmarkStart w:id="74" w:name="_Toc233435953"/>
      <w:r>
        <w:rPr>
          <w:rFonts w:hint="eastAsia" w:ascii="宋体" w:hAnsi="宋体" w:eastAsia="宋体" w:cs="宋体"/>
          <w:color w:val="auto"/>
          <w:sz w:val="28"/>
          <w:szCs w:val="28"/>
        </w:rPr>
        <w:br w:type="page"/>
      </w:r>
      <w:bookmarkEnd w:id="73"/>
      <w:bookmarkEnd w:id="74"/>
      <w:r>
        <w:rPr>
          <w:rFonts w:hint="eastAsia"/>
          <w:b/>
          <w:color w:val="auto"/>
          <w:sz w:val="24"/>
          <w:szCs w:val="24"/>
          <w:lang w:val="en-US" w:eastAsia="zh-CN"/>
        </w:rPr>
        <w:t>物业服务项目消防维保</w:t>
      </w:r>
      <w:r>
        <w:rPr>
          <w:rFonts w:hint="eastAsia"/>
          <w:b/>
          <w:bCs/>
          <w:color w:val="auto"/>
          <w:sz w:val="24"/>
          <w:szCs w:val="24"/>
        </w:rPr>
        <w:t>合同格式（参考）</w:t>
      </w:r>
      <w:bookmarkStart w:id="75" w:name="_Toc19087"/>
      <w:bookmarkStart w:id="76" w:name="_Toc17326"/>
      <w:bookmarkStart w:id="77" w:name="_Toc465958128"/>
      <w:bookmarkStart w:id="78" w:name="_Toc7015"/>
      <w:bookmarkStart w:id="79" w:name="_Toc18505"/>
      <w:bookmarkStart w:id="80" w:name="_Toc26406"/>
      <w:bookmarkStart w:id="81" w:name="_Toc5007"/>
    </w:p>
    <w:p w14:paraId="062787B4">
      <w:pPr>
        <w:keepNext w:val="0"/>
        <w:keepLines w:val="0"/>
        <w:pageBreakBefore w:val="0"/>
        <w:kinsoku/>
        <w:wordWrap/>
        <w:overflowPunct/>
        <w:topLinePunct w:val="0"/>
        <w:autoSpaceDE/>
        <w:autoSpaceDN/>
        <w:bidi w:val="0"/>
        <w:spacing w:line="560" w:lineRule="exact"/>
        <w:ind w:firstLine="880" w:firstLineChars="200"/>
        <w:jc w:val="center"/>
        <w:rPr>
          <w:rFonts w:hint="eastAsia" w:ascii="仿宋" w:hAnsi="仿宋" w:eastAsia="仿宋" w:cs="仿宋"/>
          <w:b w:val="0"/>
          <w:bCs w:val="0"/>
          <w:sz w:val="48"/>
          <w:szCs w:val="28"/>
        </w:rPr>
      </w:pPr>
      <w:r>
        <w:rPr>
          <w:rFonts w:hint="eastAsia" w:ascii="仿宋" w:hAnsi="仿宋" w:eastAsia="仿宋" w:cs="仿宋"/>
          <w:sz w:val="44"/>
          <w:szCs w:val="44"/>
          <w:lang w:val="en-US" w:eastAsia="zh-CN"/>
        </w:rPr>
        <w:t>物业服务项目消防维保</w:t>
      </w:r>
    </w:p>
    <w:p w14:paraId="5DDE0093">
      <w:pPr>
        <w:keepNext w:val="0"/>
        <w:keepLines w:val="0"/>
        <w:pageBreakBefore w:val="0"/>
        <w:kinsoku/>
        <w:wordWrap/>
        <w:overflowPunct/>
        <w:topLinePunct w:val="0"/>
        <w:autoSpaceDE/>
        <w:autoSpaceDN/>
        <w:bidi w:val="0"/>
        <w:spacing w:after="0" w:line="560" w:lineRule="exact"/>
        <w:ind w:left="0" w:leftChars="0" w:firstLine="640" w:firstLineChars="200"/>
        <w:textAlignment w:val="auto"/>
        <w:rPr>
          <w:rFonts w:hint="eastAsia" w:ascii="仿宋" w:hAnsi="仿宋" w:eastAsia="仿宋" w:cs="仿宋"/>
          <w:sz w:val="32"/>
          <w:szCs w:val="32"/>
          <w:lang w:val="en-US" w:eastAsia="zh-CN"/>
        </w:rPr>
      </w:pPr>
    </w:p>
    <w:p w14:paraId="4475BC51">
      <w:pPr>
        <w:keepNext w:val="0"/>
        <w:keepLines w:val="0"/>
        <w:pageBreakBefore w:val="0"/>
        <w:kinsoku/>
        <w:wordWrap/>
        <w:overflowPunct/>
        <w:topLinePunct w:val="0"/>
        <w:autoSpaceDE/>
        <w:autoSpaceDN/>
        <w:bidi w:val="0"/>
        <w:spacing w:after="0" w:line="560" w:lineRule="exact"/>
        <w:textAlignment w:val="auto"/>
        <w:rPr>
          <w:rFonts w:hint="eastAsia" w:ascii="仿宋" w:hAnsi="仿宋" w:eastAsia="仿宋" w:cs="仿宋"/>
          <w:sz w:val="32"/>
          <w:szCs w:val="32"/>
          <w:lang w:val="en-US"/>
        </w:rPr>
      </w:pPr>
      <w:r>
        <w:rPr>
          <w:rFonts w:hint="eastAsia" w:ascii="仿宋" w:hAnsi="仿宋" w:eastAsia="仿宋" w:cs="仿宋"/>
          <w:sz w:val="32"/>
          <w:szCs w:val="32"/>
          <w:lang w:val="en-US" w:eastAsia="zh-CN"/>
        </w:rPr>
        <w:t>委托人</w:t>
      </w:r>
      <w:r>
        <w:rPr>
          <w:rFonts w:hint="eastAsia" w:ascii="仿宋" w:hAnsi="仿宋" w:eastAsia="仿宋" w:cs="仿宋"/>
          <w:sz w:val="32"/>
          <w:szCs w:val="32"/>
        </w:rPr>
        <w:t>:</w:t>
      </w:r>
      <w:r>
        <w:rPr>
          <w:rFonts w:hint="eastAsia" w:ascii="仿宋" w:hAnsi="仿宋" w:eastAsia="仿宋" w:cs="仿宋"/>
          <w:sz w:val="32"/>
          <w:szCs w:val="32"/>
          <w:u w:val="single"/>
          <w:lang w:val="en-US" w:eastAsia="zh-CN"/>
        </w:rPr>
        <w:t xml:space="preserve">府谷县城投物业服务有限公司 （以下简称甲方）  </w:t>
      </w:r>
    </w:p>
    <w:p w14:paraId="45631C4A">
      <w:pPr>
        <w:keepNext w:val="0"/>
        <w:keepLines w:val="0"/>
        <w:pageBreakBefore w:val="0"/>
        <w:kinsoku/>
        <w:wordWrap/>
        <w:overflowPunct/>
        <w:topLinePunct w:val="0"/>
        <w:autoSpaceDE/>
        <w:autoSpaceDN/>
        <w:bidi w:val="0"/>
        <w:spacing w:after="0" w:line="560" w:lineRule="exact"/>
        <w:textAlignment w:val="auto"/>
        <w:rPr>
          <w:rFonts w:hint="eastAsia" w:ascii="仿宋" w:hAnsi="仿宋" w:eastAsia="仿宋" w:cs="仿宋"/>
          <w:color w:val="auto"/>
          <w:sz w:val="32"/>
          <w:szCs w:val="32"/>
          <w:u w:val="single"/>
          <w:lang w:val="en-US" w:eastAsia="zh-CN"/>
        </w:rPr>
      </w:pPr>
      <w:r>
        <w:rPr>
          <w:rFonts w:hint="eastAsia" w:ascii="仿宋" w:hAnsi="仿宋" w:eastAsia="仿宋" w:cs="仿宋"/>
          <w:sz w:val="32"/>
          <w:szCs w:val="32"/>
          <w:lang w:val="en-US" w:eastAsia="zh-CN"/>
        </w:rPr>
        <w:t>受托</w:t>
      </w:r>
      <w:r>
        <w:rPr>
          <w:rFonts w:hint="eastAsia" w:ascii="仿宋" w:hAnsi="仿宋" w:eastAsia="仿宋" w:cs="仿宋"/>
          <w:color w:val="auto"/>
          <w:sz w:val="32"/>
          <w:szCs w:val="32"/>
          <w:lang w:val="en-US" w:eastAsia="zh-CN"/>
        </w:rPr>
        <w:t>人:</w:t>
      </w:r>
      <w:r>
        <w:rPr>
          <w:rFonts w:hint="eastAsia" w:ascii="仿宋" w:hAnsi="仿宋" w:eastAsia="仿宋" w:cs="仿宋"/>
          <w:color w:val="auto"/>
          <w:sz w:val="32"/>
          <w:szCs w:val="32"/>
          <w:u w:val="single"/>
          <w:lang w:val="en-US" w:eastAsia="zh-CN"/>
        </w:rPr>
        <w:t xml:space="preserve">                                             </w:t>
      </w:r>
    </w:p>
    <w:p w14:paraId="1D69327E">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sz w:val="32"/>
          <w:szCs w:val="32"/>
        </w:rPr>
      </w:pPr>
      <w:r>
        <w:rPr>
          <w:rFonts w:hint="eastAsia" w:ascii="仿宋" w:hAnsi="仿宋" w:eastAsia="仿宋" w:cs="仿宋"/>
          <w:color w:val="auto"/>
          <w:sz w:val="32"/>
          <w:szCs w:val="32"/>
        </w:rPr>
        <w:t>甲乙双方根</w:t>
      </w:r>
      <w:r>
        <w:rPr>
          <w:rFonts w:hint="eastAsia" w:ascii="仿宋" w:hAnsi="仿宋" w:eastAsia="仿宋" w:cs="仿宋"/>
          <w:sz w:val="32"/>
          <w:szCs w:val="32"/>
        </w:rPr>
        <w:t>据《中华人民共和国</w:t>
      </w:r>
      <w:r>
        <w:rPr>
          <w:rFonts w:hint="eastAsia" w:ascii="仿宋" w:hAnsi="仿宋" w:eastAsia="仿宋" w:cs="仿宋"/>
          <w:sz w:val="32"/>
          <w:szCs w:val="32"/>
          <w:lang w:val="en-US" w:eastAsia="zh-CN"/>
        </w:rPr>
        <w:t>民法典</w:t>
      </w:r>
      <w:r>
        <w:rPr>
          <w:rFonts w:hint="eastAsia" w:ascii="仿宋" w:hAnsi="仿宋" w:eastAsia="仿宋" w:cs="仿宋"/>
          <w:sz w:val="32"/>
          <w:szCs w:val="32"/>
        </w:rPr>
        <w:t>》、《中华人民共和国消防法》等规定，结合具体情况，经</w:t>
      </w:r>
      <w:r>
        <w:rPr>
          <w:rFonts w:hint="eastAsia" w:ascii="仿宋" w:hAnsi="仿宋" w:eastAsia="仿宋" w:cs="仿宋"/>
          <w:sz w:val="32"/>
          <w:szCs w:val="32"/>
          <w:lang w:val="en-US" w:eastAsia="zh-CN"/>
        </w:rPr>
        <w:t>双方</w:t>
      </w:r>
      <w:r>
        <w:rPr>
          <w:rFonts w:hint="eastAsia" w:ascii="仿宋" w:hAnsi="仿宋" w:eastAsia="仿宋" w:cs="仿宋"/>
          <w:sz w:val="32"/>
          <w:szCs w:val="32"/>
        </w:rPr>
        <w:t>协商达成如下协议，</w:t>
      </w:r>
      <w:r>
        <w:rPr>
          <w:rFonts w:hint="eastAsia" w:ascii="仿宋" w:hAnsi="仿宋" w:eastAsia="仿宋" w:cs="仿宋"/>
          <w:sz w:val="32"/>
          <w:szCs w:val="32"/>
          <w:lang w:val="en-US" w:eastAsia="zh-CN"/>
        </w:rPr>
        <w:t>以资</w:t>
      </w:r>
      <w:r>
        <w:rPr>
          <w:rFonts w:hint="eastAsia" w:ascii="仿宋" w:hAnsi="仿宋" w:eastAsia="仿宋" w:cs="仿宋"/>
          <w:sz w:val="32"/>
          <w:szCs w:val="32"/>
        </w:rPr>
        <w:t>共同遵守：</w:t>
      </w:r>
    </w:p>
    <w:p w14:paraId="79305207">
      <w:pPr>
        <w:keepNext w:val="0"/>
        <w:keepLines w:val="0"/>
        <w:pageBreakBefore w:val="0"/>
        <w:widowControl/>
        <w:numPr>
          <w:ilvl w:val="0"/>
          <w:numId w:val="0"/>
        </w:numPr>
        <w:kinsoku/>
        <w:wordWrap/>
        <w:overflowPunct/>
        <w:topLinePunct w:val="0"/>
        <w:autoSpaceDE/>
        <w:autoSpaceDN/>
        <w:bidi w:val="0"/>
        <w:adjustRightInd w:val="0"/>
        <w:snapToGrid w:val="0"/>
        <w:spacing w:after="0" w:line="560" w:lineRule="exact"/>
        <w:ind w:firstLine="643" w:firstLineChars="200"/>
        <w:jc w:val="left"/>
        <w:textAlignment w:val="auto"/>
        <w:rPr>
          <w:rFonts w:hint="eastAsia" w:ascii="仿宋" w:hAnsi="仿宋" w:eastAsia="仿宋" w:cs="仿宋"/>
          <w:b/>
          <w:bCs/>
          <w:sz w:val="32"/>
          <w:szCs w:val="32"/>
          <w:lang w:eastAsia="zh-CN"/>
        </w:rPr>
      </w:pPr>
      <w:r>
        <w:rPr>
          <w:rFonts w:hint="eastAsia" w:ascii="仿宋" w:hAnsi="仿宋" w:eastAsia="仿宋" w:cs="仿宋"/>
          <w:b/>
          <w:bCs/>
          <w:sz w:val="32"/>
          <w:szCs w:val="32"/>
          <w:lang w:eastAsia="zh-CN"/>
        </w:rPr>
        <w:t>一、</w:t>
      </w:r>
      <w:r>
        <w:rPr>
          <w:rFonts w:hint="eastAsia" w:ascii="仿宋" w:hAnsi="仿宋" w:eastAsia="仿宋" w:cs="仿宋"/>
          <w:b/>
          <w:bCs/>
          <w:sz w:val="32"/>
          <w:szCs w:val="32"/>
        </w:rPr>
        <w:t>维修保养</w:t>
      </w:r>
      <w:r>
        <w:rPr>
          <w:rFonts w:hint="eastAsia" w:ascii="仿宋" w:hAnsi="仿宋" w:eastAsia="仿宋" w:cs="仿宋"/>
          <w:b/>
          <w:bCs/>
          <w:sz w:val="32"/>
          <w:szCs w:val="32"/>
          <w:lang w:val="en-US" w:eastAsia="zh-CN"/>
        </w:rPr>
        <w:t>工程</w:t>
      </w:r>
      <w:r>
        <w:rPr>
          <w:rFonts w:hint="eastAsia" w:ascii="仿宋" w:hAnsi="仿宋" w:eastAsia="仿宋" w:cs="仿宋"/>
          <w:b/>
          <w:bCs/>
          <w:sz w:val="32"/>
          <w:szCs w:val="32"/>
        </w:rPr>
        <w:t>名称</w:t>
      </w:r>
    </w:p>
    <w:p w14:paraId="59F4DB4C">
      <w:pPr>
        <w:keepNext w:val="0"/>
        <w:keepLines w:val="0"/>
        <w:pageBreakBefore w:val="0"/>
        <w:widowControl/>
        <w:numPr>
          <w:ilvl w:val="0"/>
          <w:numId w:val="0"/>
        </w:numPr>
        <w:kinsoku/>
        <w:wordWrap/>
        <w:overflowPunct/>
        <w:topLinePunct w:val="0"/>
        <w:autoSpaceDE/>
        <w:autoSpaceDN/>
        <w:bidi w:val="0"/>
        <w:adjustRightInd w:val="0"/>
        <w:snapToGrid w:val="0"/>
        <w:spacing w:after="0"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物业服务项目消防维保  </w:t>
      </w:r>
    </w:p>
    <w:p w14:paraId="213417A7">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3" w:firstLineChars="200"/>
        <w:jc w:val="left"/>
        <w:textAlignment w:val="auto"/>
        <w:rPr>
          <w:rFonts w:hint="eastAsia" w:ascii="仿宋" w:hAnsi="仿宋" w:eastAsia="仿宋" w:cs="仿宋"/>
          <w:b/>
          <w:bCs/>
          <w:sz w:val="32"/>
          <w:szCs w:val="32"/>
        </w:rPr>
      </w:pPr>
      <w:r>
        <w:rPr>
          <w:rFonts w:hint="eastAsia" w:ascii="仿宋" w:hAnsi="仿宋" w:eastAsia="仿宋" w:cs="仿宋"/>
          <w:b/>
          <w:bCs/>
          <w:sz w:val="32"/>
          <w:szCs w:val="32"/>
        </w:rPr>
        <w:t>二、维修保养</w:t>
      </w:r>
      <w:r>
        <w:rPr>
          <w:rFonts w:hint="eastAsia" w:ascii="仿宋" w:hAnsi="仿宋" w:eastAsia="仿宋" w:cs="仿宋"/>
          <w:b/>
          <w:bCs/>
          <w:sz w:val="32"/>
          <w:szCs w:val="32"/>
          <w:lang w:val="en-US" w:eastAsia="zh-CN"/>
        </w:rPr>
        <w:t>工程</w:t>
      </w:r>
      <w:r>
        <w:rPr>
          <w:rFonts w:hint="eastAsia" w:ascii="仿宋" w:hAnsi="仿宋" w:eastAsia="仿宋" w:cs="仿宋"/>
          <w:b/>
          <w:bCs/>
          <w:sz w:val="32"/>
          <w:szCs w:val="32"/>
        </w:rPr>
        <w:t>范围</w:t>
      </w:r>
    </w:p>
    <w:p w14:paraId="66836DDA">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jc w:val="left"/>
        <w:textAlignment w:val="auto"/>
        <w:rPr>
          <w:rFonts w:hint="default" w:ascii="仿宋" w:hAnsi="仿宋" w:eastAsia="仿宋" w:cs="仿宋"/>
          <w:color w:val="auto"/>
          <w:sz w:val="32"/>
          <w:szCs w:val="32"/>
          <w:lang w:val="en-US"/>
        </w:rPr>
      </w:pPr>
      <w:r>
        <w:rPr>
          <w:rFonts w:hint="eastAsia" w:ascii="仿宋" w:hAnsi="仿宋" w:eastAsia="仿宋" w:cs="仿宋"/>
          <w:sz w:val="32"/>
          <w:szCs w:val="32"/>
          <w:u w:val="single"/>
          <w:lang w:val="en-US" w:eastAsia="zh-CN"/>
        </w:rPr>
        <w:t xml:space="preserve">                   </w:t>
      </w:r>
    </w:p>
    <w:p w14:paraId="73E52DB6">
      <w:pPr>
        <w:keepNext w:val="0"/>
        <w:keepLines w:val="0"/>
        <w:pageBreakBefore w:val="0"/>
        <w:widowControl/>
        <w:numPr>
          <w:ilvl w:val="0"/>
          <w:numId w:val="4"/>
        </w:numPr>
        <w:kinsoku/>
        <w:wordWrap/>
        <w:overflowPunct/>
        <w:topLinePunct w:val="0"/>
        <w:autoSpaceDE/>
        <w:autoSpaceDN/>
        <w:bidi w:val="0"/>
        <w:adjustRightInd w:val="0"/>
        <w:snapToGrid w:val="0"/>
        <w:spacing w:after="0" w:line="560" w:lineRule="exact"/>
        <w:ind w:left="420" w:leftChars="0" w:firstLine="0" w:firstLineChars="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维修保养</w:t>
      </w:r>
      <w:r>
        <w:rPr>
          <w:rFonts w:hint="eastAsia" w:ascii="仿宋" w:hAnsi="仿宋" w:eastAsia="仿宋" w:cs="仿宋"/>
          <w:color w:val="auto"/>
          <w:sz w:val="32"/>
          <w:szCs w:val="32"/>
          <w:lang w:val="en-US" w:eastAsia="zh-CN"/>
        </w:rPr>
        <w:t>工程</w:t>
      </w:r>
      <w:r>
        <w:rPr>
          <w:rFonts w:hint="eastAsia" w:ascii="仿宋" w:hAnsi="仿宋" w:eastAsia="仿宋" w:cs="仿宋"/>
          <w:color w:val="auto"/>
          <w:sz w:val="32"/>
          <w:szCs w:val="32"/>
        </w:rPr>
        <w:t>期限</w:t>
      </w:r>
      <w:r>
        <w:rPr>
          <w:rFonts w:hint="eastAsia" w:ascii="仿宋" w:hAnsi="仿宋" w:eastAsia="仿宋" w:cs="仿宋"/>
          <w:color w:val="auto"/>
          <w:sz w:val="32"/>
          <w:szCs w:val="32"/>
          <w:lang w:val="en-US" w:eastAsia="zh-CN"/>
        </w:rPr>
        <w:t>及费用</w:t>
      </w:r>
    </w:p>
    <w:p w14:paraId="5E84AB0E">
      <w:pPr>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outlineLvl w:val="9"/>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rPr>
        <w:t>本合同有效期限</w:t>
      </w:r>
      <w:r>
        <w:rPr>
          <w:rFonts w:hint="eastAsia" w:ascii="仿宋" w:hAnsi="仿宋" w:eastAsia="仿宋" w:cs="仿宋"/>
          <w:color w:val="auto"/>
          <w:sz w:val="32"/>
          <w:szCs w:val="32"/>
          <w:u w:val="single"/>
          <w:lang w:val="en-US" w:eastAsia="zh-CN"/>
        </w:rPr>
        <w:t>一年</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维保费用按具体维保延续时间为准。</w:t>
      </w:r>
    </w:p>
    <w:tbl>
      <w:tblPr>
        <w:tblStyle w:val="21"/>
        <w:tblW w:w="87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2118"/>
        <w:gridCol w:w="1425"/>
        <w:gridCol w:w="2295"/>
        <w:gridCol w:w="2175"/>
        <w:gridCol w:w="785"/>
      </w:tblGrid>
      <w:tr w14:paraId="2A988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2118"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1BAAE943">
            <w:pPr>
              <w:keepNext w:val="0"/>
              <w:keepLines w:val="0"/>
              <w:widowControl/>
              <w:suppressLineNumbers w:val="0"/>
              <w:bidi w:val="0"/>
              <w:jc w:val="center"/>
              <w:rPr>
                <w:rFonts w:hint="eastAsia" w:ascii="仿宋" w:hAnsi="仿宋" w:eastAsia="仿宋" w:cs="仿宋"/>
                <w:b/>
                <w:bCs/>
              </w:rPr>
            </w:pPr>
            <w:r>
              <w:rPr>
                <w:rStyle w:val="24"/>
                <w:rFonts w:hint="eastAsia" w:ascii="仿宋" w:hAnsi="仿宋" w:eastAsia="仿宋" w:cs="仿宋"/>
                <w:b/>
                <w:bCs/>
                <w:kern w:val="0"/>
                <w:sz w:val="24"/>
                <w:szCs w:val="24"/>
                <w:lang w:val="en-US" w:eastAsia="zh-CN" w:bidi="ar"/>
              </w:rPr>
              <w:t>区域</w:t>
            </w:r>
          </w:p>
        </w:tc>
        <w:tc>
          <w:tcPr>
            <w:tcW w:w="142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48C63450">
            <w:pPr>
              <w:keepNext w:val="0"/>
              <w:keepLines w:val="0"/>
              <w:widowControl/>
              <w:suppressLineNumbers w:val="0"/>
              <w:bidi w:val="0"/>
              <w:jc w:val="center"/>
              <w:rPr>
                <w:rStyle w:val="24"/>
                <w:rFonts w:hint="eastAsia" w:ascii="仿宋" w:hAnsi="仿宋" w:eastAsia="仿宋" w:cs="仿宋"/>
                <w:b/>
                <w:bCs/>
                <w:kern w:val="0"/>
                <w:sz w:val="24"/>
                <w:szCs w:val="24"/>
                <w:lang w:val="en-US" w:eastAsia="zh-CN" w:bidi="ar"/>
              </w:rPr>
            </w:pPr>
            <w:r>
              <w:rPr>
                <w:rStyle w:val="24"/>
                <w:rFonts w:hint="eastAsia" w:ascii="仿宋" w:hAnsi="仿宋" w:eastAsia="仿宋" w:cs="仿宋"/>
                <w:b/>
                <w:bCs/>
                <w:kern w:val="0"/>
                <w:sz w:val="24"/>
                <w:szCs w:val="24"/>
                <w:lang w:val="en-US" w:eastAsia="zh-CN" w:bidi="ar"/>
              </w:rPr>
              <w:t>维保</w:t>
            </w:r>
          </w:p>
          <w:p w14:paraId="6C72B0AC">
            <w:pPr>
              <w:keepNext w:val="0"/>
              <w:keepLines w:val="0"/>
              <w:widowControl/>
              <w:suppressLineNumbers w:val="0"/>
              <w:bidi w:val="0"/>
              <w:jc w:val="center"/>
              <w:rPr>
                <w:rFonts w:hint="eastAsia" w:ascii="仿宋" w:hAnsi="仿宋" w:eastAsia="仿宋" w:cs="仿宋"/>
                <w:b/>
                <w:bCs/>
                <w:lang w:val="en-US" w:eastAsia="zh-CN"/>
              </w:rPr>
            </w:pPr>
            <w:r>
              <w:rPr>
                <w:rFonts w:hint="eastAsia" w:ascii="仿宋" w:hAnsi="仿宋" w:eastAsia="仿宋" w:cs="仿宋"/>
                <w:b/>
                <w:bCs/>
                <w:lang w:val="en-US" w:eastAsia="zh-CN"/>
              </w:rPr>
              <w:t>周期</w:t>
            </w:r>
          </w:p>
        </w:tc>
        <w:tc>
          <w:tcPr>
            <w:tcW w:w="229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24C29E82">
            <w:pPr>
              <w:keepNext w:val="0"/>
              <w:keepLines w:val="0"/>
              <w:widowControl/>
              <w:suppressLineNumbers w:val="0"/>
              <w:bidi w:val="0"/>
              <w:jc w:val="center"/>
              <w:rPr>
                <w:rFonts w:hint="eastAsia" w:ascii="仿宋" w:hAnsi="仿宋" w:eastAsia="仿宋" w:cs="仿宋"/>
                <w:b/>
                <w:bCs/>
              </w:rPr>
            </w:pPr>
            <w:r>
              <w:rPr>
                <w:rStyle w:val="24"/>
                <w:rFonts w:hint="eastAsia" w:ascii="仿宋" w:hAnsi="仿宋" w:eastAsia="仿宋" w:cs="仿宋"/>
                <w:b/>
                <w:bCs/>
                <w:kern w:val="0"/>
                <w:sz w:val="24"/>
                <w:szCs w:val="24"/>
                <w:lang w:val="en-US" w:eastAsia="zh-CN" w:bidi="ar"/>
              </w:rPr>
              <w:t>起始日期</w:t>
            </w:r>
          </w:p>
        </w:tc>
        <w:tc>
          <w:tcPr>
            <w:tcW w:w="217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3E961E9B">
            <w:pPr>
              <w:keepNext w:val="0"/>
              <w:keepLines w:val="0"/>
              <w:widowControl/>
              <w:suppressLineNumbers w:val="0"/>
              <w:bidi w:val="0"/>
              <w:jc w:val="center"/>
              <w:rPr>
                <w:rFonts w:hint="eastAsia" w:ascii="仿宋" w:hAnsi="仿宋" w:eastAsia="仿宋" w:cs="仿宋"/>
                <w:b/>
                <w:bCs/>
              </w:rPr>
            </w:pPr>
            <w:r>
              <w:rPr>
                <w:rStyle w:val="24"/>
                <w:rFonts w:hint="eastAsia" w:ascii="仿宋" w:hAnsi="仿宋" w:eastAsia="仿宋" w:cs="仿宋"/>
                <w:b/>
                <w:bCs/>
                <w:kern w:val="0"/>
                <w:sz w:val="24"/>
                <w:szCs w:val="24"/>
                <w:lang w:val="en-US" w:eastAsia="zh-CN" w:bidi="ar"/>
              </w:rPr>
              <w:t>结束日期</w:t>
            </w:r>
          </w:p>
        </w:tc>
        <w:tc>
          <w:tcPr>
            <w:tcW w:w="78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12BA93CF">
            <w:pPr>
              <w:keepNext w:val="0"/>
              <w:keepLines w:val="0"/>
              <w:widowControl/>
              <w:suppressLineNumbers w:val="0"/>
              <w:bidi w:val="0"/>
              <w:jc w:val="center"/>
              <w:rPr>
                <w:rFonts w:hint="eastAsia" w:ascii="仿宋" w:hAnsi="仿宋" w:eastAsia="仿宋" w:cs="仿宋"/>
                <w:b/>
                <w:bCs/>
              </w:rPr>
            </w:pPr>
            <w:r>
              <w:rPr>
                <w:rStyle w:val="24"/>
                <w:rFonts w:hint="eastAsia" w:ascii="仿宋" w:hAnsi="仿宋" w:eastAsia="仿宋" w:cs="仿宋"/>
                <w:b/>
                <w:bCs/>
                <w:kern w:val="0"/>
                <w:sz w:val="24"/>
                <w:szCs w:val="24"/>
                <w:lang w:val="en-US" w:eastAsia="zh-CN" w:bidi="ar"/>
              </w:rPr>
              <w:t>备注</w:t>
            </w:r>
          </w:p>
        </w:tc>
      </w:tr>
      <w:tr w14:paraId="5D9BA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89" w:hRule="atLeast"/>
        </w:trPr>
        <w:tc>
          <w:tcPr>
            <w:tcW w:w="2118"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3AAA095A">
            <w:pPr>
              <w:keepNext w:val="0"/>
              <w:keepLines w:val="0"/>
              <w:widowControl/>
              <w:suppressLineNumbers w:val="0"/>
              <w:bidi w:val="0"/>
              <w:jc w:val="left"/>
              <w:rPr>
                <w:rFonts w:hint="default" w:ascii="仿宋" w:hAnsi="仿宋" w:eastAsia="仿宋" w:cs="仿宋"/>
                <w:lang w:val="en-US" w:eastAsia="zh-CN"/>
              </w:rPr>
            </w:pPr>
            <w:r>
              <w:rPr>
                <w:rFonts w:hint="eastAsia" w:ascii="仿宋" w:hAnsi="仿宋" w:eastAsia="仿宋" w:cs="仿宋"/>
                <w:i w:val="0"/>
                <w:iCs w:val="0"/>
                <w:caps w:val="0"/>
                <w:color w:val="1F2329"/>
                <w:spacing w:val="0"/>
                <w:kern w:val="0"/>
                <w:sz w:val="27"/>
                <w:szCs w:val="27"/>
                <w:shd w:val="clear" w:fill="FFFFFF"/>
                <w:lang w:val="en-US" w:eastAsia="zh-CN" w:bidi="ar"/>
              </w:rPr>
              <w:t>府谷中学、府谷县职业专业中学、府谷县中医医院、新区体育中心、府谷县委党校</w:t>
            </w:r>
          </w:p>
        </w:tc>
        <w:tc>
          <w:tcPr>
            <w:tcW w:w="142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01C7052A">
            <w:pPr>
              <w:keepNext w:val="0"/>
              <w:keepLines w:val="0"/>
              <w:widowControl/>
              <w:suppressLineNumbers w:val="0"/>
              <w:bidi w:val="0"/>
              <w:jc w:val="left"/>
              <w:rPr>
                <w:rFonts w:hint="eastAsia" w:ascii="仿宋" w:hAnsi="仿宋" w:eastAsia="仿宋" w:cs="仿宋"/>
                <w:lang w:val="en-US"/>
              </w:rPr>
            </w:pPr>
            <w:r>
              <w:rPr>
                <w:rFonts w:hint="eastAsia" w:ascii="仿宋" w:hAnsi="仿宋" w:eastAsia="仿宋" w:cs="仿宋"/>
                <w:kern w:val="0"/>
                <w:sz w:val="24"/>
                <w:szCs w:val="24"/>
                <w:lang w:val="en-US" w:eastAsia="zh-CN" w:bidi="ar"/>
              </w:rPr>
              <w:t>每月1次</w:t>
            </w:r>
          </w:p>
        </w:tc>
        <w:tc>
          <w:tcPr>
            <w:tcW w:w="229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51555553">
            <w:pPr>
              <w:keepNext w:val="0"/>
              <w:keepLines w:val="0"/>
              <w:widowControl/>
              <w:suppressLineNumbers w:val="0"/>
              <w:bidi w:val="0"/>
              <w:jc w:val="left"/>
              <w:rPr>
                <w:rFonts w:hint="eastAsia" w:ascii="仿宋" w:hAnsi="仿宋" w:eastAsia="仿宋" w:cs="仿宋"/>
              </w:rPr>
            </w:pPr>
            <w:r>
              <w:rPr>
                <w:rFonts w:hint="eastAsia" w:ascii="仿宋" w:hAnsi="仿宋" w:eastAsia="仿宋" w:cs="仿宋"/>
                <w:kern w:val="0"/>
                <w:sz w:val="24"/>
                <w:szCs w:val="24"/>
                <w:lang w:val="en-US" w:eastAsia="zh-CN" w:bidi="ar"/>
              </w:rPr>
              <w:t>____年__月__日</w:t>
            </w:r>
          </w:p>
        </w:tc>
        <w:tc>
          <w:tcPr>
            <w:tcW w:w="217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15C96BD2">
            <w:pPr>
              <w:keepNext w:val="0"/>
              <w:keepLines w:val="0"/>
              <w:widowControl/>
              <w:suppressLineNumbers w:val="0"/>
              <w:bidi w:val="0"/>
              <w:jc w:val="left"/>
              <w:rPr>
                <w:rFonts w:hint="eastAsia" w:ascii="仿宋" w:hAnsi="仿宋" w:eastAsia="仿宋" w:cs="仿宋"/>
              </w:rPr>
            </w:pPr>
            <w:r>
              <w:rPr>
                <w:rFonts w:hint="eastAsia" w:ascii="仿宋" w:hAnsi="仿宋" w:eastAsia="仿宋" w:cs="仿宋"/>
                <w:kern w:val="0"/>
                <w:sz w:val="24"/>
                <w:szCs w:val="24"/>
                <w:lang w:val="en-US" w:eastAsia="zh-CN" w:bidi="ar"/>
              </w:rPr>
              <w:t>____年__月__日</w:t>
            </w:r>
          </w:p>
        </w:tc>
        <w:tc>
          <w:tcPr>
            <w:tcW w:w="785" w:type="dxa"/>
            <w:tcBorders>
              <w:top w:val="single" w:color="auto" w:sz="4" w:space="0"/>
              <w:left w:val="single" w:color="auto" w:sz="4" w:space="0"/>
              <w:bottom w:val="single" w:color="auto" w:sz="4" w:space="0"/>
              <w:right w:val="single" w:color="auto" w:sz="4" w:space="0"/>
            </w:tcBorders>
            <w:shd w:val="clear" w:color="auto" w:fill="auto"/>
            <w:tcMar>
              <w:top w:w="163" w:type="dxa"/>
              <w:left w:w="245" w:type="dxa"/>
              <w:bottom w:w="163" w:type="dxa"/>
              <w:right w:w="245" w:type="dxa"/>
            </w:tcMar>
            <w:vAlign w:val="center"/>
          </w:tcPr>
          <w:p w14:paraId="1102A309">
            <w:pPr>
              <w:keepNext w:val="0"/>
              <w:keepLines w:val="0"/>
              <w:widowControl/>
              <w:suppressLineNumbers w:val="0"/>
              <w:bidi w:val="0"/>
              <w:jc w:val="left"/>
              <w:rPr>
                <w:rFonts w:hint="eastAsia" w:ascii="仿宋" w:hAnsi="仿宋" w:eastAsia="仿宋" w:cs="仿宋"/>
              </w:rPr>
            </w:pPr>
          </w:p>
        </w:tc>
      </w:tr>
    </w:tbl>
    <w:p w14:paraId="78366837">
      <w:pPr>
        <w:keepNext w:val="0"/>
        <w:keepLines w:val="0"/>
        <w:pageBreakBefore w:val="0"/>
        <w:widowControl w:val="0"/>
        <w:kinsoku/>
        <w:wordWrap/>
        <w:overflowPunct/>
        <w:topLinePunct w:val="0"/>
        <w:autoSpaceDE/>
        <w:autoSpaceDN/>
        <w:bidi w:val="0"/>
        <w:adjustRightInd/>
        <w:snapToGrid/>
        <w:spacing w:after="0" w:line="560" w:lineRule="exact"/>
        <w:ind w:firstLine="320" w:firstLineChars="100"/>
        <w:jc w:val="both"/>
        <w:textAlignment w:val="auto"/>
        <w:outlineLvl w:val="9"/>
        <w:rPr>
          <w:rFonts w:hint="default" w:ascii="仿宋" w:hAnsi="仿宋" w:eastAsia="仿宋" w:cs="仿宋"/>
          <w:color w:val="FF0000"/>
          <w:sz w:val="32"/>
          <w:szCs w:val="32"/>
          <w:u w:val="single"/>
          <w:vertAlign w:val="baseline"/>
          <w:lang w:val="en-US" w:eastAsia="zh-CN"/>
        </w:rPr>
      </w:pPr>
      <w:r>
        <w:rPr>
          <w:rFonts w:hint="eastAsia" w:ascii="仿宋" w:hAnsi="仿宋" w:eastAsia="仿宋" w:cs="仿宋"/>
          <w:color w:val="auto"/>
          <w:sz w:val="32"/>
          <w:szCs w:val="32"/>
          <w:lang w:val="en-US" w:eastAsia="zh-CN"/>
        </w:rPr>
        <w:t>本合同总价款为</w:t>
      </w:r>
      <w:r>
        <w:rPr>
          <w:rFonts w:hint="eastAsia" w:ascii="仿宋" w:hAnsi="仿宋" w:eastAsia="仿宋" w:cs="仿宋"/>
          <w:color w:val="auto"/>
          <w:sz w:val="32"/>
          <w:szCs w:val="32"/>
          <w:u w:val="none"/>
          <w:vertAlign w:val="baseline"/>
          <w:lang w:val="en-US" w:eastAsia="zh-CN"/>
        </w:rPr>
        <w:t>人民币（大写）：</w:t>
      </w:r>
      <w:r>
        <w:rPr>
          <w:rFonts w:hint="eastAsia" w:ascii="仿宋" w:hAnsi="仿宋" w:eastAsia="仿宋" w:cs="仿宋"/>
          <w:color w:val="auto"/>
          <w:sz w:val="32"/>
          <w:szCs w:val="32"/>
          <w:u w:val="single"/>
          <w:vertAlign w:val="baseline"/>
          <w:lang w:val="en-US" w:eastAsia="zh-CN"/>
        </w:rPr>
        <w:t xml:space="preserve">     (</w:t>
      </w:r>
      <w:r>
        <w:rPr>
          <w:rFonts w:hint="eastAsia" w:ascii="仿宋" w:hAnsi="仿宋" w:eastAsia="仿宋" w:cs="仿宋"/>
          <w:color w:val="auto"/>
          <w:sz w:val="32"/>
          <w:szCs w:val="32"/>
          <w:u w:val="none"/>
          <w:vertAlign w:val="baseline"/>
          <w:lang w:val="en-US" w:eastAsia="zh-CN"/>
        </w:rPr>
        <w:t>小写）：</w:t>
      </w:r>
      <w:r>
        <w:rPr>
          <w:rFonts w:hint="eastAsia" w:ascii="仿宋" w:hAnsi="仿宋" w:eastAsia="仿宋" w:cs="仿宋"/>
          <w:color w:val="auto"/>
          <w:sz w:val="32"/>
          <w:szCs w:val="32"/>
          <w:u w:val="single"/>
          <w:vertAlign w:val="baseline"/>
          <w:lang w:val="en-US" w:eastAsia="zh-CN"/>
        </w:rPr>
        <w:t xml:space="preserve">      </w:t>
      </w:r>
    </w:p>
    <w:p w14:paraId="37ADA4C8">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四、甲方的权利、义务</w:t>
      </w:r>
    </w:p>
    <w:p w14:paraId="493C0122">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rPr>
      </w:pPr>
      <w:r>
        <w:rPr>
          <w:rFonts w:hint="eastAsia" w:ascii="仿宋" w:hAnsi="仿宋" w:eastAsia="仿宋" w:cs="仿宋"/>
          <w:sz w:val="32"/>
          <w:szCs w:val="32"/>
        </w:rPr>
        <w:t>1、有权核査乙方维修保养</w:t>
      </w:r>
      <w:r>
        <w:rPr>
          <w:rFonts w:hint="eastAsia" w:ascii="仿宋" w:hAnsi="仿宋" w:eastAsia="仿宋" w:cs="仿宋"/>
          <w:sz w:val="32"/>
          <w:szCs w:val="32"/>
          <w:lang w:eastAsia="zh-CN"/>
        </w:rPr>
        <w:t>单位</w:t>
      </w:r>
      <w:r>
        <w:rPr>
          <w:rFonts w:hint="eastAsia" w:ascii="仿宋" w:hAnsi="仿宋" w:eastAsia="仿宋" w:cs="仿宋"/>
          <w:sz w:val="32"/>
          <w:szCs w:val="32"/>
        </w:rPr>
        <w:t>资质证书和现场维修保养人员执业资格证书。</w:t>
      </w:r>
    </w:p>
    <w:p w14:paraId="460329A0">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2、按规定配备值班和管理人员，落实值班和管理措施。</w:t>
      </w:r>
    </w:p>
    <w:p w14:paraId="11765CA4">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3、掌握建筑消防设施的使用</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操作规程，发现消防设施存在问题和故障并及时通知乙方修复。</w:t>
      </w:r>
    </w:p>
    <w:p w14:paraId="249BA269">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4、根据需要及时组织更换建筑消防设施配件，承担建筑消防设施换件和维修保养费用。</w:t>
      </w:r>
    </w:p>
    <w:p w14:paraId="2881503D">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5、维修保养期限届满前三十日内，甲方应当明确是否继续与乙方签订维保合同。</w:t>
      </w:r>
    </w:p>
    <w:p w14:paraId="2857B1B7">
      <w:pPr>
        <w:keepNext w:val="0"/>
        <w:keepLines w:val="0"/>
        <w:pageBreakBefore w:val="0"/>
        <w:widowControl/>
        <w:kinsoku/>
        <w:wordWrap/>
        <w:overflowPunct/>
        <w:topLinePunct w:val="0"/>
        <w:autoSpaceDE/>
        <w:autoSpaceDN/>
        <w:bidi w:val="0"/>
        <w:adjustRightInd w:val="0"/>
        <w:snapToGrid w:val="0"/>
        <w:spacing w:after="0" w:line="560" w:lineRule="exact"/>
        <w:ind w:firstLine="643" w:firstLineChars="200"/>
        <w:textAlignment w:val="auto"/>
        <w:rPr>
          <w:rFonts w:hint="eastAsia" w:ascii="仿宋" w:hAnsi="仿宋" w:eastAsia="仿宋" w:cs="仿宋"/>
          <w:b/>
          <w:bCs/>
          <w:color w:val="auto"/>
          <w:sz w:val="32"/>
          <w:szCs w:val="32"/>
        </w:rPr>
      </w:pPr>
      <w:r>
        <w:rPr>
          <w:rFonts w:hint="eastAsia" w:ascii="仿宋" w:hAnsi="仿宋" w:eastAsia="仿宋" w:cs="仿宋"/>
          <w:b/>
          <w:bCs/>
          <w:color w:val="auto"/>
          <w:sz w:val="32"/>
          <w:szCs w:val="32"/>
        </w:rPr>
        <w:t>五、乙方的权利、义务</w:t>
      </w:r>
    </w:p>
    <w:p w14:paraId="657BEA8E">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1、具备消防设施维修保养的相应资质、资格，依照法律法规、技术标准和执业准则，开展建筑消防设施维修保养技术服务活动，对维修保养质量负责。</w:t>
      </w:r>
    </w:p>
    <w:p w14:paraId="1B50D759">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2、根据维修保养对象的具体情况，拟定具体的维修保养方案，明确项目负责人，至少指定2名以上执业人员负责实施。执业人员维修保养时应当认真如实填写维修保养记录。</w:t>
      </w:r>
    </w:p>
    <w:p w14:paraId="4BE0BC89">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3、按照《建筑消防设施的维护管理》(GB25201)等消防技术标准规定的内容、程序、周期等要求，对合同约定范围内的建筑消防设施开展检査、维修、保养、测试等技术服务。</w:t>
      </w:r>
    </w:p>
    <w:p w14:paraId="53FA3E10">
      <w:pPr>
        <w:keepNext w:val="0"/>
        <w:keepLines w:val="0"/>
        <w:pageBreakBefore w:val="0"/>
        <w:widowControl/>
        <w:numPr>
          <w:ilvl w:val="0"/>
          <w:numId w:val="0"/>
        </w:numPr>
        <w:kinsoku/>
        <w:wordWrap/>
        <w:overflowPunct/>
        <w:topLinePunct w:val="0"/>
        <w:autoSpaceDE/>
        <w:autoSpaceDN/>
        <w:bidi w:val="0"/>
        <w:adjustRightInd w:val="0"/>
        <w:snapToGrid w:val="0"/>
        <w:spacing w:after="0" w:line="560" w:lineRule="exact"/>
        <w:ind w:firstLine="640" w:firstLineChars="200"/>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4、</w:t>
      </w:r>
      <w:r>
        <w:rPr>
          <w:rFonts w:hint="eastAsia" w:ascii="仿宋" w:hAnsi="仿宋" w:eastAsia="仿宋" w:cs="仿宋"/>
          <w:color w:val="auto"/>
          <w:sz w:val="32"/>
          <w:szCs w:val="32"/>
        </w:rPr>
        <w:t>每</w:t>
      </w:r>
      <w:r>
        <w:rPr>
          <w:rFonts w:hint="eastAsia" w:ascii="仿宋" w:hAnsi="仿宋" w:eastAsia="仿宋" w:cs="仿宋"/>
          <w:color w:val="auto"/>
          <w:sz w:val="32"/>
          <w:szCs w:val="32"/>
          <w:lang w:val="en-US" w:eastAsia="zh-CN"/>
        </w:rPr>
        <w:t>月</w:t>
      </w:r>
      <w:r>
        <w:rPr>
          <w:rFonts w:hint="eastAsia" w:ascii="仿宋" w:hAnsi="仿宋" w:eastAsia="仿宋" w:cs="仿宋"/>
          <w:color w:val="auto"/>
          <w:sz w:val="32"/>
          <w:szCs w:val="32"/>
        </w:rPr>
        <w:t>对承担维修保养的建筑消防设施至少进行1次全面检查测试。</w:t>
      </w:r>
      <w:r>
        <w:rPr>
          <w:rFonts w:hint="eastAsia" w:ascii="仿宋" w:hAnsi="仿宋" w:eastAsia="仿宋" w:cs="仿宋"/>
          <w:color w:val="auto"/>
          <w:sz w:val="32"/>
          <w:szCs w:val="32"/>
          <w:lang w:val="en-US" w:eastAsia="zh-CN"/>
        </w:rPr>
        <w:t>月</w:t>
      </w:r>
      <w:r>
        <w:rPr>
          <w:rFonts w:hint="eastAsia" w:ascii="仿宋" w:hAnsi="仿宋" w:eastAsia="仿宋" w:cs="仿宋"/>
          <w:color w:val="auto"/>
          <w:sz w:val="32"/>
          <w:szCs w:val="32"/>
        </w:rPr>
        <w:t>检査测试报告应当按规定送达甲方。乙方应</w:t>
      </w:r>
      <w:r>
        <w:rPr>
          <w:rFonts w:hint="eastAsia" w:ascii="仿宋" w:hAnsi="仿宋" w:eastAsia="仿宋" w:cs="仿宋"/>
          <w:color w:val="auto"/>
          <w:sz w:val="32"/>
          <w:szCs w:val="32"/>
          <w:lang w:val="en-US" w:eastAsia="zh-CN"/>
        </w:rPr>
        <w:t>在月</w:t>
      </w:r>
      <w:r>
        <w:rPr>
          <w:rFonts w:hint="eastAsia" w:ascii="仿宋" w:hAnsi="仿宋" w:eastAsia="仿宋" w:cs="仿宋"/>
          <w:color w:val="auto"/>
          <w:sz w:val="32"/>
          <w:szCs w:val="32"/>
        </w:rPr>
        <w:t>检査测试报告起</w:t>
      </w: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个工作日内出具记录、报告等文件，</w:t>
      </w:r>
      <w:r>
        <w:rPr>
          <w:rFonts w:hint="eastAsia" w:ascii="仿宋" w:hAnsi="仿宋" w:eastAsia="仿宋" w:cs="仿宋"/>
          <w:color w:val="auto"/>
          <w:sz w:val="32"/>
          <w:szCs w:val="32"/>
          <w:lang w:val="en-US" w:eastAsia="zh-CN"/>
        </w:rPr>
        <w:t>如有不合格，</w:t>
      </w:r>
      <w:r>
        <w:rPr>
          <w:rFonts w:hint="eastAsia" w:ascii="仿宋" w:hAnsi="仿宋" w:eastAsia="仿宋" w:cs="仿宋"/>
          <w:color w:val="auto"/>
          <w:sz w:val="32"/>
          <w:szCs w:val="32"/>
        </w:rPr>
        <w:t>将不合格项整改意见告知甲方，详见附表</w:t>
      </w:r>
      <w:r>
        <w:rPr>
          <w:rFonts w:hint="eastAsia" w:ascii="仿宋" w:hAnsi="仿宋" w:eastAsia="仿宋" w:cs="仿宋"/>
          <w:color w:val="auto"/>
          <w:sz w:val="32"/>
          <w:szCs w:val="32"/>
          <w:lang w:val="en-US" w:eastAsia="zh-CN"/>
        </w:rPr>
        <w:t>2</w:t>
      </w:r>
    </w:p>
    <w:p w14:paraId="6132167A">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每季度对消防设施进行全面维护保养，包括清洁、润滑、调试、紧固、检测等工作，确保消防设施性能良好；每半年对消防系统进行功能测试，每年进行一次全面的技术检测，出具《消防设施维护保养报告》和《消防设施年度检测报告》，详细说明消防设施运行状况及存在问题。</w:t>
      </w:r>
    </w:p>
    <w:p w14:paraId="77D0C0CB">
      <w:pPr>
        <w:keepNext w:val="0"/>
        <w:keepLines w:val="0"/>
        <w:pageBreakBefore w:val="0"/>
        <w:widowControl/>
        <w:numPr>
          <w:ilvl w:val="0"/>
          <w:numId w:val="0"/>
        </w:numPr>
        <w:kinsoku/>
        <w:wordWrap/>
        <w:overflowPunct/>
        <w:topLinePunct w:val="0"/>
        <w:autoSpaceDE/>
        <w:autoSpaceDN/>
        <w:bidi w:val="0"/>
        <w:adjustRightInd w:val="0"/>
        <w:snapToGrid w:val="0"/>
        <w:spacing w:after="0"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6、</w:t>
      </w:r>
      <w:r>
        <w:rPr>
          <w:rFonts w:hint="eastAsia" w:ascii="仿宋" w:hAnsi="仿宋" w:eastAsia="仿宋" w:cs="仿宋"/>
          <w:color w:val="auto"/>
          <w:sz w:val="32"/>
          <w:szCs w:val="32"/>
        </w:rPr>
        <w:t>在巡查、巡检中发现建筑消防设施存在问题、故障，或接到甲方通知要求维修的，能够当场修复的应当立即修复解决没有条件立即修复解决的，应当在24小时内组织维修，尽快排除故障。</w:t>
      </w:r>
    </w:p>
    <w:p w14:paraId="61D125DD">
      <w:pPr>
        <w:keepNext w:val="0"/>
        <w:keepLines w:val="0"/>
        <w:pageBreakBefore w:val="0"/>
        <w:widowControl/>
        <w:numPr>
          <w:ilvl w:val="0"/>
          <w:numId w:val="0"/>
        </w:numPr>
        <w:kinsoku/>
        <w:wordWrap/>
        <w:overflowPunct/>
        <w:topLinePunct w:val="0"/>
        <w:autoSpaceDE/>
        <w:autoSpaceDN/>
        <w:bidi w:val="0"/>
        <w:adjustRightInd w:val="0"/>
        <w:snapToGrid w:val="0"/>
        <w:spacing w:after="0" w:line="560" w:lineRule="exact"/>
        <w:ind w:firstLine="640" w:firstLineChars="200"/>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lang w:val="en-US" w:eastAsia="zh-CN"/>
        </w:rPr>
        <w:t>7、</w:t>
      </w:r>
      <w:r>
        <w:rPr>
          <w:rFonts w:hint="eastAsia" w:ascii="仿宋" w:hAnsi="仿宋" w:eastAsia="仿宋" w:cs="仿宋"/>
          <w:color w:val="auto"/>
          <w:sz w:val="32"/>
          <w:szCs w:val="32"/>
        </w:rPr>
        <w:t>对故障零部件提供临时备件，保障消防设施能够在紧急状态下发挥作用;对故障零部件确需更换的，向甲方提出建议并出示更换部件报废证明</w:t>
      </w:r>
      <w:r>
        <w:rPr>
          <w:rFonts w:hint="eastAsia" w:ascii="仿宋" w:hAnsi="仿宋" w:eastAsia="仿宋" w:cs="仿宋"/>
          <w:color w:val="auto"/>
          <w:sz w:val="32"/>
          <w:szCs w:val="32"/>
          <w:lang w:eastAsia="zh-CN"/>
        </w:rPr>
        <w:t>。</w:t>
      </w:r>
    </w:p>
    <w:p w14:paraId="4BD8F65A">
      <w:pPr>
        <w:keepNext w:val="0"/>
        <w:keepLines w:val="0"/>
        <w:pageBreakBefore w:val="0"/>
        <w:widowControl/>
        <w:numPr>
          <w:ilvl w:val="0"/>
          <w:numId w:val="0"/>
        </w:numPr>
        <w:kinsoku/>
        <w:wordWrap/>
        <w:overflowPunct/>
        <w:topLinePunct w:val="0"/>
        <w:autoSpaceDE/>
        <w:autoSpaceDN/>
        <w:bidi w:val="0"/>
        <w:adjustRightInd w:val="0"/>
        <w:snapToGrid w:val="0"/>
        <w:spacing w:after="0" w:line="560" w:lineRule="exact"/>
        <w:ind w:firstLine="640" w:firstLineChars="200"/>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sz w:val="32"/>
          <w:szCs w:val="32"/>
          <w:lang w:val="en-US" w:eastAsia="zh-CN"/>
        </w:rPr>
        <w:t>8、乙方应提供消防设施操作、维护、管理等方面的技术咨询服务；每年为甲方相关人员提供至少俩次的消防操作使用及消防安全知识培训，</w:t>
      </w:r>
      <w:r>
        <w:rPr>
          <w:rFonts w:hint="eastAsia" w:ascii="仿宋" w:hAnsi="仿宋" w:eastAsia="仿宋" w:cs="仿宋"/>
          <w:color w:val="auto"/>
          <w:kern w:val="2"/>
          <w:sz w:val="32"/>
          <w:szCs w:val="32"/>
          <w:lang w:val="en-US" w:eastAsia="zh-CN" w:bidi="ar-SA"/>
        </w:rPr>
        <w:t>培训内容包括消防设施的基本原理、操作方法、日常检查要点、应急处理措施等。</w:t>
      </w:r>
    </w:p>
    <w:p w14:paraId="4690863C">
      <w:pPr>
        <w:keepNext w:val="0"/>
        <w:keepLines w:val="0"/>
        <w:pageBreakBefore w:val="0"/>
        <w:widowControl/>
        <w:numPr>
          <w:ilvl w:val="0"/>
          <w:numId w:val="0"/>
        </w:numPr>
        <w:kinsoku/>
        <w:wordWrap/>
        <w:overflowPunct/>
        <w:topLinePunct w:val="0"/>
        <w:autoSpaceDE/>
        <w:autoSpaceDN/>
        <w:bidi w:val="0"/>
        <w:adjustRightInd w:val="0"/>
        <w:snapToGrid w:val="0"/>
        <w:spacing w:after="0" w:line="560" w:lineRule="exact"/>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kern w:val="2"/>
          <w:sz w:val="32"/>
          <w:szCs w:val="32"/>
          <w:lang w:val="en-US" w:eastAsia="zh-CN" w:bidi="ar-SA"/>
        </w:rPr>
        <w:t>9、</w:t>
      </w:r>
      <w:r>
        <w:rPr>
          <w:rFonts w:hint="eastAsia" w:ascii="仿宋" w:hAnsi="仿宋" w:eastAsia="仿宋" w:cs="仿宋"/>
          <w:color w:val="auto"/>
          <w:sz w:val="32"/>
          <w:szCs w:val="32"/>
          <w:lang w:val="en-US" w:eastAsia="zh-CN"/>
        </w:rPr>
        <w:t>乙方在维护保养期间负责各消防设备的清洁工作。</w:t>
      </w:r>
    </w:p>
    <w:p w14:paraId="5E909C4F">
      <w:pPr>
        <w:keepNext w:val="0"/>
        <w:keepLines w:val="0"/>
        <w:pageBreakBefore w:val="0"/>
        <w:widowControl/>
        <w:numPr>
          <w:ilvl w:val="0"/>
          <w:numId w:val="0"/>
        </w:numPr>
        <w:kinsoku/>
        <w:wordWrap/>
        <w:overflowPunct/>
        <w:topLinePunct w:val="0"/>
        <w:autoSpaceDE/>
        <w:autoSpaceDN/>
        <w:bidi w:val="0"/>
        <w:adjustRightInd w:val="0"/>
        <w:snapToGrid w:val="0"/>
        <w:spacing w:after="0" w:line="560" w:lineRule="exact"/>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10、根据所在区域实际情况制定相应消防应急预案。</w:t>
      </w:r>
    </w:p>
    <w:p w14:paraId="6067B9D8">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color w:val="auto"/>
        </w:rPr>
      </w:pPr>
      <w:r>
        <w:rPr>
          <w:rFonts w:hint="eastAsia" w:ascii="仿宋" w:hAnsi="仿宋" w:eastAsia="仿宋" w:cs="仿宋"/>
          <w:color w:val="auto"/>
          <w:sz w:val="32"/>
          <w:szCs w:val="32"/>
          <w:lang w:val="en-US" w:eastAsia="zh-CN"/>
        </w:rPr>
        <w:t>11、</w:t>
      </w:r>
      <w:r>
        <w:rPr>
          <w:rFonts w:hint="eastAsia" w:ascii="仿宋" w:hAnsi="仿宋" w:eastAsia="仿宋" w:cs="仿宋"/>
          <w:color w:val="auto"/>
          <w:sz w:val="32"/>
          <w:szCs w:val="32"/>
        </w:rPr>
        <w:t>对甲方值班或者管理人员进行专业技术指导。</w:t>
      </w:r>
    </w:p>
    <w:p w14:paraId="640E1C32">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六、</w:t>
      </w:r>
      <w:r>
        <w:rPr>
          <w:rFonts w:hint="eastAsia" w:ascii="仿宋" w:hAnsi="仿宋" w:eastAsia="仿宋" w:cs="仿宋"/>
          <w:color w:val="auto"/>
          <w:sz w:val="32"/>
          <w:szCs w:val="32"/>
          <w:lang w:val="en-US" w:eastAsia="zh-CN"/>
        </w:rPr>
        <w:t>维修保养</w:t>
      </w:r>
      <w:r>
        <w:rPr>
          <w:rFonts w:hint="eastAsia" w:ascii="仿宋" w:hAnsi="仿宋" w:eastAsia="仿宋" w:cs="仿宋"/>
          <w:color w:val="auto"/>
          <w:sz w:val="32"/>
          <w:szCs w:val="32"/>
        </w:rPr>
        <w:t>费用支付方式</w:t>
      </w:r>
    </w:p>
    <w:p w14:paraId="42535897">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1、经双方协商，单件/次设备或配件不足500元（含500元）的由乙方采购、安装，单件/次设备或配件超出500元的由甲方进行采购，乙方负责免费安装调试。</w:t>
      </w:r>
    </w:p>
    <w:p w14:paraId="76F3B418">
      <w:pPr>
        <w:keepNext w:val="0"/>
        <w:keepLines w:val="0"/>
        <w:pageBreakBefore w:val="0"/>
        <w:widowControl/>
        <w:numPr>
          <w:ilvl w:val="0"/>
          <w:numId w:val="0"/>
        </w:numPr>
        <w:kinsoku/>
        <w:wordWrap/>
        <w:overflowPunct/>
        <w:topLinePunct w:val="0"/>
        <w:autoSpaceDE/>
        <w:autoSpaceDN/>
        <w:bidi w:val="0"/>
        <w:adjustRightInd w:val="0"/>
        <w:snapToGrid w:val="0"/>
        <w:spacing w:after="0" w:line="560" w:lineRule="exact"/>
        <w:ind w:leftChars="0"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2、维护费用按季度支付，</w:t>
      </w:r>
      <w:r>
        <w:rPr>
          <w:rFonts w:hint="eastAsia" w:ascii="仿宋" w:hAnsi="仿宋" w:eastAsia="仿宋" w:cs="仿宋"/>
          <w:color w:val="000000" w:themeColor="text1"/>
          <w:sz w:val="32"/>
          <w:szCs w:val="32"/>
          <w:lang w:val="en-US" w:eastAsia="zh-CN"/>
          <w14:textFill>
            <w14:solidFill>
              <w14:schemeClr w14:val="tx1"/>
            </w14:solidFill>
          </w14:textFill>
        </w:rPr>
        <w:t>每完成一个季度后，一周内支付25%的维保费用。</w:t>
      </w:r>
      <w:r>
        <w:rPr>
          <w:rFonts w:hint="eastAsia" w:ascii="仿宋" w:hAnsi="仿宋" w:eastAsia="仿宋" w:cs="仿宋"/>
          <w:sz w:val="32"/>
          <w:szCs w:val="32"/>
        </w:rPr>
        <w:t>乙方收到上述进度款项向甲方提供</w:t>
      </w:r>
      <w:r>
        <w:rPr>
          <w:rFonts w:hint="eastAsia" w:ascii="仿宋" w:hAnsi="仿宋" w:eastAsia="仿宋" w:cs="仿宋"/>
          <w:sz w:val="32"/>
          <w:szCs w:val="32"/>
          <w:lang w:val="en-US" w:eastAsia="zh-CN"/>
        </w:rPr>
        <w:t>维护</w:t>
      </w:r>
      <w:r>
        <w:rPr>
          <w:rFonts w:hint="eastAsia" w:ascii="仿宋" w:hAnsi="仿宋" w:eastAsia="仿宋" w:cs="仿宋"/>
          <w:sz w:val="32"/>
          <w:szCs w:val="32"/>
        </w:rPr>
        <w:t>保养服务</w:t>
      </w:r>
      <w:r>
        <w:rPr>
          <w:rFonts w:hint="eastAsia" w:ascii="仿宋" w:hAnsi="仿宋" w:eastAsia="仿宋" w:cs="仿宋"/>
          <w:sz w:val="32"/>
          <w:szCs w:val="32"/>
          <w:lang w:val="en-US" w:eastAsia="zh-CN"/>
        </w:rPr>
        <w:t>成果报表，</w:t>
      </w:r>
      <w:r>
        <w:rPr>
          <w:rFonts w:hint="eastAsia" w:ascii="仿宋" w:hAnsi="仿宋" w:eastAsia="仿宋" w:cs="仿宋"/>
          <w:sz w:val="32"/>
          <w:szCs w:val="32"/>
        </w:rPr>
        <w:t>若甲方未按</w:t>
      </w:r>
      <w:r>
        <w:rPr>
          <w:rFonts w:hint="eastAsia" w:ascii="仿宋" w:hAnsi="仿宋" w:eastAsia="仿宋" w:cs="仿宋"/>
          <w:sz w:val="32"/>
          <w:szCs w:val="32"/>
          <w:lang w:val="en-US" w:eastAsia="zh-CN"/>
        </w:rPr>
        <w:t>照</w:t>
      </w:r>
      <w:r>
        <w:rPr>
          <w:rFonts w:hint="eastAsia" w:ascii="仿宋" w:hAnsi="仿宋" w:eastAsia="仿宋" w:cs="仿宋"/>
          <w:sz w:val="32"/>
          <w:szCs w:val="32"/>
        </w:rPr>
        <w:t>约定支付上述款项</w:t>
      </w:r>
      <w:r>
        <w:rPr>
          <w:rFonts w:hint="eastAsia" w:ascii="仿宋" w:hAnsi="仿宋" w:eastAsia="仿宋" w:cs="仿宋"/>
          <w:sz w:val="32"/>
          <w:szCs w:val="32"/>
          <w:lang w:val="en-US" w:eastAsia="zh-CN"/>
        </w:rPr>
        <w:t>将视作</w:t>
      </w:r>
      <w:r>
        <w:rPr>
          <w:rFonts w:hint="eastAsia" w:ascii="仿宋" w:hAnsi="仿宋" w:eastAsia="仿宋" w:cs="仿宋"/>
          <w:sz w:val="32"/>
          <w:szCs w:val="32"/>
        </w:rPr>
        <w:t>甲方未履行合同义务</w:t>
      </w:r>
      <w:r>
        <w:rPr>
          <w:rFonts w:hint="eastAsia" w:ascii="仿宋" w:hAnsi="仿宋" w:eastAsia="仿宋" w:cs="仿宋"/>
          <w:sz w:val="32"/>
          <w:szCs w:val="32"/>
          <w:lang w:eastAsia="zh-CN"/>
        </w:rPr>
        <w:t>，</w:t>
      </w:r>
      <w:r>
        <w:rPr>
          <w:rFonts w:hint="eastAsia" w:ascii="仿宋" w:hAnsi="仿宋" w:eastAsia="仿宋" w:cs="仿宋"/>
          <w:sz w:val="32"/>
          <w:szCs w:val="32"/>
        </w:rPr>
        <w:t>乙</w:t>
      </w:r>
      <w:r>
        <w:rPr>
          <w:rFonts w:hint="eastAsia" w:ascii="仿宋" w:hAnsi="仿宋" w:eastAsia="仿宋" w:cs="仿宋"/>
          <w:sz w:val="32"/>
          <w:szCs w:val="32"/>
          <w:lang w:val="en-US" w:eastAsia="zh-CN"/>
        </w:rPr>
        <w:t>方</w:t>
      </w:r>
      <w:r>
        <w:rPr>
          <w:rFonts w:hint="eastAsia" w:ascii="仿宋" w:hAnsi="仿宋" w:eastAsia="仿宋" w:cs="仿宋"/>
          <w:sz w:val="32"/>
          <w:szCs w:val="32"/>
        </w:rPr>
        <w:t>不承担相关责任</w:t>
      </w:r>
      <w:r>
        <w:rPr>
          <w:rFonts w:hint="eastAsia" w:ascii="仿宋" w:hAnsi="仿宋" w:eastAsia="仿宋" w:cs="仿宋"/>
          <w:sz w:val="32"/>
          <w:szCs w:val="32"/>
          <w:lang w:eastAsia="zh-CN"/>
        </w:rPr>
        <w:t>。</w:t>
      </w:r>
    </w:p>
    <w:p w14:paraId="254101A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9"/>
        <w:rPr>
          <w:rFonts w:hint="eastAsia" w:ascii="仿宋" w:hAnsi="仿宋" w:eastAsia="仿宋" w:cs="仿宋"/>
          <w:color w:val="auto"/>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支付方式;所有款项必须直接汇入乙方合同指定账户</w:t>
      </w:r>
      <w:r>
        <w:rPr>
          <w:rFonts w:hint="eastAsia" w:ascii="仿宋" w:hAnsi="仿宋" w:eastAsia="仿宋" w:cs="仿宋"/>
          <w:sz w:val="32"/>
          <w:szCs w:val="32"/>
          <w:lang w:eastAsia="zh-CN"/>
        </w:rPr>
        <w:t>。</w:t>
      </w:r>
    </w:p>
    <w:p w14:paraId="663C7246">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rPr>
        <w:t>七、违约责任</w:t>
      </w:r>
    </w:p>
    <w:p w14:paraId="510BECB5">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auto"/>
          <w:sz w:val="32"/>
          <w:szCs w:val="32"/>
        </w:rPr>
        <w:t>1、甲方未按规定落实值班</w:t>
      </w:r>
      <w:r>
        <w:rPr>
          <w:rFonts w:hint="eastAsia" w:ascii="仿宋" w:hAnsi="仿宋" w:eastAsia="仿宋" w:cs="仿宋"/>
          <w:color w:val="000000" w:themeColor="text1"/>
          <w:sz w:val="32"/>
          <w:szCs w:val="32"/>
          <w14:textFill>
            <w14:solidFill>
              <w14:schemeClr w14:val="tx1"/>
            </w14:solidFill>
          </w14:textFill>
        </w:rPr>
        <w:t>和管理措施，导致未发现设施问题，或发现问题未及时通知乙方修复，擅自违规操作造成故障的，应当承担相应责任。</w:t>
      </w:r>
    </w:p>
    <w:p w14:paraId="47FF1DE6">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2、甲方不按时支付维保费用，乙方有权解除合同。</w:t>
      </w:r>
    </w:p>
    <w:p w14:paraId="34038089">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3、乙方不按规定和本合同约定履行职责、义务，造成甲方损失的，应当承担赔偿责任。</w:t>
      </w:r>
    </w:p>
    <w:p w14:paraId="0E0C6341">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4、乙方在维修保养、检査测试中弄虚作假或严重不负责任的，甲方有权解除维修保养合同。</w:t>
      </w:r>
    </w:p>
    <w:p w14:paraId="6723D613">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000000" w:themeColor="text1"/>
          <w:sz w:val="32"/>
          <w:szCs w:val="32"/>
          <w:lang w:val="en-US" w:eastAsia="zh-CN"/>
          <w14:textFill>
            <w14:solidFill>
              <w14:schemeClr w14:val="tx1"/>
            </w14:solidFill>
          </w14:textFill>
        </w:rPr>
        <w:t>5、乙方自身技术失误导致甲方设备坏损，由乙方承担相关设备更换费用</w:t>
      </w:r>
      <w:r>
        <w:rPr>
          <w:rFonts w:hint="eastAsia" w:ascii="仿宋" w:hAnsi="仿宋" w:eastAsia="仿宋" w:cs="仿宋"/>
          <w:color w:val="auto"/>
          <w:sz w:val="32"/>
          <w:szCs w:val="32"/>
          <w:lang w:val="en-US" w:eastAsia="zh-CN"/>
        </w:rPr>
        <w:t>，并承担由此给甲方或者给第三方造成的所有损失。</w:t>
      </w:r>
    </w:p>
    <w:p w14:paraId="018A866B">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lang w:eastAsia="zh-CN"/>
        </w:rPr>
      </w:pPr>
      <w:r>
        <w:rPr>
          <w:rFonts w:hint="eastAsia" w:ascii="仿宋" w:hAnsi="仿宋" w:eastAsia="仿宋" w:cs="仿宋"/>
          <w:color w:val="auto"/>
          <w:sz w:val="32"/>
          <w:szCs w:val="32"/>
        </w:rPr>
        <w:t>八、解决合同纠纷的方式</w:t>
      </w:r>
    </w:p>
    <w:p w14:paraId="25932111">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u w:val="none"/>
          <w:lang w:val="en-US" w:eastAsia="zh-CN"/>
        </w:rPr>
      </w:pPr>
      <w:r>
        <w:rPr>
          <w:rFonts w:hint="eastAsia" w:ascii="仿宋" w:hAnsi="仿宋" w:eastAsia="仿宋" w:cs="仿宋"/>
          <w:color w:val="auto"/>
          <w:sz w:val="32"/>
          <w:szCs w:val="32"/>
        </w:rPr>
        <w:t>本合同履行过程中发生争议，双方应协商解决，协商不成</w:t>
      </w:r>
      <w:r>
        <w:rPr>
          <w:rFonts w:hint="eastAsia" w:ascii="仿宋" w:hAnsi="仿宋" w:eastAsia="仿宋" w:cs="仿宋"/>
          <w:color w:val="auto"/>
          <w:sz w:val="32"/>
          <w:szCs w:val="32"/>
          <w:lang w:val="en-US" w:eastAsia="zh-CN"/>
        </w:rPr>
        <w:t>功</w:t>
      </w:r>
      <w:r>
        <w:rPr>
          <w:rFonts w:hint="eastAsia" w:ascii="仿宋" w:hAnsi="仿宋" w:eastAsia="仿宋" w:cs="仿宋"/>
          <w:color w:val="auto"/>
          <w:sz w:val="32"/>
          <w:szCs w:val="32"/>
        </w:rPr>
        <w:t>时，</w:t>
      </w:r>
      <w:r>
        <w:rPr>
          <w:rFonts w:hint="eastAsia" w:ascii="仿宋" w:hAnsi="仿宋" w:eastAsia="仿宋" w:cs="仿宋"/>
          <w:color w:val="auto"/>
          <w:sz w:val="32"/>
          <w:szCs w:val="32"/>
          <w:lang w:val="en-US" w:eastAsia="zh-CN"/>
        </w:rPr>
        <w:t>采取下列方式中的</w:t>
      </w:r>
      <w:r>
        <w:rPr>
          <w:rFonts w:hint="eastAsia" w:ascii="仿宋" w:hAnsi="仿宋" w:eastAsia="仿宋" w:cs="仿宋"/>
          <w:color w:val="auto"/>
          <w:sz w:val="32"/>
          <w:szCs w:val="32"/>
          <w:u w:val="single"/>
          <w:lang w:val="en-US" w:eastAsia="zh-CN"/>
        </w:rPr>
        <w:t xml:space="preserve"> 2 </w:t>
      </w:r>
      <w:r>
        <w:rPr>
          <w:rFonts w:hint="eastAsia" w:ascii="仿宋" w:hAnsi="仿宋" w:eastAsia="仿宋" w:cs="仿宋"/>
          <w:color w:val="auto"/>
          <w:sz w:val="32"/>
          <w:szCs w:val="32"/>
          <w:u w:val="none"/>
          <w:lang w:val="en-US" w:eastAsia="zh-CN"/>
        </w:rPr>
        <w:t>解决。</w:t>
      </w:r>
    </w:p>
    <w:p w14:paraId="411BED67">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color w:val="auto"/>
          <w:sz w:val="32"/>
          <w:szCs w:val="32"/>
          <w:u w:val="none"/>
          <w:lang w:val="en-US" w:eastAsia="zh-CN"/>
        </w:rPr>
      </w:pPr>
      <w:r>
        <w:rPr>
          <w:rFonts w:hint="eastAsia" w:ascii="仿宋" w:hAnsi="仿宋" w:eastAsia="仿宋" w:cs="仿宋"/>
          <w:color w:val="auto"/>
          <w:sz w:val="32"/>
          <w:szCs w:val="32"/>
          <w:u w:val="none"/>
          <w:lang w:val="en-US" w:eastAsia="zh-CN"/>
        </w:rPr>
        <w:t>1、由</w:t>
      </w:r>
      <w:r>
        <w:rPr>
          <w:rFonts w:hint="eastAsia" w:ascii="仿宋" w:hAnsi="仿宋" w:eastAsia="仿宋" w:cs="仿宋"/>
          <w:color w:val="auto"/>
          <w:sz w:val="32"/>
          <w:szCs w:val="32"/>
          <w:u w:val="single"/>
          <w:lang w:val="en-US" w:eastAsia="zh-CN"/>
        </w:rPr>
        <w:t xml:space="preserve">     /        </w:t>
      </w:r>
      <w:r>
        <w:rPr>
          <w:rFonts w:hint="eastAsia" w:ascii="仿宋" w:hAnsi="仿宋" w:eastAsia="仿宋" w:cs="仿宋"/>
          <w:color w:val="auto"/>
          <w:sz w:val="32"/>
          <w:szCs w:val="32"/>
          <w:u w:val="none"/>
          <w:lang w:val="en-US" w:eastAsia="zh-CN"/>
        </w:rPr>
        <w:t>仲裁机关仲裁；</w:t>
      </w:r>
    </w:p>
    <w:p w14:paraId="0A207080">
      <w:pPr>
        <w:keepNext w:val="0"/>
        <w:keepLines w:val="0"/>
        <w:pageBreakBefore w:val="0"/>
        <w:widowControl/>
        <w:kinsoku/>
        <w:wordWrap/>
        <w:overflowPunct/>
        <w:topLinePunct w:val="0"/>
        <w:autoSpaceDE/>
        <w:autoSpaceDN/>
        <w:bidi w:val="0"/>
        <w:adjustRightInd w:val="0"/>
        <w:snapToGrid w:val="0"/>
        <w:spacing w:after="0" w:line="560" w:lineRule="exact"/>
        <w:ind w:left="0"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color w:val="auto"/>
          <w:sz w:val="32"/>
          <w:szCs w:val="32"/>
          <w:u w:val="none"/>
          <w:lang w:val="en-US" w:eastAsia="zh-CN"/>
        </w:rPr>
        <w:t xml:space="preserve">2、向 </w:t>
      </w:r>
      <w:r>
        <w:rPr>
          <w:rFonts w:hint="eastAsia" w:ascii="仿宋" w:hAnsi="仿宋" w:eastAsia="仿宋" w:cs="仿宋"/>
          <w:color w:val="auto"/>
          <w:sz w:val="32"/>
          <w:szCs w:val="32"/>
          <w:u w:val="single"/>
          <w:lang w:val="en-US" w:eastAsia="zh-CN"/>
        </w:rPr>
        <w:t xml:space="preserve">   府谷县人民     </w:t>
      </w:r>
      <w:r>
        <w:rPr>
          <w:rFonts w:hint="eastAsia" w:ascii="仿宋" w:hAnsi="仿宋" w:eastAsia="仿宋" w:cs="仿宋"/>
          <w:color w:val="auto"/>
          <w:sz w:val="32"/>
          <w:szCs w:val="32"/>
          <w:u w:val="none"/>
          <w:lang w:val="en-US" w:eastAsia="zh-CN"/>
        </w:rPr>
        <w:t>法</w:t>
      </w:r>
      <w:r>
        <w:rPr>
          <w:rFonts w:hint="eastAsia" w:ascii="仿宋" w:hAnsi="仿宋" w:eastAsia="仿宋" w:cs="仿宋"/>
          <w:sz w:val="32"/>
          <w:szCs w:val="32"/>
          <w:u w:val="none"/>
          <w:lang w:val="en-US" w:eastAsia="zh-CN"/>
        </w:rPr>
        <w:t>院起诉。</w:t>
      </w:r>
    </w:p>
    <w:p w14:paraId="4288E7D3">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九</w:t>
      </w:r>
      <w:r>
        <w:rPr>
          <w:rFonts w:hint="eastAsia" w:ascii="仿宋" w:hAnsi="仿宋" w:eastAsia="仿宋" w:cs="仿宋"/>
          <w:sz w:val="32"/>
          <w:szCs w:val="32"/>
        </w:rPr>
        <w:t>、合同</w:t>
      </w:r>
      <w:r>
        <w:rPr>
          <w:rFonts w:hint="eastAsia" w:ascii="仿宋" w:hAnsi="仿宋" w:eastAsia="仿宋" w:cs="仿宋"/>
          <w:sz w:val="32"/>
          <w:szCs w:val="32"/>
          <w:lang w:val="en-US" w:eastAsia="zh-CN"/>
        </w:rPr>
        <w:t>生效与终止</w:t>
      </w:r>
    </w:p>
    <w:p w14:paraId="4B361AF2">
      <w:pPr>
        <w:keepNext w:val="0"/>
        <w:keepLines w:val="0"/>
        <w:pageBreakBefore w:val="0"/>
        <w:widowControl/>
        <w:kinsoku/>
        <w:wordWrap/>
        <w:overflowPunct/>
        <w:topLinePunct w:val="0"/>
        <w:autoSpaceDE/>
        <w:autoSpaceDN/>
        <w:bidi w:val="0"/>
        <w:adjustRightInd w:val="0"/>
        <w:snapToGrid w:val="0"/>
        <w:spacing w:after="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本合同自双方签字盖章之日起生效，待双方履行完本合同的义务后，即行终止。本合同一式</w:t>
      </w:r>
      <w:r>
        <w:rPr>
          <w:rFonts w:hint="eastAsia" w:ascii="仿宋" w:hAnsi="仿宋" w:eastAsia="仿宋" w:cs="仿宋"/>
          <w:sz w:val="32"/>
          <w:szCs w:val="32"/>
          <w:u w:val="single"/>
          <w:lang w:val="en-US" w:eastAsia="zh-CN"/>
        </w:rPr>
        <w:t>肆</w:t>
      </w:r>
      <w:r>
        <w:rPr>
          <w:rFonts w:hint="eastAsia" w:ascii="仿宋" w:hAnsi="仿宋" w:eastAsia="仿宋" w:cs="仿宋"/>
          <w:sz w:val="32"/>
          <w:szCs w:val="32"/>
        </w:rPr>
        <w:t>份，甲</w:t>
      </w:r>
      <w:r>
        <w:rPr>
          <w:rFonts w:hint="eastAsia" w:ascii="仿宋" w:hAnsi="仿宋" w:eastAsia="仿宋" w:cs="仿宋"/>
          <w:sz w:val="32"/>
          <w:szCs w:val="32"/>
          <w:lang w:val="en-US" w:eastAsia="zh-CN"/>
        </w:rPr>
        <w:t>执</w:t>
      </w:r>
      <w:r>
        <w:rPr>
          <w:rFonts w:hint="eastAsia" w:ascii="仿宋" w:hAnsi="仿宋" w:eastAsia="仿宋" w:cs="仿宋"/>
          <w:sz w:val="32"/>
          <w:szCs w:val="32"/>
          <w:u w:val="single"/>
          <w:lang w:val="en-US" w:eastAsia="zh-CN"/>
        </w:rPr>
        <w:t>叁</w:t>
      </w:r>
      <w:r>
        <w:rPr>
          <w:rFonts w:hint="eastAsia" w:ascii="仿宋" w:hAnsi="仿宋" w:eastAsia="仿宋" w:cs="仿宋"/>
          <w:sz w:val="32"/>
          <w:szCs w:val="32"/>
          <w:lang w:val="en-US" w:eastAsia="zh-CN"/>
        </w:rPr>
        <w:t>份</w:t>
      </w:r>
      <w:r>
        <w:rPr>
          <w:rFonts w:hint="eastAsia" w:ascii="仿宋" w:hAnsi="仿宋" w:eastAsia="仿宋" w:cs="仿宋"/>
          <w:sz w:val="32"/>
          <w:szCs w:val="32"/>
        </w:rPr>
        <w:t>、乙方执</w:t>
      </w:r>
      <w:r>
        <w:rPr>
          <w:rFonts w:hint="eastAsia" w:ascii="仿宋" w:hAnsi="仿宋" w:eastAsia="仿宋" w:cs="仿宋"/>
          <w:sz w:val="32"/>
          <w:szCs w:val="32"/>
          <w:u w:val="single"/>
          <w:lang w:val="en-US" w:eastAsia="zh-CN"/>
        </w:rPr>
        <w:t>壹</w:t>
      </w:r>
      <w:r>
        <w:rPr>
          <w:rFonts w:hint="eastAsia" w:ascii="仿宋" w:hAnsi="仿宋" w:eastAsia="仿宋" w:cs="仿宋"/>
          <w:sz w:val="32"/>
          <w:szCs w:val="32"/>
        </w:rPr>
        <w:t>份</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具有同等法律效力。</w:t>
      </w:r>
    </w:p>
    <w:p w14:paraId="15972EE7">
      <w:pPr>
        <w:keepNext w:val="0"/>
        <w:keepLines w:val="0"/>
        <w:pageBreakBefore w:val="0"/>
        <w:widowControl/>
        <w:tabs>
          <w:tab w:val="left" w:pos="627"/>
        </w:tabs>
        <w:kinsoku/>
        <w:wordWrap/>
        <w:overflowPunct/>
        <w:topLinePunct w:val="0"/>
        <w:autoSpaceDE/>
        <w:autoSpaceDN/>
        <w:bidi w:val="0"/>
        <w:adjustRightInd w:val="0"/>
        <w:snapToGrid w:val="0"/>
        <w:spacing w:after="109" w:afterLines="30" w:line="560" w:lineRule="exact"/>
        <w:ind w:firstLine="640" w:firstLineChars="200"/>
        <w:textAlignment w:val="auto"/>
        <w:rPr>
          <w:rFonts w:hint="eastAsia" w:ascii="仿宋" w:hAnsi="仿宋" w:eastAsia="仿宋" w:cs="仿宋"/>
          <w:sz w:val="32"/>
          <w:szCs w:val="32"/>
          <w:u w:val="single"/>
          <w:lang w:val="en-US" w:eastAsia="zh-CN"/>
        </w:rPr>
      </w:pPr>
      <w:r>
        <w:rPr>
          <w:rFonts w:hint="eastAsia" w:ascii="仿宋" w:hAnsi="仿宋" w:eastAsia="仿宋" w:cs="仿宋"/>
          <w:sz w:val="32"/>
          <w:szCs w:val="32"/>
        </w:rPr>
        <w:t xml:space="preserve">甲方(盖章):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乙方(盖章):</w:t>
      </w:r>
      <w:r>
        <w:rPr>
          <w:rFonts w:hint="eastAsia" w:ascii="仿宋" w:hAnsi="仿宋" w:eastAsia="仿宋" w:cs="仿宋"/>
          <w:sz w:val="32"/>
          <w:szCs w:val="32"/>
          <w:u w:val="single"/>
          <w:lang w:val="en-US" w:eastAsia="zh-CN"/>
        </w:rPr>
        <w:t xml:space="preserve">               </w:t>
      </w:r>
    </w:p>
    <w:p w14:paraId="03E942AD">
      <w:pPr>
        <w:keepNext w:val="0"/>
        <w:keepLines w:val="0"/>
        <w:pageBreakBefore w:val="0"/>
        <w:widowControl/>
        <w:kinsoku/>
        <w:wordWrap/>
        <w:overflowPunct/>
        <w:topLinePunct w:val="0"/>
        <w:autoSpaceDE/>
        <w:autoSpaceDN/>
        <w:bidi w:val="0"/>
        <w:adjustRightInd w:val="0"/>
        <w:snapToGrid w:val="0"/>
        <w:spacing w:after="109" w:afterLines="30" w:line="560" w:lineRule="exact"/>
        <w:ind w:firstLine="640" w:firstLineChars="200"/>
        <w:textAlignment w:val="auto"/>
        <w:rPr>
          <w:rFonts w:hint="eastAsia" w:ascii="仿宋" w:hAnsi="仿宋" w:eastAsia="仿宋" w:cs="仿宋"/>
          <w:sz w:val="32"/>
          <w:szCs w:val="32"/>
          <w:u w:val="single"/>
          <w:lang w:val="en-US" w:eastAsia="zh-CN"/>
        </w:rPr>
      </w:pPr>
      <w:r>
        <w:rPr>
          <w:rFonts w:hint="eastAsia" w:ascii="仿宋" w:hAnsi="仿宋" w:eastAsia="仿宋" w:cs="仿宋"/>
          <w:sz w:val="32"/>
          <w:szCs w:val="32"/>
        </w:rPr>
        <w:t>地址</w:t>
      </w:r>
      <w:r>
        <w:rPr>
          <w:rFonts w:hint="eastAsia" w:ascii="仿宋" w:hAnsi="仿宋" w:eastAsia="仿宋" w:cs="仿宋"/>
          <w:sz w:val="32"/>
          <w:szCs w:val="32"/>
          <w:lang w:eastAsia="zh-CN"/>
        </w:rPr>
        <w:t>：</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 地址</w:t>
      </w:r>
      <w:r>
        <w:rPr>
          <w:rFonts w:hint="eastAsia" w:ascii="仿宋" w:hAnsi="仿宋" w:eastAsia="仿宋" w:cs="仿宋"/>
          <w:sz w:val="32"/>
          <w:szCs w:val="32"/>
          <w:lang w:eastAsia="zh-CN"/>
        </w:rPr>
        <w:t>：</w:t>
      </w:r>
      <w:r>
        <w:rPr>
          <w:rFonts w:hint="eastAsia" w:ascii="仿宋" w:hAnsi="仿宋" w:eastAsia="仿宋" w:cs="仿宋"/>
          <w:sz w:val="32"/>
          <w:szCs w:val="32"/>
          <w:u w:val="single"/>
          <w:lang w:val="en-US" w:eastAsia="zh-CN"/>
        </w:rPr>
        <w:t xml:space="preserve">                    </w:t>
      </w:r>
    </w:p>
    <w:p w14:paraId="18656AB8">
      <w:pPr>
        <w:keepNext w:val="0"/>
        <w:keepLines w:val="0"/>
        <w:pageBreakBefore w:val="0"/>
        <w:widowControl/>
        <w:kinsoku/>
        <w:wordWrap/>
        <w:overflowPunct/>
        <w:topLinePunct w:val="0"/>
        <w:autoSpaceDE/>
        <w:autoSpaceDN/>
        <w:bidi w:val="0"/>
        <w:adjustRightInd w:val="0"/>
        <w:snapToGrid w:val="0"/>
        <w:spacing w:after="109" w:afterLines="30" w:line="560" w:lineRule="exact"/>
        <w:ind w:firstLine="640" w:firstLineChars="200"/>
        <w:textAlignment w:val="auto"/>
        <w:rPr>
          <w:rFonts w:hint="eastAsia" w:ascii="仿宋" w:hAnsi="仿宋" w:eastAsia="仿宋" w:cs="仿宋"/>
          <w:sz w:val="32"/>
          <w:szCs w:val="32"/>
          <w:u w:val="single"/>
          <w:lang w:val="en-US" w:eastAsia="zh-CN"/>
        </w:rPr>
      </w:pPr>
      <w:r>
        <w:rPr>
          <w:rFonts w:hint="eastAsia" w:ascii="仿宋" w:hAnsi="仿宋" w:eastAsia="仿宋" w:cs="仿宋"/>
          <w:sz w:val="32"/>
          <w:szCs w:val="32"/>
        </w:rPr>
        <w:t>法定代表人</w:t>
      </w:r>
      <w:r>
        <w:rPr>
          <w:rFonts w:hint="eastAsia" w:ascii="仿宋" w:hAnsi="仿宋" w:eastAsia="仿宋" w:cs="仿宋"/>
          <w:sz w:val="32"/>
          <w:szCs w:val="32"/>
          <w:lang w:eastAsia="zh-CN"/>
        </w:rPr>
        <w:t>：</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 法定代表人</w:t>
      </w:r>
      <w:r>
        <w:rPr>
          <w:rFonts w:hint="eastAsia" w:ascii="仿宋" w:hAnsi="仿宋" w:eastAsia="仿宋" w:cs="仿宋"/>
          <w:sz w:val="32"/>
          <w:szCs w:val="32"/>
          <w:lang w:eastAsia="zh-CN"/>
        </w:rPr>
        <w:t>：</w:t>
      </w:r>
      <w:r>
        <w:rPr>
          <w:rFonts w:hint="eastAsia" w:ascii="仿宋" w:hAnsi="仿宋" w:eastAsia="仿宋" w:cs="仿宋"/>
          <w:sz w:val="32"/>
          <w:szCs w:val="32"/>
          <w:u w:val="single"/>
          <w:lang w:val="en-US" w:eastAsia="zh-CN"/>
        </w:rPr>
        <w:t xml:space="preserve">              </w:t>
      </w:r>
    </w:p>
    <w:p w14:paraId="3860B154">
      <w:pPr>
        <w:keepNext w:val="0"/>
        <w:keepLines w:val="0"/>
        <w:pageBreakBefore w:val="0"/>
        <w:widowControl/>
        <w:kinsoku/>
        <w:wordWrap/>
        <w:overflowPunct/>
        <w:topLinePunct w:val="0"/>
        <w:autoSpaceDE/>
        <w:autoSpaceDN/>
        <w:bidi w:val="0"/>
        <w:adjustRightInd w:val="0"/>
        <w:snapToGrid w:val="0"/>
        <w:spacing w:after="109" w:afterLines="30" w:line="560" w:lineRule="exact"/>
        <w:ind w:firstLine="640" w:firstLineChars="200"/>
        <w:textAlignment w:val="auto"/>
        <w:rPr>
          <w:rFonts w:hint="eastAsia" w:ascii="仿宋" w:hAnsi="仿宋" w:eastAsia="仿宋" w:cs="仿宋"/>
          <w:sz w:val="32"/>
          <w:szCs w:val="32"/>
          <w:u w:val="single"/>
          <w:lang w:val="en-US" w:eastAsia="zh-CN"/>
        </w:rPr>
      </w:pPr>
      <w:r>
        <w:rPr>
          <w:rFonts w:hint="eastAsia" w:ascii="仿宋" w:hAnsi="仿宋" w:eastAsia="仿宋" w:cs="仿宋"/>
          <w:sz w:val="32"/>
          <w:szCs w:val="32"/>
        </w:rPr>
        <w:t>委托代理人</w:t>
      </w:r>
      <w:r>
        <w:rPr>
          <w:rFonts w:hint="eastAsia" w:ascii="仿宋" w:hAnsi="仿宋" w:eastAsia="仿宋" w:cs="仿宋"/>
          <w:sz w:val="32"/>
          <w:szCs w:val="32"/>
          <w:lang w:eastAsia="zh-CN"/>
        </w:rPr>
        <w:t>：</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 委托代理人:</w:t>
      </w:r>
      <w:r>
        <w:rPr>
          <w:rFonts w:hint="eastAsia" w:ascii="仿宋" w:hAnsi="仿宋" w:eastAsia="仿宋" w:cs="仿宋"/>
          <w:sz w:val="32"/>
          <w:szCs w:val="32"/>
          <w:lang w:val="en-US" w:eastAsia="zh-CN"/>
        </w:rPr>
        <w:t xml:space="preserve"> </w:t>
      </w:r>
      <w:r>
        <w:rPr>
          <w:rFonts w:hint="eastAsia" w:ascii="仿宋" w:hAnsi="仿宋" w:eastAsia="仿宋" w:cs="仿宋"/>
          <w:sz w:val="32"/>
          <w:szCs w:val="32"/>
          <w:u w:val="single"/>
          <w:lang w:val="en-US" w:eastAsia="zh-CN"/>
        </w:rPr>
        <w:t xml:space="preserve">              </w:t>
      </w:r>
    </w:p>
    <w:p w14:paraId="2484D382">
      <w:pPr>
        <w:keepNext w:val="0"/>
        <w:keepLines w:val="0"/>
        <w:pageBreakBefore w:val="0"/>
        <w:widowControl/>
        <w:kinsoku/>
        <w:wordWrap/>
        <w:overflowPunct/>
        <w:topLinePunct w:val="0"/>
        <w:autoSpaceDE/>
        <w:autoSpaceDN/>
        <w:bidi w:val="0"/>
        <w:adjustRightInd w:val="0"/>
        <w:snapToGrid w:val="0"/>
        <w:spacing w:after="109" w:afterLines="30" w:line="560" w:lineRule="exact"/>
        <w:ind w:firstLine="640" w:firstLineChars="200"/>
        <w:textAlignment w:val="auto"/>
        <w:rPr>
          <w:rFonts w:hint="eastAsia" w:ascii="仿宋" w:hAnsi="仿宋" w:eastAsia="仿宋" w:cs="仿宋"/>
          <w:sz w:val="32"/>
          <w:szCs w:val="32"/>
          <w:u w:val="single"/>
          <w:lang w:val="en-US" w:eastAsia="zh-CN"/>
        </w:rPr>
      </w:pPr>
      <w:r>
        <w:rPr>
          <w:rFonts w:hint="eastAsia" w:ascii="仿宋" w:hAnsi="仿宋" w:eastAsia="仿宋" w:cs="仿宋"/>
          <w:sz w:val="32"/>
          <w:szCs w:val="32"/>
        </w:rPr>
        <w:t>电话</w:t>
      </w:r>
      <w:r>
        <w:rPr>
          <w:rFonts w:hint="eastAsia" w:ascii="仿宋" w:hAnsi="仿宋" w:eastAsia="仿宋" w:cs="仿宋"/>
          <w:sz w:val="32"/>
          <w:szCs w:val="32"/>
          <w:lang w:eastAsia="zh-CN"/>
        </w:rPr>
        <w:t>：</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 电话</w:t>
      </w:r>
      <w:r>
        <w:rPr>
          <w:rFonts w:hint="eastAsia" w:ascii="仿宋" w:hAnsi="仿宋" w:eastAsia="仿宋" w:cs="仿宋"/>
          <w:sz w:val="32"/>
          <w:szCs w:val="32"/>
          <w:lang w:eastAsia="zh-CN"/>
        </w:rPr>
        <w:t>：</w:t>
      </w:r>
      <w:r>
        <w:rPr>
          <w:rFonts w:hint="eastAsia" w:ascii="仿宋" w:hAnsi="仿宋" w:eastAsia="仿宋" w:cs="仿宋"/>
          <w:sz w:val="32"/>
          <w:szCs w:val="32"/>
          <w:u w:val="single"/>
          <w:lang w:val="en-US" w:eastAsia="zh-CN"/>
        </w:rPr>
        <w:t xml:space="preserve">                    </w:t>
      </w:r>
    </w:p>
    <w:p w14:paraId="15706121">
      <w:pPr>
        <w:keepNext w:val="0"/>
        <w:keepLines w:val="0"/>
        <w:pageBreakBefore w:val="0"/>
        <w:widowControl/>
        <w:kinsoku/>
        <w:wordWrap/>
        <w:overflowPunct/>
        <w:topLinePunct w:val="0"/>
        <w:autoSpaceDE/>
        <w:autoSpaceDN/>
        <w:bidi w:val="0"/>
        <w:adjustRightInd w:val="0"/>
        <w:snapToGrid w:val="0"/>
        <w:spacing w:after="109" w:afterLines="30" w:line="560" w:lineRule="exact"/>
        <w:ind w:firstLine="640" w:firstLineChars="200"/>
        <w:textAlignment w:val="auto"/>
        <w:rPr>
          <w:rFonts w:hint="eastAsia" w:ascii="仿宋" w:hAnsi="仿宋" w:eastAsia="仿宋" w:cs="仿宋"/>
          <w:sz w:val="32"/>
          <w:szCs w:val="32"/>
          <w:u w:val="single"/>
          <w:lang w:val="en-US" w:eastAsia="zh-CN"/>
        </w:rPr>
      </w:pPr>
      <w:r>
        <w:rPr>
          <w:rFonts w:hint="eastAsia" w:ascii="仿宋" w:hAnsi="仿宋" w:eastAsia="仿宋" w:cs="仿宋"/>
          <w:sz w:val="32"/>
          <w:szCs w:val="32"/>
        </w:rPr>
        <w:t>开户银行</w:t>
      </w:r>
      <w:r>
        <w:rPr>
          <w:rFonts w:hint="eastAsia" w:ascii="仿宋" w:hAnsi="仿宋" w:eastAsia="仿宋" w:cs="仿宋"/>
          <w:sz w:val="32"/>
          <w:szCs w:val="32"/>
          <w:lang w:eastAsia="zh-CN"/>
        </w:rPr>
        <w:t>：</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开户银行</w:t>
      </w:r>
      <w:r>
        <w:rPr>
          <w:rFonts w:hint="eastAsia" w:ascii="仿宋" w:hAnsi="仿宋" w:eastAsia="仿宋" w:cs="仿宋"/>
          <w:sz w:val="32"/>
          <w:szCs w:val="32"/>
          <w:lang w:eastAsia="zh-CN"/>
        </w:rPr>
        <w:t>：</w:t>
      </w:r>
      <w:r>
        <w:rPr>
          <w:rFonts w:hint="eastAsia" w:ascii="仿宋" w:hAnsi="仿宋" w:eastAsia="仿宋" w:cs="仿宋"/>
          <w:sz w:val="32"/>
          <w:szCs w:val="32"/>
          <w:u w:val="single"/>
          <w:lang w:val="en-US" w:eastAsia="zh-CN"/>
        </w:rPr>
        <w:t xml:space="preserve">                </w:t>
      </w:r>
    </w:p>
    <w:p w14:paraId="06C82FE9">
      <w:pPr>
        <w:keepNext w:val="0"/>
        <w:keepLines w:val="0"/>
        <w:pageBreakBefore w:val="0"/>
        <w:widowControl/>
        <w:kinsoku/>
        <w:wordWrap/>
        <w:overflowPunct/>
        <w:topLinePunct w:val="0"/>
        <w:autoSpaceDE/>
        <w:autoSpaceDN/>
        <w:bidi w:val="0"/>
        <w:adjustRightInd w:val="0"/>
        <w:snapToGrid w:val="0"/>
        <w:spacing w:after="109" w:afterLines="30" w:line="560" w:lineRule="exact"/>
        <w:ind w:firstLine="640" w:firstLineChars="200"/>
        <w:textAlignment w:val="auto"/>
        <w:rPr>
          <w:rFonts w:hint="eastAsia" w:ascii="仿宋" w:hAnsi="仿宋" w:eastAsia="仿宋" w:cs="仿宋"/>
          <w:sz w:val="32"/>
          <w:szCs w:val="32"/>
          <w:u w:val="single"/>
          <w:lang w:val="en-US" w:eastAsia="zh-CN"/>
        </w:rPr>
      </w:pPr>
      <w:r>
        <w:rPr>
          <w:rFonts w:hint="eastAsia" w:ascii="仿宋" w:hAnsi="仿宋" w:eastAsia="仿宋" w:cs="仿宋"/>
          <w:sz w:val="32"/>
          <w:szCs w:val="32"/>
        </w:rPr>
        <w:t>账号</w:t>
      </w:r>
      <w:r>
        <w:rPr>
          <w:rFonts w:hint="eastAsia" w:ascii="仿宋" w:hAnsi="仿宋" w:eastAsia="仿宋" w:cs="仿宋"/>
          <w:sz w:val="32"/>
          <w:szCs w:val="32"/>
          <w:lang w:eastAsia="zh-CN"/>
        </w:rPr>
        <w:t>：</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账号</w:t>
      </w:r>
      <w:r>
        <w:rPr>
          <w:rFonts w:hint="eastAsia" w:ascii="仿宋" w:hAnsi="仿宋" w:eastAsia="仿宋" w:cs="仿宋"/>
          <w:sz w:val="32"/>
          <w:szCs w:val="32"/>
          <w:lang w:eastAsia="zh-CN"/>
        </w:rPr>
        <w:t>：</w:t>
      </w:r>
      <w:r>
        <w:rPr>
          <w:rFonts w:hint="eastAsia" w:ascii="仿宋" w:hAnsi="仿宋" w:eastAsia="仿宋" w:cs="仿宋"/>
          <w:sz w:val="32"/>
          <w:szCs w:val="32"/>
          <w:u w:val="single"/>
          <w:lang w:val="en-US" w:eastAsia="zh-CN"/>
        </w:rPr>
        <w:t xml:space="preserve">                    </w:t>
      </w:r>
    </w:p>
    <w:p w14:paraId="71C61AC8">
      <w:pPr>
        <w:keepNext w:val="0"/>
        <w:keepLines w:val="0"/>
        <w:pageBreakBefore w:val="0"/>
        <w:kinsoku/>
        <w:wordWrap/>
        <w:overflowPunct/>
        <w:topLinePunct w:val="0"/>
        <w:autoSpaceDE/>
        <w:autoSpaceDN/>
        <w:bidi w:val="0"/>
        <w:spacing w:line="560" w:lineRule="exact"/>
        <w:ind w:firstLine="640" w:firstLineChars="200"/>
        <w:rPr>
          <w:rFonts w:hint="eastAsia" w:eastAsia="仿宋"/>
          <w:lang w:val="en-US" w:eastAsia="zh-CN"/>
        </w:rPr>
      </w:pP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年</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rPr>
        <w:t>月</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rPr>
        <w:t xml:space="preserve">日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年</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rPr>
        <w:t>月</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lang w:val="en-US" w:eastAsia="zh-CN"/>
        </w:rPr>
        <w:t>日</w:t>
      </w:r>
    </w:p>
    <w:p w14:paraId="0286C13E">
      <w:pPr>
        <w:pStyle w:val="15"/>
        <w:keepNext w:val="0"/>
        <w:keepLines w:val="0"/>
        <w:pageBreakBefore w:val="0"/>
        <w:kinsoku/>
        <w:wordWrap/>
        <w:overflowPunct/>
        <w:topLinePunct w:val="0"/>
        <w:autoSpaceDE/>
        <w:autoSpaceDN/>
        <w:bidi w:val="0"/>
        <w:spacing w:line="560" w:lineRule="exact"/>
        <w:ind w:firstLine="360" w:firstLineChars="200"/>
        <w:rPr>
          <w:rFonts w:hint="eastAsia"/>
        </w:rPr>
        <w:sectPr>
          <w:pgSz w:w="11906" w:h="16838"/>
          <w:pgMar w:top="1440" w:right="1800" w:bottom="1440" w:left="1800" w:header="851" w:footer="992" w:gutter="0"/>
          <w:cols w:space="425" w:num="1"/>
          <w:docGrid w:type="lines" w:linePitch="312" w:charSpace="0"/>
        </w:sectPr>
      </w:pPr>
    </w:p>
    <w:p w14:paraId="719AD363">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jc w:val="center"/>
        <w:textAlignment w:val="auto"/>
        <w:rPr>
          <w:rFonts w:hint="eastAsia"/>
          <w:color w:val="auto"/>
        </w:rPr>
      </w:pPr>
      <w:r>
        <w:rPr>
          <w:rFonts w:hint="eastAsia"/>
          <w:color w:val="auto"/>
          <w:sz w:val="36"/>
          <w:szCs w:val="36"/>
        </w:rPr>
        <w:t>第五</w:t>
      </w:r>
      <w:r>
        <w:rPr>
          <w:rFonts w:hint="eastAsia"/>
          <w:color w:val="auto"/>
          <w:sz w:val="36"/>
          <w:szCs w:val="36"/>
          <w:lang w:eastAsia="zh-CN"/>
        </w:rPr>
        <w:t>章</w:t>
      </w:r>
      <w:r>
        <w:rPr>
          <w:rFonts w:hint="eastAsia"/>
          <w:color w:val="auto"/>
          <w:sz w:val="36"/>
          <w:szCs w:val="36"/>
        </w:rPr>
        <w:t xml:space="preserve">   </w:t>
      </w:r>
      <w:bookmarkEnd w:id="75"/>
      <w:r>
        <w:rPr>
          <w:rFonts w:hint="eastAsia"/>
          <w:color w:val="auto"/>
          <w:sz w:val="36"/>
          <w:szCs w:val="36"/>
        </w:rPr>
        <w:t>采购内容及</w:t>
      </w:r>
      <w:r>
        <w:rPr>
          <w:rFonts w:hint="eastAsia"/>
          <w:color w:val="auto"/>
          <w:sz w:val="36"/>
          <w:szCs w:val="36"/>
          <w:lang w:eastAsia="zh-CN"/>
        </w:rPr>
        <w:t>商务</w:t>
      </w:r>
      <w:r>
        <w:rPr>
          <w:rFonts w:hint="eastAsia"/>
          <w:color w:val="auto"/>
          <w:sz w:val="36"/>
          <w:szCs w:val="36"/>
        </w:rPr>
        <w:t>要求</w:t>
      </w:r>
      <w:bookmarkEnd w:id="76"/>
    </w:p>
    <w:p w14:paraId="0ED2D453">
      <w:pPr>
        <w:spacing w:line="360" w:lineRule="auto"/>
        <w:ind w:left="0" w:leftChars="0" w:firstLine="420" w:firstLineChars="175"/>
        <w:rPr>
          <w:rFonts w:hint="eastAsia" w:ascii="宋体" w:hAnsi="宋体" w:eastAsia="宋体" w:cs="宋体"/>
          <w:color w:val="auto"/>
          <w:sz w:val="24"/>
          <w:szCs w:val="24"/>
          <w:lang w:eastAsia="zh-CN"/>
        </w:rPr>
      </w:pPr>
      <w:r>
        <w:rPr>
          <w:rFonts w:hint="eastAsia" w:ascii="宋体" w:hAnsi="宋体" w:cs="宋体"/>
          <w:color w:val="auto"/>
          <w:sz w:val="24"/>
        </w:rPr>
        <w:t>一、</w:t>
      </w:r>
      <w:r>
        <w:rPr>
          <w:rFonts w:hint="eastAsia" w:ascii="宋体" w:hAnsi="宋体" w:cs="宋体"/>
          <w:color w:val="auto"/>
          <w:sz w:val="24"/>
          <w:szCs w:val="24"/>
        </w:rPr>
        <w:t>服务地点：</w:t>
      </w:r>
      <w:r>
        <w:rPr>
          <w:rFonts w:hint="eastAsia" w:ascii="宋体" w:hAnsi="宋体" w:eastAsia="宋体" w:cs="宋体"/>
          <w:color w:val="auto"/>
          <w:sz w:val="24"/>
          <w:szCs w:val="24"/>
        </w:rPr>
        <w:t>招标人指定地点</w:t>
      </w:r>
    </w:p>
    <w:p w14:paraId="4D79BB16">
      <w:pPr>
        <w:spacing w:line="360" w:lineRule="auto"/>
        <w:ind w:left="0" w:leftChars="0" w:firstLine="420" w:firstLineChars="175"/>
        <w:rPr>
          <w:rFonts w:hint="default" w:ascii="宋体" w:hAnsi="宋体" w:cs="宋体"/>
          <w:color w:val="auto"/>
          <w:sz w:val="24"/>
          <w:lang w:val="en-US" w:eastAsia="zh-CN"/>
        </w:rPr>
      </w:pPr>
      <w:r>
        <w:rPr>
          <w:rFonts w:hint="eastAsia" w:ascii="宋体" w:hAnsi="宋体" w:cs="宋体"/>
          <w:color w:val="auto"/>
          <w:sz w:val="24"/>
        </w:rPr>
        <w:t>二、服务期</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一年（以签</w:t>
      </w:r>
      <w:r>
        <w:rPr>
          <w:rFonts w:hint="eastAsia" w:ascii="宋体" w:hAnsi="宋体" w:cs="宋体"/>
          <w:color w:val="auto"/>
          <w:sz w:val="24"/>
          <w:lang w:val="en-US" w:eastAsia="zh-CN"/>
        </w:rPr>
        <w:t>订合同时间为准）</w:t>
      </w:r>
    </w:p>
    <w:p w14:paraId="1293FACD">
      <w:pPr>
        <w:spacing w:line="360" w:lineRule="auto"/>
        <w:ind w:left="0" w:leftChars="0" w:firstLine="420" w:firstLineChars="175"/>
        <w:rPr>
          <w:rFonts w:hint="eastAsia" w:ascii="宋体" w:hAnsi="宋体" w:cs="宋体"/>
          <w:color w:val="auto"/>
          <w:sz w:val="24"/>
          <w:lang w:val="en-US" w:eastAsia="zh-CN"/>
        </w:rPr>
      </w:pPr>
      <w:r>
        <w:rPr>
          <w:rFonts w:hint="eastAsia" w:ascii="宋体" w:hAnsi="宋体" w:cs="宋体"/>
          <w:color w:val="auto"/>
          <w:sz w:val="24"/>
          <w:lang w:eastAsia="zh-CN"/>
        </w:rPr>
        <w:t>三、</w:t>
      </w:r>
      <w:r>
        <w:rPr>
          <w:rFonts w:hint="eastAsia" w:ascii="宋体" w:hAnsi="宋体" w:cs="宋体"/>
          <w:color w:val="auto"/>
          <w:sz w:val="24"/>
        </w:rPr>
        <w:t>采购内容和要求：</w:t>
      </w:r>
      <w:r>
        <w:rPr>
          <w:rFonts w:hint="eastAsia" w:ascii="宋体" w:hAnsi="宋体" w:cs="宋体"/>
          <w:color w:val="auto"/>
          <w:sz w:val="24"/>
          <w:lang w:val="en-US" w:eastAsia="zh-CN"/>
        </w:rPr>
        <w:t>物业服务项目消防维保</w:t>
      </w:r>
      <w:r>
        <w:rPr>
          <w:rFonts w:hint="eastAsia" w:ascii="宋体" w:hAnsi="宋体" w:eastAsia="宋体" w:cs="宋体"/>
          <w:color w:val="auto"/>
          <w:sz w:val="24"/>
          <w:lang w:val="en-US" w:eastAsia="zh-CN"/>
        </w:rPr>
        <w:t>。</w:t>
      </w:r>
    </w:p>
    <w:p w14:paraId="7AFE83CA">
      <w:pPr>
        <w:spacing w:line="360" w:lineRule="auto"/>
        <w:ind w:left="0" w:leftChars="0" w:firstLine="420" w:firstLineChars="175"/>
        <w:rPr>
          <w:rFonts w:hint="eastAsia" w:ascii="宋体" w:hAnsi="宋体" w:cs="宋体"/>
          <w:color w:val="auto"/>
          <w:sz w:val="24"/>
          <w:szCs w:val="22"/>
          <w:lang w:val="en-US" w:eastAsia="zh-CN"/>
        </w:rPr>
      </w:pPr>
      <w:r>
        <w:rPr>
          <w:rFonts w:hint="eastAsia" w:ascii="宋体" w:hAnsi="宋体" w:cs="宋体"/>
          <w:color w:val="auto"/>
          <w:sz w:val="24"/>
          <w:szCs w:val="22"/>
          <w:lang w:val="en-US" w:eastAsia="zh-CN"/>
        </w:rPr>
        <w:t>四、合同价款</w:t>
      </w:r>
    </w:p>
    <w:p w14:paraId="50D42C20">
      <w:pPr>
        <w:spacing w:line="360" w:lineRule="auto"/>
        <w:ind w:left="0" w:leftChars="0" w:firstLine="420" w:firstLineChars="175"/>
        <w:rPr>
          <w:rFonts w:hint="eastAsia" w:ascii="宋体" w:hAnsi="宋体" w:cs="宋体"/>
          <w:color w:val="auto"/>
          <w:sz w:val="24"/>
          <w:szCs w:val="22"/>
          <w:lang w:val="en-US" w:eastAsia="zh-CN"/>
        </w:rPr>
      </w:pPr>
      <w:r>
        <w:rPr>
          <w:rFonts w:hint="eastAsia" w:ascii="宋体" w:hAnsi="宋体" w:cs="宋体"/>
          <w:color w:val="auto"/>
          <w:sz w:val="24"/>
          <w:szCs w:val="22"/>
          <w:lang w:val="en-US" w:eastAsia="zh-CN"/>
        </w:rPr>
        <w:t>1、谈判报价应为本次谈判所包含的一切相关费用。</w:t>
      </w:r>
    </w:p>
    <w:p w14:paraId="42575FBB">
      <w:pPr>
        <w:spacing w:line="360" w:lineRule="auto"/>
        <w:ind w:left="0" w:leftChars="0" w:firstLine="420" w:firstLineChars="175"/>
        <w:rPr>
          <w:rFonts w:hint="eastAsia" w:ascii="宋体" w:hAnsi="宋体" w:cs="宋体"/>
          <w:color w:val="auto"/>
          <w:sz w:val="24"/>
          <w:szCs w:val="22"/>
          <w:lang w:val="en-US" w:eastAsia="zh-CN"/>
        </w:rPr>
      </w:pPr>
      <w:r>
        <w:rPr>
          <w:rFonts w:hint="eastAsia" w:ascii="宋体" w:hAnsi="宋体" w:cs="宋体"/>
          <w:color w:val="auto"/>
          <w:sz w:val="24"/>
          <w:szCs w:val="22"/>
          <w:lang w:val="en-US" w:eastAsia="zh-CN"/>
        </w:rPr>
        <w:t>2、合同总价一次包死，不受市场价变化的影响。</w:t>
      </w:r>
    </w:p>
    <w:p w14:paraId="262EF7B2">
      <w:pPr>
        <w:spacing w:line="360" w:lineRule="auto"/>
        <w:ind w:left="0" w:leftChars="0" w:firstLine="420" w:firstLineChars="175"/>
        <w:rPr>
          <w:rFonts w:hint="eastAsia" w:ascii="宋体" w:hAnsi="宋体" w:cs="宋体"/>
          <w:color w:val="auto"/>
          <w:sz w:val="24"/>
          <w:szCs w:val="22"/>
          <w:lang w:val="en-US" w:eastAsia="zh-CN"/>
        </w:rPr>
      </w:pPr>
      <w:r>
        <w:rPr>
          <w:rFonts w:hint="eastAsia" w:ascii="宋体" w:hAnsi="宋体" w:cs="宋体"/>
          <w:color w:val="auto"/>
          <w:sz w:val="24"/>
          <w:szCs w:val="22"/>
          <w:lang w:val="en-US" w:eastAsia="zh-CN"/>
        </w:rPr>
        <w:t>五、款项结算</w:t>
      </w:r>
    </w:p>
    <w:p w14:paraId="5D5D916B">
      <w:pPr>
        <w:spacing w:line="360" w:lineRule="auto"/>
        <w:ind w:left="0" w:leftChars="0" w:firstLine="420" w:firstLineChars="175"/>
        <w:rPr>
          <w:rFonts w:hint="eastAsia" w:ascii="宋体" w:hAnsi="宋体" w:cs="宋体"/>
          <w:color w:val="auto"/>
          <w:sz w:val="24"/>
          <w:szCs w:val="22"/>
          <w:lang w:val="en-US" w:eastAsia="zh-CN"/>
        </w:rPr>
      </w:pPr>
      <w:r>
        <w:rPr>
          <w:rFonts w:hint="eastAsia" w:ascii="宋体" w:hAnsi="宋体" w:cs="宋体"/>
          <w:color w:val="auto"/>
          <w:sz w:val="24"/>
          <w:szCs w:val="22"/>
          <w:lang w:val="en-US" w:eastAsia="zh-CN"/>
        </w:rPr>
        <w:t>1、付款方式：维护费用按季度支付，每完成一个季度后，一周内支付25%的维保费用。乙方收到上述进度款项向甲方提供维护保养服务成果报表，若甲方未按照约定支付上述款项将视作甲方未履行合同义务，乙方不承担相关责任。</w:t>
      </w:r>
    </w:p>
    <w:p w14:paraId="6C2B5B5E">
      <w:pPr>
        <w:spacing w:line="360" w:lineRule="auto"/>
        <w:ind w:left="0" w:leftChars="0" w:firstLine="420" w:firstLineChars="175"/>
        <w:rPr>
          <w:rFonts w:hint="eastAsia" w:ascii="宋体" w:hAnsi="宋体" w:cs="宋体"/>
          <w:color w:val="auto"/>
          <w:sz w:val="24"/>
          <w:szCs w:val="22"/>
          <w:lang w:val="en-US" w:eastAsia="zh-CN"/>
        </w:rPr>
      </w:pPr>
      <w:r>
        <w:rPr>
          <w:rFonts w:hint="eastAsia" w:ascii="宋体" w:hAnsi="宋体" w:cs="宋体"/>
          <w:color w:val="auto"/>
          <w:sz w:val="24"/>
          <w:szCs w:val="22"/>
          <w:lang w:val="en-US" w:eastAsia="zh-CN"/>
        </w:rPr>
        <w:t>六、违约责任</w:t>
      </w:r>
    </w:p>
    <w:p w14:paraId="30DA7E60">
      <w:pPr>
        <w:spacing w:line="360" w:lineRule="auto"/>
        <w:ind w:left="0" w:leftChars="0" w:firstLine="420" w:firstLineChars="175"/>
        <w:rPr>
          <w:rFonts w:hint="eastAsia" w:ascii="宋体" w:hAnsi="宋体" w:cs="宋体"/>
          <w:color w:val="auto"/>
          <w:sz w:val="24"/>
          <w:szCs w:val="22"/>
          <w:lang w:val="en-US" w:eastAsia="zh-CN"/>
        </w:rPr>
      </w:pPr>
      <w:r>
        <w:rPr>
          <w:rFonts w:hint="eastAsia" w:ascii="宋体" w:hAnsi="宋体" w:cs="宋体"/>
          <w:color w:val="auto"/>
          <w:sz w:val="24"/>
          <w:szCs w:val="22"/>
          <w:lang w:val="en-US" w:eastAsia="zh-CN"/>
        </w:rPr>
        <w:t>1、按《中华人民共和国民法典》中的相关条款执行。</w:t>
      </w:r>
    </w:p>
    <w:p w14:paraId="0347B3BB">
      <w:pPr>
        <w:spacing w:line="360" w:lineRule="auto"/>
        <w:ind w:left="0" w:leftChars="0" w:firstLine="420" w:firstLineChars="175"/>
        <w:rPr>
          <w:rFonts w:hint="eastAsia" w:ascii="宋体" w:hAnsi="宋体" w:cs="宋体"/>
          <w:color w:val="auto"/>
          <w:sz w:val="24"/>
          <w:szCs w:val="22"/>
          <w:lang w:val="en-US" w:eastAsia="zh-CN"/>
        </w:rPr>
      </w:pPr>
      <w:r>
        <w:rPr>
          <w:rFonts w:hint="eastAsia" w:ascii="宋体" w:hAnsi="宋体" w:cs="宋体"/>
          <w:color w:val="auto"/>
          <w:sz w:val="24"/>
          <w:szCs w:val="22"/>
          <w:lang w:val="en-US" w:eastAsia="zh-CN"/>
        </w:rPr>
        <w:t>2、未按合同或招标文件要求提服务或服务质量不能满足采购人要求的，采购单位有权单方终止合同，甚至对供应商违约行为进行追究。</w:t>
      </w:r>
    </w:p>
    <w:p w14:paraId="332B2D78">
      <w:pPr>
        <w:spacing w:line="360" w:lineRule="auto"/>
        <w:ind w:left="0" w:leftChars="0" w:firstLine="420" w:firstLineChars="175"/>
        <w:rPr>
          <w:rFonts w:hint="eastAsia" w:ascii="宋体" w:hAnsi="宋体" w:cs="宋体"/>
          <w:color w:val="auto"/>
          <w:sz w:val="24"/>
          <w:szCs w:val="22"/>
          <w:lang w:val="en-US" w:eastAsia="zh-CN"/>
        </w:rPr>
      </w:pPr>
      <w:r>
        <w:rPr>
          <w:rFonts w:hint="eastAsia" w:ascii="宋体" w:hAnsi="宋体" w:cs="宋体"/>
          <w:color w:val="auto"/>
          <w:sz w:val="24"/>
          <w:szCs w:val="22"/>
          <w:lang w:val="en-US" w:eastAsia="zh-CN"/>
        </w:rPr>
        <w:t>按《中华人民共和国民法典》中的相关条款执行。</w:t>
      </w:r>
    </w:p>
    <w:p w14:paraId="27352772">
      <w:pPr>
        <w:rPr>
          <w:rFonts w:hint="eastAsia" w:ascii="宋体" w:hAnsi="宋体" w:cs="宋体"/>
          <w:color w:val="auto"/>
          <w:sz w:val="36"/>
        </w:rPr>
      </w:pPr>
    </w:p>
    <w:p w14:paraId="41008550">
      <w:pPr>
        <w:rPr>
          <w:rFonts w:hint="eastAsia" w:ascii="宋体" w:hAnsi="宋体" w:cs="宋体"/>
          <w:color w:val="auto"/>
          <w:sz w:val="36"/>
        </w:rPr>
      </w:pPr>
    </w:p>
    <w:p w14:paraId="02B00A47">
      <w:pPr>
        <w:pStyle w:val="2"/>
        <w:spacing w:line="360" w:lineRule="auto"/>
        <w:jc w:val="both"/>
        <w:outlineLvl w:val="9"/>
        <w:rPr>
          <w:rFonts w:hint="eastAsia" w:ascii="宋体" w:hAnsi="宋体" w:cs="宋体"/>
          <w:color w:val="auto"/>
          <w:sz w:val="36"/>
        </w:rPr>
        <w:sectPr>
          <w:footerReference r:id="rId9" w:type="first"/>
          <w:footerReference r:id="rId8" w:type="default"/>
          <w:footnotePr>
            <w:pos w:val="beneathText"/>
          </w:footnotePr>
          <w:pgSz w:w="11905" w:h="16838"/>
          <w:pgMar w:top="1701" w:right="1417" w:bottom="1701" w:left="1417" w:header="1417" w:footer="992" w:gutter="0"/>
          <w:pgNumType w:fmt="decimal"/>
          <w:cols w:space="720" w:num="1"/>
          <w:rtlGutter w:val="0"/>
          <w:docGrid w:type="lines" w:linePitch="312" w:charSpace="0"/>
        </w:sectPr>
      </w:pPr>
    </w:p>
    <w:p w14:paraId="26159EA2">
      <w:pPr>
        <w:pStyle w:val="2"/>
        <w:spacing w:line="360" w:lineRule="auto"/>
        <w:jc w:val="center"/>
        <w:rPr>
          <w:rFonts w:hint="eastAsia" w:ascii="宋体" w:hAnsi="宋体" w:cs="宋体"/>
          <w:color w:val="auto"/>
        </w:rPr>
      </w:pPr>
      <w:bookmarkStart w:id="82" w:name="_Toc15503"/>
      <w:bookmarkStart w:id="83" w:name="_Toc9407"/>
      <w:r>
        <w:rPr>
          <w:rFonts w:hint="eastAsia" w:ascii="宋体" w:hAnsi="宋体" w:cs="宋体"/>
          <w:color w:val="auto"/>
          <w:sz w:val="36"/>
        </w:rPr>
        <w:t>第六</w:t>
      </w:r>
      <w:r>
        <w:rPr>
          <w:rFonts w:hint="eastAsia" w:ascii="宋体" w:hAnsi="宋体" w:cs="宋体"/>
          <w:color w:val="auto"/>
          <w:sz w:val="36"/>
          <w:lang w:eastAsia="zh-CN"/>
        </w:rPr>
        <w:t>章</w:t>
      </w:r>
      <w:r>
        <w:rPr>
          <w:rFonts w:hint="eastAsia" w:ascii="宋体" w:hAnsi="宋体" w:cs="宋体"/>
          <w:color w:val="auto"/>
          <w:sz w:val="36"/>
        </w:rPr>
        <w:t xml:space="preserve">  竞争性谈判响应文件格式</w:t>
      </w:r>
      <w:bookmarkEnd w:id="63"/>
      <w:bookmarkEnd w:id="77"/>
      <w:bookmarkEnd w:id="78"/>
      <w:bookmarkEnd w:id="79"/>
      <w:bookmarkEnd w:id="80"/>
      <w:bookmarkEnd w:id="81"/>
      <w:bookmarkEnd w:id="82"/>
      <w:bookmarkEnd w:id="83"/>
    </w:p>
    <w:bookmarkEnd w:id="64"/>
    <w:bookmarkEnd w:id="65"/>
    <w:bookmarkEnd w:id="66"/>
    <w:bookmarkEnd w:id="67"/>
    <w:bookmarkEnd w:id="68"/>
    <w:bookmarkEnd w:id="69"/>
    <w:bookmarkEnd w:id="70"/>
    <w:p w14:paraId="31E880C0">
      <w:pPr>
        <w:spacing w:line="360" w:lineRule="auto"/>
        <w:ind w:firstLine="964" w:firstLineChars="300"/>
        <w:rPr>
          <w:rFonts w:hint="eastAsia" w:ascii="宋体" w:hAnsi="宋体" w:cs="宋体"/>
          <w:b/>
          <w:color w:val="auto"/>
          <w:kern w:val="0"/>
          <w:sz w:val="36"/>
          <w:szCs w:val="36"/>
          <w:bdr w:val="single" w:color="auto" w:sz="4" w:space="0"/>
        </w:rPr>
      </w:pPr>
      <w:bookmarkStart w:id="84" w:name="_Toc492955463"/>
      <w:bookmarkStart w:id="85" w:name="_Toc497711589"/>
      <w:bookmarkStart w:id="86" w:name="_Toc246928961"/>
      <w:bookmarkStart w:id="87" w:name="_Toc385992404"/>
      <w:bookmarkStart w:id="88" w:name="_Toc497551824"/>
      <w:bookmarkStart w:id="89" w:name="_Toc389620244"/>
      <w:bookmarkStart w:id="90" w:name="_Toc497546922"/>
      <w:bookmarkStart w:id="91" w:name="_Toc128557264"/>
      <w:bookmarkStart w:id="92" w:name="_Toc246928962"/>
      <w:bookmarkStart w:id="93" w:name="_Toc497712137"/>
      <w:r>
        <w:rPr>
          <w:rFonts w:hint="eastAsia" w:ascii="宋体" w:hAnsi="宋体" w:cs="宋体"/>
          <w:b/>
          <w:bCs/>
          <w:color w:val="auto"/>
          <w:sz w:val="32"/>
          <w:szCs w:val="32"/>
        </w:rPr>
        <w:t xml:space="preserve">                                       </w:t>
      </w:r>
      <w:r>
        <w:rPr>
          <w:rFonts w:hint="eastAsia" w:ascii="宋体" w:hAnsi="宋体" w:cs="宋体"/>
          <w:b/>
          <w:color w:val="auto"/>
          <w:kern w:val="0"/>
          <w:sz w:val="36"/>
          <w:szCs w:val="36"/>
          <w:bdr w:val="single" w:color="auto" w:sz="4" w:space="0"/>
        </w:rPr>
        <w:t>正/副本</w:t>
      </w:r>
    </w:p>
    <w:p w14:paraId="69B10AA6">
      <w:pPr>
        <w:spacing w:line="360" w:lineRule="auto"/>
        <w:jc w:val="left"/>
        <w:rPr>
          <w:rFonts w:hint="eastAsia" w:ascii="宋体" w:hAnsi="宋体" w:eastAsia="宋体" w:cs="宋体"/>
          <w:b/>
          <w:color w:val="auto"/>
          <w:sz w:val="28"/>
          <w:szCs w:val="28"/>
          <w:highlight w:val="none"/>
          <w:lang w:eastAsia="zh-CN"/>
        </w:rPr>
      </w:pPr>
      <w:bookmarkStart w:id="94" w:name="_Toc465958129"/>
      <w:r>
        <w:rPr>
          <w:rFonts w:hint="eastAsia" w:ascii="宋体" w:hAnsi="宋体" w:cs="宋体"/>
          <w:b/>
          <w:color w:val="auto"/>
          <w:sz w:val="28"/>
          <w:szCs w:val="28"/>
        </w:rPr>
        <w:t>采购项目编号：</w:t>
      </w:r>
      <w:bookmarkEnd w:id="94"/>
      <w:r>
        <w:rPr>
          <w:rFonts w:hint="eastAsia" w:ascii="宋体" w:hAnsi="宋体" w:cs="宋体"/>
          <w:b/>
          <w:color w:val="auto"/>
          <w:sz w:val="28"/>
          <w:szCs w:val="28"/>
          <w:lang w:eastAsia="zh-CN"/>
        </w:rPr>
        <w:t>HJLZB-2026-51</w:t>
      </w:r>
    </w:p>
    <w:p w14:paraId="60F323EC">
      <w:pPr>
        <w:spacing w:line="360" w:lineRule="auto"/>
        <w:rPr>
          <w:rFonts w:hint="eastAsia" w:ascii="宋体" w:hAnsi="宋体" w:cs="宋体"/>
          <w:b/>
          <w:color w:val="auto"/>
          <w:sz w:val="44"/>
          <w:szCs w:val="44"/>
        </w:rPr>
      </w:pPr>
    </w:p>
    <w:p w14:paraId="65CD000C">
      <w:pPr>
        <w:pStyle w:val="8"/>
        <w:spacing w:line="360" w:lineRule="auto"/>
        <w:ind w:left="0" w:leftChars="0" w:firstLine="0" w:firstLineChars="0"/>
        <w:jc w:val="center"/>
        <w:rPr>
          <w:rFonts w:hint="eastAsia" w:ascii="宋体" w:hAnsi="宋体" w:cs="宋体"/>
          <w:b/>
          <w:color w:val="auto"/>
          <w:sz w:val="44"/>
          <w:szCs w:val="44"/>
          <w:lang w:eastAsia="zh-CN"/>
        </w:rPr>
      </w:pPr>
    </w:p>
    <w:p w14:paraId="74555B28">
      <w:pPr>
        <w:spacing w:line="360" w:lineRule="auto"/>
        <w:jc w:val="center"/>
        <w:rPr>
          <w:rFonts w:hint="eastAsia" w:ascii="宋体" w:hAnsi="宋体" w:cs="宋体"/>
          <w:b/>
          <w:color w:val="auto"/>
          <w:sz w:val="48"/>
          <w:szCs w:val="48"/>
        </w:rPr>
      </w:pPr>
      <w:r>
        <w:rPr>
          <w:rFonts w:hint="eastAsia" w:ascii="宋体" w:hAnsi="宋体" w:cs="宋体"/>
          <w:b/>
          <w:color w:val="auto"/>
          <w:sz w:val="44"/>
          <w:szCs w:val="44"/>
          <w:lang w:val="en-US" w:eastAsia="zh-CN"/>
        </w:rPr>
        <w:t>物业服务项目消防维保</w:t>
      </w:r>
    </w:p>
    <w:p w14:paraId="41C82E9F">
      <w:pPr>
        <w:spacing w:line="360" w:lineRule="auto"/>
        <w:jc w:val="center"/>
        <w:rPr>
          <w:rFonts w:hint="eastAsia" w:ascii="宋体" w:hAnsi="宋体" w:cs="宋体"/>
          <w:b/>
          <w:color w:val="auto"/>
          <w:sz w:val="48"/>
          <w:szCs w:val="48"/>
        </w:rPr>
      </w:pPr>
    </w:p>
    <w:p w14:paraId="0486F57E">
      <w:pPr>
        <w:spacing w:line="360" w:lineRule="auto"/>
        <w:jc w:val="center"/>
        <w:rPr>
          <w:rFonts w:hint="eastAsia" w:ascii="宋体" w:hAnsi="宋体" w:cs="宋体"/>
          <w:b/>
          <w:color w:val="auto"/>
          <w:sz w:val="48"/>
          <w:szCs w:val="48"/>
        </w:rPr>
      </w:pPr>
      <w:r>
        <w:rPr>
          <w:rFonts w:hint="eastAsia" w:ascii="宋体" w:hAnsi="宋体" w:cs="宋体"/>
          <w:b/>
          <w:color w:val="auto"/>
          <w:sz w:val="48"/>
          <w:szCs w:val="48"/>
        </w:rPr>
        <w:t>竞争性谈判响应文件</w:t>
      </w:r>
    </w:p>
    <w:p w14:paraId="28F6FDC6">
      <w:pPr>
        <w:spacing w:line="360" w:lineRule="auto"/>
        <w:jc w:val="center"/>
        <w:rPr>
          <w:rFonts w:hint="eastAsia" w:ascii="宋体" w:hAnsi="宋体" w:cs="宋体"/>
          <w:b/>
          <w:color w:val="auto"/>
          <w:sz w:val="32"/>
          <w:szCs w:val="32"/>
        </w:rPr>
      </w:pPr>
    </w:p>
    <w:p w14:paraId="2947D60E">
      <w:pPr>
        <w:spacing w:line="360" w:lineRule="auto"/>
        <w:rPr>
          <w:rFonts w:hint="eastAsia" w:ascii="宋体" w:hAnsi="宋体" w:cs="宋体"/>
          <w:b/>
          <w:color w:val="auto"/>
          <w:sz w:val="32"/>
          <w:szCs w:val="32"/>
        </w:rPr>
      </w:pPr>
    </w:p>
    <w:p w14:paraId="0242A141">
      <w:pPr>
        <w:spacing w:line="360" w:lineRule="auto"/>
        <w:rPr>
          <w:rFonts w:hint="eastAsia" w:ascii="宋体" w:hAnsi="宋体" w:cs="宋体"/>
          <w:b/>
          <w:color w:val="auto"/>
          <w:sz w:val="32"/>
          <w:szCs w:val="32"/>
        </w:rPr>
      </w:pPr>
    </w:p>
    <w:p w14:paraId="0E7C5BEF">
      <w:pPr>
        <w:spacing w:line="360" w:lineRule="auto"/>
        <w:rPr>
          <w:rFonts w:hint="eastAsia" w:ascii="宋体" w:hAnsi="宋体" w:cs="宋体"/>
          <w:b/>
          <w:color w:val="auto"/>
          <w:sz w:val="28"/>
        </w:rPr>
      </w:pPr>
    </w:p>
    <w:p w14:paraId="6F1073BD">
      <w:pPr>
        <w:spacing w:line="360" w:lineRule="auto"/>
        <w:ind w:firstLine="1265" w:firstLineChars="450"/>
        <w:rPr>
          <w:rFonts w:hint="eastAsia" w:ascii="宋体" w:hAnsi="宋体" w:cs="宋体"/>
          <w:b/>
          <w:color w:val="auto"/>
          <w:sz w:val="28"/>
        </w:rPr>
      </w:pPr>
      <w:r>
        <w:rPr>
          <w:rFonts w:hint="eastAsia" w:ascii="宋体" w:hAnsi="宋体" w:cs="宋体"/>
          <w:b/>
          <w:color w:val="auto"/>
          <w:sz w:val="28"/>
        </w:rPr>
        <w:t xml:space="preserve"> 投标供应商：</w:t>
      </w:r>
      <w:r>
        <w:rPr>
          <w:rFonts w:hint="eastAsia" w:ascii="宋体" w:hAnsi="宋体" w:cs="宋体"/>
          <w:b/>
          <w:color w:val="auto"/>
          <w:sz w:val="28"/>
          <w:u w:val="single"/>
        </w:rPr>
        <w:t xml:space="preserve">                     </w:t>
      </w:r>
      <w:r>
        <w:rPr>
          <w:rFonts w:hint="eastAsia" w:ascii="宋体" w:hAnsi="宋体" w:cs="宋体"/>
          <w:b/>
          <w:color w:val="auto"/>
          <w:sz w:val="28"/>
        </w:rPr>
        <w:t>（盖章）</w:t>
      </w:r>
    </w:p>
    <w:p w14:paraId="07EFDEEC">
      <w:pPr>
        <w:spacing w:line="360" w:lineRule="auto"/>
        <w:ind w:firstLine="1265" w:firstLineChars="450"/>
        <w:rPr>
          <w:rFonts w:hint="eastAsia" w:ascii="宋体" w:hAnsi="宋体" w:cs="宋体"/>
          <w:b/>
          <w:color w:val="auto"/>
          <w:sz w:val="28"/>
        </w:rPr>
      </w:pPr>
    </w:p>
    <w:p w14:paraId="3CC0A39F">
      <w:pPr>
        <w:spacing w:line="360" w:lineRule="auto"/>
        <w:ind w:firstLine="1265" w:firstLineChars="450"/>
        <w:rPr>
          <w:rFonts w:hint="eastAsia" w:ascii="宋体" w:hAnsi="宋体" w:cs="宋体"/>
          <w:b/>
          <w:color w:val="auto"/>
          <w:sz w:val="28"/>
          <w:u w:val="single"/>
        </w:rPr>
      </w:pPr>
      <w:r>
        <w:rPr>
          <w:rFonts w:hint="eastAsia" w:ascii="宋体" w:hAnsi="宋体" w:cs="宋体"/>
          <w:b/>
          <w:color w:val="auto"/>
          <w:sz w:val="28"/>
        </w:rPr>
        <w:t xml:space="preserve">  法</w:t>
      </w:r>
      <w:r>
        <w:rPr>
          <w:rFonts w:hint="eastAsia" w:ascii="宋体" w:hAnsi="宋体" w:cs="宋体"/>
          <w:b/>
          <w:color w:val="auto"/>
          <w:sz w:val="28"/>
          <w:lang w:eastAsia="zh-CN"/>
        </w:rPr>
        <w:t>定代表</w:t>
      </w:r>
      <w:r>
        <w:rPr>
          <w:rFonts w:hint="eastAsia" w:ascii="宋体" w:hAnsi="宋体" w:cs="宋体"/>
          <w:b/>
          <w:color w:val="auto"/>
          <w:sz w:val="28"/>
        </w:rPr>
        <w:t>人或被授权人</w:t>
      </w:r>
      <w:r>
        <w:rPr>
          <w:rFonts w:hint="eastAsia" w:ascii="宋体" w:hAnsi="宋体" w:cs="宋体"/>
          <w:b/>
          <w:color w:val="auto"/>
          <w:sz w:val="28"/>
          <w:lang w:val="en-US" w:eastAsia="zh-CN"/>
        </w:rPr>
        <w:t>:</w:t>
      </w:r>
      <w:r>
        <w:rPr>
          <w:rFonts w:hint="eastAsia" w:ascii="宋体" w:hAnsi="宋体" w:cs="宋体"/>
          <w:b/>
          <w:color w:val="auto"/>
          <w:sz w:val="28"/>
          <w:u w:val="single"/>
        </w:rPr>
        <w:t xml:space="preserve">    </w:t>
      </w:r>
      <w:r>
        <w:rPr>
          <w:rFonts w:hint="eastAsia" w:ascii="宋体" w:hAnsi="宋体" w:cs="宋体"/>
          <w:b/>
          <w:color w:val="auto"/>
          <w:sz w:val="28"/>
          <w:u w:val="single"/>
          <w:lang w:val="en-US" w:eastAsia="zh-CN"/>
        </w:rPr>
        <w:t xml:space="preserve">      </w:t>
      </w:r>
      <w:r>
        <w:rPr>
          <w:rFonts w:hint="eastAsia" w:ascii="宋体" w:hAnsi="宋体" w:cs="宋体"/>
          <w:b/>
          <w:color w:val="auto"/>
          <w:sz w:val="28"/>
          <w:u w:val="single"/>
        </w:rPr>
        <w:t xml:space="preserve">  </w:t>
      </w:r>
      <w:r>
        <w:rPr>
          <w:rFonts w:hint="eastAsia" w:ascii="宋体" w:hAnsi="宋体" w:cs="宋体"/>
          <w:b/>
          <w:color w:val="auto"/>
          <w:sz w:val="28"/>
        </w:rPr>
        <w:t>（签字或盖章）</w:t>
      </w:r>
    </w:p>
    <w:p w14:paraId="51319694">
      <w:pPr>
        <w:spacing w:line="360" w:lineRule="auto"/>
        <w:ind w:firstLine="1265" w:firstLineChars="450"/>
        <w:rPr>
          <w:rFonts w:hint="eastAsia" w:ascii="宋体" w:hAnsi="宋体" w:cs="宋体"/>
          <w:b/>
          <w:color w:val="auto"/>
          <w:sz w:val="28"/>
          <w:u w:val="single"/>
        </w:rPr>
      </w:pPr>
    </w:p>
    <w:p w14:paraId="18B1C2E8">
      <w:pPr>
        <w:spacing w:line="360" w:lineRule="auto"/>
        <w:ind w:firstLine="2530" w:firstLineChars="900"/>
        <w:rPr>
          <w:rFonts w:hint="eastAsia" w:eastAsia="宋体"/>
          <w:color w:val="auto"/>
          <w:u w:val="none"/>
          <w:lang w:eastAsia="zh-CN"/>
        </w:rPr>
        <w:sectPr>
          <w:footerReference r:id="rId11" w:type="first"/>
          <w:footerReference r:id="rId10" w:type="default"/>
          <w:footnotePr>
            <w:pos w:val="beneathText"/>
          </w:footnotePr>
          <w:pgSz w:w="11905" w:h="16838"/>
          <w:pgMar w:top="1701" w:right="1417" w:bottom="1701" w:left="1417" w:header="1417" w:footer="992" w:gutter="0"/>
          <w:pgNumType w:fmt="decimal"/>
          <w:cols w:space="720" w:num="1"/>
          <w:rtlGutter w:val="0"/>
          <w:docGrid w:type="lines" w:linePitch="312" w:charSpace="0"/>
        </w:sectPr>
      </w:pPr>
      <w:r>
        <w:rPr>
          <w:rFonts w:hint="eastAsia" w:ascii="宋体" w:hAnsi="宋体" w:cs="宋体"/>
          <w:b/>
          <w:color w:val="auto"/>
          <w:sz w:val="28"/>
          <w:u w:val="single"/>
          <w:lang w:val="en-US" w:eastAsia="zh-CN"/>
        </w:rPr>
        <w:t xml:space="preserve">     </w:t>
      </w:r>
      <w:r>
        <w:rPr>
          <w:rFonts w:hint="eastAsia" w:ascii="宋体" w:hAnsi="宋体" w:cs="宋体"/>
          <w:b/>
          <w:color w:val="auto"/>
          <w:sz w:val="28"/>
          <w:u w:val="single"/>
        </w:rPr>
        <w:t xml:space="preserve"> </w:t>
      </w:r>
      <w:r>
        <w:rPr>
          <w:rFonts w:hint="eastAsia" w:ascii="宋体" w:hAnsi="宋体" w:cs="宋体"/>
          <w:b/>
          <w:color w:val="auto"/>
          <w:sz w:val="28"/>
        </w:rPr>
        <w:t>年</w:t>
      </w:r>
      <w:r>
        <w:rPr>
          <w:rFonts w:hint="eastAsia" w:ascii="宋体" w:hAnsi="宋体" w:cs="宋体"/>
          <w:b/>
          <w:color w:val="auto"/>
          <w:sz w:val="28"/>
          <w:u w:val="single"/>
        </w:rPr>
        <w:t xml:space="preserve"> </w:t>
      </w:r>
      <w:r>
        <w:rPr>
          <w:rFonts w:hint="eastAsia" w:ascii="宋体" w:hAnsi="宋体" w:cs="宋体"/>
          <w:b/>
          <w:color w:val="auto"/>
          <w:sz w:val="28"/>
          <w:szCs w:val="22"/>
          <w:u w:val="single"/>
        </w:rPr>
        <w:t xml:space="preserve"> </w:t>
      </w:r>
      <w:r>
        <w:rPr>
          <w:rFonts w:hint="eastAsia" w:ascii="宋体" w:hAnsi="宋体" w:cs="宋体"/>
          <w:b/>
          <w:color w:val="auto"/>
          <w:sz w:val="28"/>
          <w:szCs w:val="22"/>
          <w:u w:val="single"/>
          <w:lang w:val="en-US" w:eastAsia="zh-CN"/>
        </w:rPr>
        <w:t xml:space="preserve">  </w:t>
      </w:r>
      <w:r>
        <w:rPr>
          <w:rFonts w:hint="eastAsia" w:ascii="宋体" w:hAnsi="宋体" w:cs="宋体"/>
          <w:b/>
          <w:color w:val="auto"/>
          <w:sz w:val="28"/>
          <w:szCs w:val="22"/>
          <w:u w:val="single"/>
        </w:rPr>
        <w:t xml:space="preserve"> </w:t>
      </w:r>
      <w:r>
        <w:rPr>
          <w:rFonts w:hint="eastAsia" w:ascii="宋体" w:hAnsi="宋体" w:cs="宋体"/>
          <w:b/>
          <w:color w:val="auto"/>
          <w:sz w:val="28"/>
          <w:szCs w:val="22"/>
          <w:u w:val="none"/>
        </w:rPr>
        <w:t>月</w:t>
      </w:r>
      <w:bookmarkStart w:id="95" w:name="_Toc357087380"/>
      <w:bookmarkStart w:id="96" w:name="_Toc21305"/>
      <w:r>
        <w:rPr>
          <w:rFonts w:hint="eastAsia" w:ascii="宋体" w:hAnsi="宋体" w:cs="宋体"/>
          <w:b/>
          <w:color w:val="auto"/>
          <w:sz w:val="28"/>
          <w:szCs w:val="22"/>
          <w:u w:val="none"/>
          <w:lang w:val="en-US" w:eastAsia="zh-CN"/>
        </w:rPr>
        <w:t xml:space="preserve"> </w:t>
      </w:r>
      <w:r>
        <w:rPr>
          <w:rFonts w:hint="eastAsia" w:ascii="宋体" w:hAnsi="宋体" w:cs="宋体"/>
          <w:b/>
          <w:color w:val="auto"/>
          <w:sz w:val="28"/>
          <w:szCs w:val="22"/>
          <w:u w:val="single"/>
          <w:lang w:val="en-US" w:eastAsia="zh-CN"/>
        </w:rPr>
        <w:t xml:space="preserve">     </w:t>
      </w:r>
      <w:r>
        <w:rPr>
          <w:rFonts w:hint="eastAsia" w:ascii="宋体" w:hAnsi="宋体" w:cs="宋体"/>
          <w:b/>
          <w:color w:val="auto"/>
          <w:sz w:val="28"/>
          <w:szCs w:val="22"/>
          <w:u w:val="none"/>
          <w:lang w:eastAsia="zh-CN"/>
        </w:rPr>
        <w:t>日</w:t>
      </w:r>
    </w:p>
    <w:bookmarkEnd w:id="84"/>
    <w:bookmarkEnd w:id="85"/>
    <w:bookmarkEnd w:id="86"/>
    <w:bookmarkEnd w:id="87"/>
    <w:bookmarkEnd w:id="88"/>
    <w:bookmarkEnd w:id="89"/>
    <w:bookmarkEnd w:id="90"/>
    <w:bookmarkEnd w:id="91"/>
    <w:bookmarkEnd w:id="92"/>
    <w:bookmarkEnd w:id="93"/>
    <w:bookmarkEnd w:id="95"/>
    <w:bookmarkEnd w:id="96"/>
    <w:p w14:paraId="31652D08">
      <w:pPr>
        <w:pStyle w:val="30"/>
        <w:ind w:firstLine="0" w:firstLineChars="0"/>
        <w:jc w:val="center"/>
        <w:rPr>
          <w:b/>
          <w:color w:val="auto"/>
          <w:sz w:val="36"/>
        </w:rPr>
      </w:pPr>
      <w:r>
        <w:rPr>
          <w:rFonts w:hint="eastAsia"/>
          <w:b/>
          <w:color w:val="auto"/>
          <w:sz w:val="36"/>
        </w:rPr>
        <w:t>目录</w:t>
      </w:r>
    </w:p>
    <w:p w14:paraId="3617180E">
      <w:pPr>
        <w:pStyle w:val="30"/>
        <w:ind w:firstLine="1691" w:firstLineChars="468"/>
        <w:rPr>
          <w:b/>
          <w:color w:val="auto"/>
          <w:sz w:val="36"/>
          <w:szCs w:val="36"/>
        </w:rPr>
      </w:pPr>
    </w:p>
    <w:p w14:paraId="7857CEF6">
      <w:pPr>
        <w:numPr>
          <w:ilvl w:val="0"/>
          <w:numId w:val="0"/>
        </w:numPr>
        <w:tabs>
          <w:tab w:val="right" w:leader="hyphen" w:pos="8504"/>
        </w:tabs>
        <w:spacing w:line="500" w:lineRule="exact"/>
        <w:ind w:right="630" w:rightChars="3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一、谈判</w:t>
      </w:r>
      <w:r>
        <w:rPr>
          <w:rFonts w:hint="eastAsia" w:ascii="宋体" w:hAnsi="宋体" w:eastAsia="宋体" w:cs="宋体"/>
          <w:color w:val="auto"/>
          <w:sz w:val="24"/>
          <w:szCs w:val="24"/>
        </w:rPr>
        <w:t>响应函</w:t>
      </w:r>
      <w:r>
        <w:rPr>
          <w:rFonts w:hint="eastAsia" w:ascii="宋体" w:hAnsi="宋体" w:eastAsia="宋体" w:cs="宋体"/>
          <w:color w:val="auto"/>
          <w:sz w:val="24"/>
          <w:szCs w:val="24"/>
        </w:rPr>
        <w:tab/>
      </w:r>
      <w:r>
        <w:rPr>
          <w:rFonts w:hint="eastAsia" w:ascii="宋体" w:hAnsi="宋体" w:eastAsia="宋体" w:cs="宋体"/>
          <w:color w:val="auto"/>
          <w:sz w:val="24"/>
          <w:szCs w:val="24"/>
        </w:rPr>
        <w:t>X</w:t>
      </w:r>
    </w:p>
    <w:p w14:paraId="19B0E852">
      <w:pPr>
        <w:numPr>
          <w:ilvl w:val="0"/>
          <w:numId w:val="0"/>
        </w:numPr>
        <w:tabs>
          <w:tab w:val="right" w:leader="hyphen" w:pos="8504"/>
        </w:tabs>
        <w:spacing w:line="500" w:lineRule="exact"/>
        <w:ind w:right="630" w:rightChars="300"/>
        <w:rPr>
          <w:rFonts w:hint="eastAsia" w:ascii="宋体" w:hAnsi="宋体" w:eastAsia="宋体" w:cs="宋体"/>
          <w:color w:val="auto"/>
          <w:sz w:val="24"/>
          <w:szCs w:val="24"/>
        </w:rPr>
      </w:pPr>
      <w:r>
        <w:rPr>
          <w:rFonts w:hint="eastAsia" w:ascii="宋体" w:hAnsi="宋体" w:eastAsia="宋体" w:cs="宋体"/>
          <w:color w:val="auto"/>
          <w:sz w:val="24"/>
          <w:szCs w:val="24"/>
        </w:rPr>
        <w:t>二、</w:t>
      </w:r>
      <w:r>
        <w:rPr>
          <w:rFonts w:hint="eastAsia" w:ascii="宋体" w:hAnsi="宋体" w:eastAsia="宋体" w:cs="宋体"/>
          <w:color w:val="auto"/>
          <w:sz w:val="24"/>
          <w:szCs w:val="24"/>
          <w:lang w:val="en-US" w:eastAsia="zh-CN"/>
        </w:rPr>
        <w:t>法定代表人证明书及法定代表人授权书</w:t>
      </w:r>
      <w:r>
        <w:rPr>
          <w:rFonts w:hint="eastAsia" w:ascii="宋体" w:hAnsi="宋体" w:eastAsia="宋体" w:cs="宋体"/>
          <w:color w:val="auto"/>
          <w:sz w:val="24"/>
          <w:szCs w:val="24"/>
        </w:rPr>
        <w:tab/>
      </w:r>
      <w:r>
        <w:rPr>
          <w:rFonts w:hint="eastAsia" w:ascii="宋体" w:hAnsi="宋体" w:eastAsia="宋体" w:cs="宋体"/>
          <w:color w:val="auto"/>
          <w:sz w:val="24"/>
          <w:szCs w:val="24"/>
        </w:rPr>
        <w:t>X</w:t>
      </w:r>
    </w:p>
    <w:p w14:paraId="4BB94E95">
      <w:pPr>
        <w:tabs>
          <w:tab w:val="right" w:leader="hyphen" w:pos="8504"/>
        </w:tabs>
        <w:spacing w:line="500" w:lineRule="exact"/>
        <w:ind w:right="630" w:rightChars="300"/>
        <w:rPr>
          <w:rFonts w:hint="eastAsia" w:ascii="宋体" w:hAnsi="宋体" w:eastAsia="宋体" w:cs="宋体"/>
          <w:color w:val="auto"/>
          <w:sz w:val="24"/>
          <w:szCs w:val="24"/>
        </w:rPr>
      </w:pPr>
      <w:r>
        <w:rPr>
          <w:rFonts w:hint="eastAsia" w:ascii="宋体" w:hAnsi="宋体" w:eastAsia="宋体" w:cs="宋体"/>
          <w:color w:val="auto"/>
          <w:sz w:val="24"/>
          <w:szCs w:val="24"/>
        </w:rPr>
        <w:t>三、</w:t>
      </w:r>
      <w:r>
        <w:rPr>
          <w:rFonts w:hint="eastAsia" w:ascii="宋体" w:hAnsi="宋体" w:eastAsia="宋体" w:cs="宋体"/>
          <w:color w:val="auto"/>
          <w:sz w:val="24"/>
          <w:szCs w:val="24"/>
          <w:lang w:val="en-US" w:eastAsia="zh-CN"/>
        </w:rPr>
        <w:t>第一次谈判报价表</w:t>
      </w:r>
      <w:r>
        <w:rPr>
          <w:rFonts w:hint="eastAsia" w:ascii="宋体" w:hAnsi="宋体" w:eastAsia="宋体" w:cs="宋体"/>
          <w:color w:val="auto"/>
          <w:sz w:val="24"/>
          <w:szCs w:val="24"/>
        </w:rPr>
        <w:tab/>
      </w:r>
      <w:r>
        <w:rPr>
          <w:rFonts w:hint="eastAsia" w:ascii="宋体" w:hAnsi="宋体" w:eastAsia="宋体" w:cs="宋体"/>
          <w:color w:val="auto"/>
          <w:sz w:val="24"/>
          <w:szCs w:val="24"/>
        </w:rPr>
        <w:t>X</w:t>
      </w:r>
    </w:p>
    <w:p w14:paraId="54206496">
      <w:pPr>
        <w:tabs>
          <w:tab w:val="right" w:leader="hyphen" w:pos="8504"/>
        </w:tabs>
        <w:spacing w:line="500" w:lineRule="exact"/>
        <w:ind w:right="630" w:rightChars="300"/>
        <w:rPr>
          <w:rFonts w:hint="eastAsia" w:ascii="宋体" w:hAnsi="宋体" w:eastAsia="宋体" w:cs="宋体"/>
          <w:color w:val="auto"/>
          <w:sz w:val="24"/>
          <w:szCs w:val="24"/>
        </w:rPr>
      </w:pPr>
      <w:r>
        <w:rPr>
          <w:rFonts w:hint="eastAsia" w:ascii="宋体" w:hAnsi="宋体" w:eastAsia="宋体" w:cs="宋体"/>
          <w:color w:val="auto"/>
          <w:sz w:val="24"/>
          <w:szCs w:val="24"/>
        </w:rPr>
        <w:t>四、</w:t>
      </w:r>
      <w:r>
        <w:rPr>
          <w:rFonts w:hint="eastAsia" w:ascii="宋体" w:hAnsi="宋体" w:eastAsia="宋体" w:cs="宋体"/>
          <w:color w:val="auto"/>
          <w:sz w:val="24"/>
          <w:szCs w:val="24"/>
          <w:lang w:eastAsia="zh-CN"/>
        </w:rPr>
        <w:t>资格审查资料</w:t>
      </w:r>
      <w:r>
        <w:rPr>
          <w:rFonts w:hint="eastAsia" w:ascii="宋体" w:hAnsi="宋体" w:eastAsia="宋体" w:cs="宋体"/>
          <w:color w:val="auto"/>
          <w:sz w:val="24"/>
          <w:szCs w:val="24"/>
        </w:rPr>
        <w:tab/>
      </w:r>
      <w:r>
        <w:rPr>
          <w:rFonts w:hint="eastAsia" w:ascii="宋体" w:hAnsi="宋体" w:eastAsia="宋体" w:cs="宋体"/>
          <w:color w:val="auto"/>
          <w:sz w:val="24"/>
          <w:szCs w:val="24"/>
        </w:rPr>
        <w:t>X</w:t>
      </w:r>
    </w:p>
    <w:p w14:paraId="0D667092">
      <w:pPr>
        <w:tabs>
          <w:tab w:val="right" w:leader="hyphen" w:pos="8504"/>
        </w:tabs>
        <w:spacing w:line="500" w:lineRule="exact"/>
        <w:ind w:right="630" w:rightChars="300"/>
        <w:rPr>
          <w:rFonts w:hint="eastAsia" w:ascii="宋体" w:hAnsi="宋体" w:eastAsia="宋体" w:cs="宋体"/>
          <w:color w:val="auto"/>
          <w:sz w:val="24"/>
          <w:szCs w:val="24"/>
        </w:rPr>
      </w:pPr>
      <w:r>
        <w:rPr>
          <w:rFonts w:hint="eastAsia" w:ascii="宋体" w:hAnsi="宋体" w:eastAsia="宋体" w:cs="宋体"/>
          <w:color w:val="auto"/>
          <w:sz w:val="24"/>
          <w:szCs w:val="24"/>
        </w:rPr>
        <w:t>五、</w:t>
      </w:r>
      <w:r>
        <w:rPr>
          <w:rFonts w:hint="eastAsia" w:ascii="宋体" w:hAnsi="宋体" w:eastAsia="宋体" w:cs="宋体"/>
          <w:color w:val="auto"/>
          <w:sz w:val="24"/>
          <w:szCs w:val="24"/>
          <w:lang w:eastAsia="zh-CN"/>
        </w:rPr>
        <w:t>服务方案</w:t>
      </w:r>
      <w:r>
        <w:rPr>
          <w:rFonts w:hint="eastAsia" w:ascii="宋体" w:hAnsi="宋体" w:eastAsia="宋体" w:cs="宋体"/>
          <w:color w:val="auto"/>
          <w:sz w:val="24"/>
          <w:szCs w:val="24"/>
        </w:rPr>
        <w:tab/>
      </w:r>
      <w:r>
        <w:rPr>
          <w:rFonts w:hint="eastAsia" w:ascii="宋体" w:hAnsi="宋体" w:eastAsia="宋体" w:cs="宋体"/>
          <w:color w:val="auto"/>
          <w:sz w:val="24"/>
          <w:szCs w:val="24"/>
        </w:rPr>
        <w:t>X</w:t>
      </w:r>
    </w:p>
    <w:p w14:paraId="24B57632">
      <w:pPr>
        <w:tabs>
          <w:tab w:val="right" w:leader="hyphen" w:pos="8504"/>
        </w:tabs>
        <w:spacing w:line="500" w:lineRule="exact"/>
        <w:ind w:right="630" w:rightChars="300"/>
        <w:rPr>
          <w:rFonts w:hint="eastAsia" w:ascii="宋体" w:hAnsi="宋体" w:eastAsia="宋体" w:cs="宋体"/>
          <w:color w:val="auto"/>
          <w:sz w:val="24"/>
          <w:szCs w:val="24"/>
        </w:rPr>
      </w:pPr>
      <w:r>
        <w:rPr>
          <w:rFonts w:hint="eastAsia" w:ascii="宋体" w:hAnsi="宋体" w:eastAsia="宋体" w:cs="宋体"/>
          <w:color w:val="auto"/>
          <w:sz w:val="24"/>
          <w:szCs w:val="24"/>
        </w:rPr>
        <w:t>六、</w:t>
      </w:r>
      <w:r>
        <w:rPr>
          <w:rFonts w:hint="eastAsia" w:ascii="宋体" w:hAnsi="宋体" w:eastAsia="宋体" w:cs="宋体"/>
          <w:color w:val="auto"/>
          <w:sz w:val="24"/>
          <w:szCs w:val="24"/>
          <w:lang w:eastAsia="zh-CN"/>
        </w:rPr>
        <w:t>供应商承诺书</w:t>
      </w:r>
      <w:r>
        <w:rPr>
          <w:rFonts w:hint="eastAsia" w:ascii="宋体" w:hAnsi="宋体" w:eastAsia="宋体" w:cs="宋体"/>
          <w:color w:val="auto"/>
          <w:sz w:val="24"/>
          <w:szCs w:val="24"/>
        </w:rPr>
        <w:tab/>
      </w:r>
      <w:r>
        <w:rPr>
          <w:rFonts w:hint="eastAsia" w:ascii="宋体" w:hAnsi="宋体" w:eastAsia="宋体" w:cs="宋体"/>
          <w:color w:val="auto"/>
          <w:sz w:val="24"/>
          <w:szCs w:val="24"/>
        </w:rPr>
        <w:t>X</w:t>
      </w:r>
    </w:p>
    <w:p w14:paraId="3DB1B866">
      <w:pPr>
        <w:tabs>
          <w:tab w:val="right" w:leader="hyphen" w:pos="8504"/>
        </w:tabs>
        <w:spacing w:line="500" w:lineRule="exact"/>
        <w:ind w:right="630" w:rightChars="300" w:firstLine="1785" w:firstLineChars="496"/>
        <w:rPr>
          <w:rFonts w:hint="eastAsia"/>
          <w:color w:val="auto"/>
          <w:sz w:val="36"/>
        </w:rPr>
      </w:pPr>
    </w:p>
    <w:p w14:paraId="6B4F0430">
      <w:pPr>
        <w:pStyle w:val="29"/>
        <w:ind w:firstLine="1134"/>
        <w:rPr>
          <w:rFonts w:hint="eastAsia"/>
          <w:color w:val="auto"/>
          <w:szCs w:val="32"/>
        </w:rPr>
      </w:pPr>
    </w:p>
    <w:p w14:paraId="6F7CDA86">
      <w:pPr>
        <w:pStyle w:val="29"/>
        <w:ind w:firstLine="1134"/>
        <w:rPr>
          <w:rFonts w:hint="eastAsia"/>
          <w:color w:val="auto"/>
          <w:szCs w:val="32"/>
        </w:rPr>
      </w:pPr>
    </w:p>
    <w:p w14:paraId="3210D3DE">
      <w:pPr>
        <w:pStyle w:val="29"/>
        <w:ind w:firstLine="1134"/>
        <w:rPr>
          <w:rFonts w:hint="eastAsia"/>
          <w:color w:val="auto"/>
          <w:szCs w:val="32"/>
        </w:rPr>
      </w:pPr>
    </w:p>
    <w:p w14:paraId="0C6B1530">
      <w:pPr>
        <w:pStyle w:val="29"/>
        <w:ind w:firstLine="1134"/>
        <w:rPr>
          <w:rFonts w:hint="eastAsia"/>
          <w:color w:val="auto"/>
        </w:rPr>
      </w:pPr>
    </w:p>
    <w:p w14:paraId="7D400395">
      <w:pPr>
        <w:pStyle w:val="29"/>
        <w:ind w:firstLine="1134"/>
        <w:rPr>
          <w:rFonts w:hint="eastAsia"/>
          <w:color w:val="auto"/>
        </w:rPr>
      </w:pPr>
    </w:p>
    <w:p w14:paraId="646528F9">
      <w:pPr>
        <w:pStyle w:val="29"/>
        <w:ind w:firstLine="1134"/>
        <w:rPr>
          <w:rFonts w:hint="eastAsia"/>
          <w:color w:val="auto"/>
        </w:rPr>
      </w:pPr>
    </w:p>
    <w:p w14:paraId="0D880D08">
      <w:pPr>
        <w:pStyle w:val="29"/>
        <w:ind w:firstLine="1134"/>
        <w:rPr>
          <w:rFonts w:hint="eastAsia"/>
          <w:color w:val="auto"/>
        </w:rPr>
      </w:pPr>
    </w:p>
    <w:p w14:paraId="30CDDB29">
      <w:pPr>
        <w:rPr>
          <w:rFonts w:hint="eastAsia"/>
          <w:color w:val="auto"/>
        </w:rPr>
      </w:pPr>
    </w:p>
    <w:p w14:paraId="4C2EE5B0">
      <w:pPr>
        <w:pStyle w:val="8"/>
        <w:rPr>
          <w:rFonts w:hint="eastAsia"/>
          <w:color w:val="auto"/>
        </w:rPr>
      </w:pPr>
    </w:p>
    <w:p w14:paraId="56DEB4CB">
      <w:pPr>
        <w:pStyle w:val="8"/>
        <w:rPr>
          <w:rFonts w:hint="eastAsia"/>
          <w:color w:val="auto"/>
        </w:rPr>
      </w:pPr>
    </w:p>
    <w:p w14:paraId="1F206374">
      <w:pPr>
        <w:pStyle w:val="8"/>
        <w:rPr>
          <w:rFonts w:hint="eastAsia"/>
          <w:color w:val="auto"/>
        </w:rPr>
      </w:pPr>
    </w:p>
    <w:p w14:paraId="277B9270">
      <w:pPr>
        <w:pStyle w:val="8"/>
        <w:rPr>
          <w:rFonts w:hint="eastAsia"/>
          <w:color w:val="auto"/>
        </w:rPr>
      </w:pPr>
    </w:p>
    <w:p w14:paraId="33D8C2E4">
      <w:pPr>
        <w:pStyle w:val="30"/>
        <w:spacing w:line="500" w:lineRule="exact"/>
        <w:ind w:firstLine="0" w:firstLineChars="0"/>
        <w:jc w:val="center"/>
        <w:rPr>
          <w:rFonts w:hint="eastAsia" w:ascii="华文仿宋" w:hAnsi="华文仿宋" w:cs="华文仿宋"/>
          <w:b/>
          <w:bCs/>
          <w:color w:val="auto"/>
          <w:sz w:val="32"/>
          <w:szCs w:val="32"/>
        </w:rPr>
      </w:pPr>
    </w:p>
    <w:p w14:paraId="1E8DA88C">
      <w:pPr>
        <w:pStyle w:val="30"/>
        <w:spacing w:line="500" w:lineRule="exact"/>
        <w:ind w:firstLine="0" w:firstLineChars="0"/>
        <w:jc w:val="center"/>
        <w:rPr>
          <w:rFonts w:hint="eastAsia" w:ascii="华文仿宋" w:hAnsi="华文仿宋" w:cs="华文仿宋"/>
          <w:b/>
          <w:bCs/>
          <w:color w:val="auto"/>
          <w:sz w:val="32"/>
          <w:szCs w:val="32"/>
        </w:rPr>
      </w:pPr>
    </w:p>
    <w:p w14:paraId="45769F5E">
      <w:pPr>
        <w:pStyle w:val="30"/>
        <w:spacing w:line="500" w:lineRule="exact"/>
        <w:ind w:firstLine="0" w:firstLineChars="0"/>
        <w:jc w:val="center"/>
        <w:rPr>
          <w:rFonts w:hint="eastAsia" w:ascii="华文仿宋" w:hAnsi="华文仿宋" w:cs="华文仿宋"/>
          <w:b/>
          <w:bCs/>
          <w:color w:val="auto"/>
          <w:sz w:val="32"/>
          <w:szCs w:val="32"/>
        </w:rPr>
      </w:pPr>
    </w:p>
    <w:p w14:paraId="41503189">
      <w:pPr>
        <w:pStyle w:val="30"/>
        <w:spacing w:line="500" w:lineRule="exact"/>
        <w:ind w:firstLine="0" w:firstLineChars="0"/>
        <w:jc w:val="center"/>
        <w:rPr>
          <w:rFonts w:hint="eastAsia" w:ascii="华文仿宋" w:hAnsi="华文仿宋" w:cs="华文仿宋"/>
          <w:b/>
          <w:bCs/>
          <w:color w:val="auto"/>
          <w:sz w:val="32"/>
          <w:szCs w:val="32"/>
        </w:rPr>
      </w:pPr>
    </w:p>
    <w:p w14:paraId="388DD47B">
      <w:pPr>
        <w:pStyle w:val="30"/>
        <w:spacing w:line="500" w:lineRule="exact"/>
        <w:ind w:firstLine="0" w:firstLineChars="0"/>
        <w:jc w:val="center"/>
        <w:rPr>
          <w:rFonts w:hint="eastAsia" w:ascii="华文仿宋" w:hAnsi="华文仿宋" w:cs="华文仿宋"/>
          <w:b/>
          <w:bCs/>
          <w:color w:val="auto"/>
          <w:sz w:val="32"/>
          <w:szCs w:val="32"/>
        </w:rPr>
      </w:pPr>
    </w:p>
    <w:p w14:paraId="052115B6">
      <w:pPr>
        <w:pStyle w:val="30"/>
        <w:spacing w:line="500" w:lineRule="exact"/>
        <w:ind w:firstLine="0" w:firstLineChars="0"/>
        <w:jc w:val="center"/>
        <w:rPr>
          <w:rFonts w:hint="eastAsia" w:ascii="华文仿宋" w:hAnsi="华文仿宋" w:cs="华文仿宋"/>
          <w:b/>
          <w:bCs/>
          <w:color w:val="auto"/>
          <w:sz w:val="32"/>
          <w:szCs w:val="32"/>
        </w:rPr>
      </w:pPr>
    </w:p>
    <w:p w14:paraId="5849DA55">
      <w:pPr>
        <w:pStyle w:val="30"/>
        <w:spacing w:line="500" w:lineRule="exact"/>
        <w:ind w:firstLine="0" w:firstLineChars="0"/>
        <w:jc w:val="center"/>
        <w:rPr>
          <w:rFonts w:hint="eastAsia" w:ascii="华文仿宋" w:hAnsi="华文仿宋" w:cs="华文仿宋"/>
          <w:b/>
          <w:bCs/>
          <w:color w:val="auto"/>
          <w:sz w:val="32"/>
          <w:szCs w:val="32"/>
        </w:rPr>
      </w:pPr>
    </w:p>
    <w:p w14:paraId="691A6925">
      <w:pPr>
        <w:pStyle w:val="30"/>
        <w:spacing w:line="500" w:lineRule="exact"/>
        <w:ind w:firstLine="0" w:firstLineChars="0"/>
        <w:jc w:val="both"/>
        <w:rPr>
          <w:rFonts w:hint="eastAsia" w:ascii="华文仿宋" w:hAnsi="华文仿宋" w:cs="华文仿宋"/>
          <w:b/>
          <w:bCs/>
          <w:color w:val="auto"/>
          <w:sz w:val="32"/>
          <w:szCs w:val="32"/>
        </w:rPr>
      </w:pPr>
    </w:p>
    <w:p w14:paraId="3C340749">
      <w:pPr>
        <w:pStyle w:val="30"/>
        <w:spacing w:line="500" w:lineRule="exact"/>
        <w:ind w:firstLine="0" w:firstLineChars="0"/>
        <w:jc w:val="center"/>
        <w:rPr>
          <w:rFonts w:hint="eastAsia" w:ascii="华文仿宋" w:hAnsi="华文仿宋" w:cs="华文仿宋"/>
          <w:b/>
          <w:bCs/>
          <w:color w:val="auto"/>
          <w:sz w:val="32"/>
          <w:szCs w:val="32"/>
        </w:rPr>
      </w:pPr>
      <w:r>
        <w:rPr>
          <w:rFonts w:hint="eastAsia" w:ascii="华文仿宋" w:hAnsi="华文仿宋" w:cs="华文仿宋"/>
          <w:b/>
          <w:bCs/>
          <w:color w:val="auto"/>
          <w:sz w:val="32"/>
          <w:szCs w:val="32"/>
        </w:rPr>
        <w:br w:type="page"/>
      </w:r>
      <w:r>
        <w:rPr>
          <w:rFonts w:hint="eastAsia" w:ascii="华文仿宋" w:hAnsi="华文仿宋" w:cs="华文仿宋"/>
          <w:b/>
          <w:bCs/>
          <w:color w:val="auto"/>
          <w:sz w:val="32"/>
          <w:szCs w:val="32"/>
        </w:rPr>
        <w:t>一、</w:t>
      </w:r>
      <w:r>
        <w:rPr>
          <w:rFonts w:hint="eastAsia" w:ascii="华文仿宋" w:hAnsi="华文仿宋" w:cs="华文仿宋"/>
          <w:b/>
          <w:bCs/>
          <w:color w:val="auto"/>
          <w:sz w:val="32"/>
          <w:szCs w:val="32"/>
          <w:lang w:val="en-US" w:eastAsia="zh-CN"/>
        </w:rPr>
        <w:t xml:space="preserve">谈 判 </w:t>
      </w:r>
      <w:r>
        <w:rPr>
          <w:rFonts w:hint="eastAsia" w:ascii="华文仿宋" w:hAnsi="华文仿宋" w:cs="华文仿宋"/>
          <w:b/>
          <w:bCs/>
          <w:color w:val="auto"/>
          <w:sz w:val="32"/>
          <w:szCs w:val="32"/>
        </w:rPr>
        <w:t>响 应 函</w:t>
      </w:r>
    </w:p>
    <w:p w14:paraId="34659F70">
      <w:pPr>
        <w:pStyle w:val="30"/>
        <w:spacing w:line="500" w:lineRule="exact"/>
        <w:ind w:firstLine="0" w:firstLineChars="0"/>
        <w:rPr>
          <w:rFonts w:ascii="华文仿宋" w:hAnsi="华文仿宋" w:cs="华文仿宋"/>
          <w:color w:val="auto"/>
          <w:lang w:val="zh-CN"/>
        </w:rPr>
      </w:pPr>
      <w:r>
        <w:rPr>
          <w:rFonts w:hint="eastAsia" w:ascii="华文仿宋" w:hAnsi="华文仿宋" w:cs="华文仿宋"/>
          <w:color w:val="auto"/>
          <w:lang w:eastAsia="zh-CN"/>
        </w:rPr>
        <w:t>府谷县城投物业服务有限公司</w:t>
      </w:r>
      <w:r>
        <w:rPr>
          <w:rFonts w:hint="eastAsia" w:ascii="华文仿宋" w:hAnsi="华文仿宋" w:cs="华文仿宋"/>
          <w:color w:val="auto"/>
          <w:lang w:val="zh-CN"/>
        </w:rPr>
        <w:t>：</w:t>
      </w:r>
    </w:p>
    <w:p w14:paraId="45F80601">
      <w:pPr>
        <w:pStyle w:val="30"/>
        <w:spacing w:line="500" w:lineRule="exact"/>
        <w:ind w:firstLine="567"/>
        <w:rPr>
          <w:rFonts w:ascii="华文仿宋" w:hAnsi="华文仿宋" w:cs="仿宋"/>
          <w:color w:val="auto"/>
        </w:rPr>
      </w:pPr>
      <w:r>
        <w:rPr>
          <w:rFonts w:hint="eastAsia" w:ascii="华文仿宋" w:hAnsi="华文仿宋" w:cs="仿宋"/>
          <w:color w:val="auto"/>
        </w:rPr>
        <w:t>我方收到贵中心发布的《项目名称</w:t>
      </w:r>
      <w:r>
        <w:rPr>
          <w:rFonts w:hint="eastAsia" w:ascii="华文仿宋" w:hAnsi="华文仿宋" w:cs="仿宋"/>
          <w:color w:val="auto"/>
          <w:u w:val="single"/>
        </w:rPr>
        <w:t xml:space="preserve">       </w:t>
      </w:r>
      <w:r>
        <w:rPr>
          <w:rFonts w:hint="eastAsia" w:ascii="华文仿宋" w:hAnsi="华文仿宋" w:cs="仿宋"/>
          <w:color w:val="auto"/>
        </w:rPr>
        <w:t>》（项目编号：</w:t>
      </w:r>
      <w:r>
        <w:rPr>
          <w:rFonts w:hint="eastAsia" w:ascii="华文仿宋" w:hAnsi="华文仿宋" w:cs="仿宋"/>
          <w:color w:val="auto"/>
          <w:u w:val="single"/>
        </w:rPr>
        <w:t xml:space="preserve">      </w:t>
      </w:r>
      <w:r>
        <w:rPr>
          <w:rFonts w:hint="eastAsia" w:ascii="华文仿宋" w:hAnsi="华文仿宋" w:cs="仿宋"/>
          <w:color w:val="auto"/>
        </w:rPr>
        <w:t>）谈判文件，经详细研究，我方决定参加该项目的谈判活动。为此，我方郑重声明以下诸点，并负法律责任。</w:t>
      </w:r>
    </w:p>
    <w:p w14:paraId="3AB5F3E5">
      <w:pPr>
        <w:pStyle w:val="30"/>
        <w:spacing w:line="500" w:lineRule="exact"/>
        <w:ind w:firstLine="567"/>
        <w:rPr>
          <w:rFonts w:ascii="华文仿宋" w:hAnsi="华文仿宋" w:cs="华文仿宋"/>
          <w:color w:val="auto"/>
        </w:rPr>
      </w:pPr>
      <w:r>
        <w:rPr>
          <w:rFonts w:hint="eastAsia" w:ascii="华文仿宋" w:hAnsi="华文仿宋" w:cs="华文仿宋"/>
          <w:color w:val="auto"/>
        </w:rPr>
        <w:t>一、我方已详细阅读了谈判文件及相关更正公告，完全理解并同意谈判文件及更正公告的所有事项及内容。</w:t>
      </w:r>
    </w:p>
    <w:p w14:paraId="03CA9B99">
      <w:pPr>
        <w:spacing w:line="500" w:lineRule="exact"/>
        <w:ind w:firstLine="420" w:firstLineChars="200"/>
        <w:rPr>
          <w:rFonts w:hint="eastAsia" w:ascii="华文仿宋" w:hAnsi="华文仿宋" w:cs="楷体"/>
          <w:color w:val="auto"/>
          <w:kern w:val="0"/>
          <w:lang w:val="zh-CN"/>
        </w:rPr>
      </w:pPr>
      <w:r>
        <w:rPr>
          <w:rFonts w:hint="eastAsia" w:ascii="华文仿宋" w:hAnsi="华文仿宋" w:cs="华文仿宋"/>
          <w:color w:val="auto"/>
        </w:rPr>
        <w:t>二、</w:t>
      </w:r>
      <w:r>
        <w:rPr>
          <w:rFonts w:hint="eastAsia" w:ascii="华文仿宋" w:hAnsi="华文仿宋" w:cs="楷体"/>
          <w:color w:val="auto"/>
          <w:kern w:val="0"/>
          <w:lang w:val="zh-CN"/>
        </w:rPr>
        <w:t>愿意按照谈判文件中的一切要求，提供本项目全部服务，完成合同的责任和义务。</w:t>
      </w:r>
    </w:p>
    <w:p w14:paraId="531B3B77">
      <w:pPr>
        <w:ind w:firstLine="420" w:firstLineChars="200"/>
        <w:rPr>
          <w:rFonts w:ascii="华文仿宋" w:hAnsi="华文仿宋" w:cs="楷体"/>
          <w:color w:val="auto"/>
          <w:kern w:val="0"/>
        </w:rPr>
      </w:pPr>
      <w:r>
        <w:rPr>
          <w:rFonts w:hint="eastAsia" w:ascii="华文仿宋" w:hAnsi="华文仿宋" w:cs="楷体"/>
          <w:color w:val="auto"/>
          <w:kern w:val="0"/>
        </w:rPr>
        <w:t>三、</w:t>
      </w:r>
      <w:r>
        <w:rPr>
          <w:rFonts w:hint="eastAsia" w:ascii="华文仿宋" w:hAnsi="华文仿宋" w:cs="楷体"/>
          <w:color w:val="auto"/>
          <w:kern w:val="0"/>
          <w:lang w:val="zh-CN"/>
        </w:rPr>
        <w:t>按谈判文件的规定，我公司的</w:t>
      </w:r>
      <w:r>
        <w:rPr>
          <w:rFonts w:hint="eastAsia" w:ascii="华文仿宋" w:hAnsi="华文仿宋" w:cs="楷体"/>
          <w:color w:val="auto"/>
          <w:kern w:val="0"/>
        </w:rPr>
        <w:t>谈判</w:t>
      </w:r>
      <w:r>
        <w:rPr>
          <w:rFonts w:hint="eastAsia" w:ascii="华文仿宋" w:hAnsi="华文仿宋" w:cs="楷体"/>
          <w:color w:val="auto"/>
          <w:kern w:val="0"/>
          <w:lang w:val="zh-CN"/>
        </w:rPr>
        <w:t>总报价为：人民币（大写）</w:t>
      </w:r>
      <w:r>
        <w:rPr>
          <w:rFonts w:hint="eastAsia" w:ascii="华文仿宋" w:hAnsi="华文仿宋" w:cs="楷体"/>
          <w:color w:val="auto"/>
          <w:kern w:val="0"/>
          <w:u w:val="single"/>
          <w:lang w:val="en-US" w:eastAsia="zh-CN"/>
        </w:rPr>
        <w:t xml:space="preserve">        </w:t>
      </w:r>
      <w:r>
        <w:rPr>
          <w:rFonts w:hint="eastAsia" w:ascii="华文仿宋" w:hAnsi="华文仿宋" w:cs="楷体"/>
          <w:color w:val="auto"/>
          <w:kern w:val="0"/>
          <w:u w:val="none"/>
          <w:lang w:val="en-US" w:eastAsia="zh-CN"/>
        </w:rPr>
        <w:t>（小写）</w:t>
      </w:r>
      <w:r>
        <w:rPr>
          <w:rFonts w:hint="eastAsia" w:ascii="华文仿宋" w:hAnsi="华文仿宋" w:cs="楷体"/>
          <w:color w:val="auto"/>
          <w:kern w:val="0"/>
          <w:u w:val="single"/>
          <w:lang w:val="en-US" w:eastAsia="zh-CN"/>
        </w:rPr>
        <w:t xml:space="preserve">        </w:t>
      </w:r>
      <w:r>
        <w:rPr>
          <w:rFonts w:hint="eastAsia" w:ascii="华文仿宋" w:hAnsi="华文仿宋" w:cs="华文仿宋"/>
          <w:color w:val="auto"/>
        </w:rPr>
        <w:t>。</w:t>
      </w:r>
    </w:p>
    <w:p w14:paraId="2E846A21">
      <w:pPr>
        <w:pStyle w:val="30"/>
        <w:spacing w:line="500" w:lineRule="exact"/>
        <w:ind w:firstLine="567"/>
        <w:rPr>
          <w:rFonts w:ascii="华文仿宋" w:hAnsi="华文仿宋" w:cs="华文仿宋"/>
          <w:color w:val="auto"/>
        </w:rPr>
      </w:pPr>
      <w:r>
        <w:rPr>
          <w:rFonts w:hint="eastAsia" w:ascii="华文仿宋" w:hAnsi="华文仿宋" w:cs="华文仿宋"/>
          <w:color w:val="auto"/>
        </w:rPr>
        <w:t>四、</w:t>
      </w:r>
      <w:r>
        <w:rPr>
          <w:rFonts w:hint="eastAsia" w:ascii="宋体" w:hAnsi="宋体" w:eastAsia="宋体" w:cs="宋体"/>
          <w:color w:val="auto"/>
          <w:sz w:val="22"/>
          <w:szCs w:val="18"/>
          <w:lang w:val="en-US" w:eastAsia="zh-CN"/>
        </w:rPr>
        <w:t>我方同意向贵方提供与本次谈判有关的任何证明材料，并保证所提交的证明材料真实、合法、有效，并随同本</w:t>
      </w:r>
      <w:r>
        <w:rPr>
          <w:rFonts w:hint="eastAsia" w:ascii="宋体" w:hAnsi="宋体" w:eastAsia="宋体" w:cs="宋体"/>
          <w:color w:val="auto"/>
          <w:sz w:val="22"/>
          <w:szCs w:val="18"/>
          <w:lang w:eastAsia="zh-CN"/>
        </w:rPr>
        <w:t>函一并提交基本存款账户开户许可证（</w:t>
      </w:r>
      <w:r>
        <w:rPr>
          <w:rFonts w:hint="eastAsia" w:ascii="宋体" w:hAnsi="宋体" w:eastAsia="宋体" w:cs="宋体"/>
          <w:color w:val="auto"/>
          <w:sz w:val="22"/>
          <w:szCs w:val="18"/>
          <w:lang w:val="en-US" w:eastAsia="zh-CN"/>
        </w:rPr>
        <w:t>基本开户信息</w:t>
      </w:r>
      <w:r>
        <w:rPr>
          <w:rFonts w:hint="eastAsia" w:ascii="宋体" w:hAnsi="宋体" w:eastAsia="宋体" w:cs="宋体"/>
          <w:color w:val="auto"/>
          <w:sz w:val="22"/>
          <w:szCs w:val="18"/>
          <w:lang w:eastAsia="zh-CN"/>
        </w:rPr>
        <w:t>）加盖公章复印件</w:t>
      </w:r>
      <w:r>
        <w:rPr>
          <w:rFonts w:hint="eastAsia" w:hAnsi="宋体" w:cs="宋体"/>
          <w:color w:val="auto"/>
          <w:sz w:val="22"/>
          <w:szCs w:val="18"/>
          <w:lang w:val="en-US" w:eastAsia="zh-CN"/>
        </w:rPr>
        <w:t>附后</w:t>
      </w:r>
      <w:r>
        <w:rPr>
          <w:rFonts w:hint="eastAsia" w:ascii="宋体" w:hAnsi="宋体" w:eastAsia="宋体" w:cs="宋体"/>
          <w:color w:val="auto"/>
          <w:sz w:val="22"/>
          <w:szCs w:val="18"/>
          <w:lang w:eastAsia="zh-CN"/>
        </w:rPr>
        <w:t>，</w:t>
      </w:r>
      <w:r>
        <w:rPr>
          <w:rFonts w:hint="eastAsia" w:hAnsi="宋体" w:cs="宋体"/>
          <w:color w:val="auto"/>
          <w:sz w:val="22"/>
          <w:szCs w:val="18"/>
          <w:lang w:val="en-US" w:eastAsia="zh-CN"/>
        </w:rPr>
        <w:t>否则投标无效。</w:t>
      </w:r>
      <w:r>
        <w:rPr>
          <w:rFonts w:hint="eastAsia" w:ascii="宋体" w:hAnsi="宋体" w:eastAsia="宋体" w:cs="宋体"/>
          <w:color w:val="auto"/>
          <w:sz w:val="22"/>
          <w:szCs w:val="18"/>
          <w:lang w:eastAsia="zh-CN"/>
        </w:rPr>
        <w:t>我们完全理解最低谈判报价不作为中标的唯一条件，并尊重谈判小组的评审结果</w:t>
      </w:r>
      <w:r>
        <w:rPr>
          <w:rFonts w:hint="eastAsia" w:ascii="华文仿宋" w:hAnsi="华文仿宋" w:cs="华文仿宋"/>
          <w:color w:val="auto"/>
        </w:rPr>
        <w:t>。</w:t>
      </w:r>
    </w:p>
    <w:p w14:paraId="0D1DB97A">
      <w:pPr>
        <w:pStyle w:val="30"/>
        <w:spacing w:line="500" w:lineRule="exact"/>
        <w:ind w:firstLine="567"/>
        <w:rPr>
          <w:rFonts w:hint="eastAsia" w:ascii="华文仿宋" w:hAnsi="华文仿宋" w:cs="仿宋"/>
          <w:color w:val="auto"/>
        </w:rPr>
      </w:pPr>
      <w:r>
        <w:rPr>
          <w:rFonts w:hint="eastAsia" w:ascii="华文仿宋" w:hAnsi="华文仿宋" w:cs="仿宋"/>
          <w:color w:val="auto"/>
          <w:lang w:eastAsia="zh-CN"/>
        </w:rPr>
        <w:t>五</w:t>
      </w:r>
      <w:r>
        <w:rPr>
          <w:rFonts w:hint="eastAsia" w:ascii="华文仿宋" w:hAnsi="华文仿宋" w:cs="仿宋"/>
          <w:color w:val="auto"/>
        </w:rPr>
        <w:t>、若我方在提交响应文件截止时间后撤回响应文件的，我们愿接受政府采购的有关处罚决定。</w:t>
      </w:r>
    </w:p>
    <w:p w14:paraId="3D97F3D3">
      <w:pPr>
        <w:pStyle w:val="30"/>
        <w:spacing w:line="500" w:lineRule="exact"/>
        <w:ind w:firstLine="567"/>
        <w:rPr>
          <w:rFonts w:ascii="华文仿宋" w:hAnsi="华文仿宋" w:cs="华文仿宋"/>
          <w:color w:val="auto"/>
        </w:rPr>
      </w:pPr>
      <w:r>
        <w:rPr>
          <w:rFonts w:hint="eastAsia" w:ascii="华文仿宋" w:hAnsi="华文仿宋" w:cs="仿宋"/>
          <w:color w:val="auto"/>
          <w:lang w:eastAsia="zh-CN"/>
        </w:rPr>
        <w:t>六</w:t>
      </w:r>
      <w:r>
        <w:rPr>
          <w:rFonts w:hint="eastAsia" w:ascii="华文仿宋" w:hAnsi="华文仿宋" w:cs="仿宋"/>
          <w:color w:val="auto"/>
        </w:rPr>
        <w:t>、我方的响应文件在开标之日起</w:t>
      </w:r>
      <w:r>
        <w:rPr>
          <w:rFonts w:ascii="华文仿宋" w:hAnsi="华文仿宋" w:cs="仿宋"/>
          <w:color w:val="auto"/>
          <w:u w:val="single"/>
        </w:rPr>
        <w:t xml:space="preserve"> </w:t>
      </w:r>
      <w:r>
        <w:rPr>
          <w:rFonts w:hint="eastAsia" w:ascii="华文仿宋" w:hAnsi="华文仿宋" w:cs="仿宋"/>
          <w:color w:val="auto"/>
          <w:u w:val="single"/>
          <w:lang w:val="en-US" w:eastAsia="zh-CN"/>
        </w:rPr>
        <w:t xml:space="preserve">     </w:t>
      </w:r>
      <w:r>
        <w:rPr>
          <w:rFonts w:hint="eastAsia" w:ascii="华文仿宋" w:hAnsi="华文仿宋" w:cs="仿宋"/>
          <w:color w:val="auto"/>
        </w:rPr>
        <w:t>个日历日内有效，如成交，延长至合同执行完毕时止。</w:t>
      </w:r>
    </w:p>
    <w:p w14:paraId="59E2C900">
      <w:pPr>
        <w:spacing w:line="500" w:lineRule="exact"/>
        <w:ind w:firstLine="420" w:firstLineChars="200"/>
        <w:rPr>
          <w:rFonts w:ascii="华文仿宋" w:hAnsi="华文仿宋"/>
          <w:color w:val="auto"/>
        </w:rPr>
      </w:pPr>
      <w:r>
        <w:rPr>
          <w:rFonts w:hint="eastAsia" w:ascii="华文仿宋" w:hAnsi="华文仿宋"/>
          <w:color w:val="auto"/>
          <w:lang w:eastAsia="zh-CN"/>
        </w:rPr>
        <w:t>七</w:t>
      </w:r>
      <w:r>
        <w:rPr>
          <w:rFonts w:ascii="华文仿宋" w:hAnsi="华文仿宋"/>
          <w:color w:val="auto"/>
        </w:rPr>
        <w:t>、所有关于此次</w:t>
      </w:r>
      <w:r>
        <w:rPr>
          <w:rFonts w:hint="eastAsia" w:ascii="华文仿宋" w:hAnsi="华文仿宋"/>
          <w:color w:val="auto"/>
        </w:rPr>
        <w:t>谈判</w:t>
      </w:r>
      <w:r>
        <w:rPr>
          <w:rFonts w:ascii="华文仿宋" w:hAnsi="华文仿宋"/>
          <w:color w:val="auto"/>
        </w:rPr>
        <w:t>活动的函电，请按下列地址联系：</w:t>
      </w:r>
    </w:p>
    <w:p w14:paraId="3E203B57">
      <w:pPr>
        <w:pStyle w:val="30"/>
        <w:spacing w:line="500" w:lineRule="exact"/>
        <w:ind w:firstLine="567"/>
        <w:rPr>
          <w:rFonts w:hint="eastAsia" w:ascii="华文仿宋" w:hAnsi="华文仿宋" w:cs="华文仿宋"/>
          <w:color w:val="auto"/>
        </w:rPr>
      </w:pPr>
    </w:p>
    <w:p w14:paraId="595D74B9">
      <w:pPr>
        <w:pStyle w:val="30"/>
        <w:spacing w:line="500" w:lineRule="exact"/>
        <w:ind w:firstLine="567"/>
        <w:rPr>
          <w:rFonts w:ascii="华文仿宋" w:hAnsi="华文仿宋" w:cs="华文仿宋"/>
          <w:color w:val="auto"/>
        </w:rPr>
      </w:pPr>
      <w:r>
        <w:rPr>
          <w:rFonts w:hint="eastAsia" w:ascii="华文仿宋" w:hAnsi="华文仿宋" w:cs="华文仿宋"/>
          <w:color w:val="auto"/>
        </w:rPr>
        <w:t>供应商全称：（公章）</w:t>
      </w:r>
    </w:p>
    <w:p w14:paraId="42DDA5B9">
      <w:pPr>
        <w:pStyle w:val="30"/>
        <w:spacing w:line="500" w:lineRule="exact"/>
        <w:ind w:firstLine="567"/>
        <w:rPr>
          <w:rFonts w:ascii="华文仿宋" w:hAnsi="华文仿宋" w:cs="华文仿宋"/>
          <w:color w:val="auto"/>
        </w:rPr>
      </w:pPr>
      <w:r>
        <w:rPr>
          <w:rFonts w:hint="eastAsia" w:ascii="华文仿宋" w:hAnsi="华文仿宋" w:cs="华文仿宋"/>
          <w:color w:val="auto"/>
        </w:rPr>
        <w:t>地址：</w:t>
      </w:r>
    </w:p>
    <w:p w14:paraId="2632EEBF">
      <w:pPr>
        <w:pStyle w:val="30"/>
        <w:spacing w:line="500" w:lineRule="exact"/>
        <w:ind w:firstLine="567"/>
        <w:rPr>
          <w:rFonts w:ascii="华文仿宋" w:hAnsi="华文仿宋" w:cs="华文仿宋"/>
          <w:color w:val="auto"/>
        </w:rPr>
      </w:pPr>
      <w:r>
        <w:rPr>
          <w:rFonts w:hint="eastAsia" w:ascii="华文仿宋" w:hAnsi="华文仿宋" w:cs="华文仿宋"/>
          <w:color w:val="auto"/>
        </w:rPr>
        <w:t>开户银行：</w:t>
      </w:r>
    </w:p>
    <w:p w14:paraId="22EB8011">
      <w:pPr>
        <w:pStyle w:val="30"/>
        <w:spacing w:line="500" w:lineRule="exact"/>
        <w:ind w:firstLine="567"/>
        <w:rPr>
          <w:rFonts w:ascii="华文仿宋" w:hAnsi="华文仿宋" w:cs="华文仿宋"/>
          <w:color w:val="auto"/>
        </w:rPr>
      </w:pPr>
      <w:r>
        <w:rPr>
          <w:rFonts w:hint="eastAsia" w:ascii="华文仿宋" w:hAnsi="华文仿宋" w:cs="华文仿宋"/>
          <w:color w:val="auto"/>
        </w:rPr>
        <w:t>账号：</w:t>
      </w:r>
    </w:p>
    <w:p w14:paraId="1CE257FC">
      <w:pPr>
        <w:pStyle w:val="30"/>
        <w:spacing w:line="500" w:lineRule="exact"/>
        <w:ind w:firstLine="567"/>
        <w:rPr>
          <w:rFonts w:ascii="华文仿宋" w:hAnsi="华文仿宋" w:cs="华文仿宋"/>
          <w:color w:val="auto"/>
        </w:rPr>
      </w:pPr>
      <w:r>
        <w:rPr>
          <w:rFonts w:hint="eastAsia" w:ascii="华文仿宋" w:hAnsi="华文仿宋" w:cs="华文仿宋"/>
          <w:color w:val="auto"/>
        </w:rPr>
        <w:t>电话：</w:t>
      </w:r>
    </w:p>
    <w:p w14:paraId="712569B3">
      <w:pPr>
        <w:pStyle w:val="30"/>
        <w:spacing w:line="500" w:lineRule="exact"/>
        <w:ind w:firstLine="567"/>
        <w:rPr>
          <w:rFonts w:ascii="华文仿宋" w:hAnsi="华文仿宋" w:cs="华文仿宋"/>
          <w:color w:val="auto"/>
        </w:rPr>
      </w:pPr>
      <w:r>
        <w:rPr>
          <w:rFonts w:hint="eastAsia" w:ascii="华文仿宋" w:hAnsi="华文仿宋" w:cs="华文仿宋"/>
          <w:color w:val="auto"/>
        </w:rPr>
        <w:t>传真：</w:t>
      </w:r>
    </w:p>
    <w:p w14:paraId="4147767D">
      <w:pPr>
        <w:pStyle w:val="30"/>
        <w:spacing w:line="500" w:lineRule="exact"/>
        <w:ind w:firstLine="567"/>
        <w:rPr>
          <w:rFonts w:ascii="华文仿宋" w:hAnsi="华文仿宋" w:cs="华文仿宋"/>
          <w:color w:val="auto"/>
        </w:rPr>
      </w:pPr>
      <w:r>
        <w:rPr>
          <w:rFonts w:hint="eastAsia" w:ascii="华文仿宋" w:hAnsi="华文仿宋" w:cs="华文仿宋"/>
          <w:color w:val="auto"/>
        </w:rPr>
        <w:t>邮编：</w:t>
      </w:r>
    </w:p>
    <w:p w14:paraId="6F34A0C5">
      <w:pPr>
        <w:spacing w:line="500" w:lineRule="exact"/>
        <w:ind w:firstLine="413" w:firstLineChars="197"/>
        <w:rPr>
          <w:rFonts w:hint="eastAsia" w:ascii="华文仿宋" w:hAnsi="华文仿宋" w:cs="华文仿宋"/>
          <w:color w:val="auto"/>
        </w:rPr>
      </w:pPr>
      <w:r>
        <w:rPr>
          <w:rFonts w:hint="eastAsia" w:ascii="华文仿宋" w:hAnsi="华文仿宋" w:cs="华文仿宋"/>
          <w:color w:val="auto"/>
        </w:rPr>
        <w:t>电子邮箱：</w:t>
      </w:r>
    </w:p>
    <w:p w14:paraId="554E9AF8">
      <w:pPr>
        <w:spacing w:line="500" w:lineRule="exact"/>
        <w:ind w:firstLine="413" w:firstLineChars="197"/>
        <w:rPr>
          <w:rFonts w:hint="eastAsia" w:ascii="华文仿宋" w:hAnsi="华文仿宋" w:cs="仿宋"/>
          <w:color w:val="auto"/>
        </w:rPr>
      </w:pPr>
      <w:r>
        <w:rPr>
          <w:rFonts w:hint="eastAsia" w:ascii="华文仿宋" w:hAnsi="华文仿宋" w:cs="仿宋"/>
          <w:color w:val="auto"/>
        </w:rPr>
        <w:t>法定代表人或被授权人：（签字）</w:t>
      </w:r>
    </w:p>
    <w:p w14:paraId="02670E01">
      <w:pPr>
        <w:pStyle w:val="30"/>
        <w:spacing w:line="500" w:lineRule="exact"/>
        <w:ind w:firstLine="567"/>
        <w:rPr>
          <w:rFonts w:ascii="华文仿宋" w:hAnsi="华文仿宋" w:cs="华文仿宋"/>
          <w:color w:val="auto"/>
        </w:rPr>
      </w:pPr>
    </w:p>
    <w:p w14:paraId="52278FFD">
      <w:pPr>
        <w:pStyle w:val="30"/>
        <w:spacing w:line="500" w:lineRule="exact"/>
        <w:ind w:firstLine="3511" w:firstLineChars="1672"/>
        <w:rPr>
          <w:color w:val="auto"/>
          <w:sz w:val="36"/>
        </w:rPr>
        <w:sectPr>
          <w:footerReference r:id="rId12" w:type="default"/>
          <w:footerReference r:id="rId13" w:type="even"/>
          <w:pgSz w:w="11905" w:h="16838"/>
          <w:pgMar w:top="1701" w:right="1417" w:bottom="1701" w:left="1417" w:header="1417" w:footer="992" w:gutter="0"/>
          <w:pgNumType w:fmt="decimal"/>
          <w:cols w:space="720" w:num="1"/>
          <w:rtlGutter w:val="0"/>
          <w:docGrid w:type="lines" w:linePitch="312" w:charSpace="0"/>
        </w:sectPr>
      </w:pPr>
      <w:r>
        <w:rPr>
          <w:rFonts w:hint="eastAsia" w:ascii="华文仿宋" w:hAnsi="华文仿宋" w:cs="华文仿宋"/>
          <w:color w:val="auto"/>
        </w:rPr>
        <w:t>　　    年　   月   　</w:t>
      </w:r>
      <w:r>
        <w:rPr>
          <w:rFonts w:hint="eastAsia" w:ascii="华文仿宋" w:hAnsi="华文仿宋" w:cs="华文仿宋"/>
          <w:color w:val="auto"/>
          <w:lang w:eastAsia="zh-CN"/>
        </w:rPr>
        <w:t>日</w:t>
      </w:r>
      <w:r>
        <w:rPr>
          <w:rFonts w:hint="eastAsia" w:ascii="宋体" w:hAnsi="宋体" w:eastAsia="宋体" w:cs="宋体"/>
          <w:color w:val="auto"/>
          <w:sz w:val="21"/>
          <w:szCs w:val="21"/>
        </w:rPr>
        <w:t xml:space="preserve"> </w:t>
      </w:r>
    </w:p>
    <w:p w14:paraId="471C3786">
      <w:pPr>
        <w:pStyle w:val="3"/>
        <w:keepNext/>
        <w:keepLines/>
        <w:pageBreakBefore w:val="0"/>
        <w:widowControl w:val="0"/>
        <w:kinsoku/>
        <w:wordWrap/>
        <w:overflowPunct/>
        <w:topLinePunct w:val="0"/>
        <w:autoSpaceDE/>
        <w:autoSpaceDN/>
        <w:bidi w:val="0"/>
        <w:adjustRightInd w:val="0"/>
        <w:snapToGrid/>
        <w:spacing w:line="240" w:lineRule="auto"/>
        <w:jc w:val="center"/>
        <w:textAlignment w:val="baseline"/>
        <w:rPr>
          <w:rFonts w:hint="eastAsia" w:ascii="宋体" w:hAnsi="宋体" w:eastAsia="宋体" w:cs="宋体"/>
          <w:color w:val="auto"/>
          <w:szCs w:val="22"/>
        </w:rPr>
      </w:pPr>
      <w:bookmarkStart w:id="97" w:name="_Toc56066576"/>
      <w:bookmarkStart w:id="98" w:name="_Toc12523"/>
      <w:bookmarkStart w:id="99" w:name="_Toc503"/>
      <w:bookmarkStart w:id="100" w:name="_Toc22738"/>
      <w:bookmarkStart w:id="101" w:name="_Toc21685"/>
      <w:bookmarkStart w:id="102" w:name="_Toc701"/>
      <w:r>
        <w:rPr>
          <w:rFonts w:hint="eastAsia" w:ascii="华文仿宋" w:hAnsi="华文仿宋" w:cs="仿宋"/>
          <w:bCs w:val="0"/>
          <w:color w:val="auto"/>
        </w:rPr>
        <w:t>二、</w:t>
      </w:r>
      <w:r>
        <w:rPr>
          <w:rFonts w:hint="eastAsia" w:ascii="宋体" w:hAnsi="宋体" w:eastAsia="宋体" w:cs="宋体"/>
          <w:color w:val="auto"/>
          <w:szCs w:val="22"/>
        </w:rPr>
        <w:t>法定代表人证明书、法定代表人授权委托书</w:t>
      </w:r>
    </w:p>
    <w:p w14:paraId="5F33FFDF">
      <w:pPr>
        <w:pStyle w:val="3"/>
        <w:keepNext/>
        <w:keepLines/>
        <w:pageBreakBefore w:val="0"/>
        <w:widowControl w:val="0"/>
        <w:kinsoku/>
        <w:wordWrap/>
        <w:overflowPunct/>
        <w:topLinePunct w:val="0"/>
        <w:autoSpaceDE/>
        <w:autoSpaceDN/>
        <w:bidi w:val="0"/>
        <w:adjustRightInd w:val="0"/>
        <w:snapToGrid/>
        <w:spacing w:line="240" w:lineRule="auto"/>
        <w:jc w:val="center"/>
        <w:textAlignment w:val="baseline"/>
        <w:rPr>
          <w:rFonts w:hint="eastAsia" w:ascii="宋体" w:hAnsi="宋体" w:eastAsia="宋体" w:cs="宋体"/>
          <w:color w:val="auto"/>
          <w:szCs w:val="22"/>
        </w:rPr>
      </w:pPr>
      <w:r>
        <w:rPr>
          <w:rFonts w:hint="eastAsia" w:ascii="宋体" w:hAnsi="宋体" w:eastAsia="宋体" w:cs="宋体"/>
          <w:color w:val="auto"/>
          <w:szCs w:val="22"/>
        </w:rPr>
        <w:t>法定代表人证明书</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5"/>
        <w:gridCol w:w="2190"/>
        <w:gridCol w:w="2185"/>
        <w:gridCol w:w="187"/>
        <w:gridCol w:w="2185"/>
        <w:gridCol w:w="2138"/>
      </w:tblGrid>
      <w:tr w14:paraId="7B923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9460" w:type="dxa"/>
            <w:gridSpan w:val="6"/>
            <w:noWrap w:val="0"/>
            <w:vAlign w:val="center"/>
          </w:tcPr>
          <w:p w14:paraId="0E37403D">
            <w:pPr>
              <w:tabs>
                <w:tab w:val="left" w:pos="210"/>
              </w:tabs>
              <w:spacing w:line="320" w:lineRule="exact"/>
              <w:rPr>
                <w:rFonts w:hint="eastAsia" w:ascii="宋体" w:hAnsi="宋体" w:eastAsia="宋体" w:cs="Arial"/>
                <w:color w:val="auto"/>
                <w:kern w:val="0"/>
                <w:sz w:val="24"/>
                <w:lang w:eastAsia="zh-CN"/>
              </w:rPr>
            </w:pPr>
            <w:r>
              <w:rPr>
                <w:rFonts w:hint="eastAsia" w:ascii="宋体" w:hAnsi="宋体" w:cs="Arial"/>
                <w:color w:val="auto"/>
                <w:kern w:val="0"/>
                <w:sz w:val="24"/>
              </w:rPr>
              <w:t>致：</w:t>
            </w:r>
            <w:r>
              <w:rPr>
                <w:rFonts w:hint="eastAsia" w:ascii="宋体" w:hAnsi="宋体" w:cs="Arial"/>
                <w:color w:val="auto"/>
                <w:kern w:val="0"/>
                <w:sz w:val="24"/>
                <w:lang w:eastAsia="zh-CN"/>
              </w:rPr>
              <w:t>府谷县城投物业服务有限公司</w:t>
            </w:r>
          </w:p>
        </w:tc>
      </w:tr>
      <w:tr w14:paraId="362B9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75" w:type="dxa"/>
            <w:vMerge w:val="restart"/>
            <w:noWrap w:val="0"/>
            <w:vAlign w:val="center"/>
          </w:tcPr>
          <w:p w14:paraId="0A17125D">
            <w:pPr>
              <w:tabs>
                <w:tab w:val="left" w:pos="210"/>
              </w:tabs>
              <w:spacing w:line="320" w:lineRule="exact"/>
              <w:jc w:val="center"/>
              <w:rPr>
                <w:rFonts w:hint="eastAsia" w:ascii="宋体" w:hAnsi="宋体" w:cs="Arial"/>
                <w:color w:val="auto"/>
                <w:kern w:val="0"/>
                <w:sz w:val="24"/>
              </w:rPr>
            </w:pPr>
          </w:p>
          <w:p w14:paraId="57B49B2E">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法</w:t>
            </w:r>
          </w:p>
          <w:p w14:paraId="2B026E2B">
            <w:pPr>
              <w:tabs>
                <w:tab w:val="left" w:pos="210"/>
              </w:tabs>
              <w:spacing w:line="320" w:lineRule="exact"/>
              <w:jc w:val="center"/>
              <w:rPr>
                <w:rFonts w:hint="eastAsia" w:ascii="宋体" w:hAnsi="宋体" w:cs="Arial"/>
                <w:color w:val="auto"/>
                <w:kern w:val="0"/>
                <w:sz w:val="24"/>
              </w:rPr>
            </w:pPr>
          </w:p>
          <w:p w14:paraId="1444349A">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人</w:t>
            </w:r>
          </w:p>
        </w:tc>
        <w:tc>
          <w:tcPr>
            <w:tcW w:w="2190" w:type="dxa"/>
            <w:noWrap w:val="0"/>
            <w:vAlign w:val="center"/>
          </w:tcPr>
          <w:p w14:paraId="11FC687B">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名称</w:t>
            </w:r>
          </w:p>
        </w:tc>
        <w:tc>
          <w:tcPr>
            <w:tcW w:w="6695" w:type="dxa"/>
            <w:gridSpan w:val="4"/>
            <w:noWrap w:val="0"/>
            <w:vAlign w:val="center"/>
          </w:tcPr>
          <w:p w14:paraId="2D85AB6A">
            <w:pPr>
              <w:tabs>
                <w:tab w:val="left" w:pos="210"/>
              </w:tabs>
              <w:spacing w:line="320" w:lineRule="exact"/>
              <w:jc w:val="center"/>
              <w:rPr>
                <w:rFonts w:ascii="宋体" w:hAnsi="宋体" w:cs="Arial"/>
                <w:color w:val="auto"/>
                <w:kern w:val="0"/>
                <w:sz w:val="24"/>
              </w:rPr>
            </w:pPr>
          </w:p>
        </w:tc>
      </w:tr>
      <w:tr w14:paraId="4807A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75" w:type="dxa"/>
            <w:vMerge w:val="continue"/>
            <w:noWrap w:val="0"/>
            <w:vAlign w:val="center"/>
          </w:tcPr>
          <w:p w14:paraId="611F9A52">
            <w:pPr>
              <w:tabs>
                <w:tab w:val="left" w:pos="210"/>
              </w:tabs>
              <w:spacing w:line="320" w:lineRule="exact"/>
              <w:jc w:val="center"/>
              <w:rPr>
                <w:rFonts w:ascii="宋体" w:hAnsi="宋体" w:cs="Arial"/>
                <w:color w:val="auto"/>
                <w:kern w:val="0"/>
                <w:sz w:val="24"/>
              </w:rPr>
            </w:pPr>
          </w:p>
        </w:tc>
        <w:tc>
          <w:tcPr>
            <w:tcW w:w="2190" w:type="dxa"/>
            <w:noWrap w:val="0"/>
            <w:vAlign w:val="center"/>
          </w:tcPr>
          <w:p w14:paraId="33801792">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法定地址</w:t>
            </w:r>
          </w:p>
        </w:tc>
        <w:tc>
          <w:tcPr>
            <w:tcW w:w="6695" w:type="dxa"/>
            <w:gridSpan w:val="4"/>
            <w:noWrap w:val="0"/>
            <w:vAlign w:val="center"/>
          </w:tcPr>
          <w:p w14:paraId="40F3444E">
            <w:pPr>
              <w:tabs>
                <w:tab w:val="left" w:pos="210"/>
              </w:tabs>
              <w:spacing w:line="320" w:lineRule="exact"/>
              <w:jc w:val="center"/>
              <w:rPr>
                <w:rFonts w:ascii="宋体" w:hAnsi="宋体" w:cs="Arial"/>
                <w:color w:val="auto"/>
                <w:kern w:val="0"/>
                <w:sz w:val="24"/>
              </w:rPr>
            </w:pPr>
          </w:p>
        </w:tc>
      </w:tr>
      <w:tr w14:paraId="64752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75" w:type="dxa"/>
            <w:vMerge w:val="continue"/>
            <w:noWrap w:val="0"/>
            <w:vAlign w:val="center"/>
          </w:tcPr>
          <w:p w14:paraId="0E76707C">
            <w:pPr>
              <w:tabs>
                <w:tab w:val="left" w:pos="210"/>
              </w:tabs>
              <w:spacing w:line="320" w:lineRule="exact"/>
              <w:jc w:val="center"/>
              <w:rPr>
                <w:rFonts w:ascii="宋体" w:hAnsi="宋体" w:cs="Arial"/>
                <w:color w:val="auto"/>
                <w:kern w:val="0"/>
                <w:sz w:val="24"/>
              </w:rPr>
            </w:pPr>
          </w:p>
        </w:tc>
        <w:tc>
          <w:tcPr>
            <w:tcW w:w="2190" w:type="dxa"/>
            <w:noWrap w:val="0"/>
            <w:vAlign w:val="center"/>
          </w:tcPr>
          <w:p w14:paraId="01D96C6E">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邮政编码</w:t>
            </w:r>
          </w:p>
        </w:tc>
        <w:tc>
          <w:tcPr>
            <w:tcW w:w="6695" w:type="dxa"/>
            <w:gridSpan w:val="4"/>
            <w:noWrap w:val="0"/>
            <w:vAlign w:val="center"/>
          </w:tcPr>
          <w:p w14:paraId="3D03EB63">
            <w:pPr>
              <w:tabs>
                <w:tab w:val="left" w:pos="210"/>
              </w:tabs>
              <w:spacing w:line="320" w:lineRule="exact"/>
              <w:jc w:val="center"/>
              <w:rPr>
                <w:rFonts w:ascii="宋体" w:hAnsi="宋体" w:cs="Arial"/>
                <w:color w:val="auto"/>
                <w:kern w:val="0"/>
                <w:sz w:val="24"/>
              </w:rPr>
            </w:pPr>
          </w:p>
        </w:tc>
      </w:tr>
      <w:tr w14:paraId="1C484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75" w:type="dxa"/>
            <w:vMerge w:val="continue"/>
            <w:noWrap w:val="0"/>
            <w:vAlign w:val="center"/>
          </w:tcPr>
          <w:p w14:paraId="241DFE25">
            <w:pPr>
              <w:tabs>
                <w:tab w:val="left" w:pos="210"/>
              </w:tabs>
              <w:spacing w:line="320" w:lineRule="exact"/>
              <w:jc w:val="center"/>
              <w:rPr>
                <w:rFonts w:ascii="宋体" w:hAnsi="宋体" w:cs="Arial"/>
                <w:color w:val="auto"/>
                <w:kern w:val="0"/>
                <w:sz w:val="24"/>
              </w:rPr>
            </w:pPr>
          </w:p>
        </w:tc>
        <w:tc>
          <w:tcPr>
            <w:tcW w:w="2190" w:type="dxa"/>
            <w:noWrap w:val="0"/>
            <w:vAlign w:val="center"/>
          </w:tcPr>
          <w:p w14:paraId="02F31614">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工商登记机关</w:t>
            </w:r>
          </w:p>
        </w:tc>
        <w:tc>
          <w:tcPr>
            <w:tcW w:w="6695" w:type="dxa"/>
            <w:gridSpan w:val="4"/>
            <w:noWrap w:val="0"/>
            <w:vAlign w:val="center"/>
          </w:tcPr>
          <w:p w14:paraId="62FA0CAE">
            <w:pPr>
              <w:tabs>
                <w:tab w:val="left" w:pos="210"/>
              </w:tabs>
              <w:spacing w:line="320" w:lineRule="exact"/>
              <w:jc w:val="center"/>
              <w:rPr>
                <w:rFonts w:ascii="宋体" w:hAnsi="宋体" w:cs="Arial"/>
                <w:color w:val="auto"/>
                <w:kern w:val="0"/>
                <w:sz w:val="24"/>
              </w:rPr>
            </w:pPr>
          </w:p>
        </w:tc>
      </w:tr>
      <w:tr w14:paraId="755FE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575" w:type="dxa"/>
            <w:vMerge w:val="continue"/>
            <w:noWrap w:val="0"/>
            <w:vAlign w:val="center"/>
          </w:tcPr>
          <w:p w14:paraId="16199FE2">
            <w:pPr>
              <w:tabs>
                <w:tab w:val="left" w:pos="210"/>
              </w:tabs>
              <w:spacing w:line="320" w:lineRule="exact"/>
              <w:jc w:val="center"/>
              <w:rPr>
                <w:rFonts w:ascii="宋体" w:hAnsi="宋体" w:cs="Arial"/>
                <w:color w:val="auto"/>
                <w:kern w:val="0"/>
                <w:sz w:val="24"/>
              </w:rPr>
            </w:pPr>
          </w:p>
        </w:tc>
        <w:tc>
          <w:tcPr>
            <w:tcW w:w="2190" w:type="dxa"/>
            <w:noWrap w:val="0"/>
            <w:vAlign w:val="center"/>
          </w:tcPr>
          <w:p w14:paraId="2E3B54B6">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税务登记机关</w:t>
            </w:r>
          </w:p>
        </w:tc>
        <w:tc>
          <w:tcPr>
            <w:tcW w:w="6695" w:type="dxa"/>
            <w:gridSpan w:val="4"/>
            <w:noWrap w:val="0"/>
            <w:vAlign w:val="center"/>
          </w:tcPr>
          <w:p w14:paraId="4C9F26B8">
            <w:pPr>
              <w:tabs>
                <w:tab w:val="left" w:pos="210"/>
              </w:tabs>
              <w:spacing w:line="320" w:lineRule="exact"/>
              <w:jc w:val="center"/>
              <w:rPr>
                <w:rFonts w:hint="eastAsia" w:ascii="宋体" w:hAnsi="宋体" w:cs="Arial"/>
                <w:color w:val="auto"/>
                <w:kern w:val="0"/>
                <w:sz w:val="24"/>
              </w:rPr>
            </w:pPr>
          </w:p>
        </w:tc>
      </w:tr>
      <w:tr w14:paraId="53E4D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75" w:type="dxa"/>
            <w:vMerge w:val="continue"/>
            <w:noWrap w:val="0"/>
            <w:vAlign w:val="center"/>
          </w:tcPr>
          <w:p w14:paraId="1AA56632">
            <w:pPr>
              <w:tabs>
                <w:tab w:val="left" w:pos="210"/>
              </w:tabs>
              <w:spacing w:line="320" w:lineRule="exact"/>
              <w:jc w:val="center"/>
              <w:rPr>
                <w:rFonts w:ascii="宋体" w:hAnsi="宋体" w:cs="Arial"/>
                <w:color w:val="auto"/>
                <w:kern w:val="0"/>
                <w:sz w:val="24"/>
              </w:rPr>
            </w:pPr>
          </w:p>
        </w:tc>
        <w:tc>
          <w:tcPr>
            <w:tcW w:w="2190" w:type="dxa"/>
            <w:noWrap w:val="0"/>
            <w:vAlign w:val="center"/>
          </w:tcPr>
          <w:p w14:paraId="2168C7E4">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机构代码证号</w:t>
            </w:r>
          </w:p>
        </w:tc>
        <w:tc>
          <w:tcPr>
            <w:tcW w:w="6695" w:type="dxa"/>
            <w:gridSpan w:val="4"/>
            <w:noWrap w:val="0"/>
            <w:vAlign w:val="center"/>
          </w:tcPr>
          <w:p w14:paraId="5D14A684">
            <w:pPr>
              <w:tabs>
                <w:tab w:val="left" w:pos="210"/>
              </w:tabs>
              <w:spacing w:line="320" w:lineRule="exact"/>
              <w:jc w:val="center"/>
              <w:rPr>
                <w:rFonts w:ascii="宋体" w:hAnsi="宋体" w:cs="Arial"/>
                <w:color w:val="auto"/>
                <w:kern w:val="0"/>
                <w:sz w:val="24"/>
              </w:rPr>
            </w:pPr>
          </w:p>
        </w:tc>
      </w:tr>
      <w:tr w14:paraId="1147E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75" w:type="dxa"/>
            <w:vMerge w:val="restart"/>
            <w:noWrap w:val="0"/>
            <w:vAlign w:val="center"/>
          </w:tcPr>
          <w:p w14:paraId="6CAE849E">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法定代表人</w:t>
            </w:r>
          </w:p>
        </w:tc>
        <w:tc>
          <w:tcPr>
            <w:tcW w:w="2190" w:type="dxa"/>
            <w:noWrap w:val="0"/>
            <w:vAlign w:val="center"/>
          </w:tcPr>
          <w:p w14:paraId="5951761F">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姓名</w:t>
            </w:r>
          </w:p>
        </w:tc>
        <w:tc>
          <w:tcPr>
            <w:tcW w:w="2372" w:type="dxa"/>
            <w:gridSpan w:val="2"/>
            <w:noWrap w:val="0"/>
            <w:vAlign w:val="center"/>
          </w:tcPr>
          <w:p w14:paraId="39DB15C0">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highlight w:val="none"/>
                <w:lang w:val="en-US" w:eastAsia="zh-CN"/>
              </w:rPr>
              <w:t xml:space="preserve">     </w:t>
            </w:r>
            <w:r>
              <w:rPr>
                <w:rFonts w:hint="eastAsia" w:ascii="宋体" w:hAnsi="宋体" w:cs="Arial"/>
                <w:color w:val="auto"/>
                <w:kern w:val="0"/>
                <w:sz w:val="24"/>
                <w:highlight w:val="none"/>
                <w:lang w:eastAsia="zh-CN"/>
              </w:rPr>
              <w:t>（</w:t>
            </w:r>
            <w:r>
              <w:rPr>
                <w:rFonts w:hint="eastAsia" w:ascii="宋体" w:hAnsi="宋体" w:cs="Arial"/>
                <w:color w:val="auto"/>
                <w:kern w:val="0"/>
                <w:sz w:val="24"/>
                <w:highlight w:val="none"/>
                <w:lang w:val="en-US" w:eastAsia="zh-CN"/>
              </w:rPr>
              <w:t>签名</w:t>
            </w:r>
            <w:r>
              <w:rPr>
                <w:rFonts w:hint="eastAsia" w:ascii="宋体" w:hAnsi="宋体" w:cs="Arial"/>
                <w:color w:val="auto"/>
                <w:kern w:val="0"/>
                <w:sz w:val="24"/>
                <w:highlight w:val="none"/>
                <w:lang w:eastAsia="zh-CN"/>
              </w:rPr>
              <w:t>）</w:t>
            </w:r>
          </w:p>
        </w:tc>
        <w:tc>
          <w:tcPr>
            <w:tcW w:w="2185" w:type="dxa"/>
            <w:noWrap w:val="0"/>
            <w:vAlign w:val="center"/>
          </w:tcPr>
          <w:p w14:paraId="27933C26">
            <w:pPr>
              <w:tabs>
                <w:tab w:val="left" w:pos="210"/>
              </w:tabs>
              <w:spacing w:line="320" w:lineRule="exact"/>
              <w:jc w:val="center"/>
              <w:rPr>
                <w:rFonts w:ascii="宋体" w:hAnsi="宋体" w:cs="Arial"/>
                <w:color w:val="auto"/>
                <w:kern w:val="0"/>
                <w:sz w:val="24"/>
              </w:rPr>
            </w:pPr>
            <w:r>
              <w:rPr>
                <w:rFonts w:hint="eastAsia" w:ascii="宋体" w:hAnsi="宋体" w:cs="Arial"/>
                <w:color w:val="auto"/>
                <w:kern w:val="0"/>
                <w:sz w:val="24"/>
              </w:rPr>
              <w:t>性别</w:t>
            </w:r>
          </w:p>
        </w:tc>
        <w:tc>
          <w:tcPr>
            <w:tcW w:w="2138" w:type="dxa"/>
            <w:noWrap w:val="0"/>
            <w:vAlign w:val="center"/>
          </w:tcPr>
          <w:p w14:paraId="1A2D05F4">
            <w:pPr>
              <w:tabs>
                <w:tab w:val="left" w:pos="210"/>
              </w:tabs>
              <w:spacing w:line="320" w:lineRule="exact"/>
              <w:jc w:val="center"/>
              <w:rPr>
                <w:rFonts w:ascii="宋体" w:hAnsi="宋体" w:cs="Arial"/>
                <w:color w:val="auto"/>
                <w:kern w:val="0"/>
                <w:sz w:val="24"/>
              </w:rPr>
            </w:pPr>
          </w:p>
        </w:tc>
      </w:tr>
      <w:tr w14:paraId="0EFA3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75" w:type="dxa"/>
            <w:vMerge w:val="continue"/>
            <w:noWrap w:val="0"/>
            <w:vAlign w:val="center"/>
          </w:tcPr>
          <w:p w14:paraId="07FB7C3D">
            <w:pPr>
              <w:tabs>
                <w:tab w:val="left" w:pos="210"/>
              </w:tabs>
              <w:spacing w:line="320" w:lineRule="exact"/>
              <w:jc w:val="center"/>
              <w:rPr>
                <w:rFonts w:ascii="宋体" w:hAnsi="宋体" w:cs="Arial"/>
                <w:color w:val="auto"/>
                <w:kern w:val="0"/>
                <w:sz w:val="24"/>
              </w:rPr>
            </w:pPr>
          </w:p>
        </w:tc>
        <w:tc>
          <w:tcPr>
            <w:tcW w:w="2190" w:type="dxa"/>
            <w:noWrap w:val="0"/>
            <w:vAlign w:val="center"/>
          </w:tcPr>
          <w:p w14:paraId="21801550">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职务</w:t>
            </w:r>
          </w:p>
        </w:tc>
        <w:tc>
          <w:tcPr>
            <w:tcW w:w="2372" w:type="dxa"/>
            <w:gridSpan w:val="2"/>
            <w:noWrap w:val="0"/>
            <w:vAlign w:val="center"/>
          </w:tcPr>
          <w:p w14:paraId="541F0588">
            <w:pPr>
              <w:tabs>
                <w:tab w:val="left" w:pos="210"/>
              </w:tabs>
              <w:spacing w:line="320" w:lineRule="exact"/>
              <w:jc w:val="center"/>
              <w:rPr>
                <w:rFonts w:ascii="宋体" w:hAnsi="宋体" w:cs="Arial"/>
                <w:color w:val="auto"/>
                <w:kern w:val="0"/>
                <w:sz w:val="24"/>
              </w:rPr>
            </w:pPr>
          </w:p>
        </w:tc>
        <w:tc>
          <w:tcPr>
            <w:tcW w:w="2185" w:type="dxa"/>
            <w:noWrap w:val="0"/>
            <w:vAlign w:val="center"/>
          </w:tcPr>
          <w:p w14:paraId="61536902">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联系电话</w:t>
            </w:r>
          </w:p>
        </w:tc>
        <w:tc>
          <w:tcPr>
            <w:tcW w:w="2138" w:type="dxa"/>
            <w:noWrap w:val="0"/>
            <w:vAlign w:val="center"/>
          </w:tcPr>
          <w:p w14:paraId="6E2A6E60">
            <w:pPr>
              <w:tabs>
                <w:tab w:val="left" w:pos="210"/>
              </w:tabs>
              <w:spacing w:line="320" w:lineRule="exact"/>
              <w:jc w:val="center"/>
              <w:rPr>
                <w:rFonts w:ascii="宋体" w:hAnsi="宋体" w:cs="Arial"/>
                <w:color w:val="auto"/>
                <w:kern w:val="0"/>
                <w:sz w:val="24"/>
              </w:rPr>
            </w:pPr>
          </w:p>
        </w:tc>
      </w:tr>
      <w:tr w14:paraId="4D27B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75" w:type="dxa"/>
            <w:vMerge w:val="continue"/>
            <w:noWrap w:val="0"/>
            <w:vAlign w:val="center"/>
          </w:tcPr>
          <w:p w14:paraId="6EA8C4C3">
            <w:pPr>
              <w:tabs>
                <w:tab w:val="left" w:pos="210"/>
              </w:tabs>
              <w:spacing w:line="320" w:lineRule="exact"/>
              <w:jc w:val="center"/>
              <w:rPr>
                <w:rFonts w:ascii="宋体" w:hAnsi="宋体" w:cs="Arial"/>
                <w:color w:val="auto"/>
                <w:kern w:val="0"/>
                <w:sz w:val="24"/>
              </w:rPr>
            </w:pPr>
          </w:p>
        </w:tc>
        <w:tc>
          <w:tcPr>
            <w:tcW w:w="2190" w:type="dxa"/>
            <w:noWrap w:val="0"/>
            <w:vAlign w:val="center"/>
          </w:tcPr>
          <w:p w14:paraId="53A4704A">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传真</w:t>
            </w:r>
          </w:p>
        </w:tc>
        <w:tc>
          <w:tcPr>
            <w:tcW w:w="6695" w:type="dxa"/>
            <w:gridSpan w:val="4"/>
            <w:noWrap w:val="0"/>
            <w:vAlign w:val="center"/>
          </w:tcPr>
          <w:p w14:paraId="285ED1A4">
            <w:pPr>
              <w:tabs>
                <w:tab w:val="left" w:pos="210"/>
              </w:tabs>
              <w:spacing w:line="320" w:lineRule="exact"/>
              <w:jc w:val="center"/>
              <w:rPr>
                <w:rFonts w:ascii="宋体" w:hAnsi="宋体" w:cs="Arial"/>
                <w:color w:val="auto"/>
                <w:kern w:val="0"/>
                <w:sz w:val="24"/>
              </w:rPr>
            </w:pPr>
          </w:p>
        </w:tc>
      </w:tr>
      <w:tr w14:paraId="25329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1" w:hRule="atLeast"/>
          <w:jc w:val="center"/>
        </w:trPr>
        <w:tc>
          <w:tcPr>
            <w:tcW w:w="4950" w:type="dxa"/>
            <w:gridSpan w:val="3"/>
            <w:vMerge w:val="restart"/>
            <w:noWrap w:val="0"/>
            <w:vAlign w:val="center"/>
          </w:tcPr>
          <w:p w14:paraId="1B814598">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法定代表人身份证（正、反面）复印件</w:t>
            </w:r>
          </w:p>
        </w:tc>
        <w:tc>
          <w:tcPr>
            <w:tcW w:w="4510" w:type="dxa"/>
            <w:gridSpan w:val="3"/>
            <w:noWrap w:val="0"/>
            <w:vAlign w:val="center"/>
          </w:tcPr>
          <w:p w14:paraId="61A6D07A">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法定代表人签字</w:t>
            </w:r>
          </w:p>
        </w:tc>
      </w:tr>
      <w:tr w14:paraId="6ABCA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4" w:hRule="atLeast"/>
          <w:jc w:val="center"/>
        </w:trPr>
        <w:tc>
          <w:tcPr>
            <w:tcW w:w="4950" w:type="dxa"/>
            <w:gridSpan w:val="3"/>
            <w:vMerge w:val="continue"/>
            <w:noWrap w:val="0"/>
            <w:vAlign w:val="center"/>
          </w:tcPr>
          <w:p w14:paraId="6D2C6AA2">
            <w:pPr>
              <w:tabs>
                <w:tab w:val="left" w:pos="210"/>
              </w:tabs>
              <w:spacing w:line="320" w:lineRule="exact"/>
              <w:jc w:val="center"/>
              <w:rPr>
                <w:rFonts w:ascii="宋体" w:hAnsi="宋体" w:cs="Arial"/>
                <w:color w:val="auto"/>
                <w:kern w:val="0"/>
                <w:sz w:val="24"/>
              </w:rPr>
            </w:pPr>
          </w:p>
        </w:tc>
        <w:tc>
          <w:tcPr>
            <w:tcW w:w="4510" w:type="dxa"/>
            <w:gridSpan w:val="3"/>
            <w:noWrap w:val="0"/>
            <w:vAlign w:val="bottom"/>
          </w:tcPr>
          <w:p w14:paraId="5E669259">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（公章）</w:t>
            </w:r>
          </w:p>
          <w:p w14:paraId="30BDDF28">
            <w:pPr>
              <w:tabs>
                <w:tab w:val="left" w:pos="210"/>
              </w:tabs>
              <w:spacing w:line="320" w:lineRule="exact"/>
              <w:jc w:val="center"/>
              <w:rPr>
                <w:rFonts w:hint="eastAsia" w:ascii="宋体" w:hAnsi="宋体" w:cs="Arial"/>
                <w:color w:val="auto"/>
                <w:kern w:val="0"/>
                <w:sz w:val="24"/>
              </w:rPr>
            </w:pPr>
          </w:p>
          <w:p w14:paraId="785470BE">
            <w:pPr>
              <w:tabs>
                <w:tab w:val="left" w:pos="210"/>
              </w:tabs>
              <w:spacing w:line="320" w:lineRule="exact"/>
              <w:jc w:val="center"/>
              <w:rPr>
                <w:rFonts w:hint="eastAsia" w:ascii="宋体" w:hAnsi="宋体" w:cs="Arial"/>
                <w:color w:val="auto"/>
                <w:kern w:val="0"/>
                <w:sz w:val="24"/>
              </w:rPr>
            </w:pPr>
          </w:p>
          <w:p w14:paraId="1456C6DB">
            <w:pPr>
              <w:tabs>
                <w:tab w:val="left" w:pos="210"/>
              </w:tabs>
              <w:spacing w:line="320" w:lineRule="exact"/>
              <w:jc w:val="center"/>
              <w:rPr>
                <w:rFonts w:hint="eastAsia" w:ascii="宋体" w:hAnsi="宋体" w:cs="Arial"/>
                <w:color w:val="auto"/>
                <w:kern w:val="0"/>
                <w:sz w:val="24"/>
              </w:rPr>
            </w:pPr>
          </w:p>
          <w:p w14:paraId="3BE9D90B">
            <w:pPr>
              <w:tabs>
                <w:tab w:val="left" w:pos="210"/>
              </w:tabs>
              <w:spacing w:line="320" w:lineRule="exact"/>
              <w:jc w:val="right"/>
              <w:rPr>
                <w:rFonts w:hint="eastAsia" w:ascii="宋体" w:hAnsi="宋体" w:cs="Arial"/>
                <w:color w:val="auto"/>
                <w:kern w:val="0"/>
                <w:sz w:val="24"/>
              </w:rPr>
            </w:pPr>
            <w:r>
              <w:rPr>
                <w:rFonts w:hint="eastAsia" w:ascii="宋体" w:hAnsi="宋体" w:cs="Arial"/>
                <w:color w:val="auto"/>
                <w:kern w:val="0"/>
                <w:sz w:val="24"/>
              </w:rPr>
              <w:t xml:space="preserve">年  月  日 </w:t>
            </w:r>
          </w:p>
        </w:tc>
      </w:tr>
    </w:tbl>
    <w:p w14:paraId="13D72032">
      <w:pPr>
        <w:pStyle w:val="3"/>
        <w:keepNext/>
        <w:keepLines/>
        <w:pageBreakBefore w:val="0"/>
        <w:widowControl w:val="0"/>
        <w:kinsoku/>
        <w:wordWrap/>
        <w:overflowPunct/>
        <w:topLinePunct w:val="0"/>
        <w:autoSpaceDE/>
        <w:autoSpaceDN/>
        <w:bidi w:val="0"/>
        <w:adjustRightInd w:val="0"/>
        <w:snapToGrid/>
        <w:spacing w:before="0" w:line="360" w:lineRule="auto"/>
        <w:jc w:val="center"/>
        <w:textAlignment w:val="baseline"/>
        <w:rPr>
          <w:rFonts w:hint="eastAsia" w:ascii="宋体" w:hAnsi="宋体" w:eastAsia="宋体" w:cs="宋体"/>
          <w:color w:val="auto"/>
          <w:sz w:val="24"/>
        </w:rPr>
      </w:pPr>
      <w:bookmarkStart w:id="103" w:name="OLE_LINK7"/>
      <w:r>
        <w:rPr>
          <w:rFonts w:hint="eastAsia" w:ascii="宋体" w:hAnsi="宋体" w:eastAsia="宋体" w:cs="宋体"/>
          <w:color w:val="auto"/>
          <w:szCs w:val="22"/>
        </w:rPr>
        <w:br w:type="page"/>
      </w:r>
      <w:r>
        <w:rPr>
          <w:rFonts w:hint="eastAsia" w:ascii="宋体" w:hAnsi="宋体" w:eastAsia="宋体" w:cs="宋体"/>
          <w:color w:val="auto"/>
          <w:szCs w:val="22"/>
        </w:rPr>
        <w:t>法定代表人授权委托书</w:t>
      </w:r>
    </w:p>
    <w:p w14:paraId="68892AB8">
      <w:pPr>
        <w:tabs>
          <w:tab w:val="left" w:pos="8820"/>
        </w:tabs>
        <w:spacing w:line="480" w:lineRule="auto"/>
        <w:ind w:firstLine="570"/>
        <w:rPr>
          <w:rFonts w:hint="eastAsia" w:ascii="宋体" w:hAnsi="宋体" w:cs="宋体"/>
          <w:color w:val="auto"/>
          <w:sz w:val="24"/>
          <w:u w:val="single"/>
        </w:rPr>
      </w:pPr>
      <w:r>
        <w:rPr>
          <w:rFonts w:hint="eastAsia" w:ascii="宋体" w:hAnsi="宋体" w:cs="宋体"/>
          <w:color w:val="auto"/>
          <w:sz w:val="24"/>
        </w:rPr>
        <w:t>本授权委托书声明：我</w:t>
      </w:r>
      <w:r>
        <w:rPr>
          <w:rFonts w:hint="eastAsia" w:ascii="宋体" w:hAnsi="宋体" w:cs="宋体"/>
          <w:color w:val="auto"/>
          <w:sz w:val="24"/>
          <w:u w:val="single"/>
        </w:rPr>
        <w:t>（法定代表人姓名）</w:t>
      </w:r>
      <w:r>
        <w:rPr>
          <w:rFonts w:hint="eastAsia" w:ascii="宋体" w:hAnsi="宋体" w:cs="宋体"/>
          <w:color w:val="auto"/>
          <w:sz w:val="24"/>
        </w:rPr>
        <w:t>系注册于</w:t>
      </w:r>
      <w:r>
        <w:rPr>
          <w:rFonts w:hint="eastAsia" w:ascii="宋体" w:hAnsi="宋体" w:cs="宋体"/>
          <w:color w:val="auto"/>
          <w:sz w:val="24"/>
          <w:u w:val="single"/>
        </w:rPr>
        <w:t xml:space="preserve">  （供应商地址）           </w:t>
      </w:r>
      <w:r>
        <w:rPr>
          <w:rFonts w:hint="eastAsia" w:ascii="宋体" w:hAnsi="宋体" w:cs="宋体"/>
          <w:color w:val="auto"/>
          <w:sz w:val="24"/>
        </w:rPr>
        <w:t>的</w:t>
      </w:r>
      <w:r>
        <w:rPr>
          <w:rFonts w:hint="eastAsia" w:ascii="宋体" w:hAnsi="宋体" w:cs="宋体"/>
          <w:color w:val="auto"/>
          <w:sz w:val="24"/>
          <w:u w:val="single"/>
        </w:rPr>
        <w:t xml:space="preserve">（供应商名称）  </w:t>
      </w:r>
      <w:r>
        <w:rPr>
          <w:rFonts w:hint="eastAsia" w:ascii="宋体" w:hAnsi="宋体" w:cs="宋体"/>
          <w:color w:val="auto"/>
          <w:sz w:val="24"/>
        </w:rPr>
        <w:t>的法定代表人，现代表公司授权下面签字的</w:t>
      </w:r>
      <w:r>
        <w:rPr>
          <w:rFonts w:hint="eastAsia" w:ascii="宋体" w:hAnsi="宋体" w:cs="宋体"/>
          <w:color w:val="auto"/>
          <w:sz w:val="24"/>
          <w:u w:val="single"/>
        </w:rPr>
        <w:t>（被授权人的姓名、职务）</w:t>
      </w:r>
      <w:r>
        <w:rPr>
          <w:rFonts w:hint="eastAsia" w:ascii="宋体" w:hAnsi="宋体" w:cs="宋体"/>
          <w:color w:val="auto"/>
          <w:sz w:val="24"/>
        </w:rPr>
        <w:t>为我公司合法代理人，代表本公司参加</w:t>
      </w:r>
      <w:r>
        <w:rPr>
          <w:rFonts w:hint="eastAsia" w:ascii="宋体" w:hAnsi="宋体" w:cs="宋体"/>
          <w:color w:val="auto"/>
          <w:sz w:val="24"/>
          <w:u w:val="single"/>
        </w:rPr>
        <w:t xml:space="preserve">  （采购项目名称）         (</w:t>
      </w:r>
      <w:r>
        <w:rPr>
          <w:rFonts w:hint="eastAsia" w:ascii="宋体" w:hAnsi="宋体" w:cs="宋体"/>
          <w:color w:val="auto"/>
          <w:sz w:val="24"/>
        </w:rPr>
        <w:t>采购项目编号</w:t>
      </w:r>
      <w:r>
        <w:rPr>
          <w:rFonts w:hint="eastAsia" w:ascii="宋体" w:hAnsi="宋体" w:cs="宋体"/>
          <w:color w:val="auto"/>
          <w:sz w:val="24"/>
          <w:lang w:eastAsia="zh-CN"/>
        </w:rPr>
        <w:t>：</w:t>
      </w:r>
      <w:r>
        <w:rPr>
          <w:rFonts w:hint="eastAsia" w:ascii="宋体" w:hAnsi="宋体" w:cs="宋体"/>
          <w:color w:val="auto"/>
          <w:sz w:val="24"/>
          <w:u w:val="single"/>
          <w:lang w:val="en-US" w:eastAsia="zh-CN"/>
        </w:rPr>
        <w:t xml:space="preserve">         </w:t>
      </w:r>
      <w:r>
        <w:rPr>
          <w:rFonts w:hint="eastAsia" w:ascii="宋体" w:hAnsi="宋体" w:cs="宋体"/>
          <w:color w:val="auto"/>
          <w:sz w:val="24"/>
        </w:rPr>
        <w:t>)的谈判活动。代理人在本次谈判中所签署的一切文件和处理的一切有关事物，我公司均予承认。</w:t>
      </w:r>
    </w:p>
    <w:p w14:paraId="136C304A">
      <w:pPr>
        <w:spacing w:line="480" w:lineRule="auto"/>
        <w:ind w:firstLine="480" w:firstLineChars="200"/>
        <w:rPr>
          <w:rFonts w:hint="eastAsia" w:ascii="宋体" w:hAnsi="宋体" w:cs="宋体"/>
          <w:color w:val="auto"/>
          <w:sz w:val="24"/>
        </w:rPr>
      </w:pPr>
      <w:r>
        <w:rPr>
          <w:rFonts w:hint="eastAsia" w:ascii="宋体" w:hAnsi="宋体" w:cs="宋体"/>
          <w:color w:val="auto"/>
          <w:sz w:val="24"/>
        </w:rPr>
        <w:t xml:space="preserve">本授权书于 </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日签字（盖章）生效，有效期自谈判之日起</w:t>
      </w:r>
      <w:r>
        <w:rPr>
          <w:rFonts w:hint="eastAsia" w:ascii="宋体" w:hAnsi="宋体" w:cs="宋体"/>
          <w:color w:val="auto"/>
          <w:sz w:val="24"/>
          <w:u w:val="single"/>
        </w:rPr>
        <w:t xml:space="preserve">   </w:t>
      </w:r>
      <w:r>
        <w:rPr>
          <w:rFonts w:hint="eastAsia" w:ascii="宋体" w:hAnsi="宋体" w:cs="宋体"/>
          <w:color w:val="auto"/>
          <w:sz w:val="24"/>
        </w:rPr>
        <w:t>天，特此声明。</w:t>
      </w:r>
    </w:p>
    <w:p w14:paraId="4DCDDA41">
      <w:pPr>
        <w:spacing w:line="360" w:lineRule="auto"/>
        <w:outlineLvl w:val="0"/>
        <w:rPr>
          <w:rFonts w:hint="eastAsia" w:ascii="宋体" w:hAnsi="宋体" w:cs="宋体"/>
          <w:color w:val="auto"/>
          <w:sz w:val="24"/>
          <w:lang w:eastAsia="zh-CN"/>
        </w:rPr>
      </w:pPr>
      <w:r>
        <w:rPr>
          <w:rFonts w:hint="eastAsia" w:ascii="宋体" w:hAnsi="宋体" w:cs="宋体"/>
          <w:color w:val="auto"/>
        </w:rPr>
        <w:t xml:space="preserve">    </w:t>
      </w:r>
      <w:bookmarkStart w:id="104" w:name="_Toc11950"/>
      <w:bookmarkStart w:id="105" w:name="_Toc6176"/>
      <w:bookmarkStart w:id="106" w:name="_Toc14146"/>
      <w:bookmarkStart w:id="107" w:name="_Toc22872"/>
      <w:bookmarkStart w:id="108" w:name="_Toc18974"/>
      <w:r>
        <w:rPr>
          <w:rFonts w:hint="eastAsia" w:ascii="宋体" w:hAnsi="宋体" w:cs="宋体"/>
          <w:color w:val="auto"/>
          <w:sz w:val="24"/>
        </w:rPr>
        <w:t>附：法定代表人、被授权人身份证复印件</w:t>
      </w:r>
      <w:r>
        <w:rPr>
          <w:rFonts w:hint="eastAsia" w:ascii="宋体" w:hAnsi="宋体" w:cs="宋体"/>
          <w:color w:val="auto"/>
          <w:sz w:val="24"/>
          <w:lang w:val="en-US" w:eastAsia="zh-CN"/>
        </w:rPr>
        <w:t>加盖公章。</w:t>
      </w:r>
      <w:bookmarkEnd w:id="104"/>
      <w:bookmarkEnd w:id="105"/>
    </w:p>
    <w:bookmarkEnd w:id="106"/>
    <w:bookmarkEnd w:id="107"/>
    <w:bookmarkEnd w:id="108"/>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6"/>
        <w:gridCol w:w="3970"/>
      </w:tblGrid>
      <w:tr w14:paraId="1A63A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4" w:hRule="atLeast"/>
          <w:jc w:val="center"/>
        </w:trPr>
        <w:tc>
          <w:tcPr>
            <w:tcW w:w="4656" w:type="dxa"/>
            <w:tcBorders>
              <w:top w:val="single" w:color="auto" w:sz="4" w:space="0"/>
              <w:left w:val="single" w:color="auto" w:sz="4" w:space="0"/>
              <w:bottom w:val="single" w:color="auto" w:sz="4" w:space="0"/>
              <w:right w:val="single" w:color="auto" w:sz="4" w:space="0"/>
            </w:tcBorders>
            <w:noWrap w:val="0"/>
            <w:vAlign w:val="center"/>
          </w:tcPr>
          <w:p w14:paraId="2C326E9B">
            <w:pPr>
              <w:spacing w:line="360" w:lineRule="auto"/>
              <w:jc w:val="center"/>
              <w:outlineLvl w:val="9"/>
              <w:rPr>
                <w:rFonts w:hint="eastAsia" w:ascii="宋体" w:hAnsi="宋体" w:cs="宋体"/>
                <w:color w:val="auto"/>
                <w:sz w:val="24"/>
              </w:rPr>
            </w:pPr>
          </w:p>
          <w:p w14:paraId="2BC245BE">
            <w:pPr>
              <w:spacing w:line="360" w:lineRule="auto"/>
              <w:jc w:val="center"/>
              <w:outlineLvl w:val="0"/>
              <w:rPr>
                <w:rFonts w:hint="eastAsia" w:ascii="宋体" w:hAnsi="宋体" w:cs="宋体"/>
                <w:color w:val="auto"/>
                <w:sz w:val="24"/>
              </w:rPr>
            </w:pPr>
            <w:bookmarkStart w:id="109" w:name="_Toc1338"/>
            <w:bookmarkStart w:id="110" w:name="_Toc17112"/>
            <w:bookmarkStart w:id="111" w:name="_Toc32622"/>
            <w:bookmarkStart w:id="112" w:name="_Toc18113"/>
            <w:bookmarkStart w:id="113" w:name="_Toc22944"/>
            <w:r>
              <w:rPr>
                <w:rFonts w:hint="eastAsia" w:ascii="宋体" w:hAnsi="宋体" w:cs="宋体"/>
                <w:color w:val="auto"/>
                <w:sz w:val="24"/>
              </w:rPr>
              <w:t>法定代表人身份证复印件</w:t>
            </w:r>
            <w:bookmarkEnd w:id="109"/>
            <w:bookmarkEnd w:id="110"/>
            <w:bookmarkEnd w:id="111"/>
            <w:bookmarkEnd w:id="112"/>
            <w:bookmarkEnd w:id="113"/>
          </w:p>
          <w:p w14:paraId="09DAFAB5">
            <w:pPr>
              <w:spacing w:line="360" w:lineRule="auto"/>
              <w:jc w:val="center"/>
              <w:outlineLvl w:val="9"/>
              <w:rPr>
                <w:rFonts w:hint="eastAsia" w:ascii="宋体" w:hAnsi="宋体" w:cs="宋体"/>
                <w:color w:val="auto"/>
                <w:sz w:val="24"/>
              </w:rPr>
            </w:pPr>
          </w:p>
        </w:tc>
        <w:tc>
          <w:tcPr>
            <w:tcW w:w="3970" w:type="dxa"/>
            <w:tcBorders>
              <w:left w:val="single" w:color="auto" w:sz="4" w:space="0"/>
            </w:tcBorders>
            <w:noWrap w:val="0"/>
            <w:vAlign w:val="center"/>
          </w:tcPr>
          <w:p w14:paraId="5A0B60EF">
            <w:pPr>
              <w:spacing w:line="360" w:lineRule="auto"/>
              <w:jc w:val="center"/>
              <w:outlineLvl w:val="0"/>
              <w:rPr>
                <w:rFonts w:hint="eastAsia" w:ascii="宋体" w:hAnsi="宋体" w:cs="宋体"/>
                <w:color w:val="auto"/>
                <w:sz w:val="24"/>
              </w:rPr>
            </w:pPr>
            <w:bookmarkStart w:id="114" w:name="_Toc14308"/>
            <w:bookmarkStart w:id="115" w:name="_Toc31508"/>
            <w:bookmarkStart w:id="116" w:name="_Toc16914"/>
            <w:bookmarkStart w:id="117" w:name="_Toc17749"/>
            <w:bookmarkStart w:id="118" w:name="_Toc20342"/>
            <w:r>
              <w:rPr>
                <w:rFonts w:hint="eastAsia" w:ascii="宋体" w:hAnsi="宋体" w:cs="宋体"/>
                <w:color w:val="auto"/>
                <w:sz w:val="24"/>
              </w:rPr>
              <w:t>被授权人身份证复印件</w:t>
            </w:r>
            <w:bookmarkEnd w:id="114"/>
            <w:bookmarkEnd w:id="115"/>
            <w:bookmarkEnd w:id="116"/>
            <w:bookmarkEnd w:id="117"/>
            <w:bookmarkEnd w:id="118"/>
          </w:p>
          <w:p w14:paraId="16FC213D">
            <w:pPr>
              <w:spacing w:line="360" w:lineRule="auto"/>
              <w:jc w:val="center"/>
              <w:outlineLvl w:val="9"/>
              <w:rPr>
                <w:rFonts w:hint="eastAsia" w:ascii="宋体" w:hAnsi="宋体" w:cs="宋体"/>
                <w:color w:val="auto"/>
                <w:sz w:val="24"/>
              </w:rPr>
            </w:pPr>
          </w:p>
        </w:tc>
      </w:tr>
      <w:tr w14:paraId="44905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0" w:hRule="atLeast"/>
          <w:jc w:val="center"/>
        </w:trPr>
        <w:tc>
          <w:tcPr>
            <w:tcW w:w="4656" w:type="dxa"/>
            <w:tcBorders>
              <w:top w:val="single" w:color="auto" w:sz="4" w:space="0"/>
              <w:left w:val="single" w:color="auto" w:sz="4" w:space="0"/>
              <w:bottom w:val="single" w:color="auto" w:sz="4" w:space="0"/>
              <w:right w:val="single" w:color="auto" w:sz="4" w:space="0"/>
            </w:tcBorders>
            <w:noWrap w:val="0"/>
            <w:vAlign w:val="center"/>
          </w:tcPr>
          <w:p w14:paraId="7576FB64">
            <w:pPr>
              <w:spacing w:line="360" w:lineRule="auto"/>
              <w:jc w:val="center"/>
              <w:outlineLvl w:val="0"/>
              <w:rPr>
                <w:rFonts w:hint="eastAsia" w:ascii="宋体" w:hAnsi="宋体" w:cs="宋体"/>
                <w:color w:val="auto"/>
                <w:sz w:val="24"/>
              </w:rPr>
            </w:pPr>
            <w:bookmarkStart w:id="119" w:name="_Toc3834"/>
            <w:bookmarkStart w:id="120" w:name="_Toc20712"/>
            <w:bookmarkStart w:id="121" w:name="_Toc22522"/>
            <w:bookmarkStart w:id="122" w:name="_Toc32037"/>
            <w:bookmarkStart w:id="123" w:name="_Toc3872"/>
            <w:r>
              <w:rPr>
                <w:rFonts w:hint="eastAsia" w:ascii="宋体" w:hAnsi="宋体" w:cs="宋体"/>
                <w:color w:val="auto"/>
                <w:sz w:val="24"/>
              </w:rPr>
              <w:t>法定代表人身份证复印件</w:t>
            </w:r>
            <w:bookmarkEnd w:id="119"/>
            <w:bookmarkEnd w:id="120"/>
            <w:bookmarkEnd w:id="121"/>
            <w:bookmarkEnd w:id="122"/>
            <w:bookmarkEnd w:id="123"/>
          </w:p>
          <w:p w14:paraId="0D634957">
            <w:pPr>
              <w:spacing w:line="360" w:lineRule="auto"/>
              <w:jc w:val="center"/>
              <w:outlineLvl w:val="9"/>
              <w:rPr>
                <w:rFonts w:hint="eastAsia" w:ascii="宋体" w:hAnsi="宋体" w:cs="宋体"/>
                <w:color w:val="auto"/>
                <w:sz w:val="24"/>
              </w:rPr>
            </w:pPr>
          </w:p>
        </w:tc>
        <w:tc>
          <w:tcPr>
            <w:tcW w:w="3970" w:type="dxa"/>
            <w:tcBorders>
              <w:left w:val="single" w:color="auto" w:sz="4" w:space="0"/>
            </w:tcBorders>
            <w:noWrap w:val="0"/>
            <w:vAlign w:val="center"/>
          </w:tcPr>
          <w:p w14:paraId="071E62C5">
            <w:pPr>
              <w:spacing w:line="360" w:lineRule="auto"/>
              <w:jc w:val="center"/>
              <w:outlineLvl w:val="0"/>
              <w:rPr>
                <w:rFonts w:hint="eastAsia" w:ascii="宋体" w:hAnsi="宋体" w:cs="宋体"/>
                <w:color w:val="auto"/>
                <w:sz w:val="24"/>
              </w:rPr>
            </w:pPr>
            <w:bookmarkStart w:id="124" w:name="_Toc4528"/>
            <w:bookmarkStart w:id="125" w:name="_Toc10111"/>
            <w:bookmarkStart w:id="126" w:name="_Toc7346"/>
            <w:bookmarkStart w:id="127" w:name="_Toc30131"/>
            <w:bookmarkStart w:id="128" w:name="_Toc18051"/>
            <w:r>
              <w:rPr>
                <w:rFonts w:hint="eastAsia" w:ascii="宋体" w:hAnsi="宋体" w:cs="宋体"/>
                <w:color w:val="auto"/>
                <w:sz w:val="24"/>
              </w:rPr>
              <w:t>被授权人身份证复印件</w:t>
            </w:r>
            <w:bookmarkEnd w:id="124"/>
            <w:bookmarkEnd w:id="125"/>
            <w:bookmarkEnd w:id="126"/>
            <w:bookmarkEnd w:id="127"/>
            <w:bookmarkEnd w:id="128"/>
          </w:p>
          <w:p w14:paraId="3B81694C">
            <w:pPr>
              <w:spacing w:line="360" w:lineRule="auto"/>
              <w:jc w:val="center"/>
              <w:outlineLvl w:val="9"/>
              <w:rPr>
                <w:rFonts w:hint="eastAsia" w:ascii="宋体" w:hAnsi="宋体" w:cs="宋体"/>
                <w:color w:val="auto"/>
                <w:sz w:val="24"/>
              </w:rPr>
            </w:pPr>
          </w:p>
        </w:tc>
      </w:tr>
    </w:tbl>
    <w:p w14:paraId="78C1526C">
      <w:pPr>
        <w:spacing w:line="360" w:lineRule="auto"/>
        <w:ind w:firstLine="696" w:firstLineChars="290"/>
        <w:jc w:val="left"/>
        <w:rPr>
          <w:rFonts w:hint="eastAsia" w:ascii="宋体" w:hAnsi="宋体" w:cs="宋体"/>
          <w:color w:val="auto"/>
          <w:sz w:val="24"/>
          <w:szCs w:val="24"/>
        </w:rPr>
      </w:pPr>
      <w:r>
        <w:rPr>
          <w:rFonts w:hint="eastAsia" w:ascii="宋体" w:hAnsi="宋体" w:cs="宋体"/>
          <w:color w:val="auto"/>
          <w:sz w:val="24"/>
          <w:szCs w:val="24"/>
        </w:rPr>
        <w:t xml:space="preserve">  </w:t>
      </w:r>
    </w:p>
    <w:p w14:paraId="3EBDB24E">
      <w:pPr>
        <w:pStyle w:val="8"/>
        <w:rPr>
          <w:rFonts w:hint="eastAsia" w:ascii="宋体" w:hAnsi="宋体" w:cs="宋体"/>
          <w:color w:val="auto"/>
          <w:sz w:val="24"/>
          <w:szCs w:val="24"/>
        </w:rPr>
      </w:pPr>
    </w:p>
    <w:p w14:paraId="66ACD38A">
      <w:pPr>
        <w:pStyle w:val="8"/>
        <w:rPr>
          <w:rFonts w:hint="eastAsia" w:ascii="宋体" w:hAnsi="宋体" w:cs="宋体"/>
          <w:color w:val="auto"/>
          <w:sz w:val="24"/>
          <w:szCs w:val="24"/>
        </w:rPr>
      </w:pPr>
    </w:p>
    <w:p w14:paraId="079C6BAA">
      <w:pPr>
        <w:pStyle w:val="8"/>
        <w:rPr>
          <w:rFonts w:hint="eastAsia" w:ascii="宋体" w:hAnsi="宋体" w:cs="宋体"/>
          <w:color w:val="auto"/>
          <w:sz w:val="24"/>
          <w:szCs w:val="24"/>
        </w:rPr>
      </w:pPr>
    </w:p>
    <w:p w14:paraId="2CDDB98B">
      <w:pPr>
        <w:pStyle w:val="8"/>
        <w:rPr>
          <w:rFonts w:hint="eastAsia" w:ascii="宋体" w:hAnsi="宋体" w:cs="宋体"/>
          <w:color w:val="auto"/>
          <w:sz w:val="24"/>
          <w:szCs w:val="24"/>
        </w:rPr>
      </w:pPr>
    </w:p>
    <w:p w14:paraId="0434D789">
      <w:pPr>
        <w:spacing w:line="360" w:lineRule="auto"/>
        <w:rPr>
          <w:rFonts w:hint="eastAsia" w:ascii="宋体" w:hAnsi="宋体" w:cs="宋体"/>
          <w:color w:val="auto"/>
          <w:sz w:val="24"/>
          <w:szCs w:val="24"/>
        </w:rPr>
      </w:pPr>
    </w:p>
    <w:p w14:paraId="291DCD5E">
      <w:pPr>
        <w:spacing w:line="360" w:lineRule="auto"/>
        <w:ind w:firstLine="3360" w:firstLineChars="1400"/>
        <w:rPr>
          <w:rFonts w:hint="eastAsia" w:ascii="宋体" w:hAnsi="宋体" w:cs="宋体"/>
          <w:color w:val="auto"/>
          <w:sz w:val="24"/>
          <w:szCs w:val="24"/>
        </w:rPr>
      </w:pPr>
      <w:r>
        <w:rPr>
          <w:rFonts w:hint="eastAsia" w:ascii="宋体" w:hAnsi="宋体" w:cs="宋体"/>
          <w:color w:val="auto"/>
          <w:sz w:val="24"/>
          <w:szCs w:val="24"/>
        </w:rPr>
        <w:t>供应商：</w:t>
      </w:r>
      <w:r>
        <w:rPr>
          <w:rFonts w:hint="eastAsia" w:ascii="宋体" w:hAnsi="宋体" w:cs="宋体"/>
          <w:color w:val="auto"/>
          <w:sz w:val="24"/>
          <w:szCs w:val="24"/>
          <w:u w:val="single"/>
        </w:rPr>
        <w:t xml:space="preserve">                               </w:t>
      </w:r>
      <w:r>
        <w:rPr>
          <w:rFonts w:hint="eastAsia" w:ascii="宋体" w:hAnsi="宋体" w:cs="宋体"/>
          <w:color w:val="auto"/>
          <w:sz w:val="24"/>
          <w:szCs w:val="24"/>
        </w:rPr>
        <w:t>（公章）</w:t>
      </w:r>
    </w:p>
    <w:p w14:paraId="05ED0235">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                            法定代表人（签字</w:t>
      </w:r>
      <w:r>
        <w:rPr>
          <w:rFonts w:hint="eastAsia" w:ascii="宋体" w:hAnsi="宋体" w:cs="宋体"/>
          <w:color w:val="auto"/>
          <w:sz w:val="24"/>
          <w:szCs w:val="24"/>
          <w:lang w:eastAsia="zh-CN"/>
        </w:rPr>
        <w:t>或</w:t>
      </w:r>
      <w:r>
        <w:rPr>
          <w:rFonts w:hint="eastAsia" w:ascii="宋体" w:hAnsi="宋体" w:cs="宋体"/>
          <w:color w:val="auto"/>
          <w:sz w:val="24"/>
          <w:szCs w:val="24"/>
        </w:rPr>
        <w:t>盖章）：</w:t>
      </w:r>
      <w:r>
        <w:rPr>
          <w:rFonts w:hint="eastAsia" w:ascii="宋体" w:hAnsi="宋体" w:cs="宋体"/>
          <w:color w:val="auto"/>
          <w:sz w:val="24"/>
          <w:szCs w:val="24"/>
          <w:u w:val="single"/>
        </w:rPr>
        <w:t xml:space="preserve">                    </w:t>
      </w:r>
    </w:p>
    <w:p w14:paraId="6154536D">
      <w:pPr>
        <w:spacing w:line="360" w:lineRule="auto"/>
        <w:rPr>
          <w:rFonts w:hint="eastAsia" w:ascii="华文仿宋" w:hAnsi="华文仿宋" w:cs="仿宋"/>
          <w:bCs w:val="0"/>
          <w:color w:val="auto"/>
          <w:lang w:val="en-US" w:eastAsia="zh-CN"/>
        </w:rPr>
      </w:pPr>
      <w:r>
        <w:rPr>
          <w:rFonts w:hint="eastAsia" w:ascii="宋体" w:hAnsi="宋体" w:cs="宋体"/>
          <w:color w:val="auto"/>
          <w:sz w:val="24"/>
          <w:szCs w:val="24"/>
        </w:rPr>
        <w:t xml:space="preserve">                            被 授 权 人（签字）：</w:t>
      </w:r>
      <w:r>
        <w:rPr>
          <w:rFonts w:hint="eastAsia" w:ascii="宋体" w:hAnsi="宋体" w:cs="宋体"/>
          <w:color w:val="auto"/>
          <w:sz w:val="24"/>
          <w:szCs w:val="24"/>
          <w:u w:val="single"/>
        </w:rPr>
        <w:t xml:space="preserve">                      </w:t>
      </w:r>
      <w:bookmarkEnd w:id="103"/>
    </w:p>
    <w:p w14:paraId="35121285">
      <w:pPr>
        <w:pStyle w:val="31"/>
        <w:rPr>
          <w:rFonts w:ascii="华文仿宋" w:hAnsi="华文仿宋" w:cs="仿宋"/>
          <w:bCs w:val="0"/>
          <w:color w:val="auto"/>
        </w:rPr>
      </w:pPr>
      <w:r>
        <w:rPr>
          <w:rFonts w:hint="eastAsia" w:ascii="华文仿宋" w:hAnsi="华文仿宋" w:cs="仿宋"/>
          <w:bCs w:val="0"/>
          <w:color w:val="auto"/>
          <w:lang w:val="en-US" w:eastAsia="zh-CN"/>
        </w:rPr>
        <w:br w:type="page"/>
      </w:r>
      <w:r>
        <w:rPr>
          <w:rFonts w:hint="eastAsia" w:ascii="华文仿宋" w:hAnsi="华文仿宋" w:cs="仿宋"/>
          <w:bCs w:val="0"/>
          <w:color w:val="auto"/>
          <w:lang w:val="en-US" w:eastAsia="zh-CN"/>
        </w:rPr>
        <w:t>三、</w:t>
      </w:r>
      <w:bookmarkEnd w:id="97"/>
      <w:bookmarkEnd w:id="98"/>
      <w:bookmarkEnd w:id="99"/>
      <w:bookmarkEnd w:id="100"/>
      <w:bookmarkEnd w:id="101"/>
      <w:bookmarkEnd w:id="102"/>
      <w:r>
        <w:rPr>
          <w:rFonts w:hint="eastAsia" w:ascii="华文仿宋" w:hAnsi="华文仿宋" w:cs="仿宋"/>
          <w:bCs w:val="0"/>
          <w:color w:val="auto"/>
          <w:lang w:val="en-US" w:eastAsia="zh-CN"/>
        </w:rPr>
        <w:t>第一次谈判报价表</w:t>
      </w:r>
    </w:p>
    <w:p w14:paraId="7A12FDC6">
      <w:pPr>
        <w:ind w:right="560"/>
        <w:jc w:val="right"/>
        <w:rPr>
          <w:rFonts w:hint="eastAsia" w:ascii="华文仿宋" w:hAnsi="华文仿宋" w:eastAsia="宋体"/>
          <w:color w:val="auto"/>
          <w:lang w:eastAsia="zh-CN"/>
        </w:rPr>
      </w:pPr>
      <w:r>
        <w:rPr>
          <w:rFonts w:hint="eastAsia" w:ascii="华文仿宋" w:hAnsi="华文仿宋"/>
          <w:color w:val="auto"/>
        </w:rPr>
        <w:t>单位：</w:t>
      </w:r>
      <w:r>
        <w:rPr>
          <w:rFonts w:hint="eastAsia" w:ascii="楷体" w:hAnsi="楷体" w:eastAsia="宋体" w:cs="楷体"/>
          <w:color w:val="auto"/>
          <w:kern w:val="0"/>
          <w:sz w:val="21"/>
          <w:u w:val="none"/>
          <w:lang w:val="en-US" w:eastAsia="zh-CN" w:bidi="ar-SA"/>
        </w:rPr>
        <w:t>元</w:t>
      </w:r>
    </w:p>
    <w:tbl>
      <w:tblPr>
        <w:tblStyle w:val="21"/>
        <w:tblW w:w="8662" w:type="dxa"/>
        <w:jc w:val="center"/>
        <w:tblLayout w:type="fixed"/>
        <w:tblCellMar>
          <w:top w:w="0" w:type="dxa"/>
          <w:left w:w="108" w:type="dxa"/>
          <w:bottom w:w="0" w:type="dxa"/>
          <w:right w:w="108" w:type="dxa"/>
        </w:tblCellMar>
      </w:tblPr>
      <w:tblGrid>
        <w:gridCol w:w="2055"/>
        <w:gridCol w:w="6607"/>
      </w:tblGrid>
      <w:tr w14:paraId="62888F67">
        <w:tblPrEx>
          <w:tblCellMar>
            <w:top w:w="0" w:type="dxa"/>
            <w:left w:w="108" w:type="dxa"/>
            <w:bottom w:w="0" w:type="dxa"/>
            <w:right w:w="108" w:type="dxa"/>
          </w:tblCellMar>
        </w:tblPrEx>
        <w:trPr>
          <w:trHeight w:val="639" w:hRule="atLeast"/>
          <w:jc w:val="center"/>
        </w:trPr>
        <w:tc>
          <w:tcPr>
            <w:tcW w:w="2055" w:type="dxa"/>
            <w:tcBorders>
              <w:top w:val="single" w:color="auto" w:sz="6" w:space="0"/>
              <w:left w:val="single" w:color="auto" w:sz="6" w:space="0"/>
              <w:bottom w:val="single" w:color="auto" w:sz="6" w:space="0"/>
              <w:right w:val="single" w:color="auto" w:sz="6" w:space="0"/>
            </w:tcBorders>
            <w:noWrap w:val="0"/>
            <w:vAlign w:val="center"/>
          </w:tcPr>
          <w:p w14:paraId="290709C5">
            <w:pPr>
              <w:ind w:firstLine="480"/>
              <w:rPr>
                <w:rFonts w:ascii="华文仿宋" w:hAnsi="华文仿宋" w:cs="楷体"/>
                <w:color w:val="auto"/>
                <w:kern w:val="0"/>
                <w:lang w:val="zh-CN"/>
              </w:rPr>
            </w:pPr>
            <w:r>
              <w:rPr>
                <w:rFonts w:hint="eastAsia" w:ascii="华文仿宋" w:hAnsi="华文仿宋" w:cs="楷体"/>
                <w:color w:val="auto"/>
                <w:kern w:val="0"/>
              </w:rPr>
              <w:t xml:space="preserve">                                                   采购项目名称</w:t>
            </w:r>
          </w:p>
        </w:tc>
        <w:tc>
          <w:tcPr>
            <w:tcW w:w="6607" w:type="dxa"/>
            <w:tcBorders>
              <w:top w:val="single" w:color="auto" w:sz="6" w:space="0"/>
              <w:left w:val="single" w:color="auto" w:sz="6" w:space="0"/>
              <w:bottom w:val="single" w:color="auto" w:sz="6" w:space="0"/>
              <w:right w:val="single" w:color="auto" w:sz="4" w:space="0"/>
            </w:tcBorders>
            <w:noWrap w:val="0"/>
            <w:vAlign w:val="center"/>
          </w:tcPr>
          <w:p w14:paraId="208608E2">
            <w:pPr>
              <w:ind w:firstLine="480"/>
              <w:rPr>
                <w:rFonts w:ascii="华文仿宋" w:hAnsi="华文仿宋" w:cs="楷体"/>
                <w:color w:val="auto"/>
                <w:kern w:val="0"/>
              </w:rPr>
            </w:pPr>
          </w:p>
        </w:tc>
      </w:tr>
      <w:tr w14:paraId="48D69E52">
        <w:tblPrEx>
          <w:tblCellMar>
            <w:top w:w="0" w:type="dxa"/>
            <w:left w:w="108" w:type="dxa"/>
            <w:bottom w:w="0" w:type="dxa"/>
            <w:right w:w="108" w:type="dxa"/>
          </w:tblCellMar>
        </w:tblPrEx>
        <w:trPr>
          <w:trHeight w:val="946" w:hRule="atLeast"/>
          <w:jc w:val="center"/>
        </w:trPr>
        <w:tc>
          <w:tcPr>
            <w:tcW w:w="2055" w:type="dxa"/>
            <w:tcBorders>
              <w:top w:val="single" w:color="auto" w:sz="6" w:space="0"/>
              <w:left w:val="single" w:color="auto" w:sz="6" w:space="0"/>
              <w:bottom w:val="single" w:color="auto" w:sz="6" w:space="0"/>
              <w:right w:val="single" w:color="auto" w:sz="6" w:space="0"/>
            </w:tcBorders>
            <w:noWrap w:val="0"/>
            <w:vAlign w:val="center"/>
          </w:tcPr>
          <w:p w14:paraId="489E77B1">
            <w:pPr>
              <w:rPr>
                <w:rFonts w:ascii="华文仿宋" w:hAnsi="华文仿宋" w:cs="楷体"/>
                <w:color w:val="auto"/>
                <w:kern w:val="0"/>
              </w:rPr>
            </w:pPr>
            <w:r>
              <w:rPr>
                <w:rFonts w:hint="eastAsia" w:ascii="华文仿宋" w:hAnsi="华文仿宋" w:cs="楷体"/>
                <w:color w:val="auto"/>
                <w:kern w:val="0"/>
              </w:rPr>
              <w:t>采购项目编号</w:t>
            </w:r>
          </w:p>
        </w:tc>
        <w:tc>
          <w:tcPr>
            <w:tcW w:w="6607" w:type="dxa"/>
            <w:tcBorders>
              <w:top w:val="single" w:color="auto" w:sz="6" w:space="0"/>
              <w:left w:val="single" w:color="auto" w:sz="6" w:space="0"/>
              <w:bottom w:val="single" w:color="auto" w:sz="6" w:space="0"/>
              <w:right w:val="single" w:color="auto" w:sz="4" w:space="0"/>
            </w:tcBorders>
            <w:noWrap w:val="0"/>
            <w:vAlign w:val="center"/>
          </w:tcPr>
          <w:p w14:paraId="76EE70A4">
            <w:pPr>
              <w:ind w:firstLine="480"/>
              <w:rPr>
                <w:rFonts w:ascii="华文仿宋" w:hAnsi="华文仿宋" w:cs="楷体"/>
                <w:color w:val="auto"/>
                <w:kern w:val="0"/>
              </w:rPr>
            </w:pPr>
          </w:p>
        </w:tc>
      </w:tr>
      <w:tr w14:paraId="0BDC019E">
        <w:tblPrEx>
          <w:tblCellMar>
            <w:top w:w="0" w:type="dxa"/>
            <w:left w:w="108" w:type="dxa"/>
            <w:bottom w:w="0" w:type="dxa"/>
            <w:right w:w="108" w:type="dxa"/>
          </w:tblCellMar>
        </w:tblPrEx>
        <w:trPr>
          <w:trHeight w:val="2128" w:hRule="atLeast"/>
          <w:jc w:val="center"/>
        </w:trPr>
        <w:tc>
          <w:tcPr>
            <w:tcW w:w="2055" w:type="dxa"/>
            <w:tcBorders>
              <w:top w:val="single" w:color="auto" w:sz="6" w:space="0"/>
              <w:left w:val="single" w:color="auto" w:sz="6" w:space="0"/>
              <w:bottom w:val="single" w:color="auto" w:sz="6" w:space="0"/>
              <w:right w:val="single" w:color="auto" w:sz="6" w:space="0"/>
            </w:tcBorders>
            <w:noWrap w:val="0"/>
            <w:vAlign w:val="center"/>
          </w:tcPr>
          <w:p w14:paraId="04D6E824">
            <w:pPr>
              <w:jc w:val="center"/>
              <w:rPr>
                <w:rFonts w:ascii="华文仿宋" w:hAnsi="华文仿宋" w:cs="楷体"/>
                <w:color w:val="auto"/>
                <w:kern w:val="0"/>
                <w:lang w:val="zh-CN"/>
              </w:rPr>
            </w:pPr>
            <w:r>
              <w:rPr>
                <w:rFonts w:hint="eastAsia" w:ascii="华文仿宋" w:hAnsi="华文仿宋" w:eastAsia="宋体" w:cs="楷体"/>
                <w:color w:val="auto"/>
                <w:kern w:val="0"/>
              </w:rPr>
              <w:t>谈判报价</w:t>
            </w:r>
          </w:p>
        </w:tc>
        <w:tc>
          <w:tcPr>
            <w:tcW w:w="6607" w:type="dxa"/>
            <w:tcBorders>
              <w:top w:val="single" w:color="auto" w:sz="6" w:space="0"/>
              <w:left w:val="single" w:color="auto" w:sz="6" w:space="0"/>
              <w:bottom w:val="single" w:color="auto" w:sz="6" w:space="0"/>
              <w:right w:val="single" w:color="auto" w:sz="4" w:space="0"/>
            </w:tcBorders>
            <w:noWrap w:val="0"/>
            <w:vAlign w:val="center"/>
          </w:tcPr>
          <w:p w14:paraId="040F9D33">
            <w:pPr>
              <w:jc w:val="left"/>
              <w:rPr>
                <w:rFonts w:ascii="华文仿宋" w:hAnsi="华文仿宋"/>
                <w:color w:val="auto"/>
              </w:rPr>
            </w:pPr>
          </w:p>
          <w:p w14:paraId="1D486419">
            <w:pPr>
              <w:pStyle w:val="18"/>
              <w:jc w:val="left"/>
              <w:rPr>
                <w:rFonts w:hint="eastAsia" w:ascii="楷体" w:hAnsi="楷体" w:eastAsia="宋体" w:cs="楷体"/>
                <w:color w:val="auto"/>
                <w:kern w:val="0"/>
                <w:sz w:val="21"/>
                <w:u w:val="none"/>
                <w:lang w:val="zh-CN" w:eastAsia="zh-CN" w:bidi="ar-SA"/>
              </w:rPr>
            </w:pPr>
            <w:r>
              <w:rPr>
                <w:rFonts w:hint="eastAsia" w:ascii="楷体" w:hAnsi="楷体" w:eastAsia="宋体" w:cs="楷体"/>
                <w:color w:val="auto"/>
                <w:kern w:val="0"/>
                <w:sz w:val="21"/>
                <w:u w:val="none"/>
                <w:lang w:val="zh-CN" w:eastAsia="zh-CN" w:bidi="ar-SA"/>
              </w:rPr>
              <w:t>我公司的</w:t>
            </w:r>
            <w:r>
              <w:rPr>
                <w:rFonts w:hint="eastAsia" w:ascii="楷体" w:hAnsi="楷体" w:eastAsia="宋体" w:cs="楷体"/>
                <w:color w:val="auto"/>
                <w:kern w:val="0"/>
                <w:sz w:val="21"/>
                <w:u w:val="none"/>
                <w:lang w:val="en-US" w:eastAsia="zh-CN" w:bidi="ar-SA"/>
              </w:rPr>
              <w:t>谈判</w:t>
            </w:r>
            <w:r>
              <w:rPr>
                <w:rFonts w:hint="eastAsia" w:ascii="楷体" w:hAnsi="楷体" w:eastAsia="宋体" w:cs="楷体"/>
                <w:color w:val="auto"/>
                <w:kern w:val="0"/>
                <w:sz w:val="21"/>
                <w:u w:val="none"/>
                <w:lang w:val="zh-CN" w:eastAsia="zh-CN" w:bidi="ar-SA"/>
              </w:rPr>
              <w:t>总报价为：</w:t>
            </w:r>
          </w:p>
          <w:p w14:paraId="7532DD13">
            <w:pPr>
              <w:pStyle w:val="18"/>
              <w:jc w:val="left"/>
              <w:rPr>
                <w:rFonts w:hint="eastAsia" w:ascii="楷体" w:hAnsi="楷体" w:eastAsia="宋体" w:cs="楷体"/>
                <w:color w:val="auto"/>
                <w:kern w:val="0"/>
                <w:sz w:val="21"/>
                <w:u w:val="none"/>
                <w:lang w:val="en-US" w:eastAsia="zh-CN" w:bidi="ar-SA"/>
              </w:rPr>
            </w:pPr>
            <w:r>
              <w:rPr>
                <w:rFonts w:hint="eastAsia" w:ascii="楷体" w:hAnsi="楷体" w:eastAsia="宋体" w:cs="楷体"/>
                <w:color w:val="auto"/>
                <w:kern w:val="0"/>
                <w:sz w:val="21"/>
                <w:u w:val="none"/>
                <w:lang w:val="zh-CN" w:eastAsia="zh-CN" w:bidi="ar-SA"/>
              </w:rPr>
              <w:t>人民币（大写）</w:t>
            </w:r>
            <w:r>
              <w:rPr>
                <w:rFonts w:hint="eastAsia" w:ascii="楷体" w:hAnsi="楷体" w:eastAsia="宋体" w:cs="楷体"/>
                <w:color w:val="auto"/>
                <w:kern w:val="0"/>
                <w:sz w:val="21"/>
                <w:u w:val="single"/>
                <w:lang w:val="en-US" w:eastAsia="zh-CN" w:bidi="ar-SA"/>
              </w:rPr>
              <w:t xml:space="preserve">             </w:t>
            </w:r>
          </w:p>
          <w:p w14:paraId="180017A0">
            <w:pPr>
              <w:pStyle w:val="18"/>
              <w:ind w:firstLine="630" w:firstLineChars="300"/>
              <w:jc w:val="left"/>
              <w:rPr>
                <w:rFonts w:hint="eastAsia" w:ascii="楷体" w:hAnsi="楷体" w:eastAsia="宋体" w:cs="楷体"/>
                <w:color w:val="auto"/>
                <w:kern w:val="0"/>
                <w:sz w:val="21"/>
                <w:u w:val="none"/>
                <w:lang w:val="en-US" w:eastAsia="zh-CN" w:bidi="ar-SA"/>
              </w:rPr>
            </w:pPr>
            <w:r>
              <w:rPr>
                <w:rFonts w:hint="eastAsia" w:ascii="楷体" w:hAnsi="楷体" w:eastAsia="宋体" w:cs="楷体"/>
                <w:color w:val="auto"/>
                <w:kern w:val="0"/>
                <w:sz w:val="21"/>
                <w:u w:val="none"/>
                <w:lang w:val="en-US" w:eastAsia="zh-CN" w:bidi="ar-SA"/>
              </w:rPr>
              <w:t>（小写）</w:t>
            </w:r>
            <w:r>
              <w:rPr>
                <w:rFonts w:hint="eastAsia" w:ascii="楷体" w:hAnsi="楷体" w:eastAsia="宋体" w:cs="楷体"/>
                <w:color w:val="auto"/>
                <w:kern w:val="0"/>
                <w:sz w:val="21"/>
                <w:u w:val="single"/>
                <w:lang w:val="en-US" w:eastAsia="zh-CN" w:bidi="ar-SA"/>
              </w:rPr>
              <w:t xml:space="preserve">             </w:t>
            </w:r>
            <w:r>
              <w:rPr>
                <w:rFonts w:hint="eastAsia" w:ascii="楷体" w:hAnsi="楷体" w:eastAsia="宋体" w:cs="楷体"/>
                <w:color w:val="auto"/>
                <w:kern w:val="0"/>
                <w:sz w:val="21"/>
                <w:u w:val="none"/>
                <w:lang w:val="en-US" w:eastAsia="zh-CN" w:bidi="ar-SA"/>
              </w:rPr>
              <w:t xml:space="preserve">             </w:t>
            </w:r>
          </w:p>
          <w:p w14:paraId="098E3E52">
            <w:pPr>
              <w:pStyle w:val="18"/>
              <w:ind w:firstLine="720" w:firstLineChars="300"/>
              <w:jc w:val="left"/>
              <w:rPr>
                <w:rFonts w:ascii="华文仿宋" w:hAnsi="华文仿宋"/>
                <w:color w:val="auto"/>
                <w:u w:val="single"/>
              </w:rPr>
            </w:pPr>
          </w:p>
        </w:tc>
      </w:tr>
      <w:tr w14:paraId="24D1B0DA">
        <w:tblPrEx>
          <w:tblCellMar>
            <w:top w:w="0" w:type="dxa"/>
            <w:left w:w="108" w:type="dxa"/>
            <w:bottom w:w="0" w:type="dxa"/>
            <w:right w:w="108" w:type="dxa"/>
          </w:tblCellMar>
        </w:tblPrEx>
        <w:trPr>
          <w:trHeight w:val="841" w:hRule="atLeast"/>
          <w:jc w:val="center"/>
        </w:trPr>
        <w:tc>
          <w:tcPr>
            <w:tcW w:w="2055" w:type="dxa"/>
            <w:tcBorders>
              <w:top w:val="single" w:color="auto" w:sz="6" w:space="0"/>
              <w:left w:val="single" w:color="auto" w:sz="6" w:space="0"/>
              <w:bottom w:val="single" w:color="auto" w:sz="6" w:space="0"/>
              <w:right w:val="single" w:color="auto" w:sz="6" w:space="0"/>
            </w:tcBorders>
            <w:noWrap w:val="0"/>
            <w:vAlign w:val="center"/>
          </w:tcPr>
          <w:p w14:paraId="77995505">
            <w:pPr>
              <w:jc w:val="center"/>
              <w:rPr>
                <w:rFonts w:ascii="华文仿宋" w:hAnsi="华文仿宋" w:cs="楷体"/>
                <w:color w:val="auto"/>
                <w:kern w:val="0"/>
              </w:rPr>
            </w:pPr>
            <w:r>
              <w:rPr>
                <w:rFonts w:hint="eastAsia" w:ascii="华文仿宋" w:hAnsi="华文仿宋" w:cs="楷体"/>
                <w:color w:val="auto"/>
                <w:kern w:val="0"/>
              </w:rPr>
              <w:t>服务期</w:t>
            </w:r>
          </w:p>
        </w:tc>
        <w:tc>
          <w:tcPr>
            <w:tcW w:w="6607" w:type="dxa"/>
            <w:tcBorders>
              <w:top w:val="single" w:color="auto" w:sz="6" w:space="0"/>
              <w:left w:val="single" w:color="auto" w:sz="6" w:space="0"/>
              <w:bottom w:val="single" w:color="auto" w:sz="6" w:space="0"/>
              <w:right w:val="single" w:color="auto" w:sz="4" w:space="0"/>
            </w:tcBorders>
            <w:noWrap w:val="0"/>
            <w:vAlign w:val="center"/>
          </w:tcPr>
          <w:p w14:paraId="4C001DDD">
            <w:pPr>
              <w:ind w:firstLine="480"/>
              <w:rPr>
                <w:rFonts w:ascii="华文仿宋" w:hAnsi="华文仿宋" w:cs="楷体"/>
                <w:color w:val="auto"/>
                <w:kern w:val="0"/>
              </w:rPr>
            </w:pPr>
          </w:p>
        </w:tc>
      </w:tr>
      <w:tr w14:paraId="25BD3209">
        <w:tblPrEx>
          <w:tblCellMar>
            <w:top w:w="0" w:type="dxa"/>
            <w:left w:w="108" w:type="dxa"/>
            <w:bottom w:w="0" w:type="dxa"/>
            <w:right w:w="108" w:type="dxa"/>
          </w:tblCellMar>
        </w:tblPrEx>
        <w:trPr>
          <w:trHeight w:val="969" w:hRule="atLeast"/>
          <w:jc w:val="center"/>
        </w:trPr>
        <w:tc>
          <w:tcPr>
            <w:tcW w:w="2055" w:type="dxa"/>
            <w:tcBorders>
              <w:top w:val="single" w:color="auto" w:sz="6" w:space="0"/>
              <w:left w:val="single" w:color="auto" w:sz="6" w:space="0"/>
              <w:bottom w:val="single" w:color="auto" w:sz="6" w:space="0"/>
              <w:right w:val="single" w:color="auto" w:sz="6" w:space="0"/>
            </w:tcBorders>
            <w:noWrap w:val="0"/>
            <w:vAlign w:val="center"/>
          </w:tcPr>
          <w:p w14:paraId="5A816103">
            <w:pPr>
              <w:jc w:val="center"/>
              <w:rPr>
                <w:rFonts w:ascii="华文仿宋" w:hAnsi="华文仿宋"/>
                <w:b/>
                <w:color w:val="auto"/>
              </w:rPr>
            </w:pPr>
            <w:r>
              <w:rPr>
                <w:rFonts w:hint="eastAsia" w:ascii="华文仿宋" w:hAnsi="华文仿宋"/>
                <w:b/>
                <w:color w:val="auto"/>
              </w:rPr>
              <w:t>备注</w:t>
            </w:r>
          </w:p>
        </w:tc>
        <w:tc>
          <w:tcPr>
            <w:tcW w:w="6607" w:type="dxa"/>
            <w:tcBorders>
              <w:top w:val="single" w:color="auto" w:sz="6" w:space="0"/>
              <w:left w:val="single" w:color="auto" w:sz="6" w:space="0"/>
              <w:bottom w:val="single" w:color="auto" w:sz="6" w:space="0"/>
              <w:right w:val="single" w:color="auto" w:sz="4" w:space="0"/>
            </w:tcBorders>
            <w:noWrap w:val="0"/>
            <w:vAlign w:val="center"/>
          </w:tcPr>
          <w:p w14:paraId="74906202">
            <w:pPr>
              <w:jc w:val="left"/>
              <w:rPr>
                <w:rFonts w:hint="eastAsia" w:ascii="华文仿宋" w:hAnsi="华文仿宋" w:eastAsia="宋体" w:cs="楷体"/>
                <w:color w:val="auto"/>
                <w:kern w:val="0"/>
              </w:rPr>
            </w:pPr>
            <w:r>
              <w:rPr>
                <w:rFonts w:hint="eastAsia" w:ascii="华文仿宋" w:hAnsi="华文仿宋" w:eastAsia="宋体" w:cs="楷体"/>
                <w:color w:val="auto"/>
                <w:kern w:val="0"/>
              </w:rPr>
              <w:t>1、表内报价以</w:t>
            </w:r>
            <w:r>
              <w:rPr>
                <w:rFonts w:hint="eastAsia" w:ascii="华文仿宋" w:hAnsi="华文仿宋" w:eastAsia="宋体" w:cs="楷体"/>
                <w:color w:val="auto"/>
                <w:kern w:val="0"/>
                <w:lang w:eastAsia="zh-CN"/>
              </w:rPr>
              <w:t>总价报价</w:t>
            </w:r>
            <w:r>
              <w:rPr>
                <w:rFonts w:hint="eastAsia" w:ascii="华文仿宋" w:hAnsi="华文仿宋" w:eastAsia="宋体" w:cs="楷体"/>
                <w:color w:val="auto"/>
                <w:kern w:val="0"/>
              </w:rPr>
              <w:t>。</w:t>
            </w:r>
          </w:p>
          <w:p w14:paraId="33A369A8">
            <w:pPr>
              <w:jc w:val="left"/>
              <w:rPr>
                <w:rFonts w:ascii="华文仿宋" w:hAnsi="华文仿宋"/>
                <w:color w:val="auto"/>
                <w:sz w:val="24"/>
                <w:szCs w:val="24"/>
              </w:rPr>
            </w:pPr>
            <w:r>
              <w:rPr>
                <w:rFonts w:hint="eastAsia" w:ascii="华文仿宋" w:hAnsi="华文仿宋" w:eastAsia="宋体" w:cs="楷体"/>
                <w:color w:val="auto"/>
                <w:kern w:val="0"/>
              </w:rPr>
              <w:t>2、谈判报价必须包括本项目所需全部费用。</w:t>
            </w:r>
          </w:p>
        </w:tc>
      </w:tr>
    </w:tbl>
    <w:p w14:paraId="2EFC4F49">
      <w:pPr>
        <w:rPr>
          <w:rFonts w:ascii="华文仿宋" w:hAnsi="华文仿宋"/>
          <w:color w:val="auto"/>
          <w:sz w:val="24"/>
          <w:szCs w:val="24"/>
        </w:rPr>
      </w:pPr>
    </w:p>
    <w:p w14:paraId="65866E48">
      <w:pPr>
        <w:ind w:firstLine="480"/>
        <w:rPr>
          <w:rFonts w:hint="eastAsia" w:ascii="华文仿宋" w:hAnsi="华文仿宋" w:cs="楷体"/>
          <w:color w:val="auto"/>
          <w:kern w:val="0"/>
          <w:lang w:val="zh-CN"/>
        </w:rPr>
      </w:pPr>
    </w:p>
    <w:p w14:paraId="2B3DE6A2">
      <w:pPr>
        <w:pStyle w:val="8"/>
        <w:rPr>
          <w:rFonts w:hint="eastAsia"/>
          <w:color w:val="auto"/>
          <w:lang w:val="zh-CN"/>
        </w:rPr>
      </w:pPr>
    </w:p>
    <w:p w14:paraId="2B30C1D6">
      <w:pPr>
        <w:pStyle w:val="8"/>
        <w:rPr>
          <w:rFonts w:hint="eastAsia"/>
          <w:color w:val="auto"/>
          <w:lang w:val="zh-CN"/>
        </w:rPr>
      </w:pPr>
    </w:p>
    <w:p w14:paraId="311CC725">
      <w:pPr>
        <w:pStyle w:val="8"/>
        <w:rPr>
          <w:rFonts w:hint="eastAsia"/>
          <w:color w:val="auto"/>
          <w:lang w:val="zh-CN"/>
        </w:rPr>
      </w:pPr>
    </w:p>
    <w:p w14:paraId="77A63634">
      <w:pPr>
        <w:pStyle w:val="8"/>
        <w:rPr>
          <w:rFonts w:hint="eastAsia"/>
          <w:color w:val="auto"/>
          <w:lang w:val="zh-CN"/>
        </w:rPr>
      </w:pPr>
    </w:p>
    <w:p w14:paraId="1ED73DAB">
      <w:pPr>
        <w:pStyle w:val="8"/>
        <w:rPr>
          <w:color w:val="auto"/>
          <w:lang w:val="zh-CN"/>
        </w:rPr>
      </w:pPr>
    </w:p>
    <w:p w14:paraId="0CEA3DBC">
      <w:pPr>
        <w:ind w:firstLine="480"/>
        <w:rPr>
          <w:rFonts w:ascii="华文仿宋" w:hAnsi="华文仿宋" w:cs="楷体"/>
          <w:color w:val="auto"/>
          <w:kern w:val="0"/>
        </w:rPr>
      </w:pPr>
      <w:r>
        <w:rPr>
          <w:rFonts w:hint="eastAsia" w:ascii="华文仿宋" w:hAnsi="华文仿宋" w:cs="楷体"/>
          <w:color w:val="auto"/>
          <w:kern w:val="0"/>
          <w:lang w:val="zh-CN"/>
        </w:rPr>
        <w:t>供应商</w:t>
      </w:r>
      <w:r>
        <w:rPr>
          <w:rFonts w:hint="eastAsia" w:ascii="华文仿宋" w:hAnsi="华文仿宋" w:cs="楷体"/>
          <w:color w:val="auto"/>
          <w:kern w:val="0"/>
        </w:rPr>
        <w:t>全称</w:t>
      </w:r>
      <w:r>
        <w:rPr>
          <w:rFonts w:hint="eastAsia" w:ascii="华文仿宋" w:hAnsi="华文仿宋" w:cs="楷体"/>
          <w:color w:val="auto"/>
          <w:kern w:val="0"/>
          <w:lang w:val="zh-CN"/>
        </w:rPr>
        <w:t>：（公章）</w:t>
      </w:r>
    </w:p>
    <w:p w14:paraId="358C088A">
      <w:pPr>
        <w:ind w:firstLine="480"/>
        <w:rPr>
          <w:rFonts w:ascii="华文仿宋" w:hAnsi="华文仿宋" w:cs="楷体"/>
          <w:color w:val="auto"/>
          <w:kern w:val="0"/>
        </w:rPr>
      </w:pPr>
    </w:p>
    <w:p w14:paraId="7A7A85D9">
      <w:pPr>
        <w:ind w:firstLine="480"/>
        <w:rPr>
          <w:rFonts w:ascii="华文仿宋" w:hAnsi="华文仿宋" w:cs="楷体"/>
          <w:color w:val="auto"/>
          <w:kern w:val="0"/>
          <w:lang w:val="zh-CN"/>
        </w:rPr>
      </w:pPr>
      <w:r>
        <w:rPr>
          <w:rFonts w:hint="eastAsia" w:ascii="华文仿宋" w:hAnsi="华文仿宋" w:cs="楷体"/>
          <w:color w:val="auto"/>
          <w:kern w:val="0"/>
          <w:lang w:val="zh-CN"/>
        </w:rPr>
        <w:t>法定代表人或被授权人：（签字）</w:t>
      </w:r>
    </w:p>
    <w:p w14:paraId="2E2C4C45">
      <w:pPr>
        <w:ind w:firstLine="480"/>
        <w:rPr>
          <w:rFonts w:ascii="华文仿宋" w:hAnsi="华文仿宋" w:cs="楷体"/>
          <w:color w:val="auto"/>
          <w:kern w:val="0"/>
          <w:lang w:val="zh-CN"/>
        </w:rPr>
      </w:pPr>
    </w:p>
    <w:p w14:paraId="5997E76E">
      <w:pPr>
        <w:ind w:firstLine="3885" w:firstLineChars="1850"/>
        <w:rPr>
          <w:rFonts w:ascii="华文仿宋" w:hAnsi="华文仿宋" w:cs="楷体"/>
          <w:color w:val="auto"/>
          <w:kern w:val="0"/>
          <w:lang w:val="zh-CN"/>
        </w:rPr>
      </w:pPr>
      <w:r>
        <w:rPr>
          <w:rFonts w:hint="eastAsia" w:ascii="华文仿宋" w:hAnsi="华文仿宋" w:cs="楷体"/>
          <w:color w:val="auto"/>
          <w:kern w:val="0"/>
          <w:lang w:val="zh-CN"/>
        </w:rPr>
        <w:t>年       月      日</w:t>
      </w:r>
    </w:p>
    <w:p w14:paraId="40925B5C">
      <w:pPr>
        <w:pStyle w:val="8"/>
        <w:rPr>
          <w:rFonts w:hint="eastAsia"/>
          <w:color w:val="auto"/>
        </w:rPr>
      </w:pPr>
    </w:p>
    <w:p w14:paraId="50EBD2FF">
      <w:pPr>
        <w:pStyle w:val="8"/>
        <w:rPr>
          <w:color w:val="auto"/>
        </w:rPr>
      </w:pPr>
    </w:p>
    <w:p w14:paraId="4A3ECBC5">
      <w:pPr>
        <w:pStyle w:val="8"/>
        <w:ind w:left="0" w:leftChars="0" w:firstLine="0" w:firstLineChars="0"/>
        <w:rPr>
          <w:rFonts w:hint="eastAsia" w:ascii="仿宋" w:hAnsi="仿宋" w:eastAsia="仿宋" w:cs="仿宋"/>
          <w:b/>
          <w:color w:val="auto"/>
          <w:sz w:val="32"/>
          <w:szCs w:val="32"/>
          <w:lang w:eastAsia="zh-CN"/>
        </w:rPr>
      </w:pPr>
      <w:bookmarkStart w:id="129" w:name="_Toc32016"/>
      <w:bookmarkStart w:id="130" w:name="_Toc8177"/>
      <w:bookmarkStart w:id="131" w:name="_Toc14858"/>
      <w:bookmarkStart w:id="132" w:name="_Toc30858"/>
      <w:bookmarkStart w:id="133" w:name="_Toc875"/>
    </w:p>
    <w:p w14:paraId="1E4862E6">
      <w:pPr>
        <w:pStyle w:val="8"/>
        <w:ind w:left="0" w:leftChars="0" w:firstLine="0" w:firstLineChars="0"/>
        <w:rPr>
          <w:rFonts w:hint="eastAsia" w:ascii="仿宋" w:hAnsi="仿宋" w:eastAsia="仿宋" w:cs="仿宋"/>
          <w:b/>
          <w:color w:val="auto"/>
          <w:sz w:val="32"/>
          <w:szCs w:val="32"/>
          <w:lang w:eastAsia="zh-CN"/>
        </w:rPr>
      </w:pPr>
    </w:p>
    <w:p w14:paraId="14632DC4">
      <w:pPr>
        <w:pStyle w:val="8"/>
        <w:ind w:left="0" w:leftChars="0" w:firstLine="0" w:firstLineChars="0"/>
        <w:rPr>
          <w:rFonts w:hint="eastAsia" w:ascii="仿宋" w:hAnsi="仿宋" w:eastAsia="仿宋" w:cs="仿宋"/>
          <w:b/>
          <w:color w:val="auto"/>
          <w:sz w:val="32"/>
          <w:szCs w:val="32"/>
          <w:lang w:eastAsia="zh-CN"/>
        </w:rPr>
      </w:pPr>
    </w:p>
    <w:p w14:paraId="4123AB17">
      <w:pPr>
        <w:spacing w:line="360" w:lineRule="atLeast"/>
        <w:jc w:val="center"/>
        <w:textAlignment w:val="baseline"/>
        <w:rPr>
          <w:rFonts w:hint="eastAsia" w:ascii="宋体" w:hAnsi="宋体" w:eastAsia="宋体" w:cs="宋体"/>
          <w:b/>
          <w:color w:val="auto"/>
          <w:sz w:val="32"/>
          <w:szCs w:val="32"/>
          <w:lang w:eastAsia="zh-CN"/>
        </w:rPr>
      </w:pPr>
      <w:r>
        <w:rPr>
          <w:rFonts w:hint="eastAsia" w:ascii="黑体" w:hAnsi="黑体" w:eastAsia="黑体" w:cs="黑体"/>
          <w:b/>
          <w:color w:val="auto"/>
          <w:sz w:val="32"/>
          <w:szCs w:val="32"/>
          <w:lang w:eastAsia="zh-CN"/>
        </w:rPr>
        <w:br w:type="page"/>
      </w:r>
      <w:r>
        <w:rPr>
          <w:rFonts w:hint="eastAsia" w:ascii="宋体" w:hAnsi="宋体" w:eastAsia="宋体" w:cs="宋体"/>
          <w:b/>
          <w:color w:val="auto"/>
          <w:sz w:val="32"/>
          <w:szCs w:val="32"/>
          <w:lang w:eastAsia="zh-CN"/>
        </w:rPr>
        <w:t>分项</w:t>
      </w:r>
      <w:r>
        <w:rPr>
          <w:rFonts w:hint="eastAsia" w:ascii="宋体" w:hAnsi="宋体" w:eastAsia="宋体" w:cs="宋体"/>
          <w:b/>
          <w:color w:val="auto"/>
          <w:sz w:val="32"/>
          <w:szCs w:val="32"/>
        </w:rPr>
        <w:t>报价</w:t>
      </w:r>
      <w:r>
        <w:rPr>
          <w:rFonts w:hint="eastAsia" w:ascii="宋体" w:hAnsi="宋体" w:eastAsia="宋体" w:cs="宋体"/>
          <w:b/>
          <w:color w:val="auto"/>
          <w:sz w:val="32"/>
          <w:szCs w:val="32"/>
          <w:lang w:eastAsia="zh-CN"/>
        </w:rPr>
        <w:t>表（</w:t>
      </w:r>
      <w:r>
        <w:rPr>
          <w:rFonts w:hint="eastAsia" w:ascii="宋体" w:hAnsi="宋体" w:eastAsia="宋体" w:cs="宋体"/>
          <w:b/>
          <w:color w:val="auto"/>
          <w:sz w:val="32"/>
          <w:szCs w:val="32"/>
          <w:lang w:val="en-US" w:eastAsia="zh-CN"/>
        </w:rPr>
        <w:t>格式自拟</w:t>
      </w:r>
      <w:r>
        <w:rPr>
          <w:rFonts w:hint="eastAsia" w:ascii="宋体" w:hAnsi="宋体" w:eastAsia="宋体" w:cs="宋体"/>
          <w:b/>
          <w:color w:val="auto"/>
          <w:sz w:val="32"/>
          <w:szCs w:val="32"/>
          <w:lang w:eastAsia="zh-CN"/>
        </w:rPr>
        <w:t>）</w:t>
      </w:r>
    </w:p>
    <w:p w14:paraId="4FE87DA6">
      <w:pPr>
        <w:rPr>
          <w:rFonts w:hint="eastAsia" w:ascii="黑体" w:hAnsi="黑体" w:eastAsia="黑体" w:cs="黑体"/>
          <w:b/>
          <w:color w:val="auto"/>
          <w:sz w:val="32"/>
          <w:szCs w:val="32"/>
          <w:lang w:eastAsia="zh-CN"/>
        </w:rPr>
      </w:pPr>
    </w:p>
    <w:p w14:paraId="08D07626">
      <w:pPr>
        <w:rPr>
          <w:rFonts w:hint="eastAsia" w:ascii="黑体" w:hAnsi="黑体" w:eastAsia="黑体" w:cs="黑体"/>
          <w:b/>
          <w:color w:val="auto"/>
          <w:sz w:val="32"/>
          <w:szCs w:val="32"/>
          <w:lang w:eastAsia="zh-CN"/>
        </w:rPr>
      </w:pPr>
      <w:r>
        <w:rPr>
          <w:rFonts w:hint="eastAsia" w:ascii="黑体" w:hAnsi="黑体" w:eastAsia="黑体" w:cs="黑体"/>
          <w:b/>
          <w:color w:val="auto"/>
          <w:sz w:val="32"/>
          <w:szCs w:val="32"/>
          <w:lang w:eastAsia="zh-CN"/>
        </w:rPr>
        <w:br w:type="page"/>
      </w:r>
    </w:p>
    <w:p w14:paraId="4C024B05">
      <w:pPr>
        <w:spacing w:line="500" w:lineRule="exact"/>
        <w:jc w:val="center"/>
        <w:outlineLvl w:val="1"/>
        <w:rPr>
          <w:rFonts w:hint="eastAsia" w:ascii="仿宋" w:hAnsi="仿宋" w:eastAsia="仿宋"/>
          <w:b/>
          <w:color w:val="auto"/>
          <w:sz w:val="32"/>
          <w:szCs w:val="32"/>
          <w:lang w:eastAsia="zh-CN"/>
        </w:rPr>
      </w:pPr>
      <w:r>
        <w:rPr>
          <w:rFonts w:hint="eastAsia" w:ascii="黑体" w:hAnsi="黑体" w:eastAsia="黑体" w:cs="黑体"/>
          <w:b/>
          <w:color w:val="auto"/>
          <w:sz w:val="32"/>
          <w:szCs w:val="32"/>
          <w:lang w:eastAsia="zh-CN"/>
        </w:rPr>
        <w:t>四</w:t>
      </w:r>
      <w:r>
        <w:rPr>
          <w:rFonts w:hint="eastAsia" w:ascii="黑体" w:hAnsi="黑体" w:eastAsia="黑体" w:cs="黑体"/>
          <w:b/>
          <w:color w:val="auto"/>
          <w:sz w:val="32"/>
          <w:szCs w:val="32"/>
        </w:rPr>
        <w:t>、</w:t>
      </w:r>
      <w:r>
        <w:rPr>
          <w:rFonts w:hint="eastAsia" w:ascii="黑体" w:hAnsi="黑体" w:eastAsia="黑体" w:cs="黑体"/>
          <w:b/>
          <w:color w:val="auto"/>
          <w:sz w:val="32"/>
          <w:szCs w:val="32"/>
          <w:lang w:eastAsia="zh-CN"/>
        </w:rPr>
        <w:t>资格审查资料</w:t>
      </w:r>
    </w:p>
    <w:p w14:paraId="1311D408">
      <w:pPr>
        <w:jc w:val="left"/>
        <w:rPr>
          <w:rStyle w:val="28"/>
          <w:rFonts w:hint="eastAsia" w:ascii="仿宋" w:hAnsi="仿宋" w:eastAsia="仿宋" w:cs="仿宋"/>
          <w:color w:val="auto"/>
          <w:sz w:val="30"/>
          <w:szCs w:val="30"/>
        </w:rPr>
      </w:pPr>
      <w:bookmarkStart w:id="134" w:name="_Toc19722"/>
      <w:bookmarkStart w:id="135" w:name="_Toc56066573"/>
    </w:p>
    <w:p w14:paraId="5E200D84">
      <w:pPr>
        <w:spacing w:line="360" w:lineRule="auto"/>
        <w:rPr>
          <w:rFonts w:hint="eastAsia" w:ascii="宋体" w:hAnsi="宋体" w:cs="宋体"/>
          <w:b/>
          <w:bCs/>
          <w:color w:val="auto"/>
          <w:sz w:val="24"/>
          <w:szCs w:val="24"/>
        </w:rPr>
      </w:pPr>
      <w:r>
        <w:rPr>
          <w:rFonts w:hint="eastAsia" w:ascii="宋体" w:hAnsi="宋体" w:cs="宋体"/>
          <w:b/>
          <w:bCs/>
          <w:color w:val="auto"/>
          <w:sz w:val="24"/>
          <w:szCs w:val="24"/>
        </w:rPr>
        <w:t>响应文件中附以下资质证明文件的复印件加盖公章。</w:t>
      </w:r>
    </w:p>
    <w:p w14:paraId="6C868E9E">
      <w:pPr>
        <w:numPr>
          <w:ilvl w:val="0"/>
          <w:numId w:val="0"/>
        </w:numPr>
        <w:spacing w:line="360" w:lineRule="auto"/>
        <w:ind w:firstLine="720" w:firstLineChars="300"/>
        <w:rPr>
          <w:rFonts w:hint="eastAsia" w:ascii="宋体" w:hAnsi="宋体" w:eastAsia="宋体" w:cs="仿宋_GB2312"/>
          <w:bCs/>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为本项目提供的资格证明要求见</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须知前附表</w:t>
      </w:r>
      <w:r>
        <w:rPr>
          <w:rFonts w:hint="eastAsia" w:ascii="宋体" w:hAnsi="宋体" w:eastAsia="宋体" w:cs="宋体"/>
          <w:color w:val="auto"/>
          <w:kern w:val="0"/>
          <w:sz w:val="24"/>
          <w:szCs w:val="24"/>
          <w:highlight w:val="none"/>
          <w:lang w:eastAsia="zh-CN"/>
        </w:rPr>
        <w:t>；</w:t>
      </w:r>
    </w:p>
    <w:p w14:paraId="6846B628">
      <w:pPr>
        <w:numPr>
          <w:ilvl w:val="0"/>
          <w:numId w:val="0"/>
        </w:numPr>
        <w:spacing w:line="360" w:lineRule="auto"/>
        <w:ind w:firstLine="720" w:firstLineChars="300"/>
        <w:rPr>
          <w:rFonts w:hint="eastAsia" w:ascii="宋体" w:hAnsi="宋体" w:cs="仿宋_GB2312"/>
          <w:bCs/>
          <w:color w:val="auto"/>
          <w:kern w:val="0"/>
          <w:sz w:val="24"/>
          <w:szCs w:val="24"/>
          <w:highlight w:val="none"/>
          <w:lang w:val="en-US" w:eastAsia="zh-CN"/>
        </w:rPr>
      </w:pPr>
      <w:r>
        <w:rPr>
          <w:rFonts w:hint="eastAsia" w:ascii="宋体" w:hAnsi="宋体" w:cs="仿宋_GB2312"/>
          <w:bCs/>
          <w:color w:val="auto"/>
          <w:kern w:val="0"/>
          <w:sz w:val="24"/>
          <w:szCs w:val="24"/>
          <w:highlight w:val="none"/>
          <w:lang w:val="en-US" w:eastAsia="zh-CN"/>
        </w:rPr>
        <w:t>2、供应商按照竞争性谈判文件要求提供本项目所需要的其他资质证明材料。</w:t>
      </w:r>
    </w:p>
    <w:p w14:paraId="74645CC0">
      <w:pPr>
        <w:numPr>
          <w:ilvl w:val="0"/>
          <w:numId w:val="0"/>
        </w:numPr>
        <w:spacing w:line="360" w:lineRule="auto"/>
        <w:ind w:firstLine="720" w:firstLineChars="300"/>
        <w:rPr>
          <w:rFonts w:hint="default"/>
          <w:color w:val="auto"/>
          <w:highlight w:val="none"/>
          <w:lang w:val="en-US" w:eastAsia="zh-CN"/>
        </w:rPr>
      </w:pPr>
      <w:r>
        <w:rPr>
          <w:rFonts w:hint="eastAsia" w:ascii="宋体" w:hAnsi="宋体" w:cs="仿宋_GB2312"/>
          <w:bCs/>
          <w:color w:val="auto"/>
          <w:kern w:val="0"/>
          <w:sz w:val="24"/>
          <w:szCs w:val="24"/>
          <w:highlight w:val="none"/>
          <w:lang w:val="en-US" w:eastAsia="zh-CN"/>
        </w:rPr>
        <w:t>3、其他可以证明供应商实力的文件。</w:t>
      </w:r>
    </w:p>
    <w:p w14:paraId="008089FA">
      <w:pPr>
        <w:jc w:val="left"/>
        <w:rPr>
          <w:rStyle w:val="28"/>
          <w:rFonts w:hint="eastAsia" w:ascii="仿宋" w:hAnsi="仿宋" w:eastAsia="仿宋" w:cs="仿宋"/>
          <w:color w:val="auto"/>
          <w:sz w:val="30"/>
          <w:szCs w:val="30"/>
        </w:rPr>
      </w:pPr>
    </w:p>
    <w:p w14:paraId="0DE486F0">
      <w:pPr>
        <w:jc w:val="left"/>
        <w:rPr>
          <w:rStyle w:val="28"/>
          <w:rFonts w:hint="eastAsia" w:ascii="仿宋" w:hAnsi="仿宋" w:eastAsia="仿宋" w:cs="仿宋"/>
          <w:color w:val="auto"/>
          <w:sz w:val="30"/>
          <w:szCs w:val="30"/>
        </w:rPr>
      </w:pPr>
    </w:p>
    <w:p w14:paraId="06E444B4">
      <w:pPr>
        <w:jc w:val="left"/>
        <w:rPr>
          <w:rStyle w:val="28"/>
          <w:rFonts w:hint="eastAsia" w:ascii="仿宋" w:hAnsi="仿宋" w:eastAsia="仿宋" w:cs="仿宋"/>
          <w:color w:val="auto"/>
          <w:sz w:val="30"/>
          <w:szCs w:val="30"/>
        </w:rPr>
      </w:pPr>
    </w:p>
    <w:p w14:paraId="3F0462A1">
      <w:pPr>
        <w:jc w:val="left"/>
        <w:rPr>
          <w:rStyle w:val="28"/>
          <w:rFonts w:hint="eastAsia" w:ascii="仿宋" w:hAnsi="仿宋" w:eastAsia="仿宋" w:cs="仿宋"/>
          <w:color w:val="auto"/>
          <w:sz w:val="30"/>
          <w:szCs w:val="30"/>
        </w:rPr>
      </w:pPr>
    </w:p>
    <w:p w14:paraId="33BDCE7A">
      <w:pPr>
        <w:jc w:val="left"/>
        <w:rPr>
          <w:rStyle w:val="28"/>
          <w:rFonts w:hint="eastAsia" w:ascii="仿宋" w:hAnsi="仿宋" w:eastAsia="仿宋" w:cs="仿宋"/>
          <w:color w:val="auto"/>
          <w:sz w:val="30"/>
          <w:szCs w:val="30"/>
        </w:rPr>
      </w:pPr>
    </w:p>
    <w:p w14:paraId="573C3DC3">
      <w:pPr>
        <w:jc w:val="left"/>
        <w:rPr>
          <w:rStyle w:val="28"/>
          <w:rFonts w:hint="eastAsia" w:ascii="仿宋" w:hAnsi="仿宋" w:eastAsia="仿宋" w:cs="仿宋"/>
          <w:color w:val="auto"/>
          <w:sz w:val="30"/>
          <w:szCs w:val="30"/>
        </w:rPr>
      </w:pPr>
    </w:p>
    <w:p w14:paraId="1EB8CB9F">
      <w:pPr>
        <w:jc w:val="left"/>
        <w:rPr>
          <w:rStyle w:val="28"/>
          <w:rFonts w:hint="eastAsia" w:ascii="仿宋" w:hAnsi="仿宋" w:eastAsia="仿宋" w:cs="仿宋"/>
          <w:color w:val="auto"/>
          <w:sz w:val="30"/>
          <w:szCs w:val="30"/>
        </w:rPr>
      </w:pPr>
    </w:p>
    <w:p w14:paraId="780D1B70">
      <w:pPr>
        <w:jc w:val="left"/>
        <w:rPr>
          <w:rStyle w:val="28"/>
          <w:rFonts w:hint="eastAsia" w:ascii="仿宋" w:hAnsi="仿宋" w:eastAsia="仿宋" w:cs="仿宋"/>
          <w:color w:val="auto"/>
          <w:sz w:val="30"/>
          <w:szCs w:val="30"/>
        </w:rPr>
      </w:pPr>
    </w:p>
    <w:p w14:paraId="722C114E">
      <w:pPr>
        <w:jc w:val="left"/>
        <w:rPr>
          <w:rStyle w:val="28"/>
          <w:rFonts w:hint="eastAsia" w:ascii="仿宋" w:hAnsi="仿宋" w:eastAsia="仿宋" w:cs="仿宋"/>
          <w:color w:val="auto"/>
          <w:sz w:val="30"/>
          <w:szCs w:val="30"/>
        </w:rPr>
      </w:pPr>
    </w:p>
    <w:p w14:paraId="62F0CDEC">
      <w:pPr>
        <w:jc w:val="left"/>
        <w:rPr>
          <w:rStyle w:val="28"/>
          <w:rFonts w:hint="eastAsia" w:ascii="仿宋" w:hAnsi="仿宋" w:eastAsia="仿宋" w:cs="仿宋"/>
          <w:color w:val="auto"/>
          <w:sz w:val="30"/>
          <w:szCs w:val="30"/>
        </w:rPr>
      </w:pPr>
    </w:p>
    <w:p w14:paraId="7B4ED2E0">
      <w:pPr>
        <w:jc w:val="left"/>
        <w:rPr>
          <w:rStyle w:val="28"/>
          <w:rFonts w:hint="eastAsia" w:ascii="仿宋" w:hAnsi="仿宋" w:eastAsia="仿宋" w:cs="仿宋"/>
          <w:color w:val="auto"/>
          <w:sz w:val="30"/>
          <w:szCs w:val="30"/>
        </w:rPr>
      </w:pPr>
    </w:p>
    <w:p w14:paraId="715FD8EF">
      <w:pPr>
        <w:jc w:val="left"/>
        <w:rPr>
          <w:rStyle w:val="28"/>
          <w:rFonts w:hint="eastAsia" w:ascii="仿宋" w:hAnsi="仿宋" w:eastAsia="仿宋" w:cs="仿宋"/>
          <w:color w:val="auto"/>
          <w:sz w:val="30"/>
          <w:szCs w:val="30"/>
        </w:rPr>
      </w:pPr>
    </w:p>
    <w:p w14:paraId="1E4D7E04">
      <w:pPr>
        <w:jc w:val="left"/>
        <w:rPr>
          <w:rStyle w:val="28"/>
          <w:rFonts w:hint="eastAsia" w:ascii="仿宋" w:hAnsi="仿宋" w:eastAsia="仿宋" w:cs="仿宋"/>
          <w:color w:val="auto"/>
          <w:sz w:val="30"/>
          <w:szCs w:val="30"/>
        </w:rPr>
      </w:pPr>
    </w:p>
    <w:p w14:paraId="11CA1B24">
      <w:pPr>
        <w:jc w:val="left"/>
        <w:rPr>
          <w:rStyle w:val="28"/>
          <w:rFonts w:hint="eastAsia" w:ascii="仿宋" w:hAnsi="仿宋" w:eastAsia="仿宋" w:cs="仿宋"/>
          <w:color w:val="auto"/>
          <w:sz w:val="30"/>
          <w:szCs w:val="30"/>
        </w:rPr>
      </w:pPr>
    </w:p>
    <w:p w14:paraId="7214A035">
      <w:pPr>
        <w:jc w:val="left"/>
        <w:rPr>
          <w:rStyle w:val="28"/>
          <w:rFonts w:hint="eastAsia" w:ascii="仿宋" w:hAnsi="仿宋" w:eastAsia="仿宋" w:cs="仿宋"/>
          <w:color w:val="auto"/>
          <w:sz w:val="30"/>
          <w:szCs w:val="30"/>
        </w:rPr>
      </w:pPr>
    </w:p>
    <w:p w14:paraId="1B9AFD34">
      <w:pPr>
        <w:jc w:val="left"/>
        <w:rPr>
          <w:rFonts w:hint="eastAsia" w:ascii="黑体" w:hAnsi="黑体" w:eastAsia="黑体" w:cs="黑体"/>
          <w:b/>
          <w:bCs/>
          <w:color w:val="auto"/>
          <w:sz w:val="32"/>
          <w:szCs w:val="32"/>
        </w:rPr>
      </w:pPr>
      <w:r>
        <w:rPr>
          <w:rStyle w:val="28"/>
          <w:rFonts w:hint="eastAsia" w:ascii="黑体" w:hAnsi="黑体" w:eastAsia="黑体" w:cs="黑体"/>
          <w:color w:val="auto"/>
          <w:sz w:val="32"/>
          <w:szCs w:val="32"/>
        </w:rPr>
        <w:br w:type="page"/>
      </w:r>
      <w:r>
        <w:rPr>
          <w:rStyle w:val="28"/>
          <w:rFonts w:hint="eastAsia" w:ascii="黑体" w:hAnsi="黑体" w:eastAsia="黑体" w:cs="黑体"/>
          <w:color w:val="auto"/>
          <w:sz w:val="32"/>
          <w:szCs w:val="32"/>
        </w:rPr>
        <w:t>附件</w:t>
      </w:r>
      <w:r>
        <w:rPr>
          <w:rStyle w:val="28"/>
          <w:rFonts w:hint="eastAsia" w:ascii="黑体" w:hAnsi="黑体" w:eastAsia="黑体" w:cs="黑体"/>
          <w:color w:val="auto"/>
          <w:sz w:val="32"/>
          <w:szCs w:val="32"/>
          <w:lang w:eastAsia="zh-CN"/>
        </w:rPr>
        <w:t>一</w:t>
      </w:r>
      <w:r>
        <w:rPr>
          <w:rStyle w:val="28"/>
          <w:rFonts w:hint="eastAsia" w:ascii="黑体" w:hAnsi="黑体" w:eastAsia="黑体" w:cs="黑体"/>
          <w:color w:val="auto"/>
          <w:sz w:val="32"/>
          <w:szCs w:val="32"/>
        </w:rPr>
        <w:t>：</w:t>
      </w:r>
      <w:bookmarkEnd w:id="134"/>
      <w:bookmarkEnd w:id="135"/>
      <w:r>
        <w:rPr>
          <w:rFonts w:hint="eastAsia" w:ascii="黑体" w:hAnsi="黑体" w:eastAsia="黑体" w:cs="黑体"/>
          <w:b/>
          <w:bCs/>
          <w:color w:val="auto"/>
          <w:sz w:val="32"/>
          <w:szCs w:val="32"/>
        </w:rPr>
        <w:t xml:space="preserve"> </w:t>
      </w:r>
    </w:p>
    <w:p w14:paraId="25759A13">
      <w:pPr>
        <w:widowControl/>
        <w:adjustRightInd w:val="0"/>
        <w:snapToGrid w:val="0"/>
        <w:spacing w:after="200" w:line="360" w:lineRule="auto"/>
        <w:ind w:left="0" w:leftChars="0" w:firstLine="0" w:firstLineChars="0"/>
        <w:jc w:val="both"/>
        <w:rPr>
          <w:rFonts w:hint="eastAsia" w:ascii="宋体" w:hAnsi="宋体" w:eastAsia="宋体" w:cs="宋体"/>
          <w:b/>
          <w:color w:val="auto"/>
          <w:kern w:val="0"/>
          <w:sz w:val="30"/>
          <w:szCs w:val="30"/>
          <w:highlight w:val="none"/>
          <w:lang w:val="en-US" w:eastAsia="zh-CN"/>
        </w:rPr>
      </w:pPr>
    </w:p>
    <w:p w14:paraId="7B4044D7">
      <w:pPr>
        <w:widowControl/>
        <w:adjustRightInd w:val="0"/>
        <w:snapToGrid w:val="0"/>
        <w:spacing w:after="200" w:line="360" w:lineRule="auto"/>
        <w:ind w:left="0" w:leftChars="0" w:firstLine="0" w:firstLineChars="0"/>
        <w:jc w:val="center"/>
        <w:rPr>
          <w:rFonts w:hint="eastAsia" w:ascii="宋体" w:hAnsi="宋体" w:eastAsia="宋体" w:cs="宋体"/>
          <w:b/>
          <w:color w:val="auto"/>
          <w:kern w:val="0"/>
          <w:sz w:val="30"/>
          <w:szCs w:val="30"/>
          <w:highlight w:val="none"/>
          <w:lang w:eastAsia="zh-CN"/>
        </w:rPr>
      </w:pPr>
      <w:r>
        <w:rPr>
          <w:rFonts w:hint="eastAsia" w:ascii="宋体" w:hAnsi="宋体" w:eastAsia="宋体" w:cs="宋体"/>
          <w:b/>
          <w:color w:val="auto"/>
          <w:kern w:val="0"/>
          <w:sz w:val="30"/>
          <w:szCs w:val="30"/>
          <w:highlight w:val="none"/>
        </w:rPr>
        <w:t>《中华人民共和国政府采购法》第二十二条承诺</w:t>
      </w:r>
      <w:r>
        <w:rPr>
          <w:rFonts w:hint="eastAsia" w:ascii="宋体" w:hAnsi="宋体" w:eastAsia="宋体" w:cs="宋体"/>
          <w:b/>
          <w:color w:val="auto"/>
          <w:kern w:val="0"/>
          <w:sz w:val="30"/>
          <w:szCs w:val="30"/>
          <w:highlight w:val="none"/>
          <w:lang w:eastAsia="zh-CN"/>
        </w:rPr>
        <w:t>书</w:t>
      </w:r>
    </w:p>
    <w:p w14:paraId="28AE33D9">
      <w:pPr>
        <w:pStyle w:val="5"/>
        <w:tabs>
          <w:tab w:val="left" w:pos="864"/>
        </w:tabs>
        <w:ind w:left="0" w:leftChars="0" w:firstLine="482" w:firstLineChars="200"/>
        <w:rPr>
          <w:rFonts w:hint="eastAsia"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致：</w:t>
      </w:r>
      <w:r>
        <w:rPr>
          <w:rFonts w:hint="eastAsia" w:ascii="宋体" w:hAnsi="宋体" w:eastAsia="宋体" w:cs="宋体"/>
          <w:b/>
          <w:color w:val="auto"/>
          <w:sz w:val="24"/>
          <w:szCs w:val="24"/>
          <w:highlight w:val="none"/>
          <w:u w:val="single"/>
          <w:lang w:val="en-US" w:eastAsia="zh-CN"/>
        </w:rPr>
        <w:t xml:space="preserve">              （采购人）</w:t>
      </w:r>
    </w:p>
    <w:p w14:paraId="25CE2766">
      <w:pPr>
        <w:rPr>
          <w:rFonts w:hint="eastAsia" w:ascii="宋体" w:hAnsi="宋体" w:eastAsia="宋体" w:cs="宋体"/>
          <w:color w:val="auto"/>
          <w:lang w:val="zh-CN" w:eastAsia="zh-CN"/>
        </w:rPr>
      </w:pPr>
    </w:p>
    <w:p w14:paraId="7213ED3C">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我公司特此声明我公司符合以下所列情况:</w:t>
      </w:r>
    </w:p>
    <w:p w14:paraId="3B6FB929">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1、具有独立承担民事责任的能力;</w:t>
      </w:r>
    </w:p>
    <w:p w14:paraId="7DC22D00">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2、具有良好的商业信誉和健全的财务会计制度;</w:t>
      </w:r>
    </w:p>
    <w:p w14:paraId="384C6000">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3.具有履行合同所必需的设备和专业技术能力;</w:t>
      </w:r>
    </w:p>
    <w:p w14:paraId="3AF78E04">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4、有依法缴纳税收和社会保障资金的良好记录;</w:t>
      </w:r>
    </w:p>
    <w:p w14:paraId="359DF575">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5、参加政府采购活动前三年内，在经营活动中没有重大违法记录;</w:t>
      </w:r>
    </w:p>
    <w:p w14:paraId="4727E106">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 xml:space="preserve">6、法律、行政法规规定的其他条件。                            </w:t>
      </w:r>
    </w:p>
    <w:p w14:paraId="345D342C">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7、我公司承诺以上资料真实有效，如有隐瞒或欺骗，我公司愿承担相关所有责任。</w:t>
      </w:r>
    </w:p>
    <w:p w14:paraId="5C6E6933">
      <w:pPr>
        <w:pStyle w:val="8"/>
        <w:ind w:firstLine="480"/>
        <w:rPr>
          <w:rFonts w:hint="eastAsia" w:ascii="宋体" w:hAnsi="宋体" w:eastAsia="宋体" w:cs="宋体"/>
          <w:color w:val="auto"/>
          <w:sz w:val="24"/>
          <w:highlight w:val="none"/>
          <w:lang w:val="zh-CN"/>
        </w:rPr>
      </w:pPr>
    </w:p>
    <w:p w14:paraId="4009E521">
      <w:pPr>
        <w:ind w:firstLine="3590" w:firstLineChars="1496"/>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w:t>
      </w:r>
    </w:p>
    <w:p w14:paraId="7D629854">
      <w:pPr>
        <w:spacing w:line="500" w:lineRule="exact"/>
        <w:ind w:firstLine="570"/>
        <w:textAlignment w:val="baseline"/>
        <w:rPr>
          <w:rFonts w:hint="eastAsia" w:ascii="宋体" w:hAnsi="宋体" w:eastAsia="宋体" w:cs="宋体"/>
          <w:color w:val="auto"/>
          <w:sz w:val="24"/>
        </w:rPr>
      </w:pPr>
      <w:r>
        <w:rPr>
          <w:rFonts w:hint="eastAsia" w:ascii="宋体" w:hAnsi="宋体" w:eastAsia="宋体" w:cs="宋体"/>
          <w:color w:val="auto"/>
          <w:sz w:val="24"/>
        </w:rPr>
        <w:t>谈判供应商全称（公章）：</w:t>
      </w:r>
      <w:r>
        <w:rPr>
          <w:rFonts w:hint="eastAsia" w:ascii="宋体" w:hAnsi="宋体" w:eastAsia="宋体" w:cs="宋体"/>
          <w:color w:val="auto"/>
          <w:sz w:val="24"/>
          <w:u w:val="single"/>
          <w:lang w:val="en-US" w:eastAsia="zh-CN"/>
        </w:rPr>
        <w:t xml:space="preserve">                                     </w:t>
      </w:r>
    </w:p>
    <w:p w14:paraId="2D983F9C">
      <w:pPr>
        <w:spacing w:line="500" w:lineRule="exact"/>
        <w:ind w:firstLine="570"/>
        <w:textAlignment w:val="baseline"/>
        <w:rPr>
          <w:rFonts w:hint="eastAsia" w:ascii="宋体" w:hAnsi="宋体" w:eastAsia="宋体" w:cs="宋体"/>
          <w:color w:val="auto"/>
          <w:sz w:val="24"/>
          <w:u w:val="single"/>
          <w:lang w:val="en-US" w:eastAsia="zh-CN"/>
        </w:rPr>
      </w:pPr>
      <w:r>
        <w:rPr>
          <w:rFonts w:hint="eastAsia" w:ascii="宋体" w:hAnsi="宋体" w:eastAsia="宋体" w:cs="宋体"/>
          <w:color w:val="auto"/>
          <w:sz w:val="24"/>
        </w:rPr>
        <w:t>法定代表人或</w:t>
      </w:r>
      <w:r>
        <w:rPr>
          <w:rFonts w:hint="eastAsia" w:ascii="宋体" w:hAnsi="宋体" w:eastAsia="宋体" w:cs="宋体"/>
          <w:color w:val="auto"/>
          <w:sz w:val="24"/>
          <w:lang w:eastAsia="zh-CN"/>
        </w:rPr>
        <w:t>被授权人</w:t>
      </w:r>
      <w:r>
        <w:rPr>
          <w:rFonts w:hint="eastAsia" w:ascii="宋体" w:hAnsi="宋体" w:eastAsia="宋体" w:cs="宋体"/>
          <w:color w:val="auto"/>
          <w:sz w:val="24"/>
        </w:rPr>
        <w:t>（签字</w:t>
      </w:r>
      <w:r>
        <w:rPr>
          <w:rFonts w:hint="eastAsia" w:ascii="宋体" w:hAnsi="宋体" w:cs="宋体"/>
          <w:color w:val="auto"/>
          <w:sz w:val="24"/>
          <w:lang w:val="en-US" w:eastAsia="zh-CN"/>
        </w:rPr>
        <w:t>或</w:t>
      </w:r>
      <w:r>
        <w:rPr>
          <w:rFonts w:hint="eastAsia" w:ascii="宋体" w:hAnsi="宋体" w:eastAsia="宋体" w:cs="宋体"/>
          <w:color w:val="auto"/>
          <w:sz w:val="24"/>
        </w:rPr>
        <w:t>盖章）：</w:t>
      </w:r>
      <w:r>
        <w:rPr>
          <w:rFonts w:hint="eastAsia" w:ascii="宋体" w:hAnsi="宋体" w:eastAsia="宋体" w:cs="宋体"/>
          <w:color w:val="auto"/>
          <w:sz w:val="24"/>
          <w:u w:val="single"/>
          <w:lang w:val="en-US" w:eastAsia="zh-CN"/>
        </w:rPr>
        <w:t xml:space="preserve">                         </w:t>
      </w:r>
    </w:p>
    <w:p w14:paraId="218BAB0A">
      <w:pPr>
        <w:pStyle w:val="25"/>
        <w:textAlignment w:val="baseline"/>
        <w:rPr>
          <w:rFonts w:hint="eastAsia" w:ascii="宋体" w:hAnsi="宋体" w:eastAsia="宋体" w:cs="宋体"/>
          <w:color w:val="auto"/>
        </w:rPr>
      </w:pPr>
    </w:p>
    <w:p w14:paraId="02BB07BD">
      <w:pPr>
        <w:spacing w:line="500" w:lineRule="exact"/>
        <w:ind w:firstLine="570"/>
        <w:textAlignment w:val="baseline"/>
        <w:rPr>
          <w:rFonts w:hint="eastAsia" w:ascii="宋体" w:hAnsi="宋体" w:eastAsia="宋体" w:cs="宋体"/>
          <w:color w:val="auto"/>
          <w:sz w:val="24"/>
        </w:rPr>
      </w:pPr>
      <w:r>
        <w:rPr>
          <w:rFonts w:hint="eastAsia" w:ascii="宋体" w:hAnsi="宋体" w:eastAsia="宋体" w:cs="宋体"/>
          <w:color w:val="auto"/>
          <w:sz w:val="24"/>
        </w:rPr>
        <w:t xml:space="preserve">                                                年   月   日</w:t>
      </w:r>
    </w:p>
    <w:p w14:paraId="43610956">
      <w:pPr>
        <w:pStyle w:val="25"/>
        <w:ind w:left="0" w:leftChars="0" w:firstLine="0" w:firstLineChars="0"/>
        <w:rPr>
          <w:rFonts w:hint="eastAsia" w:ascii="宋体" w:hAnsi="宋体" w:eastAsia="宋体" w:cs="宋体"/>
          <w:color w:val="auto"/>
        </w:rPr>
      </w:pPr>
      <w:r>
        <w:rPr>
          <w:rFonts w:hint="eastAsia" w:ascii="黑体" w:hAnsi="黑体" w:eastAsia="黑体" w:cs="黑体"/>
          <w:color w:val="auto"/>
          <w:sz w:val="32"/>
          <w:szCs w:val="32"/>
        </w:rPr>
        <w:br w:type="page"/>
      </w:r>
      <w:r>
        <w:rPr>
          <w:rStyle w:val="28"/>
          <w:rFonts w:hint="eastAsia" w:ascii="黑体" w:hAnsi="黑体" w:eastAsia="黑体" w:cs="黑体"/>
          <w:color w:val="auto"/>
          <w:sz w:val="32"/>
          <w:szCs w:val="32"/>
        </w:rPr>
        <w:t>附件</w:t>
      </w:r>
      <w:r>
        <w:rPr>
          <w:rStyle w:val="28"/>
          <w:rFonts w:hint="eastAsia" w:ascii="黑体" w:hAnsi="黑体" w:eastAsia="黑体" w:cs="黑体"/>
          <w:color w:val="auto"/>
          <w:sz w:val="32"/>
          <w:szCs w:val="32"/>
          <w:lang w:val="en-US" w:eastAsia="zh-CN"/>
        </w:rPr>
        <w:t>二</w:t>
      </w:r>
      <w:r>
        <w:rPr>
          <w:rStyle w:val="28"/>
          <w:rFonts w:hint="eastAsia" w:ascii="黑体" w:hAnsi="黑体" w:eastAsia="黑体" w:cs="黑体"/>
          <w:color w:val="auto"/>
          <w:sz w:val="32"/>
          <w:szCs w:val="32"/>
        </w:rPr>
        <w:t>：</w:t>
      </w:r>
    </w:p>
    <w:p w14:paraId="280778E8">
      <w:pPr>
        <w:pStyle w:val="13"/>
        <w:rPr>
          <w:rFonts w:hint="eastAsia" w:ascii="宋体" w:hAnsi="宋体" w:eastAsia="宋体" w:cs="宋体"/>
          <w:color w:val="auto"/>
        </w:rPr>
      </w:pPr>
    </w:p>
    <w:p w14:paraId="368AB2DE">
      <w:pPr>
        <w:pStyle w:val="32"/>
        <w:jc w:val="center"/>
        <w:rPr>
          <w:rFonts w:hint="eastAsia" w:ascii="黑体" w:hAnsi="黑体" w:eastAsia="黑体" w:cs="黑体"/>
          <w:color w:val="auto"/>
          <w:sz w:val="32"/>
          <w:szCs w:val="32"/>
        </w:rPr>
      </w:pPr>
      <w:r>
        <w:rPr>
          <w:rFonts w:hint="eastAsia" w:ascii="黑体" w:hAnsi="黑体" w:eastAsia="黑体" w:cs="黑体"/>
          <w:color w:val="auto"/>
          <w:sz w:val="32"/>
          <w:szCs w:val="32"/>
        </w:rPr>
        <w:t>供应商书面声明函</w:t>
      </w:r>
    </w:p>
    <w:p w14:paraId="738AAE5C">
      <w:pPr>
        <w:spacing w:line="500" w:lineRule="exact"/>
        <w:rPr>
          <w:color w:val="auto"/>
        </w:rPr>
      </w:pPr>
      <w:r>
        <w:rPr>
          <w:rFonts w:hint="eastAsia" w:ascii="华文仿宋" w:hAnsi="华文仿宋" w:cs="华文仿宋"/>
          <w:color w:val="auto"/>
          <w:lang w:eastAsia="zh-CN"/>
        </w:rPr>
        <w:t>府谷县城投物业服务有限公司</w:t>
      </w:r>
      <w:r>
        <w:rPr>
          <w:color w:val="auto"/>
        </w:rPr>
        <w:t>：</w:t>
      </w:r>
    </w:p>
    <w:p w14:paraId="5EB417F7">
      <w:pPr>
        <w:spacing w:line="500" w:lineRule="exact"/>
        <w:ind w:right="11" w:firstLine="420" w:firstLineChars="200"/>
        <w:rPr>
          <w:color w:val="auto"/>
        </w:rPr>
      </w:pPr>
      <w:r>
        <w:rPr>
          <w:rFonts w:hint="eastAsia" w:ascii="华文仿宋" w:hAnsi="华文仿宋" w:cs="华文仿宋"/>
          <w:color w:val="auto"/>
        </w:rPr>
        <w:t>我方作为《</w:t>
      </w:r>
      <w:r>
        <w:rPr>
          <w:rFonts w:hint="eastAsia" w:ascii="华文仿宋" w:hAnsi="华文仿宋" w:cs="华文仿宋"/>
          <w:color w:val="auto"/>
          <w:u w:val="single"/>
        </w:rPr>
        <w:t>项目名称</w:t>
      </w:r>
      <w:r>
        <w:rPr>
          <w:rFonts w:ascii="华文仿宋" w:hAnsi="华文仿宋" w:cs="华文仿宋"/>
          <w:color w:val="auto"/>
          <w:u w:val="single"/>
        </w:rPr>
        <w:t xml:space="preserve"> </w:t>
      </w:r>
      <w:r>
        <w:rPr>
          <w:rFonts w:hint="eastAsia" w:ascii="华文仿宋" w:hAnsi="华文仿宋" w:cs="华文仿宋"/>
          <w:color w:val="auto"/>
          <w:u w:val="single"/>
          <w:lang w:val="en-US" w:eastAsia="zh-CN"/>
        </w:rPr>
        <w:t xml:space="preserve">     </w:t>
      </w:r>
      <w:r>
        <w:rPr>
          <w:rFonts w:hint="eastAsia" w:ascii="华文仿宋" w:hAnsi="华文仿宋" w:cs="华文仿宋"/>
          <w:color w:val="auto"/>
        </w:rPr>
        <w:t>》（项目编号：</w:t>
      </w:r>
      <w:r>
        <w:rPr>
          <w:rFonts w:hint="eastAsia" w:ascii="华文仿宋" w:hAnsi="华文仿宋" w:cs="华文仿宋"/>
          <w:color w:val="auto"/>
          <w:u w:val="single"/>
        </w:rPr>
        <w:t xml:space="preserve">     </w:t>
      </w:r>
      <w:r>
        <w:rPr>
          <w:rFonts w:hint="eastAsia" w:ascii="华文仿宋" w:hAnsi="华文仿宋" w:cs="华文仿宋"/>
          <w:color w:val="auto"/>
        </w:rPr>
        <w:t>）</w:t>
      </w:r>
      <w:r>
        <w:rPr>
          <w:rFonts w:hint="eastAsia"/>
          <w:color w:val="auto"/>
        </w:rPr>
        <w:t>的谈判供应商，在此郑重声明：</w:t>
      </w:r>
    </w:p>
    <w:p w14:paraId="7EFACD40">
      <w:pPr>
        <w:spacing w:line="500" w:lineRule="exact"/>
        <w:ind w:firstLine="420" w:firstLineChars="200"/>
        <w:rPr>
          <w:color w:val="auto"/>
        </w:rPr>
      </w:pPr>
      <w:r>
        <w:rPr>
          <w:color w:val="auto"/>
        </w:rPr>
        <w:t>1、在参加本次政府采购活动前3年内的经营活动中</w:t>
      </w:r>
      <w:r>
        <w:rPr>
          <w:rFonts w:hint="eastAsia"/>
          <w:color w:val="auto"/>
        </w:rPr>
        <w:t>____（填“没有”或“有”）</w:t>
      </w:r>
      <w:r>
        <w:rPr>
          <w:color w:val="auto"/>
        </w:rPr>
        <w:t>重大违法记录。</w:t>
      </w:r>
      <w:r>
        <w:rPr>
          <w:rFonts w:hint="eastAsia"/>
          <w:color w:val="auto"/>
        </w:rPr>
        <w:t>供应商</w:t>
      </w:r>
      <w:r>
        <w:rPr>
          <w:rFonts w:hint="eastAsia"/>
          <w:b/>
          <w:bCs/>
          <w:color w:val="auto"/>
        </w:rPr>
        <w:t>在参加政府采购活动前3年内因违法经营被禁止在一定期限内参加政府采购活动，期限届满的，可以参加政府采购活动，但应提供期限届满的证明材料。</w:t>
      </w:r>
    </w:p>
    <w:p w14:paraId="1171E33F">
      <w:pPr>
        <w:spacing w:line="500" w:lineRule="exact"/>
        <w:ind w:firstLine="420" w:firstLineChars="200"/>
        <w:rPr>
          <w:color w:val="auto"/>
        </w:rPr>
      </w:pPr>
      <w:r>
        <w:rPr>
          <w:color w:val="auto"/>
        </w:rPr>
        <w:t>2、</w:t>
      </w:r>
      <w:r>
        <w:rPr>
          <w:rFonts w:hint="eastAsia"/>
          <w:color w:val="auto"/>
        </w:rPr>
        <w:t>我方______（填“未被列入”或“被列入”）失信被执行人名单。</w:t>
      </w:r>
    </w:p>
    <w:p w14:paraId="1864F194">
      <w:pPr>
        <w:spacing w:line="500" w:lineRule="exact"/>
        <w:ind w:firstLine="420" w:firstLineChars="200"/>
        <w:rPr>
          <w:color w:val="auto"/>
        </w:rPr>
      </w:pPr>
      <w:r>
        <w:rPr>
          <w:rFonts w:hint="eastAsia"/>
          <w:color w:val="auto"/>
        </w:rPr>
        <w:t>3、我方______（填“未被列入”或“被列入”）重大税收违法案件当事人名单。</w:t>
      </w:r>
    </w:p>
    <w:p w14:paraId="0DA1F5AD">
      <w:pPr>
        <w:spacing w:line="500" w:lineRule="exact"/>
        <w:ind w:firstLine="420" w:firstLineChars="200"/>
        <w:rPr>
          <w:color w:val="auto"/>
        </w:rPr>
      </w:pPr>
      <w:r>
        <w:rPr>
          <w:color w:val="auto"/>
        </w:rPr>
        <w:t>4</w:t>
      </w:r>
      <w:r>
        <w:rPr>
          <w:rFonts w:hint="eastAsia"/>
          <w:color w:val="auto"/>
        </w:rPr>
        <w:t>、我方______（填“未被列入”或“被列入”）政府采购严重违法失信行为记录名单。</w:t>
      </w:r>
    </w:p>
    <w:p w14:paraId="46BE148A">
      <w:pPr>
        <w:spacing w:line="500" w:lineRule="exact"/>
        <w:ind w:firstLine="420" w:firstLineChars="200"/>
        <w:rPr>
          <w:color w:val="auto"/>
        </w:rPr>
      </w:pPr>
      <w:r>
        <w:rPr>
          <w:rFonts w:hint="eastAsia"/>
          <w:color w:val="auto"/>
          <w:lang w:val="en-US" w:eastAsia="zh-CN"/>
        </w:rPr>
        <w:t>以上后三条需附截图证明，</w:t>
      </w:r>
      <w:r>
        <w:rPr>
          <w:rFonts w:hint="eastAsia"/>
          <w:color w:val="auto"/>
        </w:rPr>
        <w:t>如有不实，我方将无条件地退出本项目的采购活动，并遵照《政府采购法》有关“提供虚假材料的规定”接受处罚。</w:t>
      </w:r>
    </w:p>
    <w:p w14:paraId="78838FD8">
      <w:pPr>
        <w:spacing w:line="500" w:lineRule="exact"/>
        <w:ind w:firstLine="420" w:firstLineChars="200"/>
        <w:rPr>
          <w:color w:val="auto"/>
        </w:rPr>
      </w:pPr>
      <w:r>
        <w:rPr>
          <w:color w:val="auto"/>
        </w:rPr>
        <w:t>特此声明。</w:t>
      </w:r>
    </w:p>
    <w:p w14:paraId="16240573">
      <w:pPr>
        <w:spacing w:line="500" w:lineRule="exact"/>
        <w:ind w:firstLine="420" w:firstLineChars="200"/>
        <w:rPr>
          <w:rFonts w:hint="eastAsia"/>
          <w:color w:val="auto"/>
        </w:rPr>
      </w:pPr>
    </w:p>
    <w:p w14:paraId="0DE7909E">
      <w:pPr>
        <w:spacing w:line="336" w:lineRule="auto"/>
        <w:rPr>
          <w:rFonts w:hint="eastAsia" w:ascii="宋体" w:hAnsi="宋体" w:cs="宋体"/>
          <w:color w:val="auto"/>
        </w:rPr>
      </w:pPr>
      <w:r>
        <w:rPr>
          <w:rFonts w:hint="eastAsia" w:ascii="宋体" w:hAnsi="宋体" w:cs="宋体"/>
          <w:color w:val="auto"/>
        </w:rPr>
        <w:t>供应商：</w:t>
      </w:r>
      <w:r>
        <w:rPr>
          <w:rFonts w:hint="eastAsia" w:ascii="宋体" w:hAnsi="宋体" w:cs="宋体"/>
          <w:color w:val="auto"/>
          <w:u w:val="single"/>
          <w:lang w:val="en-US" w:eastAsia="zh-CN"/>
        </w:rPr>
        <w:t xml:space="preserve">                         </w:t>
      </w:r>
      <w:r>
        <w:rPr>
          <w:rFonts w:hint="eastAsia" w:ascii="宋体" w:hAnsi="宋体" w:cs="宋体"/>
          <w:color w:val="auto"/>
        </w:rPr>
        <w:t>（加盖公章）</w:t>
      </w:r>
    </w:p>
    <w:p w14:paraId="3EA2BF14">
      <w:pPr>
        <w:spacing w:line="336" w:lineRule="auto"/>
        <w:jc w:val="center"/>
        <w:rPr>
          <w:rFonts w:hint="eastAsia" w:ascii="宋体" w:hAnsi="宋体" w:cs="宋体"/>
          <w:color w:val="auto"/>
        </w:rPr>
      </w:pPr>
    </w:p>
    <w:p w14:paraId="54741336">
      <w:pPr>
        <w:spacing w:line="336" w:lineRule="auto"/>
        <w:rPr>
          <w:rFonts w:hint="eastAsia" w:ascii="宋体" w:hAnsi="宋体" w:cs="宋体"/>
          <w:color w:val="auto"/>
        </w:rPr>
      </w:pPr>
      <w:r>
        <w:rPr>
          <w:rFonts w:hint="eastAsia" w:ascii="宋体" w:hAnsi="宋体" w:cs="宋体"/>
          <w:color w:val="auto"/>
        </w:rPr>
        <w:t>法定代表人或被授权人（签字或盖章）：</w:t>
      </w:r>
    </w:p>
    <w:p w14:paraId="5DEDD018">
      <w:pPr>
        <w:spacing w:line="500" w:lineRule="exact"/>
        <w:ind w:right="705" w:firstLine="420" w:firstLineChars="200"/>
        <w:jc w:val="right"/>
        <w:rPr>
          <w:rFonts w:hint="eastAsia"/>
          <w:color w:val="auto"/>
        </w:rPr>
      </w:pPr>
    </w:p>
    <w:p w14:paraId="14D8C46F">
      <w:pPr>
        <w:spacing w:line="500" w:lineRule="exact"/>
        <w:ind w:right="705" w:firstLine="420" w:firstLineChars="200"/>
        <w:jc w:val="right"/>
        <w:rPr>
          <w:color w:val="auto"/>
        </w:rPr>
      </w:pPr>
      <w:r>
        <w:rPr>
          <w:color w:val="auto"/>
        </w:rPr>
        <w:t>日期：</w:t>
      </w:r>
      <w:r>
        <w:rPr>
          <w:rFonts w:hint="eastAsia"/>
          <w:color w:val="auto"/>
        </w:rPr>
        <w:t>　　年　月　日</w:t>
      </w:r>
    </w:p>
    <w:p w14:paraId="1A4F6E9A">
      <w:pPr>
        <w:spacing w:line="500" w:lineRule="exact"/>
        <w:ind w:firstLine="420" w:firstLineChars="200"/>
        <w:rPr>
          <w:color w:val="auto"/>
        </w:rPr>
      </w:pPr>
    </w:p>
    <w:p w14:paraId="47E3BE15">
      <w:pPr>
        <w:spacing w:line="240" w:lineRule="auto"/>
        <w:ind w:right="11"/>
        <w:jc w:val="center"/>
        <w:rPr>
          <w:rFonts w:hint="eastAsia" w:ascii="宋体" w:hAnsi="宋体" w:eastAsia="宋体" w:cs="宋体"/>
          <w:b/>
          <w:bCs/>
          <w:color w:val="auto"/>
          <w:sz w:val="52"/>
          <w:szCs w:val="52"/>
        </w:rPr>
      </w:pPr>
    </w:p>
    <w:p w14:paraId="0F6C8500">
      <w:pPr>
        <w:pStyle w:val="8"/>
        <w:rPr>
          <w:rFonts w:hint="eastAsia" w:ascii="宋体" w:hAnsi="宋体" w:eastAsia="宋体" w:cs="宋体"/>
          <w:b/>
          <w:bCs/>
          <w:color w:val="auto"/>
          <w:sz w:val="52"/>
          <w:szCs w:val="52"/>
        </w:rPr>
      </w:pPr>
    </w:p>
    <w:p w14:paraId="51FEBF10">
      <w:pPr>
        <w:pStyle w:val="8"/>
        <w:rPr>
          <w:rFonts w:hint="eastAsia" w:ascii="宋体" w:hAnsi="宋体" w:eastAsia="宋体" w:cs="宋体"/>
          <w:b/>
          <w:bCs/>
          <w:color w:val="auto"/>
          <w:sz w:val="52"/>
          <w:szCs w:val="52"/>
        </w:rPr>
      </w:pPr>
    </w:p>
    <w:p w14:paraId="43C276A2">
      <w:pPr>
        <w:rPr>
          <w:rFonts w:hint="eastAsia"/>
          <w:color w:val="auto"/>
          <w:lang w:val="zh-CN" w:eastAsia="zh-CN"/>
        </w:rPr>
      </w:pPr>
      <w:r>
        <w:rPr>
          <w:rFonts w:hint="eastAsia"/>
          <w:color w:val="auto"/>
          <w:lang w:val="zh-CN" w:eastAsia="zh-CN"/>
        </w:rPr>
        <w:br w:type="page"/>
      </w:r>
    </w:p>
    <w:p w14:paraId="1AD0D4BF">
      <w:pPr>
        <w:pStyle w:val="3"/>
        <w:numPr>
          <w:ilvl w:val="1"/>
          <w:numId w:val="0"/>
        </w:numPr>
        <w:ind w:left="420" w:leftChars="200"/>
        <w:rPr>
          <w:rFonts w:hint="eastAsia"/>
          <w:color w:val="auto"/>
          <w:lang w:val="zh-CN" w:eastAsia="zh-CN"/>
        </w:rPr>
      </w:pPr>
      <w:r>
        <w:rPr>
          <w:rFonts w:hint="eastAsia"/>
          <w:color w:val="auto"/>
          <w:lang w:val="zh-CN" w:eastAsia="zh-CN"/>
        </w:rPr>
        <w:t>附件</w:t>
      </w:r>
      <w:r>
        <w:rPr>
          <w:rFonts w:hint="eastAsia"/>
          <w:color w:val="auto"/>
          <w:lang w:val="en-US" w:eastAsia="zh-CN"/>
        </w:rPr>
        <w:t>三</w:t>
      </w:r>
      <w:r>
        <w:rPr>
          <w:rFonts w:hint="eastAsia"/>
          <w:color w:val="auto"/>
          <w:lang w:val="zh-CN" w:eastAsia="zh-CN"/>
        </w:rPr>
        <w:t>：</w:t>
      </w:r>
    </w:p>
    <w:p w14:paraId="261F0B2B">
      <w:pPr>
        <w:pStyle w:val="8"/>
        <w:ind w:left="0" w:leftChars="0" w:firstLine="2711" w:firstLineChars="900"/>
        <w:jc w:val="both"/>
        <w:rPr>
          <w:rFonts w:hint="eastAsia" w:ascii="宋体" w:hAnsi="宋体" w:eastAsia="宋体" w:cs="宋体"/>
          <w:b/>
          <w:color w:val="auto"/>
          <w:kern w:val="0"/>
          <w:sz w:val="30"/>
          <w:szCs w:val="30"/>
          <w:highlight w:val="none"/>
        </w:rPr>
      </w:pPr>
      <w:r>
        <w:rPr>
          <w:rFonts w:hint="eastAsia" w:ascii="宋体" w:hAnsi="宋体" w:eastAsia="宋体" w:cs="宋体"/>
          <w:b/>
          <w:color w:val="auto"/>
          <w:kern w:val="0"/>
          <w:sz w:val="30"/>
          <w:szCs w:val="30"/>
          <w:highlight w:val="none"/>
        </w:rPr>
        <w:t>供应商企业关系关联承诺书</w:t>
      </w:r>
    </w:p>
    <w:p w14:paraId="2AEE037B">
      <w:pPr>
        <w:pStyle w:val="8"/>
        <w:ind w:left="0" w:leftChars="0" w:firstLine="0" w:firstLineChars="0"/>
        <w:jc w:val="center"/>
        <w:rPr>
          <w:rFonts w:hint="eastAsia" w:ascii="宋体" w:hAnsi="宋体" w:eastAsia="宋体" w:cs="宋体"/>
          <w:b/>
          <w:color w:val="auto"/>
          <w:kern w:val="0"/>
          <w:sz w:val="30"/>
          <w:szCs w:val="30"/>
          <w:highlight w:val="none"/>
        </w:rPr>
      </w:pPr>
    </w:p>
    <w:p w14:paraId="43600F4B">
      <w:pPr>
        <w:numPr>
          <w:ilvl w:val="0"/>
          <w:numId w:val="0"/>
        </w:numPr>
        <w:autoSpaceDE w:val="0"/>
        <w:autoSpaceDN w:val="0"/>
        <w:adjustRightInd w:val="0"/>
        <w:spacing w:line="480" w:lineRule="auto"/>
        <w:ind w:firstLine="480" w:firstLineChars="200"/>
        <w:rPr>
          <w:rFonts w:hint="eastAsia" w:ascii="宋体" w:hAnsi="宋体" w:eastAsia="宋体" w:cs="宋体"/>
          <w:color w:val="auto"/>
        </w:rPr>
      </w:pP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rPr>
        <w:t>供应商股东及股权证明。</w:t>
      </w:r>
    </w:p>
    <w:p w14:paraId="368CC8CA">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2、供应商在本项目谈判中，不存在与其它供应商负责人为同一人，有控股、管理等关联关系承诺。</w:t>
      </w:r>
    </w:p>
    <w:p w14:paraId="2AB6F687">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2-1、管理关系说明：</w:t>
      </w:r>
    </w:p>
    <w:p w14:paraId="268CFF59">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我单位管理的具有独立法人的下属单位有：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9226271">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我单位的上级管理单位有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A1ED59C">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2-2、股权关系说明：</w:t>
      </w:r>
    </w:p>
    <w:p w14:paraId="2D3DD483">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我单位控股的单位有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624B47E">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单位控股。</w:t>
      </w:r>
    </w:p>
    <w:p w14:paraId="123BC535">
      <w:pPr>
        <w:autoSpaceDE w:val="0"/>
        <w:autoSpaceDN w:val="0"/>
        <w:adjustRightInd w:val="0"/>
        <w:spacing w:line="48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2-3、单位负责人：</w:t>
      </w:r>
      <w:r>
        <w:rPr>
          <w:rFonts w:hint="eastAsia" w:ascii="宋体" w:hAnsi="宋体" w:eastAsia="宋体" w:cs="宋体"/>
          <w:color w:val="auto"/>
          <w:sz w:val="24"/>
          <w:szCs w:val="24"/>
          <w:highlight w:val="none"/>
          <w:u w:val="none"/>
          <w:lang w:val="en-US" w:eastAsia="zh-CN"/>
        </w:rPr>
        <w:t xml:space="preserve"> </w:t>
      </w:r>
    </w:p>
    <w:p w14:paraId="2F569493">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3、其他与本项目有关的利害关系说明：</w:t>
      </w:r>
    </w:p>
    <w:p w14:paraId="34DE1EE3">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p>
    <w:p w14:paraId="6C8F1C86">
      <w:pPr>
        <w:autoSpaceDE w:val="0"/>
        <w:autoSpaceDN w:val="0"/>
        <w:adjustRightIn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我单位承诺以上说明真实有效，无虚假内容或隐瞒。</w:t>
      </w:r>
    </w:p>
    <w:p w14:paraId="4EE6AF8F">
      <w:pPr>
        <w:autoSpaceDE w:val="0"/>
        <w:autoSpaceDN w:val="0"/>
        <w:adjustRightInd w:val="0"/>
        <w:spacing w:line="480" w:lineRule="auto"/>
        <w:rPr>
          <w:rFonts w:hint="eastAsia" w:ascii="宋体" w:hAnsi="宋体" w:eastAsia="宋体" w:cs="宋体"/>
          <w:color w:val="auto"/>
          <w:sz w:val="24"/>
          <w:szCs w:val="24"/>
          <w:highlight w:val="none"/>
        </w:rPr>
      </w:pPr>
    </w:p>
    <w:p w14:paraId="231027A2">
      <w:pPr>
        <w:pStyle w:val="33"/>
        <w:rPr>
          <w:rFonts w:hint="eastAsia" w:ascii="宋体" w:hAnsi="宋体" w:eastAsia="宋体" w:cs="宋体"/>
          <w:color w:val="auto"/>
          <w:sz w:val="24"/>
          <w:szCs w:val="24"/>
          <w:highlight w:val="none"/>
        </w:rPr>
      </w:pPr>
    </w:p>
    <w:p w14:paraId="66B21968">
      <w:pPr>
        <w:spacing w:line="500" w:lineRule="exact"/>
        <w:ind w:firstLine="570"/>
        <w:textAlignment w:val="baseline"/>
        <w:rPr>
          <w:rFonts w:hint="eastAsia" w:ascii="宋体" w:hAnsi="宋体" w:eastAsia="宋体" w:cs="宋体"/>
          <w:color w:val="auto"/>
          <w:sz w:val="24"/>
        </w:rPr>
      </w:pPr>
      <w:r>
        <w:rPr>
          <w:rFonts w:hint="eastAsia" w:ascii="宋体" w:hAnsi="宋体" w:eastAsia="宋体" w:cs="宋体"/>
          <w:color w:val="auto"/>
          <w:sz w:val="24"/>
        </w:rPr>
        <w:t>谈判供应商全称（公章）：</w:t>
      </w:r>
      <w:r>
        <w:rPr>
          <w:rFonts w:hint="eastAsia" w:ascii="宋体" w:hAnsi="宋体" w:eastAsia="宋体" w:cs="宋体"/>
          <w:color w:val="auto"/>
          <w:sz w:val="24"/>
          <w:u w:val="single"/>
          <w:lang w:val="en-US" w:eastAsia="zh-CN"/>
        </w:rPr>
        <w:t xml:space="preserve">                                     </w:t>
      </w:r>
    </w:p>
    <w:p w14:paraId="03191AB9">
      <w:pPr>
        <w:spacing w:line="500" w:lineRule="exact"/>
        <w:ind w:firstLine="570"/>
        <w:textAlignment w:val="baseline"/>
        <w:rPr>
          <w:rFonts w:hint="eastAsia" w:ascii="宋体" w:hAnsi="宋体" w:eastAsia="宋体" w:cs="宋体"/>
          <w:color w:val="auto"/>
          <w:sz w:val="24"/>
          <w:u w:val="single"/>
          <w:lang w:val="en-US" w:eastAsia="zh-CN"/>
        </w:rPr>
      </w:pPr>
      <w:r>
        <w:rPr>
          <w:rFonts w:hint="eastAsia" w:ascii="宋体" w:hAnsi="宋体" w:eastAsia="宋体" w:cs="宋体"/>
          <w:color w:val="auto"/>
          <w:sz w:val="24"/>
        </w:rPr>
        <w:t>法定代表人或</w:t>
      </w:r>
      <w:r>
        <w:rPr>
          <w:rFonts w:hint="eastAsia" w:ascii="宋体" w:hAnsi="宋体" w:eastAsia="宋体" w:cs="宋体"/>
          <w:color w:val="auto"/>
          <w:sz w:val="24"/>
          <w:lang w:eastAsia="zh-CN"/>
        </w:rPr>
        <w:t>被授权人</w:t>
      </w:r>
      <w:r>
        <w:rPr>
          <w:rFonts w:hint="eastAsia" w:ascii="宋体" w:hAnsi="宋体" w:eastAsia="宋体" w:cs="宋体"/>
          <w:color w:val="auto"/>
          <w:sz w:val="24"/>
        </w:rPr>
        <w:t>（签字或盖章）：</w:t>
      </w:r>
      <w:r>
        <w:rPr>
          <w:rFonts w:hint="eastAsia" w:ascii="宋体" w:hAnsi="宋体" w:eastAsia="宋体" w:cs="宋体"/>
          <w:color w:val="auto"/>
          <w:sz w:val="24"/>
          <w:u w:val="single"/>
          <w:lang w:val="en-US" w:eastAsia="zh-CN"/>
        </w:rPr>
        <w:t xml:space="preserve">                         </w:t>
      </w:r>
    </w:p>
    <w:p w14:paraId="3E7967E3">
      <w:pPr>
        <w:pStyle w:val="25"/>
        <w:textAlignment w:val="baseline"/>
        <w:rPr>
          <w:rFonts w:hint="eastAsia" w:ascii="宋体" w:hAnsi="宋体" w:eastAsia="宋体" w:cs="宋体"/>
          <w:color w:val="auto"/>
        </w:rPr>
      </w:pPr>
    </w:p>
    <w:p w14:paraId="28769D3C">
      <w:pPr>
        <w:spacing w:line="500" w:lineRule="exact"/>
        <w:ind w:firstLine="570"/>
        <w:textAlignment w:val="baseline"/>
        <w:rPr>
          <w:rFonts w:hint="eastAsia" w:ascii="宋体" w:hAnsi="宋体" w:eastAsia="宋体" w:cs="宋体"/>
          <w:color w:val="auto"/>
          <w:sz w:val="24"/>
        </w:rPr>
      </w:pPr>
      <w:r>
        <w:rPr>
          <w:rFonts w:hint="eastAsia" w:ascii="宋体" w:hAnsi="宋体" w:eastAsia="宋体" w:cs="宋体"/>
          <w:color w:val="auto"/>
          <w:sz w:val="24"/>
        </w:rPr>
        <w:t xml:space="preserve">                                                年   月   日</w:t>
      </w:r>
    </w:p>
    <w:p w14:paraId="3812A789">
      <w:pPr>
        <w:spacing w:line="240" w:lineRule="auto"/>
        <w:jc w:val="left"/>
        <w:rPr>
          <w:rFonts w:hint="eastAsia"/>
          <w:color w:val="auto"/>
          <w:sz w:val="30"/>
          <w:szCs w:val="30"/>
        </w:rPr>
      </w:pPr>
    </w:p>
    <w:p w14:paraId="52D01ED4">
      <w:pPr>
        <w:spacing w:line="240" w:lineRule="auto"/>
        <w:jc w:val="left"/>
        <w:rPr>
          <w:rFonts w:hint="eastAsia"/>
          <w:color w:val="auto"/>
          <w:sz w:val="30"/>
          <w:szCs w:val="30"/>
        </w:rPr>
      </w:pPr>
    </w:p>
    <w:p w14:paraId="54989237">
      <w:pPr>
        <w:spacing w:line="240" w:lineRule="auto"/>
        <w:jc w:val="left"/>
        <w:rPr>
          <w:rFonts w:hint="eastAsia"/>
          <w:color w:val="auto"/>
          <w:sz w:val="30"/>
          <w:szCs w:val="30"/>
        </w:rPr>
      </w:pPr>
    </w:p>
    <w:p w14:paraId="0183925B">
      <w:pPr>
        <w:pStyle w:val="8"/>
        <w:ind w:left="0" w:leftChars="0" w:firstLine="0" w:firstLineChars="0"/>
        <w:rPr>
          <w:rFonts w:hint="eastAsia" w:ascii="仿宋" w:hAnsi="仿宋" w:eastAsia="仿宋" w:cs="仿宋"/>
          <w:color w:val="auto"/>
        </w:rPr>
      </w:pPr>
    </w:p>
    <w:p w14:paraId="3B468307">
      <w:pPr>
        <w:pStyle w:val="3"/>
        <w:numPr>
          <w:ilvl w:val="1"/>
          <w:numId w:val="0"/>
        </w:numPr>
        <w:ind w:left="420" w:leftChars="200"/>
        <w:rPr>
          <w:rFonts w:hint="eastAsia"/>
          <w:color w:val="auto"/>
          <w:lang w:val="zh-CN" w:eastAsia="zh-CN"/>
        </w:rPr>
      </w:pPr>
      <w:r>
        <w:rPr>
          <w:rFonts w:hint="eastAsia"/>
          <w:color w:val="auto"/>
          <w:lang w:val="zh-CN" w:eastAsia="zh-CN"/>
        </w:rPr>
        <w:t>附件</w:t>
      </w:r>
      <w:r>
        <w:rPr>
          <w:rFonts w:hint="eastAsia"/>
          <w:color w:val="auto"/>
          <w:lang w:val="en-US" w:eastAsia="zh-CN"/>
        </w:rPr>
        <w:t>四</w:t>
      </w:r>
      <w:r>
        <w:rPr>
          <w:rFonts w:hint="eastAsia"/>
          <w:color w:val="auto"/>
          <w:lang w:val="zh-CN" w:eastAsia="zh-CN"/>
        </w:rPr>
        <w:t>：</w:t>
      </w:r>
    </w:p>
    <w:p w14:paraId="3553E2F0">
      <w:pPr>
        <w:numPr>
          <w:ilvl w:val="0"/>
          <w:numId w:val="0"/>
        </w:numPr>
        <w:spacing w:line="500" w:lineRule="exact"/>
        <w:jc w:val="center"/>
        <w:rPr>
          <w:rFonts w:hint="eastAsia" w:ascii="宋体" w:hAnsi="宋体" w:eastAsia="宋体" w:cs="宋体"/>
          <w:b/>
          <w:bCs/>
          <w:color w:val="auto"/>
          <w:kern w:val="0"/>
          <w:sz w:val="32"/>
          <w:szCs w:val="32"/>
          <w:lang w:val="en-US" w:eastAsia="zh-CN" w:bidi="ar"/>
        </w:rPr>
      </w:pPr>
    </w:p>
    <w:p w14:paraId="3BEBBF4E">
      <w:pPr>
        <w:numPr>
          <w:ilvl w:val="0"/>
          <w:numId w:val="0"/>
        </w:numPr>
        <w:spacing w:line="500" w:lineRule="exact"/>
        <w:jc w:val="center"/>
        <w:rPr>
          <w:color w:val="auto"/>
          <w:sz w:val="32"/>
          <w:szCs w:val="18"/>
        </w:rPr>
      </w:pPr>
      <w:r>
        <w:rPr>
          <w:rFonts w:hint="eastAsia" w:ascii="宋体" w:hAnsi="宋体" w:eastAsia="宋体" w:cs="宋体"/>
          <w:b/>
          <w:bCs/>
          <w:color w:val="auto"/>
          <w:kern w:val="0"/>
          <w:sz w:val="32"/>
          <w:szCs w:val="32"/>
          <w:lang w:val="en-US" w:eastAsia="zh-CN" w:bidi="ar"/>
        </w:rPr>
        <w:t>非联合体投标承诺函</w:t>
      </w:r>
    </w:p>
    <w:p w14:paraId="3E2CFF94">
      <w:pPr>
        <w:rPr>
          <w:rFonts w:hint="eastAsia" w:ascii="宋体" w:hAnsi="宋体" w:eastAsia="宋体" w:cs="宋体"/>
          <w:color w:val="auto"/>
          <w:kern w:val="0"/>
          <w:sz w:val="24"/>
          <w:szCs w:val="24"/>
          <w:lang w:val="en-US" w:eastAsia="zh-CN"/>
        </w:rPr>
      </w:pPr>
    </w:p>
    <w:p w14:paraId="62650ECC">
      <w:pPr>
        <w:rPr>
          <w:rFonts w:hint="eastAsia" w:ascii="宋体" w:hAnsi="宋体" w:eastAsia="宋体" w:cs="宋体"/>
          <w:color w:val="auto"/>
          <w:kern w:val="0"/>
          <w:sz w:val="24"/>
          <w:szCs w:val="24"/>
          <w:u w:val="single"/>
          <w:lang w:val="en-US" w:eastAsia="zh-CN"/>
        </w:rPr>
      </w:pPr>
      <w:r>
        <w:rPr>
          <w:rFonts w:hint="eastAsia" w:ascii="宋体" w:hAnsi="宋体" w:eastAsia="宋体" w:cs="宋体"/>
          <w:color w:val="auto"/>
          <w:kern w:val="0"/>
          <w:sz w:val="24"/>
          <w:szCs w:val="24"/>
          <w:u w:val="single"/>
          <w:lang w:val="en-US" w:eastAsia="zh-CN"/>
        </w:rPr>
        <w:t>（采购人名称）：</w:t>
      </w:r>
    </w:p>
    <w:p w14:paraId="0CCB4B7C">
      <w:pPr>
        <w:ind w:firstLine="48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w:t>
      </w:r>
    </w:p>
    <w:p w14:paraId="23532609">
      <w:pPr>
        <w:spacing w:line="480" w:lineRule="auto"/>
        <w:ind w:firstLine="48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在贵方 </w:t>
      </w:r>
      <w:r>
        <w:rPr>
          <w:rFonts w:hint="eastAsia" w:ascii="宋体" w:hAnsi="宋体" w:eastAsia="宋体" w:cs="宋体"/>
          <w:color w:val="auto"/>
          <w:kern w:val="0"/>
          <w:sz w:val="24"/>
          <w:szCs w:val="24"/>
          <w:u w:val="single"/>
          <w:lang w:val="en-US" w:eastAsia="zh-CN"/>
        </w:rPr>
        <w:t xml:space="preserve">                《项目名称》</w:t>
      </w:r>
      <w:r>
        <w:rPr>
          <w:rFonts w:hint="eastAsia" w:ascii="宋体" w:hAnsi="宋体" w:eastAsia="宋体" w:cs="宋体"/>
          <w:color w:val="auto"/>
          <w:kern w:val="0"/>
          <w:sz w:val="24"/>
          <w:szCs w:val="24"/>
          <w:lang w:val="en-US" w:eastAsia="zh-CN"/>
        </w:rPr>
        <w:t xml:space="preserve">采购招标，我公司承诺为非联合体竞争性谈判。 </w:t>
      </w:r>
    </w:p>
    <w:p w14:paraId="4FA061C7">
      <w:pPr>
        <w:spacing w:line="480" w:lineRule="auto"/>
        <w:ind w:firstLine="48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本公司对上述承诺的真实负责，如有虚假，我公司同意按合同违约处理，并依法承担相关责任。 </w:t>
      </w:r>
    </w:p>
    <w:p w14:paraId="407672E2">
      <w:pPr>
        <w:ind w:firstLine="480"/>
        <w:rPr>
          <w:rFonts w:hint="eastAsia" w:ascii="宋体" w:hAnsi="宋体" w:eastAsia="宋体" w:cs="宋体"/>
          <w:color w:val="auto"/>
          <w:kern w:val="0"/>
          <w:sz w:val="24"/>
          <w:szCs w:val="24"/>
          <w:lang w:val="en-US" w:eastAsia="zh-CN"/>
        </w:rPr>
      </w:pPr>
    </w:p>
    <w:p w14:paraId="315A8D75">
      <w:pPr>
        <w:spacing w:line="500" w:lineRule="exact"/>
        <w:ind w:firstLine="480" w:firstLineChars="200"/>
        <w:rPr>
          <w:rFonts w:hint="eastAsia" w:ascii="宋体" w:hAnsi="宋体" w:eastAsia="宋体" w:cs="宋体"/>
          <w:color w:val="auto"/>
          <w:sz w:val="24"/>
          <w:szCs w:val="24"/>
          <w:lang w:val="en-US" w:eastAsia="zh-CN"/>
        </w:rPr>
      </w:pPr>
    </w:p>
    <w:p w14:paraId="03CA413C">
      <w:pPr>
        <w:spacing w:line="500" w:lineRule="exact"/>
        <w:ind w:firstLine="570"/>
        <w:textAlignment w:val="baseline"/>
        <w:rPr>
          <w:rFonts w:hint="eastAsia" w:ascii="宋体" w:hAnsi="宋体" w:eastAsia="宋体" w:cs="宋体"/>
          <w:color w:val="auto"/>
          <w:sz w:val="24"/>
        </w:rPr>
      </w:pPr>
      <w:r>
        <w:rPr>
          <w:rFonts w:hint="eastAsia" w:ascii="宋体" w:hAnsi="宋体" w:eastAsia="宋体" w:cs="宋体"/>
          <w:color w:val="auto"/>
          <w:sz w:val="24"/>
        </w:rPr>
        <w:t>谈判供应商全称（公章）：</w:t>
      </w:r>
      <w:r>
        <w:rPr>
          <w:rFonts w:hint="eastAsia" w:ascii="宋体" w:hAnsi="宋体" w:eastAsia="宋体" w:cs="宋体"/>
          <w:color w:val="auto"/>
          <w:sz w:val="24"/>
          <w:u w:val="single"/>
          <w:lang w:val="en-US" w:eastAsia="zh-CN"/>
        </w:rPr>
        <w:t xml:space="preserve">                                     </w:t>
      </w:r>
    </w:p>
    <w:p w14:paraId="32F0B364">
      <w:pPr>
        <w:spacing w:line="500" w:lineRule="exact"/>
        <w:ind w:firstLine="570"/>
        <w:textAlignment w:val="baseline"/>
        <w:rPr>
          <w:rFonts w:hint="eastAsia" w:ascii="宋体" w:hAnsi="宋体" w:eastAsia="宋体" w:cs="宋体"/>
          <w:color w:val="auto"/>
          <w:sz w:val="24"/>
        </w:rPr>
      </w:pPr>
    </w:p>
    <w:p w14:paraId="781526B7">
      <w:pPr>
        <w:spacing w:line="500" w:lineRule="exact"/>
        <w:ind w:firstLine="570"/>
        <w:textAlignment w:val="baseline"/>
        <w:rPr>
          <w:rFonts w:hint="eastAsia" w:ascii="宋体" w:hAnsi="宋体" w:eastAsia="宋体" w:cs="宋体"/>
          <w:color w:val="auto"/>
          <w:sz w:val="24"/>
          <w:u w:val="single"/>
          <w:lang w:val="en-US" w:eastAsia="zh-CN"/>
        </w:rPr>
      </w:pPr>
      <w:r>
        <w:rPr>
          <w:rFonts w:hint="eastAsia" w:ascii="宋体" w:hAnsi="宋体" w:eastAsia="宋体" w:cs="宋体"/>
          <w:color w:val="auto"/>
          <w:sz w:val="24"/>
        </w:rPr>
        <w:t>法定代表人或</w:t>
      </w:r>
      <w:r>
        <w:rPr>
          <w:rFonts w:hint="eastAsia" w:ascii="宋体" w:hAnsi="宋体" w:eastAsia="宋体" w:cs="宋体"/>
          <w:color w:val="auto"/>
          <w:sz w:val="24"/>
          <w:lang w:eastAsia="zh-CN"/>
        </w:rPr>
        <w:t>被授权人</w:t>
      </w:r>
      <w:r>
        <w:rPr>
          <w:rFonts w:hint="eastAsia" w:ascii="宋体" w:hAnsi="宋体" w:eastAsia="宋体" w:cs="宋体"/>
          <w:color w:val="auto"/>
          <w:sz w:val="24"/>
        </w:rPr>
        <w:t>（签字或盖章）：</w:t>
      </w:r>
      <w:r>
        <w:rPr>
          <w:rFonts w:hint="eastAsia" w:ascii="宋体" w:hAnsi="宋体" w:eastAsia="宋体" w:cs="宋体"/>
          <w:color w:val="auto"/>
          <w:sz w:val="24"/>
          <w:u w:val="single"/>
          <w:lang w:val="en-US" w:eastAsia="zh-CN"/>
        </w:rPr>
        <w:t xml:space="preserve">                         </w:t>
      </w:r>
    </w:p>
    <w:p w14:paraId="5280D773">
      <w:pPr>
        <w:pStyle w:val="25"/>
        <w:textAlignment w:val="baseline"/>
        <w:rPr>
          <w:rFonts w:hint="eastAsia" w:ascii="宋体" w:hAnsi="宋体" w:eastAsia="宋体" w:cs="宋体"/>
          <w:color w:val="auto"/>
        </w:rPr>
      </w:pPr>
    </w:p>
    <w:p w14:paraId="49670479">
      <w:pPr>
        <w:spacing w:line="500" w:lineRule="exact"/>
        <w:ind w:firstLine="570"/>
        <w:textAlignment w:val="baseline"/>
        <w:rPr>
          <w:rFonts w:hint="eastAsia" w:ascii="宋体" w:hAnsi="宋体" w:eastAsia="宋体" w:cs="宋体"/>
          <w:color w:val="auto"/>
          <w:sz w:val="24"/>
        </w:rPr>
      </w:pPr>
      <w:r>
        <w:rPr>
          <w:rFonts w:hint="eastAsia" w:ascii="宋体" w:hAnsi="宋体" w:eastAsia="宋体" w:cs="宋体"/>
          <w:color w:val="auto"/>
          <w:sz w:val="24"/>
        </w:rPr>
        <w:t xml:space="preserve">                                                年   月   日</w:t>
      </w:r>
    </w:p>
    <w:p w14:paraId="211A8D47">
      <w:pPr>
        <w:spacing w:line="500" w:lineRule="exact"/>
        <w:jc w:val="center"/>
        <w:rPr>
          <w:rFonts w:hint="eastAsia" w:ascii="宋体" w:hAnsi="宋体" w:eastAsia="宋体" w:cs="宋体"/>
          <w:b/>
          <w:color w:val="auto"/>
          <w:sz w:val="28"/>
          <w:szCs w:val="28"/>
        </w:rPr>
      </w:pPr>
    </w:p>
    <w:p w14:paraId="71D08C46">
      <w:pPr>
        <w:pStyle w:val="8"/>
        <w:rPr>
          <w:rFonts w:ascii="宋体" w:hAnsi="宋体" w:cs="宋体"/>
          <w:color w:val="auto"/>
          <w:kern w:val="0"/>
          <w:sz w:val="24"/>
        </w:rPr>
      </w:pPr>
      <w:r>
        <w:rPr>
          <w:rStyle w:val="28"/>
          <w:rFonts w:hint="eastAsia" w:ascii="黑体" w:hAnsi="黑体" w:eastAsia="黑体" w:cs="黑体"/>
          <w:color w:val="auto"/>
          <w:sz w:val="32"/>
          <w:szCs w:val="32"/>
        </w:rPr>
        <w:br w:type="page"/>
      </w:r>
      <w:r>
        <w:rPr>
          <w:rStyle w:val="28"/>
          <w:rFonts w:hint="eastAsia" w:ascii="黑体" w:hAnsi="黑体" w:eastAsia="黑体" w:cs="黑体"/>
          <w:color w:val="auto"/>
          <w:sz w:val="32"/>
          <w:szCs w:val="32"/>
        </w:rPr>
        <w:t>附件</w:t>
      </w:r>
      <w:r>
        <w:rPr>
          <w:rStyle w:val="28"/>
          <w:rFonts w:hint="eastAsia" w:ascii="黑体" w:hAnsi="黑体" w:eastAsia="黑体" w:cs="黑体"/>
          <w:color w:val="auto"/>
          <w:sz w:val="32"/>
          <w:szCs w:val="32"/>
          <w:lang w:val="en-US" w:eastAsia="zh-CN"/>
        </w:rPr>
        <w:t>五</w:t>
      </w:r>
      <w:r>
        <w:rPr>
          <w:rFonts w:hint="eastAsia" w:ascii="黑体" w:hAnsi="黑体" w:eastAsia="黑体" w:cs="黑体"/>
          <w:color w:val="auto"/>
          <w:sz w:val="32"/>
          <w:szCs w:val="32"/>
        </w:rPr>
        <w:t>:</w:t>
      </w:r>
      <w:r>
        <w:rPr>
          <w:rFonts w:ascii="宋体" w:hAnsi="宋体" w:cs="宋体"/>
          <w:color w:val="auto"/>
          <w:kern w:val="0"/>
          <w:sz w:val="24"/>
        </w:rPr>
        <w:t xml:space="preserve">   </w:t>
      </w:r>
      <w:bookmarkEnd w:id="129"/>
      <w:bookmarkEnd w:id="130"/>
      <w:bookmarkEnd w:id="131"/>
      <w:bookmarkEnd w:id="132"/>
      <w:bookmarkEnd w:id="133"/>
    </w:p>
    <w:p w14:paraId="4A20FAB7">
      <w:pPr>
        <w:tabs>
          <w:tab w:val="right" w:pos="9070"/>
        </w:tabs>
        <w:spacing w:line="500" w:lineRule="exact"/>
        <w:jc w:val="center"/>
        <w:rPr>
          <w:rStyle w:val="28"/>
          <w:rFonts w:hint="eastAsia" w:ascii="仿宋" w:hAnsi="仿宋" w:eastAsia="仿宋" w:cs="仿宋"/>
          <w:color w:val="auto"/>
          <w:kern w:val="2"/>
          <w:sz w:val="30"/>
          <w:szCs w:val="30"/>
          <w:lang w:val="en-US" w:eastAsia="zh-CN" w:bidi="ar-SA"/>
        </w:rPr>
      </w:pPr>
      <w:bookmarkStart w:id="136" w:name="_Toc10199"/>
      <w:bookmarkStart w:id="137" w:name="_Toc14180"/>
      <w:bookmarkStart w:id="138" w:name="_Toc30496"/>
      <w:bookmarkStart w:id="139" w:name="_Toc14203"/>
      <w:bookmarkStart w:id="140" w:name="_Toc18740"/>
      <w:r>
        <w:rPr>
          <w:rStyle w:val="28"/>
          <w:rFonts w:hint="eastAsia" w:ascii="黑体" w:hAnsi="黑体" w:eastAsia="黑体" w:cs="黑体"/>
          <w:color w:val="auto"/>
          <w:kern w:val="2"/>
          <w:sz w:val="32"/>
          <w:szCs w:val="32"/>
          <w:lang w:val="en-US" w:eastAsia="zh-CN" w:bidi="ar-SA"/>
        </w:rPr>
        <w:t>商务响应</w:t>
      </w:r>
      <w:bookmarkEnd w:id="136"/>
      <w:bookmarkEnd w:id="137"/>
      <w:bookmarkEnd w:id="138"/>
      <w:bookmarkEnd w:id="139"/>
      <w:bookmarkEnd w:id="140"/>
    </w:p>
    <w:p w14:paraId="78D1C0AB">
      <w:pPr>
        <w:spacing w:line="500" w:lineRule="exact"/>
        <w:ind w:firstLine="420" w:firstLineChars="200"/>
        <w:rPr>
          <w:rFonts w:hint="eastAsia"/>
          <w:bCs/>
          <w:color w:val="auto"/>
        </w:rPr>
      </w:pPr>
    </w:p>
    <w:p w14:paraId="44EAEA1C">
      <w:pPr>
        <w:spacing w:line="360" w:lineRule="auto"/>
        <w:ind w:firstLine="720" w:firstLineChars="300"/>
        <w:rPr>
          <w:rFonts w:hint="eastAsia" w:ascii="宋体" w:hAnsi="宋体" w:eastAsia="宋体" w:cs="宋体"/>
          <w:color w:val="auto"/>
          <w:sz w:val="24"/>
          <w:szCs w:val="24"/>
        </w:rPr>
      </w:pPr>
      <w:r>
        <w:rPr>
          <w:rFonts w:hint="eastAsia"/>
          <w:bCs/>
          <w:color w:val="auto"/>
          <w:sz w:val="24"/>
          <w:szCs w:val="24"/>
        </w:rPr>
        <w:t>完全理解并接受谈判文件中</w:t>
      </w:r>
      <w:r>
        <w:rPr>
          <w:rFonts w:hint="eastAsia"/>
          <w:bCs/>
          <w:color w:val="auto"/>
          <w:sz w:val="24"/>
          <w:szCs w:val="24"/>
          <w:lang w:eastAsia="zh-CN"/>
        </w:rPr>
        <w:t>“</w:t>
      </w:r>
      <w:r>
        <w:rPr>
          <w:rFonts w:hint="eastAsia"/>
          <w:bCs/>
          <w:color w:val="auto"/>
          <w:sz w:val="24"/>
          <w:szCs w:val="24"/>
        </w:rPr>
        <w:t>商务</w:t>
      </w:r>
      <w:r>
        <w:rPr>
          <w:rFonts w:hint="eastAsia"/>
          <w:bCs/>
          <w:color w:val="auto"/>
          <w:sz w:val="24"/>
          <w:szCs w:val="24"/>
          <w:lang w:eastAsia="zh-CN"/>
        </w:rPr>
        <w:t>条款”</w:t>
      </w:r>
      <w:r>
        <w:rPr>
          <w:rFonts w:hint="eastAsia"/>
          <w:bCs/>
          <w:color w:val="auto"/>
          <w:sz w:val="24"/>
          <w:szCs w:val="24"/>
        </w:rPr>
        <w:t>要求。</w:t>
      </w:r>
    </w:p>
    <w:p w14:paraId="7D082A50">
      <w:pPr>
        <w:spacing w:line="500" w:lineRule="exact"/>
        <w:jc w:val="center"/>
        <w:outlineLvl w:val="9"/>
        <w:rPr>
          <w:rFonts w:hint="eastAsia" w:ascii="仿宋" w:hAnsi="仿宋" w:eastAsia="仿宋" w:cs="仿宋"/>
          <w:b/>
          <w:color w:val="auto"/>
          <w:sz w:val="24"/>
          <w:szCs w:val="24"/>
          <w:lang w:eastAsia="zh-CN"/>
        </w:rPr>
      </w:pPr>
    </w:p>
    <w:p w14:paraId="2F80165B">
      <w:pPr>
        <w:spacing w:line="500" w:lineRule="exact"/>
        <w:jc w:val="center"/>
        <w:outlineLvl w:val="9"/>
        <w:rPr>
          <w:rFonts w:hint="eastAsia" w:ascii="仿宋" w:hAnsi="仿宋" w:eastAsia="仿宋" w:cs="仿宋"/>
          <w:b/>
          <w:color w:val="auto"/>
          <w:sz w:val="32"/>
          <w:szCs w:val="32"/>
          <w:lang w:eastAsia="zh-CN"/>
        </w:rPr>
      </w:pPr>
    </w:p>
    <w:p w14:paraId="77B8A7BF">
      <w:pPr>
        <w:pStyle w:val="8"/>
        <w:rPr>
          <w:rFonts w:hint="eastAsia" w:ascii="仿宋" w:hAnsi="仿宋" w:eastAsia="仿宋" w:cs="仿宋"/>
          <w:b/>
          <w:color w:val="auto"/>
          <w:sz w:val="32"/>
          <w:szCs w:val="32"/>
          <w:lang w:eastAsia="zh-CN"/>
        </w:rPr>
      </w:pPr>
    </w:p>
    <w:p w14:paraId="1B8639C6">
      <w:pPr>
        <w:pStyle w:val="8"/>
        <w:rPr>
          <w:rFonts w:hint="eastAsia" w:ascii="仿宋" w:hAnsi="仿宋" w:eastAsia="仿宋" w:cs="仿宋"/>
          <w:b/>
          <w:color w:val="auto"/>
          <w:sz w:val="32"/>
          <w:szCs w:val="32"/>
          <w:lang w:eastAsia="zh-CN"/>
        </w:rPr>
      </w:pPr>
    </w:p>
    <w:p w14:paraId="1F39F0D8">
      <w:pPr>
        <w:pStyle w:val="8"/>
        <w:rPr>
          <w:rFonts w:hint="eastAsia" w:ascii="仿宋" w:hAnsi="仿宋" w:eastAsia="仿宋" w:cs="仿宋"/>
          <w:b/>
          <w:color w:val="auto"/>
          <w:sz w:val="32"/>
          <w:szCs w:val="32"/>
          <w:lang w:eastAsia="zh-CN"/>
        </w:rPr>
      </w:pPr>
    </w:p>
    <w:p w14:paraId="1CD7AEE5">
      <w:pPr>
        <w:pStyle w:val="8"/>
        <w:rPr>
          <w:rFonts w:hint="eastAsia" w:ascii="仿宋" w:hAnsi="仿宋" w:eastAsia="仿宋" w:cs="仿宋"/>
          <w:b/>
          <w:color w:val="auto"/>
          <w:sz w:val="32"/>
          <w:szCs w:val="32"/>
          <w:lang w:eastAsia="zh-CN"/>
        </w:rPr>
      </w:pPr>
    </w:p>
    <w:p w14:paraId="6E3D919D">
      <w:pPr>
        <w:pStyle w:val="8"/>
        <w:rPr>
          <w:rFonts w:hint="eastAsia" w:ascii="仿宋" w:hAnsi="仿宋" w:eastAsia="仿宋" w:cs="仿宋"/>
          <w:b/>
          <w:color w:val="auto"/>
          <w:sz w:val="32"/>
          <w:szCs w:val="32"/>
          <w:lang w:eastAsia="zh-CN"/>
        </w:rPr>
      </w:pPr>
    </w:p>
    <w:p w14:paraId="29AE7A2A">
      <w:pPr>
        <w:pStyle w:val="8"/>
        <w:rPr>
          <w:rFonts w:hint="eastAsia" w:ascii="仿宋" w:hAnsi="仿宋" w:eastAsia="仿宋" w:cs="仿宋"/>
          <w:b/>
          <w:color w:val="auto"/>
          <w:sz w:val="32"/>
          <w:szCs w:val="32"/>
          <w:lang w:eastAsia="zh-CN"/>
        </w:rPr>
      </w:pPr>
    </w:p>
    <w:p w14:paraId="4ACE738F">
      <w:pPr>
        <w:pStyle w:val="8"/>
        <w:rPr>
          <w:rFonts w:hint="eastAsia" w:ascii="仿宋" w:hAnsi="仿宋" w:eastAsia="仿宋" w:cs="仿宋"/>
          <w:b/>
          <w:color w:val="auto"/>
          <w:sz w:val="32"/>
          <w:szCs w:val="32"/>
          <w:lang w:eastAsia="zh-CN"/>
        </w:rPr>
      </w:pPr>
    </w:p>
    <w:p w14:paraId="348CEF1D">
      <w:pPr>
        <w:pStyle w:val="8"/>
        <w:rPr>
          <w:rFonts w:hint="eastAsia" w:ascii="仿宋" w:hAnsi="仿宋" w:eastAsia="仿宋" w:cs="仿宋"/>
          <w:b/>
          <w:color w:val="auto"/>
          <w:sz w:val="32"/>
          <w:szCs w:val="32"/>
          <w:lang w:eastAsia="zh-CN"/>
        </w:rPr>
      </w:pPr>
    </w:p>
    <w:p w14:paraId="42CCCAF9">
      <w:pPr>
        <w:pStyle w:val="8"/>
        <w:rPr>
          <w:rFonts w:hint="eastAsia" w:ascii="仿宋" w:hAnsi="仿宋" w:eastAsia="仿宋" w:cs="仿宋"/>
          <w:b/>
          <w:color w:val="auto"/>
          <w:sz w:val="32"/>
          <w:szCs w:val="32"/>
          <w:lang w:eastAsia="zh-CN"/>
        </w:rPr>
      </w:pPr>
    </w:p>
    <w:p w14:paraId="6A2FD882">
      <w:pPr>
        <w:pStyle w:val="8"/>
        <w:ind w:left="0" w:leftChars="0" w:firstLine="0" w:firstLineChars="0"/>
        <w:rPr>
          <w:rFonts w:hint="eastAsia" w:ascii="仿宋" w:hAnsi="仿宋" w:eastAsia="仿宋" w:cs="仿宋"/>
          <w:b/>
          <w:color w:val="auto"/>
          <w:sz w:val="32"/>
          <w:szCs w:val="32"/>
          <w:lang w:eastAsia="zh-CN"/>
        </w:rPr>
      </w:pPr>
    </w:p>
    <w:p w14:paraId="19D6A2B8">
      <w:pPr>
        <w:spacing w:line="500" w:lineRule="exact"/>
        <w:jc w:val="center"/>
        <w:outlineLvl w:val="9"/>
        <w:rPr>
          <w:rFonts w:hint="eastAsia" w:ascii="仿宋" w:hAnsi="仿宋" w:eastAsia="仿宋" w:cs="仿宋"/>
          <w:b/>
          <w:color w:val="auto"/>
          <w:sz w:val="32"/>
          <w:szCs w:val="32"/>
          <w:lang w:eastAsia="zh-CN"/>
        </w:rPr>
      </w:pPr>
    </w:p>
    <w:p w14:paraId="7EF3B1B5">
      <w:pPr>
        <w:spacing w:line="336" w:lineRule="auto"/>
        <w:jc w:val="center"/>
        <w:rPr>
          <w:rFonts w:hint="eastAsia" w:ascii="宋体" w:hAnsi="宋体" w:cs="宋体"/>
          <w:color w:val="auto"/>
          <w:sz w:val="24"/>
          <w:szCs w:val="24"/>
        </w:rPr>
      </w:pPr>
      <w:r>
        <w:rPr>
          <w:rFonts w:hint="eastAsia" w:ascii="宋体" w:hAnsi="宋体" w:cs="宋体"/>
          <w:color w:val="auto"/>
          <w:sz w:val="24"/>
          <w:szCs w:val="24"/>
        </w:rPr>
        <w:t>供应商全称：</w:t>
      </w:r>
      <w:r>
        <w:rPr>
          <w:rFonts w:hint="eastAsia" w:ascii="宋体" w:hAnsi="宋体" w:cs="宋体"/>
          <w:color w:val="auto"/>
          <w:sz w:val="24"/>
          <w:szCs w:val="24"/>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（公章）</w:t>
      </w:r>
    </w:p>
    <w:p w14:paraId="57C5A661">
      <w:pPr>
        <w:spacing w:line="336" w:lineRule="auto"/>
        <w:jc w:val="center"/>
        <w:rPr>
          <w:rFonts w:hint="eastAsia" w:ascii="宋体" w:hAnsi="宋体" w:cs="宋体"/>
          <w:color w:val="auto"/>
          <w:sz w:val="24"/>
          <w:szCs w:val="24"/>
        </w:rPr>
      </w:pPr>
    </w:p>
    <w:p w14:paraId="6C78EB7D">
      <w:pPr>
        <w:spacing w:line="336" w:lineRule="auto"/>
        <w:jc w:val="center"/>
        <w:rPr>
          <w:rFonts w:hint="eastAsia" w:ascii="宋体" w:hAnsi="宋体" w:cs="宋体"/>
          <w:color w:val="auto"/>
          <w:sz w:val="24"/>
          <w:szCs w:val="24"/>
        </w:rPr>
      </w:pPr>
      <w:r>
        <w:rPr>
          <w:rFonts w:hint="eastAsia" w:ascii="宋体" w:hAnsi="宋体" w:cs="宋体"/>
          <w:color w:val="auto"/>
          <w:sz w:val="24"/>
          <w:szCs w:val="24"/>
        </w:rPr>
        <w:t>法定代表人或被授权人：（签字）：</w:t>
      </w:r>
    </w:p>
    <w:p w14:paraId="7AD47550">
      <w:pPr>
        <w:spacing w:line="500" w:lineRule="exact"/>
        <w:ind w:firstLine="7200" w:firstLineChars="3000"/>
        <w:jc w:val="both"/>
        <w:rPr>
          <w:color w:val="auto"/>
          <w:sz w:val="24"/>
          <w:szCs w:val="24"/>
        </w:rPr>
      </w:pPr>
      <w:r>
        <w:rPr>
          <w:rFonts w:hint="eastAsia"/>
          <w:color w:val="auto"/>
          <w:sz w:val="24"/>
          <w:szCs w:val="24"/>
        </w:rPr>
        <w:t>年　  月　  日</w:t>
      </w:r>
    </w:p>
    <w:p w14:paraId="69D66FEE">
      <w:pPr>
        <w:pStyle w:val="8"/>
        <w:rPr>
          <w:rFonts w:hint="eastAsia" w:ascii="宋体" w:hAnsi="宋体" w:cs="宋体"/>
          <w:color w:val="auto"/>
          <w:kern w:val="0"/>
          <w:sz w:val="24"/>
          <w:lang w:eastAsia="zh-CN"/>
        </w:rPr>
      </w:pPr>
    </w:p>
    <w:p w14:paraId="0D6EFC0F">
      <w:pPr>
        <w:numPr>
          <w:ilvl w:val="0"/>
          <w:numId w:val="0"/>
        </w:numPr>
        <w:spacing w:line="500" w:lineRule="exact"/>
        <w:jc w:val="left"/>
        <w:rPr>
          <w:rFonts w:hint="default" w:ascii="宋体" w:hAnsi="宋体" w:eastAsia="宋体" w:cs="宋体"/>
          <w:b/>
          <w:color w:val="auto"/>
          <w:sz w:val="24"/>
          <w:highlight w:val="none"/>
          <w:lang w:val="en-US" w:eastAsia="zh-CN"/>
        </w:rPr>
      </w:pPr>
      <w:r>
        <w:rPr>
          <w:rFonts w:hint="eastAsia" w:ascii="黑体" w:hAnsi="黑体" w:eastAsia="黑体" w:cs="黑体"/>
          <w:b/>
          <w:bCs/>
          <w:i w:val="0"/>
          <w:iCs w:val="0"/>
          <w:color w:val="auto"/>
          <w:sz w:val="32"/>
          <w:szCs w:val="32"/>
          <w:lang w:eastAsia="zh-CN"/>
        </w:rPr>
        <w:br w:type="page"/>
      </w:r>
      <w:r>
        <w:rPr>
          <w:rStyle w:val="28"/>
          <w:rFonts w:hint="eastAsia" w:ascii="黑体" w:hAnsi="黑体" w:eastAsia="黑体" w:cs="黑体"/>
          <w:color w:val="auto"/>
          <w:sz w:val="32"/>
          <w:szCs w:val="32"/>
        </w:rPr>
        <w:t>附件</w:t>
      </w:r>
      <w:r>
        <w:rPr>
          <w:rStyle w:val="28"/>
          <w:rFonts w:hint="eastAsia" w:ascii="黑体" w:hAnsi="黑体" w:eastAsia="黑体" w:cs="黑体"/>
          <w:color w:val="auto"/>
          <w:sz w:val="32"/>
          <w:szCs w:val="32"/>
          <w:lang w:val="en-US" w:eastAsia="zh-CN"/>
        </w:rPr>
        <w:t>六</w:t>
      </w:r>
      <w:r>
        <w:rPr>
          <w:rFonts w:hint="eastAsia" w:ascii="黑体" w:hAnsi="黑体" w:eastAsia="黑体" w:cs="黑体"/>
          <w:color w:val="auto"/>
          <w:sz w:val="32"/>
          <w:szCs w:val="32"/>
        </w:rPr>
        <w:t>:</w:t>
      </w:r>
      <w:r>
        <w:rPr>
          <w:rFonts w:ascii="宋体" w:hAnsi="宋体" w:cs="宋体"/>
          <w:color w:val="auto"/>
          <w:kern w:val="0"/>
          <w:sz w:val="24"/>
        </w:rPr>
        <w:t xml:space="preserve"> </w:t>
      </w:r>
    </w:p>
    <w:p w14:paraId="1292D002">
      <w:pPr>
        <w:pStyle w:val="20"/>
        <w:shd w:val="clear" w:color="auto" w:fill="FFFFFF"/>
        <w:spacing w:beforeAutospacing="0" w:afterAutospacing="0" w:line="240" w:lineRule="auto"/>
        <w:ind w:firstLine="480"/>
        <w:jc w:val="center"/>
        <w:rPr>
          <w:rFonts w:hint="eastAsia" w:ascii="宋体" w:hAnsi="宋体" w:eastAsia="宋体" w:cs="宋体"/>
          <w:b/>
          <w:bCs/>
          <w:color w:val="auto"/>
          <w:sz w:val="28"/>
          <w:szCs w:val="28"/>
          <w:shd w:val="clear" w:color="auto" w:fill="FFFFFF"/>
        </w:rPr>
      </w:pPr>
      <w:r>
        <w:rPr>
          <w:rFonts w:hint="eastAsia" w:ascii="宋体" w:hAnsi="宋体" w:eastAsia="宋体" w:cs="宋体"/>
          <w:b/>
          <w:bCs/>
          <w:color w:val="auto"/>
          <w:sz w:val="28"/>
          <w:szCs w:val="28"/>
          <w:shd w:val="clear" w:color="auto" w:fill="FFFFFF"/>
        </w:rPr>
        <w:t>榆林市政府采购</w:t>
      </w:r>
      <w:r>
        <w:rPr>
          <w:rFonts w:hint="eastAsia" w:ascii="宋体" w:hAnsi="宋体" w:eastAsia="宋体" w:cs="宋体"/>
          <w:b/>
          <w:bCs/>
          <w:color w:val="auto"/>
          <w:sz w:val="28"/>
          <w:szCs w:val="28"/>
          <w:shd w:val="clear" w:color="auto" w:fill="FFFFFF"/>
        </w:rPr>
        <w:sym w:font="Wingdings" w:char="00A8"/>
      </w:r>
      <w:r>
        <w:rPr>
          <w:rFonts w:hint="eastAsia" w:ascii="宋体" w:hAnsi="宋体" w:eastAsia="宋体" w:cs="宋体"/>
          <w:b/>
          <w:bCs/>
          <w:color w:val="auto"/>
          <w:sz w:val="28"/>
          <w:szCs w:val="28"/>
          <w:shd w:val="clear" w:color="auto" w:fill="FFFFFF"/>
        </w:rPr>
        <w:t>工程类</w:t>
      </w:r>
      <w:r>
        <w:rPr>
          <w:rFonts w:hint="eastAsia" w:ascii="宋体" w:hAnsi="宋体" w:eastAsia="宋体" w:cs="宋体"/>
          <w:b/>
          <w:bCs/>
          <w:color w:val="auto"/>
          <w:sz w:val="28"/>
          <w:szCs w:val="28"/>
          <w:shd w:val="clear" w:color="auto" w:fill="FFFFFF"/>
        </w:rPr>
        <w:sym w:font="Wingdings" w:char="00A8"/>
      </w:r>
      <w:r>
        <w:rPr>
          <w:rFonts w:hint="eastAsia" w:ascii="宋体" w:hAnsi="宋体" w:eastAsia="宋体" w:cs="宋体"/>
          <w:b/>
          <w:bCs/>
          <w:color w:val="auto"/>
          <w:sz w:val="28"/>
          <w:szCs w:val="28"/>
          <w:shd w:val="clear" w:color="auto" w:fill="FFFFFF"/>
        </w:rPr>
        <w:t>货物类</w:t>
      </w:r>
      <w:r>
        <w:rPr>
          <w:rFonts w:hint="eastAsia" w:ascii="宋体" w:hAnsi="宋体" w:eastAsia="宋体" w:cs="宋体"/>
          <w:b/>
          <w:bCs/>
          <w:color w:val="auto"/>
          <w:sz w:val="28"/>
          <w:szCs w:val="28"/>
          <w:shd w:val="clear" w:color="auto" w:fill="FFFFFF"/>
        </w:rPr>
        <w:sym w:font="Wingdings" w:char="00FE"/>
      </w:r>
      <w:r>
        <w:rPr>
          <w:rFonts w:hint="eastAsia" w:ascii="宋体" w:hAnsi="宋体" w:eastAsia="宋体" w:cs="宋体"/>
          <w:b/>
          <w:bCs/>
          <w:color w:val="auto"/>
          <w:sz w:val="28"/>
          <w:szCs w:val="28"/>
          <w:shd w:val="clear" w:color="auto" w:fill="FFFFFF"/>
        </w:rPr>
        <w:t>服务类项目</w:t>
      </w:r>
    </w:p>
    <w:p w14:paraId="78F9E1B1">
      <w:pPr>
        <w:pStyle w:val="20"/>
        <w:shd w:val="clear" w:color="auto" w:fill="FFFFFF"/>
        <w:spacing w:beforeAutospacing="0" w:afterAutospacing="0" w:line="240" w:lineRule="auto"/>
        <w:ind w:firstLine="480"/>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8"/>
          <w:szCs w:val="28"/>
          <w:shd w:val="clear" w:color="auto" w:fill="FFFFFF"/>
        </w:rPr>
        <w:t>供应商信用承诺书</w:t>
      </w:r>
    </w:p>
    <w:p w14:paraId="1E569F2B">
      <w:pPr>
        <w:spacing w:line="500" w:lineRule="exact"/>
        <w:ind w:firstLine="480" w:firstLineChars="200"/>
        <w:rPr>
          <w:rFonts w:hint="eastAsia" w:ascii="宋体" w:hAnsi="宋体" w:eastAsia="宋体" w:cs="宋体"/>
          <w:b w:val="0"/>
          <w:bCs/>
          <w:color w:val="auto"/>
          <w:sz w:val="24"/>
          <w:szCs w:val="24"/>
          <w:u w:val="single"/>
          <w:lang w:val="en-US" w:eastAsia="zh-CN"/>
        </w:rPr>
      </w:pPr>
      <w:r>
        <w:rPr>
          <w:rFonts w:hint="eastAsia" w:ascii="宋体" w:hAnsi="宋体" w:eastAsia="宋体" w:cs="宋体"/>
          <w:b w:val="0"/>
          <w:bCs/>
          <w:color w:val="auto"/>
          <w:sz w:val="24"/>
          <w:szCs w:val="24"/>
        </w:rPr>
        <w:t>市场主体名称：</w:t>
      </w:r>
      <w:r>
        <w:rPr>
          <w:rFonts w:hint="eastAsia" w:ascii="宋体" w:hAnsi="宋体" w:eastAsia="宋体" w:cs="宋体"/>
          <w:b w:val="0"/>
          <w:bCs/>
          <w:color w:val="auto"/>
          <w:sz w:val="24"/>
          <w:szCs w:val="24"/>
          <w:u w:val="single"/>
          <w:lang w:val="en-US" w:eastAsia="zh-CN"/>
        </w:rPr>
        <w:t xml:space="preserve">                        </w:t>
      </w:r>
    </w:p>
    <w:p w14:paraId="4E3DAC69">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证件类型：统一社会信用代码</w:t>
      </w:r>
    </w:p>
    <w:p w14:paraId="5B9762B7">
      <w:pPr>
        <w:spacing w:line="500" w:lineRule="exact"/>
        <w:ind w:firstLine="480" w:firstLineChars="200"/>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证件号码：</w:t>
      </w:r>
      <w:r>
        <w:rPr>
          <w:rFonts w:hint="eastAsia" w:ascii="宋体" w:hAnsi="宋体" w:eastAsia="宋体" w:cs="宋体"/>
          <w:color w:val="auto"/>
          <w:sz w:val="24"/>
          <w:szCs w:val="24"/>
          <w:u w:val="single"/>
          <w:lang w:val="en-US" w:eastAsia="zh-CN"/>
        </w:rPr>
        <w:t xml:space="preserve">                    </w:t>
      </w:r>
    </w:p>
    <w:p w14:paraId="487D3AAD">
      <w:pPr>
        <w:spacing w:line="500" w:lineRule="exact"/>
        <w:ind w:firstLine="480" w:firstLineChars="200"/>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p>
    <w:p w14:paraId="39C7BEF3">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承诺有效期限：</w:t>
      </w:r>
      <w:r>
        <w:rPr>
          <w:rFonts w:hint="eastAsia" w:ascii="宋体" w:hAnsi="宋体" w:eastAsia="宋体" w:cs="宋体"/>
          <w:color w:val="auto"/>
          <w:sz w:val="24"/>
          <w:szCs w:val="24"/>
          <w:u w:val="single"/>
        </w:rPr>
        <w:t xml:space="preserve">    年    月    日—      年     月    日</w:t>
      </w:r>
    </w:p>
    <w:p w14:paraId="7BF58271">
      <w:pPr>
        <w:spacing w:line="500" w:lineRule="exact"/>
        <w:ind w:firstLine="480" w:firstLineChars="200"/>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承诺内容：</w:t>
      </w:r>
    </w:p>
    <w:p w14:paraId="1897B49D">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为维护公开、公平、公正的政府采购市场秩序，树立诚实守信的政府采购供应商形象，本单位自愿</w:t>
      </w:r>
      <w:r>
        <w:rPr>
          <w:rFonts w:hint="eastAsia" w:ascii="宋体" w:hAnsi="宋体" w:eastAsia="宋体" w:cs="宋体"/>
          <w:color w:val="auto"/>
          <w:sz w:val="24"/>
          <w:szCs w:val="24"/>
          <w:lang w:eastAsia="zh-CN"/>
        </w:rPr>
        <w:t>作出</w:t>
      </w:r>
      <w:r>
        <w:rPr>
          <w:rFonts w:hint="eastAsia" w:ascii="宋体" w:hAnsi="宋体" w:eastAsia="宋体" w:cs="宋体"/>
          <w:color w:val="auto"/>
          <w:sz w:val="24"/>
          <w:szCs w:val="24"/>
        </w:rPr>
        <w:t>以下承诺：</w:t>
      </w:r>
    </w:p>
    <w:p w14:paraId="79221DA8">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一、承诺本单位严格遵守国家法律、法规和规章，全面履行应尽的责任和义务，全面做到履约守信，具备《政府采购法》第二十二条第一款规定的条件;</w:t>
      </w:r>
    </w:p>
    <w:p w14:paraId="151CCAEE">
      <w:pPr>
        <w:overflowPunct w:val="0"/>
        <w:topLinePunct/>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二、承诺本单位提供给注册登记部门、行业管理部门、司法部门、行业组织以及在政府采购活动中提交的所有资料均合法、真实、有效，无任何伪造、修改、虚假</w:t>
      </w:r>
      <w:r>
        <w:rPr>
          <w:rFonts w:hint="eastAsia" w:ascii="宋体" w:hAnsi="宋体" w:eastAsia="宋体" w:cs="宋体"/>
          <w:color w:val="auto"/>
          <w:sz w:val="24"/>
          <w:szCs w:val="24"/>
          <w:lang w:eastAsia="zh-CN"/>
        </w:rPr>
        <w:t>成分</w:t>
      </w:r>
      <w:r>
        <w:rPr>
          <w:rFonts w:hint="eastAsia" w:ascii="宋体" w:hAnsi="宋体" w:eastAsia="宋体" w:cs="宋体"/>
          <w:color w:val="auto"/>
          <w:sz w:val="24"/>
          <w:szCs w:val="24"/>
        </w:rPr>
        <w:t>，并对所提供资料的真实性负责；</w:t>
      </w:r>
    </w:p>
    <w:p w14:paraId="30C4E385">
      <w:pPr>
        <w:overflowPunct w:val="0"/>
        <w:topLinePunct/>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三、承诺本单位严格依法开展生产经营活动，主动接受行业监管，自愿接受依法开展的日常检查；违法失信经营后将自愿接受约束和惩戒，并依法承担相应责任；</w:t>
      </w:r>
    </w:p>
    <w:p w14:paraId="546BF00B">
      <w:pPr>
        <w:overflowPunct w:val="0"/>
        <w:topLinePunct/>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四、承诺本单位自觉接受行政管理部门、行业组织、社会公众、新闻舆论的监督；</w:t>
      </w:r>
    </w:p>
    <w:p w14:paraId="2221346D">
      <w:pPr>
        <w:overflowPunct w:val="0"/>
        <w:topLinePunct/>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五、承诺本单位自我约束、自我管理，重合同、守信用，不制假售假、商标侵权、虚假宣传、违约毁约、恶意逃债、偷税漏税、价格欺诈、垄断和不正当竞争，维护经营者、消费者的合法权益；</w:t>
      </w:r>
    </w:p>
    <w:p w14:paraId="6B74C7AB">
      <w:pPr>
        <w:overflowPunct w:val="0"/>
        <w:topLinePunct/>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六、承诺本单位提出政府采购质疑和投诉坚持依法依规、诚实信用原则，在全国范围12个月内没有三次以上查无实据的政府采购投诉；</w:t>
      </w:r>
    </w:p>
    <w:p w14:paraId="5CB4693E">
      <w:pPr>
        <w:overflowPunct w:val="0"/>
        <w:topLinePunct/>
        <w:spacing w:line="500" w:lineRule="exact"/>
        <w:ind w:firstLine="480" w:firstLineChars="200"/>
        <w:jc w:val="left"/>
        <w:rPr>
          <w:rFonts w:hint="eastAsia" w:ascii="宋体" w:hAnsi="宋体" w:eastAsia="宋体" w:cs="宋体"/>
          <w:color w:val="auto"/>
          <w:sz w:val="24"/>
          <w:szCs w:val="24"/>
          <w:u w:val="single"/>
          <w:lang w:val="en-US"/>
        </w:rPr>
      </w:pPr>
      <w:r>
        <w:rPr>
          <w:rFonts w:hint="eastAsia" w:ascii="宋体" w:hAnsi="宋体" w:eastAsia="宋体" w:cs="宋体"/>
          <w:color w:val="auto"/>
          <w:sz w:val="24"/>
          <w:szCs w:val="24"/>
          <w:lang w:val="en-US"/>
        </w:rPr>
        <w:t>七、根据政府采购相关法律法规的规定需要</w:t>
      </w:r>
      <w:r>
        <w:rPr>
          <w:rFonts w:hint="eastAsia" w:ascii="宋体" w:hAnsi="宋体" w:eastAsia="宋体" w:cs="宋体"/>
          <w:color w:val="auto"/>
          <w:sz w:val="24"/>
          <w:szCs w:val="24"/>
          <w:lang w:val="en-US" w:eastAsia="zh-CN"/>
        </w:rPr>
        <w:t>做出</w:t>
      </w:r>
      <w:r>
        <w:rPr>
          <w:rFonts w:hint="eastAsia" w:ascii="宋体" w:hAnsi="宋体" w:eastAsia="宋体" w:cs="宋体"/>
          <w:color w:val="auto"/>
          <w:sz w:val="24"/>
          <w:szCs w:val="24"/>
          <w:lang w:val="en-US"/>
        </w:rPr>
        <w:t>的其他承诺：</w:t>
      </w:r>
      <w:r>
        <w:rPr>
          <w:rFonts w:hint="eastAsia" w:ascii="宋体" w:hAnsi="宋体" w:eastAsia="宋体" w:cs="宋体"/>
          <w:color w:val="auto"/>
          <w:sz w:val="24"/>
          <w:szCs w:val="24"/>
          <w:u w:val="single"/>
          <w:lang w:val="en-US"/>
        </w:rPr>
        <w:t xml:space="preserve">               </w:t>
      </w:r>
    </w:p>
    <w:p w14:paraId="608C4B88">
      <w:pPr>
        <w:overflowPunct w:val="0"/>
        <w:topLinePunct/>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1C6CE9ED">
      <w:pPr>
        <w:overflowPunct w:val="0"/>
        <w:topLinePunct/>
        <w:spacing w:line="500" w:lineRule="exact"/>
        <w:ind w:firstLine="480" w:firstLineChars="200"/>
        <w:jc w:val="left"/>
        <w:rPr>
          <w:rFonts w:hint="eastAsia" w:ascii="宋体" w:hAnsi="宋体" w:eastAsia="宋体" w:cs="宋体"/>
          <w:color w:val="auto"/>
          <w:sz w:val="24"/>
          <w:szCs w:val="24"/>
        </w:rPr>
      </w:pPr>
    </w:p>
    <w:p w14:paraId="66AA3DEE">
      <w:pPr>
        <w:overflowPunct w:val="0"/>
        <w:topLinePunct/>
        <w:spacing w:line="500" w:lineRule="exact"/>
        <w:ind w:firstLine="480" w:firstLineChars="200"/>
        <w:jc w:val="left"/>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承诺单位（盖章）：</w:t>
      </w:r>
      <w:r>
        <w:rPr>
          <w:rFonts w:hint="eastAsia" w:ascii="宋体" w:hAnsi="宋体" w:eastAsia="宋体" w:cs="宋体"/>
          <w:color w:val="auto"/>
          <w:sz w:val="24"/>
          <w:szCs w:val="24"/>
          <w:u w:val="single"/>
          <w:lang w:val="en-US" w:eastAsia="zh-CN"/>
        </w:rPr>
        <w:t xml:space="preserve">                                   </w:t>
      </w:r>
    </w:p>
    <w:p w14:paraId="3795EC57">
      <w:pPr>
        <w:overflowPunct w:val="0"/>
        <w:topLinePunct/>
        <w:spacing w:line="500" w:lineRule="exact"/>
        <w:ind w:firstLine="480" w:firstLineChars="200"/>
        <w:jc w:val="left"/>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法定代表人（负责人）：</w:t>
      </w:r>
      <w:r>
        <w:rPr>
          <w:rFonts w:hint="eastAsia" w:ascii="宋体" w:hAnsi="宋体" w:eastAsia="宋体" w:cs="宋体"/>
          <w:color w:val="auto"/>
          <w:sz w:val="24"/>
          <w:szCs w:val="24"/>
          <w:u w:val="single"/>
          <w:lang w:val="en-US" w:eastAsia="zh-CN"/>
        </w:rPr>
        <w:t xml:space="preserve">                               </w:t>
      </w:r>
    </w:p>
    <w:p w14:paraId="01D2BC65">
      <w:pPr>
        <w:overflowPunct w:val="0"/>
        <w:topLinePunct/>
        <w:spacing w:line="500" w:lineRule="exact"/>
        <w:ind w:firstLine="480" w:firstLineChars="200"/>
        <w:jc w:val="left"/>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              法定代表人（负责人）身份证号：</w:t>
      </w:r>
      <w:r>
        <w:rPr>
          <w:rFonts w:hint="eastAsia" w:ascii="宋体" w:hAnsi="宋体" w:eastAsia="宋体" w:cs="宋体"/>
          <w:color w:val="auto"/>
          <w:sz w:val="24"/>
          <w:szCs w:val="24"/>
          <w:u w:val="single"/>
          <w:lang w:val="en-US" w:eastAsia="zh-CN"/>
        </w:rPr>
        <w:t xml:space="preserve">                       </w:t>
      </w:r>
    </w:p>
    <w:p w14:paraId="4D39BE1F">
      <w:pPr>
        <w:overflowPunct w:val="0"/>
        <w:topLinePunct/>
        <w:spacing w:line="500" w:lineRule="exact"/>
        <w:ind w:firstLine="480" w:firstLineChars="200"/>
        <w:jc w:val="left"/>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承诺日期：</w:t>
      </w:r>
      <w:r>
        <w:rPr>
          <w:rFonts w:hint="eastAsia" w:ascii="宋体" w:hAnsi="宋体" w:eastAsia="宋体" w:cs="宋体"/>
          <w:color w:val="auto"/>
          <w:sz w:val="24"/>
          <w:szCs w:val="24"/>
          <w:u w:val="single"/>
          <w:lang w:val="en-US" w:eastAsia="zh-CN"/>
        </w:rPr>
        <w:t xml:space="preserve">                                           </w:t>
      </w:r>
    </w:p>
    <w:p w14:paraId="133D1463">
      <w:pPr>
        <w:pStyle w:val="12"/>
        <w:ind w:firstLine="186"/>
        <w:rPr>
          <w:rFonts w:hint="eastAsia" w:ascii="宋体" w:hAnsi="宋体" w:eastAsia="宋体" w:cs="宋体"/>
          <w:color w:val="auto"/>
        </w:rPr>
      </w:pPr>
    </w:p>
    <w:p w14:paraId="20D3A945">
      <w:pPr>
        <w:ind w:firstLine="480"/>
        <w:rPr>
          <w:rFonts w:hint="eastAsia" w:ascii="宋体" w:hAnsi="宋体" w:eastAsia="宋体" w:cs="宋体"/>
          <w:b/>
          <w:color w:val="auto"/>
          <w:kern w:val="0"/>
        </w:rPr>
      </w:pPr>
    </w:p>
    <w:p w14:paraId="28D69830">
      <w:pPr>
        <w:ind w:firstLine="480"/>
        <w:rPr>
          <w:rFonts w:hint="eastAsia" w:ascii="宋体" w:hAnsi="宋体" w:eastAsia="宋体" w:cs="宋体"/>
          <w:color w:val="auto"/>
          <w:kern w:val="0"/>
        </w:rPr>
      </w:pPr>
      <w:r>
        <w:rPr>
          <w:rFonts w:hint="eastAsia" w:ascii="宋体" w:hAnsi="宋体" w:eastAsia="宋体" w:cs="宋体"/>
          <w:b/>
          <w:color w:val="auto"/>
          <w:kern w:val="0"/>
        </w:rPr>
        <w:t>备注</w:t>
      </w:r>
      <w:r>
        <w:rPr>
          <w:rFonts w:hint="eastAsia" w:ascii="宋体" w:hAnsi="宋体" w:eastAsia="宋体" w:cs="宋体"/>
          <w:color w:val="auto"/>
          <w:kern w:val="0"/>
        </w:rPr>
        <w:t>：</w:t>
      </w:r>
    </w:p>
    <w:p w14:paraId="1B221FC1">
      <w:pPr>
        <w:rPr>
          <w:rFonts w:hint="eastAsia" w:ascii="宋体" w:hAnsi="宋体" w:eastAsia="宋体" w:cs="宋体"/>
          <w:color w:val="auto"/>
          <w:kern w:val="0"/>
          <w:sz w:val="24"/>
          <w:szCs w:val="15"/>
        </w:rPr>
      </w:pPr>
      <w:r>
        <w:rPr>
          <w:rFonts w:hint="eastAsia" w:ascii="宋体" w:hAnsi="宋体" w:eastAsia="宋体" w:cs="宋体"/>
          <w:color w:val="auto"/>
          <w:kern w:val="0"/>
          <w:sz w:val="24"/>
          <w:szCs w:val="15"/>
        </w:rPr>
        <w:t>1、承诺有效期限自承诺之日起1年；</w:t>
      </w:r>
    </w:p>
    <w:p w14:paraId="70CFCAD5">
      <w:pPr>
        <w:pStyle w:val="25"/>
        <w:ind w:left="0" w:leftChars="0" w:firstLine="0" w:firstLineChars="0"/>
        <w:rPr>
          <w:rFonts w:hint="eastAsia" w:hAnsi="宋体" w:cs="宋体"/>
          <w:color w:val="auto"/>
          <w:kern w:val="0"/>
          <w:sz w:val="24"/>
          <w:szCs w:val="15"/>
          <w:lang w:val="en-US" w:eastAsia="zh-CN"/>
        </w:rPr>
      </w:pPr>
      <w:r>
        <w:rPr>
          <w:rFonts w:hint="eastAsia" w:hAnsi="宋体" w:cs="宋体"/>
          <w:color w:val="auto"/>
          <w:kern w:val="0"/>
          <w:sz w:val="24"/>
          <w:szCs w:val="15"/>
          <w:lang w:val="en-US" w:eastAsia="zh-CN"/>
        </w:rPr>
        <w:t>2、法定代表人或负责人、主体名称发生变更的应当重新做出承诺。</w:t>
      </w:r>
    </w:p>
    <w:p w14:paraId="42A8812F">
      <w:pPr>
        <w:pStyle w:val="25"/>
        <w:ind w:left="0" w:leftChars="0" w:firstLine="0" w:firstLineChars="0"/>
        <w:rPr>
          <w:rFonts w:hint="eastAsia" w:hAnsi="宋体" w:cs="宋体"/>
          <w:color w:val="auto"/>
          <w:kern w:val="0"/>
          <w:sz w:val="24"/>
          <w:szCs w:val="15"/>
          <w:lang w:val="en-US" w:eastAsia="zh-CN"/>
        </w:rPr>
      </w:pPr>
      <w:r>
        <w:rPr>
          <w:rFonts w:hint="eastAsia" w:hAnsi="宋体" w:cs="宋体"/>
          <w:color w:val="auto"/>
          <w:kern w:val="0"/>
          <w:sz w:val="24"/>
          <w:szCs w:val="15"/>
          <w:lang w:val="en-US" w:eastAsia="zh-CN"/>
        </w:rPr>
        <w:t>3、附信用中国（陕西榆林）网上承诺截图及相关附件，承诺事由为项目名称及项目编号， 承诺必须上传以上附件,否则投标无效。</w:t>
      </w:r>
    </w:p>
    <w:p w14:paraId="3FB319A6">
      <w:pPr>
        <w:pStyle w:val="25"/>
        <w:ind w:left="0" w:leftChars="0" w:firstLine="0" w:firstLineChars="0"/>
        <w:rPr>
          <w:rFonts w:hint="eastAsia"/>
          <w:color w:val="auto"/>
        </w:rPr>
      </w:pPr>
    </w:p>
    <w:p w14:paraId="723E67A5">
      <w:pPr>
        <w:ind w:firstLine="520" w:firstLineChars="217"/>
        <w:rPr>
          <w:rFonts w:hint="eastAsia" w:ascii="宋体" w:hAnsi="宋体" w:eastAsia="宋体" w:cs="宋体"/>
          <w:color w:val="auto"/>
          <w:kern w:val="0"/>
          <w:sz w:val="24"/>
          <w:szCs w:val="15"/>
        </w:rPr>
        <w:sectPr>
          <w:headerReference r:id="rId14" w:type="default"/>
          <w:footerReference r:id="rId15" w:type="default"/>
          <w:pgSz w:w="11911" w:h="16843"/>
          <w:pgMar w:top="1304" w:right="1304" w:bottom="1304" w:left="1304" w:header="720" w:footer="720" w:gutter="0"/>
          <w:pgNumType w:fmt="decimal"/>
          <w:cols w:space="720" w:num="1"/>
          <w:rtlGutter w:val="0"/>
          <w:docGrid w:linePitch="312" w:charSpace="0"/>
        </w:sectPr>
      </w:pPr>
    </w:p>
    <w:p w14:paraId="69748BD9">
      <w:pPr>
        <w:spacing w:line="560" w:lineRule="exact"/>
        <w:ind w:right="-2"/>
        <w:jc w:val="both"/>
        <w:rPr>
          <w:rFonts w:ascii="宋体" w:hAnsi="宋体" w:cs="宋体"/>
          <w:color w:val="auto"/>
          <w:kern w:val="0"/>
          <w:sz w:val="24"/>
        </w:rPr>
      </w:pPr>
      <w:r>
        <w:rPr>
          <w:rStyle w:val="28"/>
          <w:rFonts w:hint="eastAsia" w:ascii="黑体" w:hAnsi="黑体" w:eastAsia="黑体" w:cs="黑体"/>
          <w:color w:val="auto"/>
          <w:sz w:val="32"/>
          <w:szCs w:val="32"/>
        </w:rPr>
        <w:t>附件</w:t>
      </w:r>
      <w:r>
        <w:rPr>
          <w:rStyle w:val="28"/>
          <w:rFonts w:hint="eastAsia" w:ascii="黑体" w:hAnsi="黑体" w:eastAsia="黑体" w:cs="黑体"/>
          <w:color w:val="auto"/>
          <w:sz w:val="32"/>
          <w:szCs w:val="32"/>
          <w:lang w:val="en-US" w:eastAsia="zh-CN"/>
        </w:rPr>
        <w:t>七</w:t>
      </w:r>
      <w:r>
        <w:rPr>
          <w:rFonts w:hint="eastAsia" w:ascii="黑体" w:hAnsi="黑体" w:eastAsia="黑体" w:cs="黑体"/>
          <w:color w:val="auto"/>
          <w:sz w:val="32"/>
          <w:szCs w:val="32"/>
        </w:rPr>
        <w:t>:</w:t>
      </w:r>
      <w:r>
        <w:rPr>
          <w:rFonts w:ascii="宋体" w:hAnsi="宋体" w:cs="宋体"/>
          <w:color w:val="auto"/>
          <w:kern w:val="0"/>
          <w:sz w:val="24"/>
        </w:rPr>
        <w:t xml:space="preserve"> </w:t>
      </w:r>
    </w:p>
    <w:p w14:paraId="19220DF3">
      <w:pPr>
        <w:spacing w:line="560" w:lineRule="exact"/>
        <w:ind w:right="-2"/>
        <w:jc w:val="center"/>
        <w:rPr>
          <w:rFonts w:hint="eastAsia" w:ascii="宋体" w:hAnsi="宋体" w:eastAsia="宋体" w:cs="宋体"/>
          <w:b/>
          <w:bCs/>
          <w:color w:val="auto"/>
          <w:kern w:val="0"/>
          <w:sz w:val="20"/>
          <w:szCs w:val="15"/>
        </w:rPr>
      </w:pPr>
      <w:r>
        <w:rPr>
          <w:rFonts w:hint="eastAsia" w:ascii="宋体" w:hAnsi="宋体" w:eastAsia="宋体" w:cs="宋体"/>
          <w:b/>
          <w:bCs/>
          <w:color w:val="auto"/>
          <w:sz w:val="28"/>
          <w:szCs w:val="28"/>
        </w:rPr>
        <w:t>投标信用承诺书</w:t>
      </w:r>
      <w:r>
        <w:rPr>
          <w:rFonts w:hint="eastAsia" w:ascii="宋体" w:hAnsi="宋体" w:eastAsia="宋体" w:cs="宋体"/>
          <w:b/>
          <w:bCs/>
          <w:color w:val="auto"/>
          <w:sz w:val="24"/>
          <w:szCs w:val="24"/>
          <w:highlight w:val="none"/>
          <w:lang w:val="en-US" w:eastAsia="zh-CN" w:bidi="ar-SA"/>
        </w:rPr>
        <w:t>Ⅰ</w:t>
      </w:r>
    </w:p>
    <w:p w14:paraId="31F859D0">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项目名称：</w:t>
      </w:r>
    </w:p>
    <w:p w14:paraId="40C690DC">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投标人：</w:t>
      </w:r>
    </w:p>
    <w:p w14:paraId="47A734FC">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统一社会信用代码：</w:t>
      </w:r>
    </w:p>
    <w:p w14:paraId="02BB74E9">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法人代表：</w:t>
      </w:r>
    </w:p>
    <w:p w14:paraId="57A37BC4">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在本项目标段招投标活动中，我公司（单位）自愿作出以下投标信用承诺：</w:t>
      </w:r>
    </w:p>
    <w:p w14:paraId="1B38D637">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（一）能严格遵守法律法规、职业道德和行业规范。</w:t>
      </w:r>
    </w:p>
    <w:p w14:paraId="68AFAB49">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信用承诺。5.招投标法规定的其它违法违规行为。</w:t>
      </w:r>
    </w:p>
    <w:p w14:paraId="70B60D73">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44A8DB9E">
      <w:pPr>
        <w:widowControl/>
        <w:adjustRightInd w:val="0"/>
        <w:snapToGrid w:val="0"/>
        <w:spacing w:line="500" w:lineRule="exact"/>
        <w:ind w:firstLine="480"/>
        <w:jc w:val="left"/>
        <w:rPr>
          <w:rFonts w:hint="eastAsia" w:ascii="宋体" w:hAnsi="宋体" w:eastAsia="宋体" w:cs="宋体"/>
          <w:color w:val="auto"/>
          <w:sz w:val="24"/>
        </w:rPr>
      </w:pPr>
    </w:p>
    <w:p w14:paraId="2A5C6A79">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法定代表人（签</w:t>
      </w:r>
      <w:r>
        <w:rPr>
          <w:rFonts w:hint="eastAsia" w:ascii="宋体" w:hAnsi="宋体" w:cs="宋体"/>
          <w:color w:val="auto"/>
          <w:sz w:val="24"/>
          <w:lang w:val="en-US" w:eastAsia="zh-CN"/>
        </w:rPr>
        <w:t>字</w:t>
      </w:r>
      <w:r>
        <w:rPr>
          <w:rFonts w:hint="eastAsia" w:ascii="宋体" w:hAnsi="宋体" w:eastAsia="宋体" w:cs="宋体"/>
          <w:color w:val="auto"/>
          <w:sz w:val="24"/>
        </w:rPr>
        <w:t>）：                   投标人（盖章）：</w:t>
      </w:r>
    </w:p>
    <w:p w14:paraId="737BD280">
      <w:pPr>
        <w:widowControl/>
        <w:adjustRightInd w:val="0"/>
        <w:snapToGrid w:val="0"/>
        <w:spacing w:line="500" w:lineRule="exact"/>
        <w:ind w:firstLine="480"/>
        <w:jc w:val="left"/>
        <w:rPr>
          <w:rFonts w:hint="eastAsia" w:ascii="宋体" w:hAnsi="宋体" w:eastAsia="宋体" w:cs="宋体"/>
          <w:color w:val="auto"/>
          <w:sz w:val="24"/>
        </w:rPr>
      </w:pPr>
    </w:p>
    <w:p w14:paraId="5990423D">
      <w:pPr>
        <w:widowControl/>
        <w:adjustRightInd w:val="0"/>
        <w:snapToGrid w:val="0"/>
        <w:spacing w:line="500" w:lineRule="exact"/>
        <w:ind w:firstLine="480"/>
        <w:jc w:val="left"/>
        <w:rPr>
          <w:rFonts w:hint="eastAsia" w:ascii="宋体" w:hAnsi="宋体" w:eastAsia="宋体" w:cs="宋体"/>
          <w:b/>
          <w:color w:val="auto"/>
          <w:kern w:val="0"/>
          <w:sz w:val="24"/>
        </w:rPr>
      </w:pPr>
      <w:r>
        <w:rPr>
          <w:rFonts w:hint="eastAsia" w:ascii="宋体" w:hAnsi="宋体" w:eastAsia="宋体" w:cs="宋体"/>
          <w:color w:val="auto"/>
          <w:sz w:val="24"/>
        </w:rPr>
        <w:t>承诺时间：   年  月  日</w:t>
      </w:r>
    </w:p>
    <w:p w14:paraId="4C30431D">
      <w:pPr>
        <w:adjustRightInd w:val="0"/>
        <w:snapToGrid w:val="0"/>
        <w:spacing w:line="500" w:lineRule="exact"/>
        <w:rPr>
          <w:rFonts w:hint="eastAsia" w:ascii="宋体" w:hAnsi="宋体" w:eastAsia="宋体" w:cs="宋体"/>
          <w:b/>
          <w:color w:val="auto"/>
          <w:kern w:val="0"/>
          <w:sz w:val="24"/>
        </w:rPr>
      </w:pPr>
      <w:r>
        <w:rPr>
          <w:rFonts w:hint="eastAsia" w:ascii="宋体" w:hAnsi="宋体" w:eastAsia="宋体" w:cs="宋体"/>
          <w:b/>
          <w:color w:val="auto"/>
          <w:kern w:val="0"/>
          <w:sz w:val="24"/>
        </w:rPr>
        <w:t>说明：</w:t>
      </w:r>
      <w:r>
        <w:rPr>
          <w:rFonts w:hint="eastAsia" w:hAnsi="宋体" w:cs="宋体"/>
          <w:b/>
          <w:color w:val="auto"/>
          <w:kern w:val="0"/>
          <w:sz w:val="24"/>
          <w:lang w:val="en-US" w:eastAsia="zh-CN"/>
        </w:rPr>
        <w:t>1、</w:t>
      </w:r>
      <w:r>
        <w:rPr>
          <w:rFonts w:hint="eastAsia" w:ascii="宋体" w:hAnsi="宋体" w:eastAsia="宋体" w:cs="宋体"/>
          <w:b/>
          <w:color w:val="auto"/>
          <w:kern w:val="0"/>
          <w:sz w:val="24"/>
        </w:rPr>
        <w:t>本承诺书效力和作用等同投标保证金，其有效期与投标有效期一致。</w:t>
      </w:r>
    </w:p>
    <w:p w14:paraId="3E083D00">
      <w:pPr>
        <w:numPr>
          <w:ilvl w:val="0"/>
          <w:numId w:val="0"/>
        </w:numPr>
        <w:spacing w:line="500" w:lineRule="exact"/>
        <w:jc w:val="left"/>
        <w:rPr>
          <w:rFonts w:hint="eastAsia" w:ascii="宋体" w:hAnsi="宋体" w:eastAsia="宋体" w:cs="宋体"/>
          <w:b/>
          <w:bCs/>
          <w:color w:val="auto"/>
          <w:kern w:val="0"/>
          <w:sz w:val="24"/>
          <w:szCs w:val="24"/>
          <w:lang w:val="en-US" w:eastAsia="zh-CN" w:bidi="ar"/>
        </w:rPr>
      </w:pPr>
      <w:bookmarkStart w:id="141" w:name="_Toc6447"/>
      <w:bookmarkStart w:id="142" w:name="_Toc30095"/>
      <w:bookmarkStart w:id="143" w:name="_Toc11449"/>
      <w:bookmarkStart w:id="144" w:name="_Toc403077657"/>
      <w:bookmarkStart w:id="145" w:name="_Toc363474034"/>
      <w:r>
        <w:rPr>
          <w:rFonts w:hint="eastAsia" w:ascii="宋体" w:hAnsi="宋体" w:eastAsia="宋体" w:cs="宋体"/>
          <w:b/>
          <w:bCs/>
          <w:color w:val="auto"/>
          <w:kern w:val="0"/>
          <w:sz w:val="24"/>
          <w:szCs w:val="24"/>
          <w:lang w:val="en-US" w:eastAsia="zh-CN" w:bidi="ar"/>
        </w:rPr>
        <w:t xml:space="preserve">2、附信用中国（陕西榆林）网上承诺截图及相关附件，承诺事由为项目名称及标段编 </w:t>
      </w:r>
    </w:p>
    <w:p w14:paraId="4F99E778">
      <w:pPr>
        <w:numPr>
          <w:ilvl w:val="0"/>
          <w:numId w:val="0"/>
        </w:numPr>
        <w:spacing w:line="500" w:lineRule="exact"/>
        <w:jc w:val="left"/>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号，承诺必须上传以上附件,否则投标无效。</w:t>
      </w:r>
    </w:p>
    <w:p w14:paraId="62F82E20">
      <w:pPr>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br w:type="page"/>
      </w:r>
    </w:p>
    <w:p w14:paraId="5798B582">
      <w:pPr>
        <w:numPr>
          <w:ilvl w:val="0"/>
          <w:numId w:val="0"/>
        </w:numPr>
        <w:spacing w:line="500" w:lineRule="exac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投标人信用承诺书Ⅱ</w:t>
      </w:r>
    </w:p>
    <w:p w14:paraId="10B9F2E6">
      <w:pPr>
        <w:widowControl/>
        <w:jc w:val="left"/>
        <w:rPr>
          <w:rFonts w:hint="eastAsia" w:ascii="宋体" w:hAnsi="宋体" w:eastAsia="宋体" w:cs="宋体"/>
          <w:color w:val="auto"/>
          <w:sz w:val="24"/>
        </w:rPr>
      </w:pPr>
      <w:r>
        <w:rPr>
          <w:rFonts w:hint="eastAsia" w:ascii="宋体" w:hAnsi="宋体" w:eastAsia="宋体" w:cs="宋体"/>
          <w:color w:val="auto"/>
          <w:sz w:val="24"/>
        </w:rPr>
        <w:t>投标人：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p>
    <w:p w14:paraId="61E6A357">
      <w:pPr>
        <w:widowControl/>
        <w:spacing w:line="500" w:lineRule="exact"/>
        <w:jc w:val="left"/>
        <w:rPr>
          <w:rFonts w:hint="eastAsia" w:ascii="宋体" w:hAnsi="宋体" w:eastAsia="宋体" w:cs="宋体"/>
          <w:color w:val="auto"/>
          <w:sz w:val="24"/>
          <w:u w:val="single"/>
        </w:rPr>
      </w:pPr>
      <w:r>
        <w:rPr>
          <w:rFonts w:hint="eastAsia" w:ascii="宋体" w:hAnsi="宋体" w:eastAsia="宋体" w:cs="宋体"/>
          <w:color w:val="auto"/>
          <w:sz w:val="24"/>
        </w:rPr>
        <w:t>统一社会信用代码：</w:t>
      </w:r>
      <w:r>
        <w:rPr>
          <w:rFonts w:hint="eastAsia" w:ascii="宋体" w:hAnsi="宋体" w:eastAsia="宋体" w:cs="宋体"/>
          <w:color w:val="auto"/>
          <w:sz w:val="24"/>
          <w:u w:val="single"/>
        </w:rPr>
        <w:t xml:space="preserve">                               </w:t>
      </w:r>
      <w:r>
        <w:rPr>
          <w:rFonts w:hint="eastAsia" w:ascii="宋体" w:hAnsi="宋体" w:eastAsia="宋体" w:cs="宋体"/>
          <w:color w:val="auto"/>
          <w:sz w:val="24"/>
        </w:rPr>
        <w:t>法人代表：</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p>
    <w:p w14:paraId="30019113">
      <w:pPr>
        <w:widowControl/>
        <w:spacing w:line="500" w:lineRule="exact"/>
        <w:jc w:val="left"/>
        <w:rPr>
          <w:rFonts w:hint="eastAsia" w:ascii="宋体" w:hAnsi="宋体" w:eastAsia="宋体" w:cs="宋体"/>
          <w:color w:val="auto"/>
          <w:sz w:val="24"/>
        </w:rPr>
      </w:pPr>
      <w:r>
        <w:rPr>
          <w:rFonts w:hint="eastAsia" w:ascii="宋体" w:hAnsi="宋体" w:eastAsia="宋体" w:cs="宋体"/>
          <w:color w:val="auto"/>
          <w:sz w:val="24"/>
        </w:rPr>
        <w:t>承诺有效期限：</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日 —</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268FDE12">
      <w:pPr>
        <w:widowControl/>
        <w:spacing w:line="50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在</w:t>
      </w:r>
      <w:r>
        <w:rPr>
          <w:rFonts w:hint="eastAsia" w:ascii="宋体" w:hAnsi="宋体" w:eastAsia="宋体" w:cs="宋体"/>
          <w:color w:val="auto"/>
          <w:sz w:val="24"/>
          <w:u w:val="single"/>
        </w:rPr>
        <w:t xml:space="preserve">                        </w:t>
      </w:r>
      <w:r>
        <w:rPr>
          <w:rFonts w:hint="eastAsia" w:hAnsi="宋体" w:cs="宋体"/>
          <w:color w:val="auto"/>
          <w:sz w:val="24"/>
          <w:u w:val="none"/>
          <w:lang w:val="en-US" w:eastAsia="zh-CN"/>
        </w:rPr>
        <w:t>项目</w:t>
      </w:r>
      <w:r>
        <w:rPr>
          <w:rFonts w:hint="eastAsia" w:ascii="宋体" w:hAnsi="宋体" w:eastAsia="宋体" w:cs="宋体"/>
          <w:color w:val="auto"/>
          <w:sz w:val="24"/>
        </w:rPr>
        <w:t>招投标活动中，我公司（单位）郑重作出以下信用承诺：</w:t>
      </w:r>
    </w:p>
    <w:p w14:paraId="62190DC8">
      <w:pPr>
        <w:keepNext w:val="0"/>
        <w:keepLines w:val="0"/>
        <w:pageBreakBefore w:val="0"/>
        <w:widowControl/>
        <w:kinsoku/>
        <w:wordWrap/>
        <w:overflowPunct/>
        <w:topLinePunct w:val="0"/>
        <w:autoSpaceDE/>
        <w:autoSpaceDN/>
        <w:bidi w:val="0"/>
        <w:adjustRightInd w:val="0"/>
        <w:snapToGrid w:val="0"/>
        <w:spacing w:line="312" w:lineRule="auto"/>
        <w:ind w:firstLine="482"/>
        <w:jc w:val="left"/>
        <w:textAlignment w:val="auto"/>
        <w:rPr>
          <w:rFonts w:hint="eastAsia" w:ascii="宋体" w:hAnsi="宋体" w:eastAsia="宋体" w:cs="宋体"/>
          <w:color w:val="auto"/>
          <w:sz w:val="24"/>
        </w:rPr>
      </w:pPr>
      <w:r>
        <w:rPr>
          <w:rFonts w:hint="eastAsia" w:ascii="宋体" w:hAnsi="宋体" w:eastAsia="宋体" w:cs="宋体"/>
          <w:color w:val="auto"/>
          <w:sz w:val="24"/>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67CFB52C">
      <w:pPr>
        <w:keepNext w:val="0"/>
        <w:keepLines w:val="0"/>
        <w:pageBreakBefore w:val="0"/>
        <w:widowControl/>
        <w:kinsoku/>
        <w:wordWrap/>
        <w:overflowPunct/>
        <w:topLinePunct w:val="0"/>
        <w:autoSpaceDE/>
        <w:autoSpaceDN/>
        <w:bidi w:val="0"/>
        <w:adjustRightInd w:val="0"/>
        <w:snapToGrid w:val="0"/>
        <w:spacing w:line="312" w:lineRule="auto"/>
        <w:ind w:firstLine="482"/>
        <w:jc w:val="left"/>
        <w:textAlignment w:val="auto"/>
        <w:rPr>
          <w:rFonts w:hint="eastAsia" w:ascii="宋体" w:hAnsi="宋体" w:eastAsia="宋体" w:cs="宋体"/>
          <w:color w:val="auto"/>
          <w:sz w:val="24"/>
        </w:rPr>
      </w:pPr>
      <w:r>
        <w:rPr>
          <w:rFonts w:hint="eastAsia" w:ascii="宋体" w:hAnsi="宋体" w:eastAsia="宋体" w:cs="宋体"/>
          <w:color w:val="auto"/>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信用承诺。5.招投标法规定的其它违法违规行为。</w:t>
      </w:r>
    </w:p>
    <w:p w14:paraId="1689EE98">
      <w:pPr>
        <w:keepNext w:val="0"/>
        <w:keepLines w:val="0"/>
        <w:pageBreakBefore w:val="0"/>
        <w:widowControl/>
        <w:kinsoku/>
        <w:wordWrap/>
        <w:overflowPunct/>
        <w:topLinePunct w:val="0"/>
        <w:autoSpaceDE/>
        <w:autoSpaceDN/>
        <w:bidi w:val="0"/>
        <w:adjustRightInd w:val="0"/>
        <w:snapToGrid w:val="0"/>
        <w:spacing w:line="312" w:lineRule="auto"/>
        <w:ind w:firstLine="482"/>
        <w:jc w:val="left"/>
        <w:textAlignment w:val="auto"/>
        <w:rPr>
          <w:rFonts w:hint="eastAsia" w:ascii="宋体" w:hAnsi="宋体" w:eastAsia="宋体" w:cs="宋体"/>
          <w:color w:val="auto"/>
          <w:sz w:val="24"/>
        </w:rPr>
      </w:pPr>
      <w:r>
        <w:rPr>
          <w:rFonts w:hint="eastAsia" w:ascii="宋体" w:hAnsi="宋体" w:eastAsia="宋体" w:cs="宋体"/>
          <w:color w:val="auto"/>
          <w:sz w:val="24"/>
        </w:rPr>
        <w:t>（三）自愿接受招投标监督部门和有关行政监督部门的依法检查。</w:t>
      </w:r>
    </w:p>
    <w:p w14:paraId="138A4E38">
      <w:pPr>
        <w:keepNext w:val="0"/>
        <w:keepLines w:val="0"/>
        <w:pageBreakBefore w:val="0"/>
        <w:widowControl/>
        <w:kinsoku/>
        <w:wordWrap/>
        <w:overflowPunct/>
        <w:topLinePunct w:val="0"/>
        <w:autoSpaceDE/>
        <w:autoSpaceDN/>
        <w:bidi w:val="0"/>
        <w:adjustRightInd w:val="0"/>
        <w:snapToGrid w:val="0"/>
        <w:spacing w:line="312" w:lineRule="auto"/>
        <w:ind w:firstLine="482"/>
        <w:jc w:val="left"/>
        <w:textAlignment w:val="auto"/>
        <w:rPr>
          <w:rFonts w:hint="eastAsia" w:ascii="宋体" w:hAnsi="宋体" w:eastAsia="宋体" w:cs="宋体"/>
          <w:color w:val="auto"/>
          <w:sz w:val="24"/>
        </w:rPr>
      </w:pPr>
      <w:r>
        <w:rPr>
          <w:rFonts w:hint="eastAsia" w:ascii="宋体" w:hAnsi="宋体" w:eastAsia="宋体" w:cs="宋体"/>
          <w:color w:val="auto"/>
          <w:sz w:val="24"/>
        </w:rPr>
        <w:t>（四）同意将此信用承诺纳入陕西省公共信用信息平台和榆林市公共信用信息共享平台，并上网公示，接受社会监督。</w:t>
      </w:r>
    </w:p>
    <w:p w14:paraId="7CFF7BA8">
      <w:pPr>
        <w:keepNext w:val="0"/>
        <w:keepLines w:val="0"/>
        <w:pageBreakBefore w:val="0"/>
        <w:widowControl/>
        <w:kinsoku/>
        <w:wordWrap/>
        <w:overflowPunct/>
        <w:topLinePunct w:val="0"/>
        <w:autoSpaceDE/>
        <w:autoSpaceDN/>
        <w:bidi w:val="0"/>
        <w:adjustRightInd w:val="0"/>
        <w:snapToGrid w:val="0"/>
        <w:spacing w:line="312" w:lineRule="auto"/>
        <w:ind w:firstLine="482"/>
        <w:jc w:val="left"/>
        <w:textAlignment w:val="auto"/>
        <w:rPr>
          <w:rFonts w:hint="eastAsia" w:ascii="宋体" w:hAnsi="宋体" w:eastAsia="宋体" w:cs="宋体"/>
          <w:color w:val="auto"/>
          <w:sz w:val="24"/>
        </w:rPr>
      </w:pPr>
      <w:r>
        <w:rPr>
          <w:rFonts w:hint="eastAsia" w:ascii="宋体" w:hAnsi="宋体" w:eastAsia="宋体" w:cs="宋体"/>
          <w:color w:val="auto"/>
          <w:sz w:val="24"/>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40BB48C0">
      <w:pPr>
        <w:widowControl/>
        <w:tabs>
          <w:tab w:val="left" w:pos="4395"/>
        </w:tabs>
        <w:adjustRightInd w:val="0"/>
        <w:snapToGrid w:val="0"/>
        <w:spacing w:line="500" w:lineRule="exact"/>
        <w:jc w:val="left"/>
        <w:rPr>
          <w:rFonts w:hint="eastAsia" w:ascii="宋体" w:hAnsi="宋体" w:eastAsia="宋体" w:cs="宋体"/>
          <w:color w:val="auto"/>
          <w:sz w:val="24"/>
        </w:rPr>
      </w:pPr>
      <w:r>
        <w:rPr>
          <w:rFonts w:hint="eastAsia" w:ascii="宋体" w:hAnsi="宋体" w:eastAsia="宋体" w:cs="宋体"/>
          <w:color w:val="auto"/>
          <w:sz w:val="24"/>
        </w:rPr>
        <w:t>法定代表人（签</w:t>
      </w:r>
      <w:r>
        <w:rPr>
          <w:rFonts w:hint="eastAsia" w:ascii="宋体" w:hAnsi="宋体" w:cs="宋体"/>
          <w:color w:val="auto"/>
          <w:sz w:val="24"/>
          <w:lang w:val="en-US" w:eastAsia="zh-CN"/>
        </w:rPr>
        <w:t>字</w:t>
      </w:r>
      <w:r>
        <w:rPr>
          <w:rFonts w:hint="eastAsia" w:ascii="宋体" w:hAnsi="宋体" w:eastAsia="宋体" w:cs="宋体"/>
          <w:color w:val="auto"/>
          <w:sz w:val="24"/>
        </w:rPr>
        <w:t>）：                        投标人（盖章）：</w:t>
      </w:r>
    </w:p>
    <w:p w14:paraId="2B972A75">
      <w:pPr>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 xml:space="preserve">                            承诺时间：   年  月  日</w:t>
      </w:r>
    </w:p>
    <w:p w14:paraId="69019728">
      <w:pPr>
        <w:keepNext w:val="0"/>
        <w:keepLines w:val="0"/>
        <w:widowControl/>
        <w:suppressLineNumbers w:val="0"/>
        <w:jc w:val="left"/>
        <w:rPr>
          <w:rFonts w:hint="eastAsia" w:ascii="宋体" w:hAnsi="宋体" w:eastAsia="宋体" w:cs="宋体"/>
          <w:b/>
          <w:bCs/>
          <w:color w:val="auto"/>
          <w:kern w:val="0"/>
          <w:sz w:val="21"/>
          <w:szCs w:val="16"/>
          <w:lang w:eastAsia="zh-CN"/>
        </w:rPr>
      </w:pPr>
      <w:r>
        <w:rPr>
          <w:rFonts w:hint="eastAsia" w:ascii="宋体" w:hAnsi="宋体" w:eastAsia="宋体" w:cs="宋体"/>
          <w:b/>
          <w:bCs/>
          <w:color w:val="auto"/>
          <w:kern w:val="0"/>
          <w:sz w:val="21"/>
          <w:szCs w:val="16"/>
          <w:lang w:eastAsia="zh-CN"/>
        </w:rPr>
        <w:t>注：</w:t>
      </w:r>
      <w:r>
        <w:rPr>
          <w:rFonts w:hint="eastAsia" w:hAnsi="宋体" w:cs="宋体"/>
          <w:b/>
          <w:bCs/>
          <w:color w:val="auto"/>
          <w:kern w:val="0"/>
          <w:sz w:val="21"/>
          <w:szCs w:val="16"/>
          <w:lang w:val="en-US" w:eastAsia="zh-CN"/>
        </w:rPr>
        <w:t>1、</w:t>
      </w:r>
      <w:r>
        <w:rPr>
          <w:rFonts w:hint="eastAsia" w:ascii="宋体" w:hAnsi="宋体" w:eastAsia="宋体" w:cs="宋体"/>
          <w:b/>
          <w:bCs/>
          <w:color w:val="auto"/>
          <w:kern w:val="0"/>
          <w:sz w:val="21"/>
          <w:szCs w:val="16"/>
          <w:lang w:eastAsia="zh-CN"/>
        </w:rPr>
        <w:t>承诺有效期限不少于90天（从投标截止之日算起）</w:t>
      </w:r>
      <w:bookmarkEnd w:id="141"/>
      <w:bookmarkEnd w:id="142"/>
      <w:bookmarkEnd w:id="143"/>
      <w:bookmarkEnd w:id="144"/>
      <w:bookmarkEnd w:id="145"/>
    </w:p>
    <w:p w14:paraId="1CCBBC79">
      <w:pPr>
        <w:numPr>
          <w:ilvl w:val="0"/>
          <w:numId w:val="0"/>
        </w:numPr>
        <w:spacing w:line="500" w:lineRule="exact"/>
        <w:jc w:val="lef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2、附信用中国（陕西榆林）网上承诺截图及相关附件，承诺事由为项目名称及项目编号，承诺必须上传以上附件,否则投标无效。</w:t>
      </w:r>
    </w:p>
    <w:p w14:paraId="7DDC1CA0">
      <w:pPr>
        <w:numPr>
          <w:ilvl w:val="0"/>
          <w:numId w:val="0"/>
        </w:numPr>
        <w:spacing w:line="500" w:lineRule="exac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r>
      <w:r>
        <w:rPr>
          <w:rFonts w:hint="eastAsia" w:ascii="宋体" w:hAnsi="宋体" w:eastAsia="宋体" w:cs="宋体"/>
          <w:b/>
          <w:bCs/>
          <w:color w:val="auto"/>
          <w:sz w:val="24"/>
          <w:szCs w:val="24"/>
          <w:highlight w:val="none"/>
          <w:lang w:val="en-US" w:eastAsia="zh-CN" w:bidi="ar-SA"/>
        </w:rPr>
        <w:t>投标人委托代理人员信用承诺书Ⅲ</w:t>
      </w:r>
    </w:p>
    <w:p w14:paraId="679ADB65">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在</w:t>
      </w:r>
      <w:r>
        <w:rPr>
          <w:rFonts w:hint="eastAsia" w:ascii="宋体" w:hAnsi="宋体" w:eastAsia="宋体" w:cs="宋体"/>
          <w:color w:val="auto"/>
          <w:sz w:val="24"/>
          <w:u w:val="single"/>
        </w:rPr>
        <w:t xml:space="preserve">                                    </w:t>
      </w:r>
      <w:r>
        <w:rPr>
          <w:rFonts w:hint="eastAsia" w:hAnsi="宋体" w:cs="宋体"/>
          <w:color w:val="auto"/>
          <w:sz w:val="24"/>
          <w:u w:val="none"/>
          <w:lang w:val="en-US" w:eastAsia="zh-CN"/>
        </w:rPr>
        <w:t>项目</w:t>
      </w:r>
      <w:r>
        <w:rPr>
          <w:rFonts w:hint="eastAsia" w:ascii="宋体" w:hAnsi="宋体" w:eastAsia="宋体" w:cs="宋体"/>
          <w:color w:val="auto"/>
          <w:sz w:val="24"/>
        </w:rPr>
        <w:t>招投标活动中，我个人郑重作出以下信用承诺：</w:t>
      </w:r>
    </w:p>
    <w:p w14:paraId="73094E95">
      <w:pPr>
        <w:widowControl/>
        <w:adjustRightInd w:val="0"/>
        <w:snapToGrid w:val="0"/>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（一）能严格遵守法律法规、职业道德和行业规范，具有独立承担民事责任的能力；无法律法规规定禁止开展从业活动情形。我所递交的文件资料合法、真实、准确、完整、有效，无弄虚作假等情形。</w:t>
      </w:r>
    </w:p>
    <w:p w14:paraId="607D1BDA">
      <w:pPr>
        <w:widowControl/>
        <w:adjustRightInd w:val="0"/>
        <w:snapToGrid w:val="0"/>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信用承诺。5.招投标法规定的其它违法违规行为。</w:t>
      </w:r>
    </w:p>
    <w:p w14:paraId="0DD15020">
      <w:pPr>
        <w:widowControl/>
        <w:adjustRightInd w:val="0"/>
        <w:snapToGrid w:val="0"/>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（三）自愿接受招投标监督部门和有关行政监督部门的依法检查。</w:t>
      </w:r>
    </w:p>
    <w:p w14:paraId="6C4B642B">
      <w:pPr>
        <w:widowControl/>
        <w:adjustRightInd w:val="0"/>
        <w:snapToGrid w:val="0"/>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（四）同意将此信用承诺纳入陕西省公共信用信息平台和榆林市公共信用信息共享平台，并接受社会监督。</w:t>
      </w:r>
    </w:p>
    <w:p w14:paraId="24DF532D">
      <w:pPr>
        <w:widowControl/>
        <w:adjustRightInd w:val="0"/>
        <w:snapToGrid w:val="0"/>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38C2BE8C">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承诺有效期限：   年  月  日 —    年  月  日</w:t>
      </w:r>
    </w:p>
    <w:p w14:paraId="47584361">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投标人：</w:t>
      </w:r>
      <w:r>
        <w:rPr>
          <w:rFonts w:hint="eastAsia" w:ascii="宋体" w:hAnsi="宋体" w:eastAsia="宋体" w:cs="宋体"/>
          <w:color w:val="auto"/>
          <w:sz w:val="24"/>
          <w:u w:val="single"/>
          <w:lang w:val="en-US" w:eastAsia="zh-CN"/>
        </w:rPr>
        <w:t xml:space="preserve">                        </w:t>
      </w:r>
    </w:p>
    <w:p w14:paraId="7017B905">
      <w:pPr>
        <w:widowControl/>
        <w:adjustRightInd w:val="0"/>
        <w:snapToGrid w:val="0"/>
        <w:spacing w:line="500" w:lineRule="exact"/>
        <w:ind w:firstLine="48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承诺人（签字）：</w:t>
      </w:r>
      <w:r>
        <w:rPr>
          <w:rFonts w:hint="eastAsia" w:ascii="宋体" w:hAnsi="宋体" w:eastAsia="宋体" w:cs="宋体"/>
          <w:color w:val="auto"/>
          <w:sz w:val="24"/>
          <w:u w:val="single"/>
          <w:lang w:val="en-US" w:eastAsia="zh-CN"/>
        </w:rPr>
        <w:t xml:space="preserve">                          </w:t>
      </w:r>
    </w:p>
    <w:p w14:paraId="6E5AAF97">
      <w:pPr>
        <w:widowControl/>
        <w:adjustRightInd w:val="0"/>
        <w:snapToGrid w:val="0"/>
        <w:spacing w:line="500" w:lineRule="exact"/>
        <w:ind w:firstLine="480"/>
        <w:jc w:val="left"/>
        <w:rPr>
          <w:rFonts w:hint="eastAsia" w:ascii="宋体" w:hAnsi="宋体" w:eastAsia="宋体" w:cs="宋体"/>
          <w:b/>
          <w:color w:val="auto"/>
          <w:sz w:val="32"/>
          <w:szCs w:val="32"/>
        </w:rPr>
      </w:pPr>
      <w:r>
        <w:rPr>
          <w:rFonts w:hint="eastAsia" w:ascii="宋体" w:hAnsi="宋体" w:eastAsia="宋体" w:cs="宋体"/>
          <w:color w:val="auto"/>
          <w:sz w:val="24"/>
        </w:rPr>
        <w:t>承诺时间：   年  月  日</w:t>
      </w:r>
    </w:p>
    <w:p w14:paraId="7585A944">
      <w:pPr>
        <w:keepNext w:val="0"/>
        <w:keepLines w:val="0"/>
        <w:pageBreakBefore w:val="0"/>
        <w:kinsoku/>
        <w:wordWrap/>
        <w:overflowPunct/>
        <w:topLinePunct w:val="0"/>
        <w:autoSpaceDE/>
        <w:autoSpaceDN/>
        <w:bidi w:val="0"/>
        <w:adjustRightInd w:val="0"/>
        <w:snapToGrid w:val="0"/>
        <w:spacing w:line="460" w:lineRule="exact"/>
        <w:jc w:val="left"/>
        <w:textAlignment w:val="auto"/>
        <w:rPr>
          <w:rFonts w:hint="eastAsia" w:ascii="宋体" w:hAnsi="宋体" w:eastAsia="宋体" w:cs="宋体"/>
          <w:b/>
          <w:bCs/>
          <w:color w:val="auto"/>
          <w:kern w:val="0"/>
          <w:sz w:val="24"/>
          <w:lang w:eastAsia="zh-CN"/>
        </w:rPr>
      </w:pPr>
      <w:r>
        <w:rPr>
          <w:rFonts w:hint="eastAsia" w:ascii="宋体" w:hAnsi="宋体" w:eastAsia="宋体" w:cs="宋体"/>
          <w:b/>
          <w:bCs/>
          <w:color w:val="auto"/>
          <w:kern w:val="0"/>
          <w:sz w:val="24"/>
          <w:lang w:eastAsia="zh-CN"/>
        </w:rPr>
        <w:t>注：</w:t>
      </w:r>
      <w:r>
        <w:rPr>
          <w:rFonts w:hint="eastAsia" w:ascii="宋体" w:hAnsi="宋体" w:eastAsia="宋体" w:cs="宋体"/>
          <w:b/>
          <w:bCs/>
          <w:color w:val="auto"/>
          <w:kern w:val="0"/>
          <w:sz w:val="24"/>
          <w:lang w:val="en-US" w:eastAsia="zh-CN"/>
        </w:rPr>
        <w:t>1、</w:t>
      </w:r>
      <w:r>
        <w:rPr>
          <w:rFonts w:hint="eastAsia" w:ascii="宋体" w:hAnsi="宋体" w:eastAsia="宋体" w:cs="宋体"/>
          <w:b/>
          <w:bCs/>
          <w:color w:val="auto"/>
          <w:kern w:val="0"/>
          <w:sz w:val="24"/>
          <w:lang w:eastAsia="zh-CN"/>
        </w:rPr>
        <w:t>承诺有效期限不少于90天（从投标截止之日算起）；</w:t>
      </w:r>
    </w:p>
    <w:p w14:paraId="2F1341A1">
      <w:pPr>
        <w:keepNext w:val="0"/>
        <w:keepLines w:val="0"/>
        <w:pageBreakBefore w:val="0"/>
        <w:shd w:val="clear"/>
        <w:kinsoku/>
        <w:wordWrap/>
        <w:overflowPunct/>
        <w:topLinePunct w:val="0"/>
        <w:autoSpaceDE/>
        <w:autoSpaceDN/>
        <w:bidi w:val="0"/>
        <w:adjustRightInd w:val="0"/>
        <w:snapToGrid w:val="0"/>
        <w:spacing w:line="460" w:lineRule="exact"/>
        <w:jc w:val="left"/>
        <w:textAlignment w:val="auto"/>
        <w:rPr>
          <w:rFonts w:hint="eastAsia" w:ascii="宋体" w:hAnsi="宋体" w:eastAsia="宋体" w:cs="宋体"/>
          <w:b/>
          <w:bCs/>
          <w:color w:val="auto"/>
          <w:kern w:val="0"/>
          <w:sz w:val="24"/>
          <w:highlight w:val="none"/>
          <w:lang w:eastAsia="zh-CN"/>
        </w:rPr>
      </w:pPr>
      <w:r>
        <w:rPr>
          <w:rFonts w:hint="eastAsia" w:ascii="宋体" w:hAnsi="宋体" w:eastAsia="宋体" w:cs="宋体"/>
          <w:b/>
          <w:bCs/>
          <w:color w:val="auto"/>
          <w:kern w:val="0"/>
          <w:sz w:val="24"/>
          <w:highlight w:val="none"/>
          <w:lang w:val="en-US" w:eastAsia="zh-CN"/>
        </w:rPr>
        <w:t>2、附信用中国（陕西榆林）网上承诺截图及相关附件，承诺事由为</w:t>
      </w:r>
      <w:r>
        <w:rPr>
          <w:rFonts w:hint="eastAsia" w:ascii="宋体" w:hAnsi="宋体" w:cs="宋体"/>
          <w:b/>
          <w:bCs/>
          <w:color w:val="auto"/>
          <w:kern w:val="0"/>
          <w:sz w:val="24"/>
          <w:highlight w:val="none"/>
          <w:lang w:val="en-US" w:eastAsia="zh-CN"/>
        </w:rPr>
        <w:t>项目名称</w:t>
      </w:r>
      <w:r>
        <w:rPr>
          <w:rFonts w:hint="eastAsia" w:ascii="宋体" w:hAnsi="宋体" w:eastAsia="宋体" w:cs="宋体"/>
          <w:b/>
          <w:bCs/>
          <w:color w:val="auto"/>
          <w:kern w:val="0"/>
          <w:sz w:val="24"/>
          <w:highlight w:val="none"/>
          <w:lang w:val="en-US" w:eastAsia="zh-CN"/>
        </w:rPr>
        <w:t>及</w:t>
      </w:r>
      <w:r>
        <w:rPr>
          <w:rFonts w:hint="eastAsia" w:ascii="宋体" w:hAnsi="宋体" w:cs="宋体"/>
          <w:b/>
          <w:bCs/>
          <w:color w:val="auto"/>
          <w:kern w:val="0"/>
          <w:sz w:val="24"/>
          <w:highlight w:val="none"/>
          <w:lang w:val="en-US" w:eastAsia="zh-CN"/>
        </w:rPr>
        <w:t>项目编号</w:t>
      </w:r>
      <w:r>
        <w:rPr>
          <w:rFonts w:hint="eastAsia" w:ascii="宋体" w:hAnsi="宋体" w:eastAsia="宋体" w:cs="宋体"/>
          <w:b/>
          <w:bCs/>
          <w:color w:val="auto"/>
          <w:kern w:val="0"/>
          <w:sz w:val="24"/>
          <w:highlight w:val="none"/>
          <w:lang w:val="en-US" w:eastAsia="zh-CN"/>
        </w:rPr>
        <w:t>，承诺必须上传以上附件,否则投标无效。</w:t>
      </w:r>
    </w:p>
    <w:p w14:paraId="4AEC5A5F">
      <w:pPr>
        <w:spacing w:line="500" w:lineRule="exact"/>
        <w:jc w:val="center"/>
        <w:rPr>
          <w:rFonts w:hint="eastAsia" w:ascii="黑体" w:hAnsi="黑体" w:eastAsia="黑体" w:cs="黑体"/>
          <w:b/>
          <w:bCs/>
          <w:i w:val="0"/>
          <w:iCs w:val="0"/>
          <w:color w:val="auto"/>
          <w:sz w:val="32"/>
          <w:szCs w:val="32"/>
        </w:rPr>
      </w:pPr>
      <w:r>
        <w:rPr>
          <w:rFonts w:hint="eastAsia" w:ascii="黑体" w:hAnsi="黑体" w:eastAsia="黑体" w:cs="黑体"/>
          <w:b/>
          <w:bCs/>
          <w:i w:val="0"/>
          <w:iCs w:val="0"/>
          <w:color w:val="auto"/>
          <w:sz w:val="32"/>
          <w:szCs w:val="32"/>
          <w:lang w:eastAsia="zh-CN"/>
        </w:rPr>
        <w:br w:type="page"/>
      </w:r>
      <w:r>
        <w:rPr>
          <w:rFonts w:hint="eastAsia" w:ascii="黑体" w:hAnsi="黑体" w:eastAsia="黑体" w:cs="黑体"/>
          <w:b/>
          <w:bCs/>
          <w:i w:val="0"/>
          <w:iCs w:val="0"/>
          <w:color w:val="auto"/>
          <w:sz w:val="32"/>
          <w:szCs w:val="32"/>
          <w:lang w:eastAsia="zh-CN"/>
        </w:rPr>
        <w:t>五</w:t>
      </w:r>
      <w:r>
        <w:rPr>
          <w:rFonts w:hint="eastAsia" w:ascii="黑体" w:hAnsi="黑体" w:eastAsia="黑体" w:cs="黑体"/>
          <w:b/>
          <w:bCs/>
          <w:i w:val="0"/>
          <w:iCs w:val="0"/>
          <w:color w:val="auto"/>
          <w:sz w:val="32"/>
          <w:szCs w:val="32"/>
        </w:rPr>
        <w:t>、</w:t>
      </w:r>
      <w:r>
        <w:rPr>
          <w:rFonts w:hint="eastAsia" w:ascii="黑体" w:hAnsi="黑体" w:eastAsia="黑体" w:cs="黑体"/>
          <w:b/>
          <w:bCs/>
          <w:i w:val="0"/>
          <w:iCs w:val="0"/>
          <w:color w:val="auto"/>
          <w:sz w:val="32"/>
          <w:szCs w:val="32"/>
          <w:lang w:eastAsia="zh-CN"/>
        </w:rPr>
        <w:t>服务</w:t>
      </w:r>
      <w:r>
        <w:rPr>
          <w:rFonts w:hint="eastAsia" w:ascii="黑体" w:hAnsi="黑体" w:eastAsia="黑体" w:cs="黑体"/>
          <w:b/>
          <w:bCs/>
          <w:i w:val="0"/>
          <w:iCs w:val="0"/>
          <w:color w:val="auto"/>
          <w:sz w:val="32"/>
          <w:szCs w:val="32"/>
        </w:rPr>
        <w:t>方案</w:t>
      </w:r>
    </w:p>
    <w:p w14:paraId="3DC13348">
      <w:pPr>
        <w:spacing w:line="500" w:lineRule="exact"/>
        <w:ind w:firstLine="482" w:firstLineChars="200"/>
        <w:rPr>
          <w:rFonts w:hint="eastAsia"/>
          <w:color w:val="auto"/>
          <w:sz w:val="24"/>
          <w:szCs w:val="24"/>
        </w:rPr>
      </w:pPr>
      <w:r>
        <w:rPr>
          <w:rFonts w:hint="eastAsia"/>
          <w:b/>
          <w:bCs/>
          <w:color w:val="auto"/>
          <w:sz w:val="24"/>
          <w:szCs w:val="24"/>
          <w:lang w:eastAsia="zh-CN"/>
        </w:rPr>
        <w:t>各投标人可自主编写方案说明，包含但不限于以下内容</w:t>
      </w:r>
      <w:r>
        <w:rPr>
          <w:b/>
          <w:bCs/>
          <w:color w:val="auto"/>
          <w:sz w:val="24"/>
          <w:szCs w:val="24"/>
        </w:rPr>
        <w:t>（</w:t>
      </w:r>
      <w:r>
        <w:rPr>
          <w:rFonts w:hint="eastAsia"/>
          <w:b/>
          <w:bCs/>
          <w:color w:val="auto"/>
          <w:sz w:val="24"/>
          <w:szCs w:val="24"/>
        </w:rPr>
        <w:t>格式自制）</w:t>
      </w:r>
    </w:p>
    <w:p w14:paraId="479A85C9">
      <w:pPr>
        <w:pStyle w:val="8"/>
        <w:rPr>
          <w:rFonts w:hint="eastAsia"/>
          <w:color w:val="auto"/>
          <w:sz w:val="24"/>
          <w:szCs w:val="24"/>
        </w:rPr>
      </w:pPr>
    </w:p>
    <w:p w14:paraId="0672BE02">
      <w:pPr>
        <w:numPr>
          <w:ilvl w:val="0"/>
          <w:numId w:val="0"/>
        </w:numPr>
        <w:spacing w:line="37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服务指标说明：人员配备情况、服务内容及详细说明；</w:t>
      </w:r>
    </w:p>
    <w:p w14:paraId="3CEFA048">
      <w:pPr>
        <w:numPr>
          <w:ilvl w:val="0"/>
          <w:numId w:val="0"/>
        </w:numPr>
        <w:spacing w:line="37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服务方案说明：对整个项目提出相应的实施方案，包括对项目的理解，并对完成项目的主要思路和技术路径，进度计划和保证项目完成的具体措施，供应商认为必要的其它内容。</w:t>
      </w:r>
    </w:p>
    <w:p w14:paraId="23D887A0">
      <w:pPr>
        <w:numPr>
          <w:ilvl w:val="0"/>
          <w:numId w:val="0"/>
        </w:numPr>
        <w:spacing w:line="37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服务承诺</w:t>
      </w:r>
    </w:p>
    <w:p w14:paraId="70BF1B5C">
      <w:pPr>
        <w:numPr>
          <w:ilvl w:val="0"/>
          <w:numId w:val="0"/>
        </w:numPr>
        <w:spacing w:line="37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服务响应与合同条款说明</w:t>
      </w:r>
    </w:p>
    <w:p w14:paraId="3D8AF054">
      <w:pPr>
        <w:pStyle w:val="8"/>
        <w:ind w:left="0" w:leftChars="0" w:firstLine="0" w:firstLineChars="0"/>
        <w:rPr>
          <w:rFonts w:hint="eastAsia"/>
          <w:color w:val="auto"/>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其他有必要说明的情况</w:t>
      </w:r>
      <w:r>
        <w:rPr>
          <w:rFonts w:hint="eastAsia" w:ascii="宋体" w:hAnsi="宋体" w:eastAsia="宋体" w:cs="宋体"/>
          <w:color w:val="auto"/>
          <w:sz w:val="24"/>
          <w:szCs w:val="24"/>
          <w:lang w:val="en-US" w:eastAsia="zh-CN"/>
        </w:rPr>
        <w:t xml:space="preserve">  </w:t>
      </w:r>
    </w:p>
    <w:p w14:paraId="63DEFB56">
      <w:pPr>
        <w:pStyle w:val="8"/>
        <w:rPr>
          <w:color w:val="auto"/>
        </w:rPr>
      </w:pPr>
    </w:p>
    <w:p w14:paraId="47EF8B89">
      <w:pPr>
        <w:adjustRightInd w:val="0"/>
        <w:snapToGrid w:val="0"/>
        <w:spacing w:line="360" w:lineRule="auto"/>
        <w:rPr>
          <w:rFonts w:hint="eastAsia" w:ascii="仿宋" w:hAnsi="仿宋" w:eastAsia="仿宋"/>
          <w:b/>
          <w:color w:val="auto"/>
          <w:sz w:val="32"/>
          <w:szCs w:val="32"/>
        </w:rPr>
      </w:pPr>
    </w:p>
    <w:p w14:paraId="3A72B9BD">
      <w:pPr>
        <w:pStyle w:val="8"/>
        <w:rPr>
          <w:rFonts w:hint="eastAsia"/>
          <w:color w:val="auto"/>
        </w:rPr>
      </w:pPr>
    </w:p>
    <w:p w14:paraId="00754DB3">
      <w:pPr>
        <w:pStyle w:val="8"/>
        <w:rPr>
          <w:rFonts w:hint="eastAsia"/>
          <w:color w:val="auto"/>
        </w:rPr>
      </w:pPr>
    </w:p>
    <w:p w14:paraId="1CF53E57">
      <w:pPr>
        <w:pStyle w:val="8"/>
        <w:rPr>
          <w:rFonts w:hint="eastAsia"/>
          <w:color w:val="auto"/>
        </w:rPr>
      </w:pPr>
    </w:p>
    <w:p w14:paraId="74F987CA">
      <w:pPr>
        <w:pStyle w:val="8"/>
        <w:rPr>
          <w:rFonts w:hint="eastAsia"/>
          <w:color w:val="auto"/>
        </w:rPr>
      </w:pPr>
    </w:p>
    <w:p w14:paraId="6729C165">
      <w:pPr>
        <w:pStyle w:val="8"/>
        <w:rPr>
          <w:rFonts w:hint="eastAsia"/>
          <w:color w:val="auto"/>
        </w:rPr>
      </w:pPr>
    </w:p>
    <w:p w14:paraId="1C7E41D0">
      <w:pPr>
        <w:pStyle w:val="8"/>
        <w:rPr>
          <w:rFonts w:hint="eastAsia"/>
          <w:color w:val="auto"/>
        </w:rPr>
      </w:pPr>
    </w:p>
    <w:p w14:paraId="3D022527">
      <w:pPr>
        <w:pStyle w:val="8"/>
        <w:ind w:firstLine="0"/>
        <w:rPr>
          <w:rFonts w:hint="eastAsia"/>
          <w:color w:val="auto"/>
        </w:rPr>
      </w:pPr>
    </w:p>
    <w:p w14:paraId="58A1C003">
      <w:pPr>
        <w:adjustRightInd w:val="0"/>
        <w:snapToGrid w:val="0"/>
        <w:spacing w:line="360" w:lineRule="auto"/>
        <w:ind w:firstLine="643" w:firstLineChars="200"/>
        <w:rPr>
          <w:rFonts w:hint="eastAsia" w:ascii="仿宋" w:hAnsi="仿宋" w:eastAsia="仿宋"/>
          <w:b/>
          <w:color w:val="auto"/>
          <w:sz w:val="32"/>
          <w:szCs w:val="32"/>
        </w:rPr>
      </w:pPr>
    </w:p>
    <w:p w14:paraId="71E961AD">
      <w:pPr>
        <w:adjustRightInd w:val="0"/>
        <w:snapToGrid w:val="0"/>
        <w:spacing w:line="360" w:lineRule="auto"/>
        <w:ind w:firstLine="643" w:firstLineChars="200"/>
        <w:rPr>
          <w:rFonts w:hint="eastAsia" w:ascii="仿宋" w:hAnsi="仿宋" w:eastAsia="仿宋"/>
          <w:b/>
          <w:color w:val="auto"/>
          <w:sz w:val="32"/>
          <w:szCs w:val="32"/>
        </w:rPr>
      </w:pPr>
    </w:p>
    <w:p w14:paraId="75976F64">
      <w:pPr>
        <w:adjustRightInd w:val="0"/>
        <w:snapToGrid w:val="0"/>
        <w:spacing w:line="360" w:lineRule="auto"/>
        <w:ind w:firstLine="643" w:firstLineChars="200"/>
        <w:rPr>
          <w:rFonts w:hint="eastAsia" w:ascii="仿宋" w:hAnsi="仿宋" w:eastAsia="仿宋"/>
          <w:b/>
          <w:color w:val="auto"/>
          <w:sz w:val="32"/>
          <w:szCs w:val="32"/>
        </w:rPr>
      </w:pPr>
    </w:p>
    <w:p w14:paraId="4AEF59BE">
      <w:pPr>
        <w:adjustRightInd w:val="0"/>
        <w:snapToGrid w:val="0"/>
        <w:spacing w:line="360" w:lineRule="auto"/>
        <w:ind w:firstLine="643" w:firstLineChars="200"/>
        <w:rPr>
          <w:rFonts w:hint="eastAsia" w:ascii="仿宋" w:hAnsi="仿宋" w:eastAsia="仿宋"/>
          <w:b/>
          <w:color w:val="auto"/>
          <w:sz w:val="32"/>
          <w:szCs w:val="32"/>
        </w:rPr>
      </w:pPr>
    </w:p>
    <w:p w14:paraId="63FF5247">
      <w:pPr>
        <w:adjustRightInd w:val="0"/>
        <w:snapToGrid w:val="0"/>
        <w:spacing w:line="360" w:lineRule="auto"/>
        <w:ind w:firstLine="643" w:firstLineChars="200"/>
        <w:rPr>
          <w:rFonts w:hint="eastAsia" w:ascii="仿宋" w:hAnsi="仿宋" w:eastAsia="仿宋"/>
          <w:b/>
          <w:color w:val="auto"/>
          <w:sz w:val="32"/>
          <w:szCs w:val="32"/>
        </w:rPr>
      </w:pPr>
    </w:p>
    <w:p w14:paraId="349AD0D9">
      <w:pPr>
        <w:adjustRightInd w:val="0"/>
        <w:snapToGrid w:val="0"/>
        <w:spacing w:line="360" w:lineRule="auto"/>
        <w:ind w:firstLine="643" w:firstLineChars="200"/>
        <w:rPr>
          <w:rFonts w:hint="eastAsia" w:ascii="仿宋" w:hAnsi="仿宋" w:eastAsia="仿宋"/>
          <w:b/>
          <w:color w:val="auto"/>
          <w:sz w:val="32"/>
          <w:szCs w:val="32"/>
        </w:rPr>
      </w:pPr>
    </w:p>
    <w:p w14:paraId="5E7FE9F0">
      <w:pPr>
        <w:pStyle w:val="8"/>
        <w:rPr>
          <w:rFonts w:hint="eastAsia" w:ascii="仿宋" w:hAnsi="仿宋" w:eastAsia="仿宋"/>
          <w:b/>
          <w:color w:val="auto"/>
          <w:sz w:val="32"/>
          <w:szCs w:val="32"/>
        </w:rPr>
      </w:pPr>
    </w:p>
    <w:p w14:paraId="6CDCF1ED">
      <w:pPr>
        <w:pStyle w:val="8"/>
        <w:rPr>
          <w:rFonts w:hint="eastAsia" w:ascii="仿宋" w:hAnsi="仿宋" w:eastAsia="仿宋"/>
          <w:b/>
          <w:color w:val="auto"/>
          <w:sz w:val="32"/>
          <w:szCs w:val="32"/>
        </w:rPr>
      </w:pPr>
    </w:p>
    <w:p w14:paraId="206B3610">
      <w:pPr>
        <w:pStyle w:val="8"/>
        <w:rPr>
          <w:rFonts w:hint="eastAsia" w:ascii="仿宋" w:hAnsi="仿宋" w:eastAsia="仿宋"/>
          <w:b/>
          <w:color w:val="auto"/>
          <w:sz w:val="32"/>
          <w:szCs w:val="32"/>
        </w:rPr>
      </w:pPr>
    </w:p>
    <w:p w14:paraId="7731988E">
      <w:pPr>
        <w:pStyle w:val="8"/>
        <w:rPr>
          <w:rFonts w:hint="eastAsia" w:ascii="仿宋" w:hAnsi="仿宋" w:eastAsia="仿宋"/>
          <w:b/>
          <w:color w:val="auto"/>
          <w:sz w:val="32"/>
          <w:szCs w:val="32"/>
        </w:rPr>
      </w:pPr>
    </w:p>
    <w:p w14:paraId="067D97C2">
      <w:pPr>
        <w:spacing w:before="190" w:beforeLines="50" w:line="50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（一）供应商基本信息</w:t>
      </w:r>
    </w:p>
    <w:tbl>
      <w:tblPr>
        <w:tblStyle w:val="21"/>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533"/>
        <w:gridCol w:w="1417"/>
        <w:gridCol w:w="1560"/>
        <w:gridCol w:w="1398"/>
      </w:tblGrid>
      <w:tr w14:paraId="03A3C3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noWrap w:val="0"/>
            <w:vAlign w:val="center"/>
          </w:tcPr>
          <w:p w14:paraId="0E240B7D">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单位基本情况</w:t>
            </w:r>
          </w:p>
        </w:tc>
      </w:tr>
      <w:tr w14:paraId="2A6E9E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noWrap w:val="0"/>
            <w:vAlign w:val="center"/>
          </w:tcPr>
          <w:p w14:paraId="4EB0B49A">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供应商全称</w:t>
            </w:r>
          </w:p>
        </w:tc>
        <w:tc>
          <w:tcPr>
            <w:tcW w:w="7494" w:type="dxa"/>
            <w:gridSpan w:val="5"/>
            <w:tcBorders>
              <w:top w:val="single" w:color="auto" w:sz="6" w:space="0"/>
              <w:bottom w:val="single" w:color="auto" w:sz="6" w:space="0"/>
              <w:right w:val="single" w:color="auto" w:sz="12" w:space="0"/>
            </w:tcBorders>
            <w:noWrap w:val="0"/>
            <w:vAlign w:val="center"/>
          </w:tcPr>
          <w:p w14:paraId="70A00406">
            <w:pPr>
              <w:autoSpaceDE w:val="0"/>
              <w:autoSpaceDN w:val="0"/>
              <w:adjustRightInd w:val="0"/>
              <w:spacing w:line="320" w:lineRule="exact"/>
              <w:rPr>
                <w:rFonts w:hint="eastAsia" w:ascii="宋体" w:hAnsi="宋体" w:eastAsia="宋体" w:cs="宋体"/>
                <w:color w:val="auto"/>
                <w:kern w:val="0"/>
                <w:sz w:val="24"/>
                <w:szCs w:val="24"/>
              </w:rPr>
            </w:pPr>
          </w:p>
        </w:tc>
      </w:tr>
      <w:tr w14:paraId="12FFCD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noWrap w:val="0"/>
            <w:vAlign w:val="center"/>
          </w:tcPr>
          <w:p w14:paraId="5EEA96EF">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注册地址</w:t>
            </w:r>
          </w:p>
        </w:tc>
        <w:tc>
          <w:tcPr>
            <w:tcW w:w="3119" w:type="dxa"/>
            <w:gridSpan w:val="2"/>
            <w:tcBorders>
              <w:top w:val="single" w:color="auto" w:sz="6" w:space="0"/>
            </w:tcBorders>
            <w:noWrap w:val="0"/>
            <w:vAlign w:val="center"/>
          </w:tcPr>
          <w:p w14:paraId="39BE0E75">
            <w:pPr>
              <w:autoSpaceDE w:val="0"/>
              <w:autoSpaceDN w:val="0"/>
              <w:adjustRightInd w:val="0"/>
              <w:spacing w:line="320" w:lineRule="exact"/>
              <w:rPr>
                <w:rFonts w:hint="eastAsia" w:ascii="宋体" w:hAnsi="宋体" w:eastAsia="宋体" w:cs="宋体"/>
                <w:color w:val="auto"/>
                <w:kern w:val="0"/>
                <w:sz w:val="24"/>
                <w:szCs w:val="24"/>
              </w:rPr>
            </w:pPr>
          </w:p>
        </w:tc>
        <w:tc>
          <w:tcPr>
            <w:tcW w:w="1417" w:type="dxa"/>
            <w:tcBorders>
              <w:top w:val="single" w:color="auto" w:sz="6" w:space="0"/>
            </w:tcBorders>
            <w:noWrap w:val="0"/>
            <w:vAlign w:val="center"/>
          </w:tcPr>
          <w:p w14:paraId="1B446D91">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成立时间</w:t>
            </w:r>
          </w:p>
        </w:tc>
        <w:tc>
          <w:tcPr>
            <w:tcW w:w="2958" w:type="dxa"/>
            <w:gridSpan w:val="2"/>
            <w:tcBorders>
              <w:top w:val="single" w:color="auto" w:sz="6" w:space="0"/>
              <w:right w:val="single" w:color="auto" w:sz="12" w:space="0"/>
            </w:tcBorders>
            <w:noWrap w:val="0"/>
            <w:vAlign w:val="center"/>
          </w:tcPr>
          <w:p w14:paraId="0C9C1007">
            <w:pPr>
              <w:autoSpaceDE w:val="0"/>
              <w:autoSpaceDN w:val="0"/>
              <w:adjustRightInd w:val="0"/>
              <w:spacing w:line="320" w:lineRule="exact"/>
              <w:rPr>
                <w:rFonts w:hint="eastAsia" w:ascii="宋体" w:hAnsi="宋体" w:eastAsia="宋体" w:cs="宋体"/>
                <w:color w:val="auto"/>
                <w:kern w:val="0"/>
                <w:sz w:val="24"/>
                <w:szCs w:val="24"/>
              </w:rPr>
            </w:pPr>
          </w:p>
        </w:tc>
      </w:tr>
      <w:tr w14:paraId="32BA42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206CF27">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登记证号</w:t>
            </w:r>
          </w:p>
        </w:tc>
        <w:tc>
          <w:tcPr>
            <w:tcW w:w="3119" w:type="dxa"/>
            <w:gridSpan w:val="2"/>
            <w:noWrap w:val="0"/>
            <w:vAlign w:val="center"/>
          </w:tcPr>
          <w:p w14:paraId="5670539E">
            <w:pPr>
              <w:autoSpaceDE w:val="0"/>
              <w:autoSpaceDN w:val="0"/>
              <w:adjustRightInd w:val="0"/>
              <w:spacing w:line="320" w:lineRule="exact"/>
              <w:rPr>
                <w:rFonts w:hint="eastAsia" w:ascii="宋体" w:hAnsi="宋体" w:eastAsia="宋体" w:cs="宋体"/>
                <w:color w:val="auto"/>
                <w:kern w:val="0"/>
                <w:sz w:val="24"/>
                <w:szCs w:val="24"/>
              </w:rPr>
            </w:pPr>
          </w:p>
        </w:tc>
        <w:tc>
          <w:tcPr>
            <w:tcW w:w="1417" w:type="dxa"/>
            <w:noWrap w:val="0"/>
            <w:vAlign w:val="center"/>
          </w:tcPr>
          <w:p w14:paraId="4C5AB725">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单位性质</w:t>
            </w:r>
          </w:p>
        </w:tc>
        <w:tc>
          <w:tcPr>
            <w:tcW w:w="2958" w:type="dxa"/>
            <w:gridSpan w:val="2"/>
            <w:tcBorders>
              <w:right w:val="single" w:color="auto" w:sz="12" w:space="0"/>
            </w:tcBorders>
            <w:noWrap w:val="0"/>
            <w:vAlign w:val="center"/>
          </w:tcPr>
          <w:p w14:paraId="29E0A025">
            <w:pPr>
              <w:autoSpaceDE w:val="0"/>
              <w:autoSpaceDN w:val="0"/>
              <w:adjustRightInd w:val="0"/>
              <w:spacing w:line="320" w:lineRule="exact"/>
              <w:rPr>
                <w:rFonts w:hint="eastAsia" w:ascii="宋体" w:hAnsi="宋体" w:eastAsia="宋体" w:cs="宋体"/>
                <w:color w:val="auto"/>
                <w:kern w:val="0"/>
                <w:sz w:val="24"/>
                <w:szCs w:val="24"/>
              </w:rPr>
            </w:pPr>
          </w:p>
        </w:tc>
      </w:tr>
      <w:tr w14:paraId="06BC6D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6BED213">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p>
          <w:p w14:paraId="7ED33A5F">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(主要负责人)</w:t>
            </w:r>
          </w:p>
        </w:tc>
        <w:tc>
          <w:tcPr>
            <w:tcW w:w="3119" w:type="dxa"/>
            <w:gridSpan w:val="2"/>
            <w:noWrap w:val="0"/>
            <w:vAlign w:val="center"/>
          </w:tcPr>
          <w:p w14:paraId="16637875">
            <w:pPr>
              <w:autoSpaceDE w:val="0"/>
              <w:autoSpaceDN w:val="0"/>
              <w:adjustRightInd w:val="0"/>
              <w:spacing w:line="320" w:lineRule="exact"/>
              <w:rPr>
                <w:rFonts w:hint="eastAsia" w:ascii="宋体" w:hAnsi="宋体" w:eastAsia="宋体" w:cs="宋体"/>
                <w:color w:val="auto"/>
                <w:kern w:val="0"/>
                <w:sz w:val="24"/>
                <w:szCs w:val="24"/>
              </w:rPr>
            </w:pPr>
          </w:p>
        </w:tc>
        <w:tc>
          <w:tcPr>
            <w:tcW w:w="1417" w:type="dxa"/>
            <w:noWrap w:val="0"/>
            <w:vAlign w:val="center"/>
          </w:tcPr>
          <w:p w14:paraId="5F9ECCB5">
            <w:pPr>
              <w:autoSpaceDE w:val="0"/>
              <w:autoSpaceDN w:val="0"/>
              <w:adjustRightInd w:val="0"/>
              <w:spacing w:line="320" w:lineRule="exact"/>
              <w:rPr>
                <w:rFonts w:hint="eastAsia" w:ascii="宋体" w:hAnsi="宋体" w:eastAsia="宋体" w:cs="宋体"/>
                <w:color w:val="auto"/>
                <w:kern w:val="0"/>
                <w:sz w:val="24"/>
                <w:szCs w:val="24"/>
              </w:rPr>
            </w:pPr>
          </w:p>
          <w:p w14:paraId="3648AAE1">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所属行业</w:t>
            </w:r>
          </w:p>
        </w:tc>
        <w:tc>
          <w:tcPr>
            <w:tcW w:w="2958" w:type="dxa"/>
            <w:gridSpan w:val="2"/>
            <w:tcBorders>
              <w:right w:val="single" w:color="auto" w:sz="12" w:space="0"/>
            </w:tcBorders>
            <w:noWrap w:val="0"/>
            <w:vAlign w:val="center"/>
          </w:tcPr>
          <w:p w14:paraId="7B760C04">
            <w:pPr>
              <w:autoSpaceDE w:val="0"/>
              <w:autoSpaceDN w:val="0"/>
              <w:adjustRightInd w:val="0"/>
              <w:spacing w:line="320" w:lineRule="exact"/>
              <w:rPr>
                <w:rFonts w:hint="eastAsia" w:ascii="宋体" w:hAnsi="宋体" w:eastAsia="宋体" w:cs="宋体"/>
                <w:color w:val="auto"/>
                <w:kern w:val="0"/>
                <w:sz w:val="24"/>
                <w:szCs w:val="24"/>
              </w:rPr>
            </w:pPr>
          </w:p>
        </w:tc>
      </w:tr>
      <w:tr w14:paraId="749139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19563E38">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上年度</w:t>
            </w:r>
            <w:r>
              <w:rPr>
                <w:rFonts w:hint="eastAsia" w:ascii="宋体" w:hAnsi="宋体" w:eastAsia="宋体" w:cs="宋体"/>
                <w:color w:val="auto"/>
                <w:kern w:val="0"/>
                <w:sz w:val="24"/>
                <w:szCs w:val="24"/>
              </w:rPr>
              <w:br w:type="textWrapping"/>
            </w:r>
            <w:r>
              <w:rPr>
                <w:rFonts w:hint="eastAsia" w:ascii="宋体" w:hAnsi="宋体" w:eastAsia="宋体" w:cs="宋体"/>
                <w:color w:val="auto"/>
                <w:kern w:val="0"/>
                <w:sz w:val="24"/>
                <w:szCs w:val="24"/>
              </w:rPr>
              <w:t>营业收入</w:t>
            </w:r>
          </w:p>
        </w:tc>
        <w:tc>
          <w:tcPr>
            <w:tcW w:w="3119" w:type="dxa"/>
            <w:gridSpan w:val="2"/>
            <w:noWrap w:val="0"/>
            <w:vAlign w:val="center"/>
          </w:tcPr>
          <w:p w14:paraId="432BC561">
            <w:pPr>
              <w:autoSpaceDE w:val="0"/>
              <w:autoSpaceDN w:val="0"/>
              <w:adjustRightInd w:val="0"/>
              <w:spacing w:line="320" w:lineRule="exact"/>
              <w:rPr>
                <w:rFonts w:hint="eastAsia" w:ascii="宋体" w:hAnsi="宋体" w:eastAsia="宋体" w:cs="宋体"/>
                <w:color w:val="auto"/>
                <w:kern w:val="0"/>
                <w:sz w:val="24"/>
                <w:szCs w:val="24"/>
              </w:rPr>
            </w:pPr>
          </w:p>
        </w:tc>
        <w:tc>
          <w:tcPr>
            <w:tcW w:w="1417" w:type="dxa"/>
            <w:noWrap w:val="0"/>
            <w:vAlign w:val="center"/>
          </w:tcPr>
          <w:p w14:paraId="7F58DA7C">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资产总额</w:t>
            </w:r>
          </w:p>
        </w:tc>
        <w:tc>
          <w:tcPr>
            <w:tcW w:w="2958" w:type="dxa"/>
            <w:gridSpan w:val="2"/>
            <w:tcBorders>
              <w:right w:val="single" w:color="auto" w:sz="12" w:space="0"/>
            </w:tcBorders>
            <w:noWrap w:val="0"/>
            <w:vAlign w:val="center"/>
          </w:tcPr>
          <w:p w14:paraId="5761DFD6">
            <w:pPr>
              <w:autoSpaceDE w:val="0"/>
              <w:autoSpaceDN w:val="0"/>
              <w:adjustRightInd w:val="0"/>
              <w:spacing w:line="320" w:lineRule="exact"/>
              <w:rPr>
                <w:rFonts w:hint="eastAsia" w:ascii="宋体" w:hAnsi="宋体" w:eastAsia="宋体" w:cs="宋体"/>
                <w:color w:val="auto"/>
                <w:kern w:val="0"/>
                <w:sz w:val="24"/>
                <w:szCs w:val="24"/>
              </w:rPr>
            </w:pPr>
          </w:p>
        </w:tc>
      </w:tr>
      <w:tr w14:paraId="73481C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0D23A0E5">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所获得资质及等级(国家行政部门颁发)</w:t>
            </w:r>
          </w:p>
        </w:tc>
        <w:tc>
          <w:tcPr>
            <w:tcW w:w="7494" w:type="dxa"/>
            <w:gridSpan w:val="5"/>
            <w:tcBorders>
              <w:right w:val="single" w:color="auto" w:sz="12" w:space="0"/>
            </w:tcBorders>
            <w:noWrap w:val="0"/>
            <w:vAlign w:val="center"/>
          </w:tcPr>
          <w:p w14:paraId="28E56804">
            <w:pPr>
              <w:autoSpaceDE w:val="0"/>
              <w:autoSpaceDN w:val="0"/>
              <w:adjustRightInd w:val="0"/>
              <w:spacing w:line="320" w:lineRule="exact"/>
              <w:rPr>
                <w:rFonts w:hint="eastAsia" w:ascii="宋体" w:hAnsi="宋体" w:eastAsia="宋体" w:cs="宋体"/>
                <w:color w:val="auto"/>
                <w:kern w:val="0"/>
                <w:sz w:val="24"/>
                <w:szCs w:val="24"/>
              </w:rPr>
            </w:pPr>
          </w:p>
          <w:p w14:paraId="335E6BDE">
            <w:pPr>
              <w:autoSpaceDE w:val="0"/>
              <w:autoSpaceDN w:val="0"/>
              <w:adjustRightInd w:val="0"/>
              <w:spacing w:line="320" w:lineRule="exact"/>
              <w:rPr>
                <w:rFonts w:hint="eastAsia" w:ascii="宋体" w:hAnsi="宋体" w:eastAsia="宋体" w:cs="宋体"/>
                <w:color w:val="auto"/>
                <w:kern w:val="0"/>
                <w:sz w:val="24"/>
                <w:szCs w:val="24"/>
              </w:rPr>
            </w:pPr>
          </w:p>
        </w:tc>
      </w:tr>
      <w:tr w14:paraId="41BAA7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686" w:type="dxa"/>
            <w:tcBorders>
              <w:left w:val="single" w:color="auto" w:sz="12" w:space="0"/>
            </w:tcBorders>
            <w:noWrap w:val="0"/>
            <w:vAlign w:val="center"/>
          </w:tcPr>
          <w:p w14:paraId="7E595495">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经营范围</w:t>
            </w:r>
          </w:p>
        </w:tc>
        <w:tc>
          <w:tcPr>
            <w:tcW w:w="7494" w:type="dxa"/>
            <w:gridSpan w:val="5"/>
            <w:tcBorders>
              <w:right w:val="single" w:color="auto" w:sz="12" w:space="0"/>
            </w:tcBorders>
            <w:noWrap w:val="0"/>
            <w:vAlign w:val="center"/>
          </w:tcPr>
          <w:p w14:paraId="651AFDD8">
            <w:pPr>
              <w:autoSpaceDE w:val="0"/>
              <w:autoSpaceDN w:val="0"/>
              <w:adjustRightInd w:val="0"/>
              <w:spacing w:line="320" w:lineRule="exact"/>
              <w:rPr>
                <w:rFonts w:hint="eastAsia" w:ascii="宋体" w:hAnsi="宋体" w:eastAsia="宋体" w:cs="宋体"/>
                <w:color w:val="auto"/>
                <w:kern w:val="0"/>
                <w:sz w:val="24"/>
                <w:szCs w:val="24"/>
              </w:rPr>
            </w:pPr>
          </w:p>
        </w:tc>
      </w:tr>
      <w:tr w14:paraId="7C32B0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1D3291FF">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人员情况</w:t>
            </w:r>
          </w:p>
        </w:tc>
      </w:tr>
      <w:tr w14:paraId="10D99B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noWrap w:val="0"/>
            <w:vAlign w:val="center"/>
          </w:tcPr>
          <w:p w14:paraId="6B112B55">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从业人员总数</w:t>
            </w:r>
          </w:p>
        </w:tc>
        <w:tc>
          <w:tcPr>
            <w:tcW w:w="1586" w:type="dxa"/>
            <w:vMerge w:val="restart"/>
            <w:noWrap w:val="0"/>
            <w:vAlign w:val="center"/>
          </w:tcPr>
          <w:p w14:paraId="4C96A06F">
            <w:pPr>
              <w:autoSpaceDE w:val="0"/>
              <w:autoSpaceDN w:val="0"/>
              <w:adjustRightInd w:val="0"/>
              <w:spacing w:line="320" w:lineRule="exact"/>
              <w:rPr>
                <w:rFonts w:hint="eastAsia" w:ascii="宋体" w:hAnsi="宋体" w:eastAsia="宋体" w:cs="宋体"/>
                <w:color w:val="auto"/>
                <w:kern w:val="0"/>
                <w:sz w:val="24"/>
                <w:szCs w:val="24"/>
              </w:rPr>
            </w:pPr>
          </w:p>
        </w:tc>
        <w:tc>
          <w:tcPr>
            <w:tcW w:w="1533" w:type="dxa"/>
            <w:noWrap w:val="0"/>
            <w:vAlign w:val="center"/>
          </w:tcPr>
          <w:p w14:paraId="587029AA">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管理人员数量</w:t>
            </w:r>
          </w:p>
        </w:tc>
        <w:tc>
          <w:tcPr>
            <w:tcW w:w="1417" w:type="dxa"/>
            <w:noWrap w:val="0"/>
            <w:vAlign w:val="center"/>
          </w:tcPr>
          <w:p w14:paraId="05BC7891">
            <w:pPr>
              <w:autoSpaceDE w:val="0"/>
              <w:autoSpaceDN w:val="0"/>
              <w:adjustRightInd w:val="0"/>
              <w:spacing w:line="320" w:lineRule="exact"/>
              <w:rPr>
                <w:rFonts w:hint="eastAsia" w:ascii="宋体" w:hAnsi="宋体" w:eastAsia="宋体" w:cs="宋体"/>
                <w:color w:val="auto"/>
                <w:kern w:val="0"/>
                <w:sz w:val="24"/>
                <w:szCs w:val="24"/>
              </w:rPr>
            </w:pPr>
          </w:p>
        </w:tc>
        <w:tc>
          <w:tcPr>
            <w:tcW w:w="1560" w:type="dxa"/>
            <w:noWrap w:val="0"/>
            <w:vAlign w:val="center"/>
          </w:tcPr>
          <w:p w14:paraId="186A0DF3">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专业技术</w:t>
            </w:r>
            <w:r>
              <w:rPr>
                <w:rFonts w:hint="eastAsia" w:ascii="宋体" w:hAnsi="宋体" w:eastAsia="宋体" w:cs="宋体"/>
                <w:color w:val="auto"/>
                <w:kern w:val="0"/>
                <w:sz w:val="24"/>
                <w:szCs w:val="24"/>
              </w:rPr>
              <w:br w:type="textWrapping"/>
            </w:r>
            <w:r>
              <w:rPr>
                <w:rFonts w:hint="eastAsia" w:ascii="宋体" w:hAnsi="宋体" w:eastAsia="宋体" w:cs="宋体"/>
                <w:color w:val="auto"/>
                <w:kern w:val="0"/>
                <w:sz w:val="24"/>
                <w:szCs w:val="24"/>
              </w:rPr>
              <w:t>人员数量</w:t>
            </w:r>
          </w:p>
        </w:tc>
        <w:tc>
          <w:tcPr>
            <w:tcW w:w="1398" w:type="dxa"/>
            <w:tcBorders>
              <w:right w:val="single" w:color="auto" w:sz="12" w:space="0"/>
            </w:tcBorders>
            <w:noWrap w:val="0"/>
            <w:vAlign w:val="center"/>
          </w:tcPr>
          <w:p w14:paraId="0B6D3C75">
            <w:pPr>
              <w:autoSpaceDE w:val="0"/>
              <w:autoSpaceDN w:val="0"/>
              <w:adjustRightInd w:val="0"/>
              <w:spacing w:line="320" w:lineRule="exact"/>
              <w:rPr>
                <w:rFonts w:hint="eastAsia" w:ascii="宋体" w:hAnsi="宋体" w:eastAsia="宋体" w:cs="宋体"/>
                <w:bCs/>
                <w:color w:val="auto"/>
                <w:kern w:val="0"/>
                <w:sz w:val="24"/>
                <w:szCs w:val="24"/>
              </w:rPr>
            </w:pPr>
          </w:p>
        </w:tc>
      </w:tr>
      <w:tr w14:paraId="3D1CB6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noWrap w:val="0"/>
            <w:vAlign w:val="center"/>
          </w:tcPr>
          <w:p w14:paraId="33494F58">
            <w:pPr>
              <w:autoSpaceDE w:val="0"/>
              <w:autoSpaceDN w:val="0"/>
              <w:adjustRightInd w:val="0"/>
              <w:spacing w:line="320" w:lineRule="exact"/>
              <w:rPr>
                <w:rFonts w:hint="eastAsia" w:ascii="宋体" w:hAnsi="宋体" w:eastAsia="宋体" w:cs="宋体"/>
                <w:color w:val="auto"/>
                <w:kern w:val="0"/>
                <w:sz w:val="24"/>
                <w:szCs w:val="24"/>
              </w:rPr>
            </w:pPr>
          </w:p>
        </w:tc>
        <w:tc>
          <w:tcPr>
            <w:tcW w:w="1586" w:type="dxa"/>
            <w:vMerge w:val="continue"/>
            <w:tcBorders>
              <w:bottom w:val="single" w:color="auto" w:sz="4" w:space="0"/>
            </w:tcBorders>
            <w:noWrap w:val="0"/>
            <w:vAlign w:val="center"/>
          </w:tcPr>
          <w:p w14:paraId="34C6977E">
            <w:pPr>
              <w:autoSpaceDE w:val="0"/>
              <w:autoSpaceDN w:val="0"/>
              <w:adjustRightInd w:val="0"/>
              <w:spacing w:line="320" w:lineRule="exact"/>
              <w:rPr>
                <w:rFonts w:hint="eastAsia" w:ascii="宋体" w:hAnsi="宋体" w:eastAsia="宋体" w:cs="宋体"/>
                <w:color w:val="auto"/>
                <w:kern w:val="0"/>
                <w:sz w:val="24"/>
                <w:szCs w:val="24"/>
              </w:rPr>
            </w:pPr>
          </w:p>
        </w:tc>
        <w:tc>
          <w:tcPr>
            <w:tcW w:w="1533" w:type="dxa"/>
            <w:tcBorders>
              <w:bottom w:val="single" w:color="auto" w:sz="4" w:space="0"/>
            </w:tcBorders>
            <w:noWrap w:val="0"/>
            <w:vAlign w:val="center"/>
          </w:tcPr>
          <w:p w14:paraId="62BE2EA5">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残疾人人数</w:t>
            </w:r>
          </w:p>
        </w:tc>
        <w:tc>
          <w:tcPr>
            <w:tcW w:w="1417" w:type="dxa"/>
            <w:tcBorders>
              <w:bottom w:val="single" w:color="auto" w:sz="4" w:space="0"/>
            </w:tcBorders>
            <w:noWrap w:val="0"/>
            <w:vAlign w:val="center"/>
          </w:tcPr>
          <w:p w14:paraId="588DF508">
            <w:pPr>
              <w:autoSpaceDE w:val="0"/>
              <w:autoSpaceDN w:val="0"/>
              <w:adjustRightInd w:val="0"/>
              <w:spacing w:line="320" w:lineRule="exact"/>
              <w:rPr>
                <w:rFonts w:hint="eastAsia" w:ascii="宋体" w:hAnsi="宋体" w:eastAsia="宋体" w:cs="宋体"/>
                <w:color w:val="auto"/>
                <w:kern w:val="0"/>
                <w:sz w:val="24"/>
                <w:szCs w:val="24"/>
              </w:rPr>
            </w:pPr>
          </w:p>
        </w:tc>
        <w:tc>
          <w:tcPr>
            <w:tcW w:w="1560" w:type="dxa"/>
            <w:tcBorders>
              <w:bottom w:val="single" w:color="auto" w:sz="4" w:space="0"/>
            </w:tcBorders>
            <w:noWrap w:val="0"/>
            <w:vAlign w:val="center"/>
          </w:tcPr>
          <w:p w14:paraId="34FCBAE6">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少数民族人数</w:t>
            </w:r>
          </w:p>
        </w:tc>
        <w:tc>
          <w:tcPr>
            <w:tcW w:w="1398" w:type="dxa"/>
            <w:tcBorders>
              <w:bottom w:val="single" w:color="auto" w:sz="4" w:space="0"/>
              <w:right w:val="single" w:color="auto" w:sz="12" w:space="0"/>
            </w:tcBorders>
            <w:noWrap w:val="0"/>
            <w:vAlign w:val="center"/>
          </w:tcPr>
          <w:p w14:paraId="374C0AA1">
            <w:pPr>
              <w:autoSpaceDE w:val="0"/>
              <w:autoSpaceDN w:val="0"/>
              <w:adjustRightInd w:val="0"/>
              <w:spacing w:line="320" w:lineRule="exact"/>
              <w:rPr>
                <w:rFonts w:hint="eastAsia" w:ascii="宋体" w:hAnsi="宋体" w:eastAsia="宋体" w:cs="宋体"/>
                <w:bCs/>
                <w:color w:val="auto"/>
                <w:kern w:val="0"/>
                <w:sz w:val="24"/>
                <w:szCs w:val="24"/>
              </w:rPr>
            </w:pPr>
          </w:p>
        </w:tc>
      </w:tr>
      <w:tr w14:paraId="220AEE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0C58FDB7">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存在直接控股、管理关系的相关供应商</w:t>
            </w:r>
          </w:p>
        </w:tc>
      </w:tr>
      <w:tr w14:paraId="2E0207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6EC0E4D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bCs/>
                <w:color w:val="auto"/>
                <w:kern w:val="0"/>
                <w:sz w:val="24"/>
                <w:szCs w:val="24"/>
              </w:rPr>
              <w:t>关系</w:t>
            </w:r>
          </w:p>
        </w:tc>
        <w:tc>
          <w:tcPr>
            <w:tcW w:w="7494" w:type="dxa"/>
            <w:gridSpan w:val="5"/>
            <w:tcBorders>
              <w:right w:val="single" w:color="auto" w:sz="12" w:space="0"/>
            </w:tcBorders>
            <w:noWrap w:val="0"/>
            <w:vAlign w:val="center"/>
          </w:tcPr>
          <w:p w14:paraId="645E359B">
            <w:pPr>
              <w:autoSpaceDE w:val="0"/>
              <w:autoSpaceDN w:val="0"/>
              <w:adjustRightInd w:val="0"/>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供应商名称</w:t>
            </w:r>
          </w:p>
        </w:tc>
      </w:tr>
      <w:tr w14:paraId="03B696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64F4C8FE">
            <w:pPr>
              <w:autoSpaceDE w:val="0"/>
              <w:autoSpaceDN w:val="0"/>
              <w:adjustRightInd w:val="0"/>
              <w:spacing w:line="320" w:lineRule="exact"/>
              <w:rPr>
                <w:rFonts w:hint="eastAsia" w:ascii="宋体" w:hAnsi="宋体" w:eastAsia="宋体" w:cs="宋体"/>
                <w:color w:val="auto"/>
                <w:kern w:val="0"/>
                <w:sz w:val="24"/>
                <w:szCs w:val="24"/>
              </w:rPr>
            </w:pPr>
          </w:p>
        </w:tc>
        <w:tc>
          <w:tcPr>
            <w:tcW w:w="7494" w:type="dxa"/>
            <w:gridSpan w:val="5"/>
            <w:tcBorders>
              <w:right w:val="single" w:color="auto" w:sz="12" w:space="0"/>
            </w:tcBorders>
            <w:noWrap w:val="0"/>
            <w:vAlign w:val="center"/>
          </w:tcPr>
          <w:p w14:paraId="775B7919">
            <w:pPr>
              <w:autoSpaceDE w:val="0"/>
              <w:autoSpaceDN w:val="0"/>
              <w:adjustRightInd w:val="0"/>
              <w:spacing w:line="320" w:lineRule="exact"/>
              <w:rPr>
                <w:rFonts w:hint="eastAsia" w:ascii="宋体" w:hAnsi="宋体" w:eastAsia="宋体" w:cs="宋体"/>
                <w:bCs/>
                <w:color w:val="auto"/>
                <w:kern w:val="0"/>
                <w:sz w:val="24"/>
                <w:szCs w:val="24"/>
              </w:rPr>
            </w:pPr>
          </w:p>
        </w:tc>
      </w:tr>
      <w:tr w14:paraId="0611E7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373139D8">
            <w:pPr>
              <w:autoSpaceDE w:val="0"/>
              <w:autoSpaceDN w:val="0"/>
              <w:adjustRightInd w:val="0"/>
              <w:spacing w:line="320" w:lineRule="exact"/>
              <w:rPr>
                <w:rFonts w:hint="eastAsia" w:ascii="宋体" w:hAnsi="宋体" w:eastAsia="宋体" w:cs="宋体"/>
                <w:color w:val="auto"/>
                <w:kern w:val="0"/>
                <w:sz w:val="24"/>
                <w:szCs w:val="24"/>
              </w:rPr>
            </w:pPr>
          </w:p>
        </w:tc>
        <w:tc>
          <w:tcPr>
            <w:tcW w:w="7494" w:type="dxa"/>
            <w:gridSpan w:val="5"/>
            <w:tcBorders>
              <w:right w:val="single" w:color="auto" w:sz="12" w:space="0"/>
            </w:tcBorders>
            <w:noWrap w:val="0"/>
            <w:vAlign w:val="center"/>
          </w:tcPr>
          <w:p w14:paraId="50A72903">
            <w:pPr>
              <w:autoSpaceDE w:val="0"/>
              <w:autoSpaceDN w:val="0"/>
              <w:adjustRightInd w:val="0"/>
              <w:spacing w:line="320" w:lineRule="exact"/>
              <w:rPr>
                <w:rFonts w:hint="eastAsia" w:ascii="宋体" w:hAnsi="宋体" w:eastAsia="宋体" w:cs="宋体"/>
                <w:bCs/>
                <w:color w:val="auto"/>
                <w:kern w:val="0"/>
                <w:sz w:val="24"/>
                <w:szCs w:val="24"/>
              </w:rPr>
            </w:pPr>
          </w:p>
        </w:tc>
      </w:tr>
      <w:tr w14:paraId="0C981D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1B588612">
            <w:pPr>
              <w:autoSpaceDE w:val="0"/>
              <w:autoSpaceDN w:val="0"/>
              <w:adjustRightInd w:val="0"/>
              <w:spacing w:line="320" w:lineRule="exact"/>
              <w:rPr>
                <w:rFonts w:hint="eastAsia" w:ascii="宋体" w:hAnsi="宋体" w:eastAsia="宋体" w:cs="宋体"/>
                <w:color w:val="auto"/>
                <w:kern w:val="0"/>
                <w:sz w:val="24"/>
                <w:szCs w:val="24"/>
              </w:rPr>
            </w:pPr>
          </w:p>
        </w:tc>
        <w:tc>
          <w:tcPr>
            <w:tcW w:w="7494" w:type="dxa"/>
            <w:gridSpan w:val="5"/>
            <w:tcBorders>
              <w:right w:val="single" w:color="auto" w:sz="12" w:space="0"/>
            </w:tcBorders>
            <w:noWrap w:val="0"/>
            <w:vAlign w:val="center"/>
          </w:tcPr>
          <w:p w14:paraId="3524020B">
            <w:pPr>
              <w:autoSpaceDE w:val="0"/>
              <w:autoSpaceDN w:val="0"/>
              <w:adjustRightInd w:val="0"/>
              <w:spacing w:line="320" w:lineRule="exact"/>
              <w:rPr>
                <w:rFonts w:hint="eastAsia" w:ascii="宋体" w:hAnsi="宋体" w:eastAsia="宋体" w:cs="宋体"/>
                <w:bCs/>
                <w:color w:val="auto"/>
                <w:kern w:val="0"/>
                <w:sz w:val="24"/>
                <w:szCs w:val="24"/>
              </w:rPr>
            </w:pPr>
          </w:p>
        </w:tc>
      </w:tr>
      <w:tr w14:paraId="57D42C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96" w:hRule="atLeast"/>
          <w:jc w:val="center"/>
        </w:trPr>
        <w:tc>
          <w:tcPr>
            <w:tcW w:w="1686" w:type="dxa"/>
            <w:tcBorders>
              <w:left w:val="single" w:color="auto" w:sz="12" w:space="0"/>
              <w:bottom w:val="single" w:color="auto" w:sz="12" w:space="0"/>
            </w:tcBorders>
            <w:noWrap w:val="0"/>
            <w:vAlign w:val="center"/>
          </w:tcPr>
          <w:p w14:paraId="7AB32197">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说明</w:t>
            </w:r>
          </w:p>
        </w:tc>
        <w:tc>
          <w:tcPr>
            <w:tcW w:w="7494" w:type="dxa"/>
            <w:gridSpan w:val="5"/>
            <w:tcBorders>
              <w:bottom w:val="single" w:color="auto" w:sz="12" w:space="0"/>
              <w:right w:val="single" w:color="auto" w:sz="12" w:space="0"/>
            </w:tcBorders>
            <w:noWrap w:val="0"/>
            <w:vAlign w:val="center"/>
          </w:tcPr>
          <w:p w14:paraId="63C80BDC">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1、登记证号指营业执照/事业单位法人证书/专业服务机构执业许可证/民办非企业单位登记证书中的登记号。</w:t>
            </w:r>
          </w:p>
          <w:p w14:paraId="6E84121B">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2、成立时间至提交响应文件截止时间不足一年的可不提供“上年度营业收入”。</w:t>
            </w:r>
          </w:p>
          <w:p w14:paraId="6C93B6E4">
            <w:pPr>
              <w:spacing w:line="320" w:lineRule="exact"/>
              <w:ind w:left="360" w:hanging="360"/>
              <w:rPr>
                <w:rFonts w:hint="eastAsia" w:ascii="宋体" w:hAnsi="宋体" w:eastAsia="宋体" w:cs="宋体"/>
                <w:color w:val="auto"/>
                <w:kern w:val="0"/>
                <w:sz w:val="24"/>
                <w:szCs w:val="24"/>
              </w:rPr>
            </w:pPr>
            <w:r>
              <w:rPr>
                <w:rFonts w:hint="eastAsia" w:ascii="宋体" w:hAnsi="宋体" w:eastAsia="宋体" w:cs="宋体"/>
                <w:color w:val="auto"/>
                <w:sz w:val="24"/>
                <w:szCs w:val="24"/>
              </w:rPr>
              <w:t>3、供应商应如实填写上述信息。</w:t>
            </w:r>
            <w:bookmarkStart w:id="146" w:name="■AcceptUnion_CH5_A■"/>
            <w:r>
              <w:rPr>
                <w:rFonts w:hint="eastAsia" w:ascii="宋体" w:hAnsi="宋体" w:eastAsia="宋体" w:cs="宋体"/>
                <w:color w:val="auto"/>
                <w:sz w:val="24"/>
                <w:szCs w:val="24"/>
              </w:rPr>
              <w:t>磋商文件允许联合体投标的，联合体各方均应提供。</w:t>
            </w:r>
            <w:bookmarkEnd w:id="146"/>
          </w:p>
        </w:tc>
      </w:tr>
    </w:tbl>
    <w:p w14:paraId="58518DAA">
      <w:pPr>
        <w:spacing w:line="500" w:lineRule="exact"/>
        <w:rPr>
          <w:rFonts w:hint="eastAsia"/>
          <w:color w:val="auto"/>
        </w:rPr>
      </w:pPr>
    </w:p>
    <w:p w14:paraId="28F6BC0D">
      <w:pPr>
        <w:spacing w:line="500" w:lineRule="exact"/>
        <w:rPr>
          <w:rFonts w:hint="eastAsia"/>
          <w:color w:val="auto"/>
        </w:rPr>
      </w:pPr>
    </w:p>
    <w:p w14:paraId="74BB520A">
      <w:pPr>
        <w:spacing w:line="500" w:lineRule="exact"/>
        <w:rPr>
          <w:rFonts w:hint="eastAsia"/>
          <w:color w:val="auto"/>
        </w:rPr>
      </w:pPr>
    </w:p>
    <w:p w14:paraId="03E8B0FE">
      <w:pPr>
        <w:spacing w:before="190" w:beforeLines="50" w:line="500" w:lineRule="exact"/>
        <w:ind w:firstLine="482" w:firstLineChars="20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（二）供应商性质</w:t>
      </w:r>
    </w:p>
    <w:p w14:paraId="0B8E008C">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中小</w:t>
      </w:r>
      <w:r>
        <w:rPr>
          <w:rFonts w:hint="eastAsia" w:ascii="宋体" w:hAnsi="宋体" w:eastAsia="宋体" w:cs="宋体"/>
          <w:color w:val="auto"/>
          <w:sz w:val="24"/>
          <w:szCs w:val="24"/>
        </w:rPr>
        <w:t>企业、残疾人福利性单位投标时，应提供声明函（按下文给定格式）。未提供或未按给定格式提供</w:t>
      </w:r>
      <w:r>
        <w:rPr>
          <w:rFonts w:hint="eastAsia" w:ascii="宋体" w:hAnsi="宋体" w:eastAsia="宋体" w:cs="宋体"/>
          <w:b/>
          <w:bCs/>
          <w:color w:val="auto"/>
          <w:sz w:val="24"/>
          <w:szCs w:val="24"/>
        </w:rPr>
        <w:t>声明函</w:t>
      </w:r>
      <w:r>
        <w:rPr>
          <w:rFonts w:hint="eastAsia" w:ascii="宋体" w:hAnsi="宋体" w:eastAsia="宋体" w:cs="宋体"/>
          <w:color w:val="auto"/>
          <w:sz w:val="24"/>
          <w:szCs w:val="24"/>
        </w:rPr>
        <w:t>的，其投标产品中的</w:t>
      </w:r>
      <w:r>
        <w:rPr>
          <w:rFonts w:hint="eastAsia" w:ascii="宋体" w:hAnsi="宋体" w:eastAsia="宋体" w:cs="宋体"/>
          <w:color w:val="auto"/>
          <w:sz w:val="24"/>
          <w:szCs w:val="24"/>
          <w:lang w:eastAsia="zh-CN"/>
        </w:rPr>
        <w:t>中小</w:t>
      </w:r>
      <w:r>
        <w:rPr>
          <w:rFonts w:hint="eastAsia" w:ascii="宋体" w:hAnsi="宋体" w:eastAsia="宋体" w:cs="宋体"/>
          <w:color w:val="auto"/>
          <w:sz w:val="24"/>
          <w:szCs w:val="24"/>
        </w:rPr>
        <w:t>企业产品、残疾人福利性单位生产的产品将不能享受</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文件规定的价格扣除，但不影响</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响应文件的有效性。</w:t>
      </w:r>
    </w:p>
    <w:p w14:paraId="4546BFF3">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监狱企业投标时，应当提供由省级以上监狱管理局、戒毒管理局（含新疆生产建设兵团）出具的属于监狱企业的</w:t>
      </w:r>
      <w:r>
        <w:rPr>
          <w:rFonts w:hint="eastAsia" w:ascii="宋体" w:hAnsi="宋体" w:eastAsia="宋体" w:cs="宋体"/>
          <w:b/>
          <w:bCs/>
          <w:color w:val="auto"/>
          <w:sz w:val="24"/>
          <w:szCs w:val="24"/>
        </w:rPr>
        <w:t>证明文件</w:t>
      </w:r>
      <w:r>
        <w:rPr>
          <w:rFonts w:hint="eastAsia" w:ascii="宋体" w:hAnsi="宋体" w:eastAsia="宋体" w:cs="宋体"/>
          <w:color w:val="auto"/>
          <w:sz w:val="24"/>
          <w:szCs w:val="24"/>
        </w:rPr>
        <w:t>（格式不做要求）。未提供证明文件的不能享受磋商文件规定的价格扣除，但不影响</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响应文件的有效性。</w:t>
      </w:r>
    </w:p>
    <w:p w14:paraId="00229A1B">
      <w:pPr>
        <w:pStyle w:val="19"/>
        <w:rPr>
          <w:color w:val="auto"/>
        </w:rPr>
      </w:pPr>
    </w:p>
    <w:p w14:paraId="07BB185A">
      <w:pPr>
        <w:pStyle w:val="19"/>
        <w:rPr>
          <w:color w:val="auto"/>
        </w:rPr>
      </w:pPr>
    </w:p>
    <w:p w14:paraId="3615D72D">
      <w:pPr>
        <w:pStyle w:val="19"/>
        <w:rPr>
          <w:color w:val="auto"/>
        </w:rPr>
      </w:pPr>
    </w:p>
    <w:p w14:paraId="594AD160">
      <w:pPr>
        <w:pStyle w:val="19"/>
        <w:rPr>
          <w:color w:val="auto"/>
        </w:rPr>
      </w:pPr>
    </w:p>
    <w:p w14:paraId="5AFBD85E">
      <w:pPr>
        <w:pStyle w:val="19"/>
        <w:rPr>
          <w:color w:val="auto"/>
        </w:rPr>
      </w:pPr>
    </w:p>
    <w:p w14:paraId="5A50344D">
      <w:pPr>
        <w:pStyle w:val="19"/>
        <w:rPr>
          <w:color w:val="auto"/>
        </w:rPr>
      </w:pPr>
    </w:p>
    <w:p w14:paraId="24CBF9FC">
      <w:pPr>
        <w:pStyle w:val="19"/>
        <w:rPr>
          <w:color w:val="auto"/>
        </w:rPr>
      </w:pPr>
    </w:p>
    <w:p w14:paraId="72F147DB">
      <w:pPr>
        <w:pStyle w:val="19"/>
        <w:rPr>
          <w:color w:val="auto"/>
        </w:rPr>
      </w:pPr>
    </w:p>
    <w:p w14:paraId="75A7ED21">
      <w:pPr>
        <w:pStyle w:val="19"/>
        <w:rPr>
          <w:color w:val="auto"/>
        </w:rPr>
      </w:pPr>
    </w:p>
    <w:p w14:paraId="02C2B7EC">
      <w:pPr>
        <w:pStyle w:val="19"/>
        <w:rPr>
          <w:color w:val="auto"/>
        </w:rPr>
      </w:pPr>
    </w:p>
    <w:p w14:paraId="6843D7A4">
      <w:pPr>
        <w:pStyle w:val="19"/>
        <w:rPr>
          <w:color w:val="auto"/>
        </w:rPr>
      </w:pPr>
    </w:p>
    <w:p w14:paraId="306C92B6">
      <w:pPr>
        <w:pStyle w:val="19"/>
        <w:rPr>
          <w:color w:val="auto"/>
        </w:rPr>
      </w:pPr>
    </w:p>
    <w:p w14:paraId="1E3E970F">
      <w:pPr>
        <w:pStyle w:val="19"/>
        <w:rPr>
          <w:color w:val="auto"/>
        </w:rPr>
      </w:pPr>
    </w:p>
    <w:p w14:paraId="6D403B8A">
      <w:pPr>
        <w:pStyle w:val="19"/>
        <w:rPr>
          <w:color w:val="auto"/>
        </w:rPr>
      </w:pPr>
    </w:p>
    <w:p w14:paraId="188696F0">
      <w:pPr>
        <w:pStyle w:val="19"/>
        <w:rPr>
          <w:color w:val="auto"/>
        </w:rPr>
      </w:pPr>
    </w:p>
    <w:p w14:paraId="73688EC6">
      <w:pPr>
        <w:pStyle w:val="19"/>
        <w:rPr>
          <w:color w:val="auto"/>
        </w:rPr>
      </w:pPr>
    </w:p>
    <w:p w14:paraId="0D993769">
      <w:pPr>
        <w:pStyle w:val="19"/>
        <w:rPr>
          <w:color w:val="auto"/>
        </w:rPr>
      </w:pPr>
    </w:p>
    <w:p w14:paraId="73CCD5EF">
      <w:pPr>
        <w:pStyle w:val="19"/>
        <w:rPr>
          <w:color w:val="auto"/>
        </w:rPr>
      </w:pPr>
    </w:p>
    <w:p w14:paraId="4D625921">
      <w:pPr>
        <w:pStyle w:val="19"/>
        <w:rPr>
          <w:color w:val="auto"/>
        </w:rPr>
      </w:pPr>
    </w:p>
    <w:p w14:paraId="468174C1">
      <w:pPr>
        <w:pStyle w:val="19"/>
        <w:rPr>
          <w:color w:val="auto"/>
        </w:rPr>
      </w:pPr>
    </w:p>
    <w:p w14:paraId="58A31C2B">
      <w:pPr>
        <w:pStyle w:val="19"/>
        <w:rPr>
          <w:color w:val="auto"/>
        </w:rPr>
      </w:pPr>
    </w:p>
    <w:p w14:paraId="28272D47">
      <w:pPr>
        <w:pStyle w:val="19"/>
        <w:rPr>
          <w:color w:val="auto"/>
        </w:rPr>
      </w:pPr>
    </w:p>
    <w:p w14:paraId="69DE7087">
      <w:pPr>
        <w:pStyle w:val="19"/>
        <w:rPr>
          <w:color w:val="auto"/>
        </w:rPr>
      </w:pPr>
    </w:p>
    <w:p w14:paraId="354C05E9">
      <w:pPr>
        <w:pStyle w:val="19"/>
        <w:rPr>
          <w:color w:val="auto"/>
        </w:rPr>
      </w:pPr>
    </w:p>
    <w:p w14:paraId="07ECE8DC">
      <w:pPr>
        <w:pStyle w:val="19"/>
        <w:rPr>
          <w:color w:val="auto"/>
        </w:rPr>
      </w:pPr>
    </w:p>
    <w:p w14:paraId="4DEEBA62">
      <w:pPr>
        <w:pStyle w:val="19"/>
        <w:rPr>
          <w:color w:val="auto"/>
        </w:rPr>
      </w:pPr>
    </w:p>
    <w:p w14:paraId="62B4F45C">
      <w:pPr>
        <w:pStyle w:val="19"/>
        <w:rPr>
          <w:color w:val="auto"/>
        </w:rPr>
      </w:pPr>
    </w:p>
    <w:p w14:paraId="5E87C4A4">
      <w:pPr>
        <w:pStyle w:val="19"/>
        <w:rPr>
          <w:color w:val="auto"/>
        </w:rPr>
      </w:pPr>
    </w:p>
    <w:p w14:paraId="18AA56AE">
      <w:pPr>
        <w:pStyle w:val="19"/>
        <w:rPr>
          <w:color w:val="auto"/>
        </w:rPr>
      </w:pPr>
    </w:p>
    <w:p w14:paraId="7440ED55">
      <w:pPr>
        <w:pStyle w:val="19"/>
        <w:rPr>
          <w:color w:val="auto"/>
        </w:rPr>
      </w:pPr>
    </w:p>
    <w:p w14:paraId="7D1EE35D">
      <w:pPr>
        <w:pStyle w:val="19"/>
        <w:rPr>
          <w:color w:val="auto"/>
        </w:rPr>
      </w:pPr>
    </w:p>
    <w:p w14:paraId="5E5C8A9E">
      <w:pPr>
        <w:spacing w:line="500" w:lineRule="exact"/>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rPr>
        <w:t>中小企业声明函</w:t>
      </w:r>
      <w:r>
        <w:rPr>
          <w:rFonts w:hint="eastAsia" w:ascii="宋体" w:hAnsi="宋体" w:eastAsia="宋体" w:cs="宋体"/>
          <w:b/>
          <w:color w:val="auto"/>
          <w:sz w:val="28"/>
          <w:szCs w:val="28"/>
          <w:lang w:eastAsia="zh-CN"/>
        </w:rPr>
        <w:t>（</w:t>
      </w:r>
      <w:r>
        <w:rPr>
          <w:rFonts w:hint="eastAsia" w:ascii="宋体" w:hAnsi="宋体" w:eastAsia="宋体" w:cs="宋体"/>
          <w:b/>
          <w:color w:val="auto"/>
          <w:sz w:val="28"/>
          <w:szCs w:val="28"/>
          <w:lang w:val="en-US" w:eastAsia="zh-CN"/>
        </w:rPr>
        <w:t>工程、服务</w:t>
      </w:r>
      <w:r>
        <w:rPr>
          <w:rFonts w:hint="eastAsia" w:ascii="宋体" w:hAnsi="宋体" w:eastAsia="宋体" w:cs="宋体"/>
          <w:b/>
          <w:color w:val="auto"/>
          <w:sz w:val="28"/>
          <w:szCs w:val="28"/>
          <w:lang w:eastAsia="zh-CN"/>
        </w:rPr>
        <w:t>）</w:t>
      </w:r>
    </w:p>
    <w:p w14:paraId="64E5508D">
      <w:pPr>
        <w:pStyle w:val="25"/>
        <w:rPr>
          <w:rFonts w:hint="eastAsia"/>
          <w:color w:val="auto"/>
        </w:rPr>
      </w:pPr>
    </w:p>
    <w:p w14:paraId="4EFA7E69">
      <w:pPr>
        <w:keepNext w:val="0"/>
        <w:keepLines w:val="0"/>
        <w:widowControl/>
        <w:suppressLineNumbers w:val="0"/>
        <w:ind w:firstLine="480" w:firstLineChars="200"/>
        <w:jc w:val="left"/>
        <w:rPr>
          <w:rFonts w:hint="eastAsia" w:ascii="宋体" w:hAnsi="宋体" w:eastAsia="宋体" w:cs="宋体"/>
          <w:color w:val="auto"/>
        </w:rPr>
      </w:pPr>
      <w:r>
        <w:rPr>
          <w:rFonts w:hint="eastAsia" w:ascii="宋体" w:hAnsi="宋体" w:eastAsia="宋体" w:cs="宋体"/>
          <w:color w:val="auto"/>
          <w:sz w:val="24"/>
          <w:szCs w:val="24"/>
        </w:rPr>
        <w:t>本公司（联合体）郑重声明，根据《政府采购促进中小企业发展管理办法》（财库﹝2020﹞46 号）的规定，本公司</w:t>
      </w:r>
      <w:r>
        <w:rPr>
          <w:rFonts w:hint="eastAsia" w:ascii="宋体" w:hAnsi="宋体" w:eastAsia="宋体" w:cs="宋体"/>
          <w:color w:val="auto"/>
          <w:sz w:val="24"/>
          <w:szCs w:val="24"/>
          <w:u w:val="none"/>
        </w:rPr>
        <w:t>（联合体）</w:t>
      </w:r>
      <w:r>
        <w:rPr>
          <w:rFonts w:hint="eastAsia" w:ascii="宋体" w:hAnsi="宋体" w:eastAsia="宋体" w:cs="宋体"/>
          <w:color w:val="auto"/>
          <w:sz w:val="24"/>
          <w:szCs w:val="24"/>
        </w:rPr>
        <w:t>参加</w:t>
      </w:r>
      <w:r>
        <w:rPr>
          <w:rFonts w:hint="eastAsia" w:ascii="宋体" w:hAnsi="宋体" w:eastAsia="宋体" w:cs="宋体"/>
          <w:color w:val="auto"/>
          <w:sz w:val="24"/>
          <w:szCs w:val="24"/>
          <w:u w:val="single"/>
        </w:rPr>
        <w:t>（单位名称）</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采购活动，</w:t>
      </w:r>
      <w:r>
        <w:rPr>
          <w:rFonts w:hint="eastAsia" w:ascii="宋体" w:hAnsi="宋体" w:eastAsia="宋体" w:cs="宋体"/>
          <w:color w:val="auto"/>
          <w:sz w:val="24"/>
          <w:szCs w:val="24"/>
          <w:lang w:val="en-US" w:eastAsia="zh-CN"/>
        </w:rPr>
        <w:t>工程的施工单位全部为符合政策要求的中小企业（或者：服务全部由符合政策要求的中小企业承接）</w:t>
      </w:r>
      <w:r>
        <w:rPr>
          <w:rFonts w:hint="eastAsia" w:ascii="宋体" w:hAnsi="宋体" w:eastAsia="宋体" w:cs="宋体"/>
          <w:color w:val="auto"/>
          <w:sz w:val="24"/>
          <w:szCs w:val="24"/>
        </w:rPr>
        <w:t>。相关企业（含联合体中的中小企业、签订分包意向协议的中小企业）的具体情况如下：</w:t>
      </w:r>
    </w:p>
    <w:p w14:paraId="37E03AD6">
      <w:pPr>
        <w:pStyle w:val="12"/>
        <w:pageBreakBefore w:val="0"/>
        <w:widowControl w:val="0"/>
        <w:numPr>
          <w:ilvl w:val="0"/>
          <w:numId w:val="5"/>
        </w:numPr>
        <w:kinsoku/>
        <w:wordWrap/>
        <w:overflowPunct/>
        <w:topLinePunct w:val="0"/>
        <w:autoSpaceDE/>
        <w:autoSpaceDN/>
        <w:bidi w:val="0"/>
        <w:adjustRightInd/>
        <w:snapToGrid/>
        <w:spacing w:line="360" w:lineRule="exact"/>
        <w:ind w:firstLine="183"/>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（标的名称） </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（采购文件中明确的所属行业）</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rPr>
        <w:t>承建（承接）企业为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w:t>
      </w:r>
      <w:r>
        <w:rPr>
          <w:rFonts w:hint="eastAsia" w:ascii="宋体" w:hAnsi="宋体" w:eastAsia="宋体" w:cs="宋体"/>
          <w:color w:val="auto"/>
          <w:sz w:val="24"/>
          <w:szCs w:val="24"/>
          <w:u w:val="single"/>
        </w:rPr>
        <w:t>中型企业、 小型企业、微型企业</w:t>
      </w:r>
      <w:r>
        <w:rPr>
          <w:rFonts w:hint="eastAsia" w:ascii="宋体" w:hAnsi="宋体" w:eastAsia="宋体" w:cs="宋体"/>
          <w:color w:val="auto"/>
          <w:sz w:val="24"/>
          <w:szCs w:val="24"/>
        </w:rPr>
        <w:t xml:space="preserve">）； </w:t>
      </w:r>
    </w:p>
    <w:p w14:paraId="03AEFDD8">
      <w:pPr>
        <w:pStyle w:val="12"/>
        <w:pageBreakBefore w:val="0"/>
        <w:widowControl w:val="0"/>
        <w:numPr>
          <w:ilvl w:val="0"/>
          <w:numId w:val="5"/>
        </w:numPr>
        <w:kinsoku/>
        <w:wordWrap/>
        <w:overflowPunct/>
        <w:topLinePunct w:val="0"/>
        <w:autoSpaceDE/>
        <w:autoSpaceDN/>
        <w:bidi w:val="0"/>
        <w:adjustRightInd/>
        <w:snapToGrid/>
        <w:spacing w:line="360" w:lineRule="exact"/>
        <w:ind w:left="0" w:leftChars="0" w:firstLine="241"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single"/>
        </w:rPr>
        <w:t>（标的名称）</w:t>
      </w:r>
      <w:r>
        <w:rPr>
          <w:rFonts w:hint="eastAsia" w:ascii="宋体" w:hAnsi="宋体" w:eastAsia="宋体" w:cs="宋体"/>
          <w:color w:val="auto"/>
          <w:sz w:val="24"/>
          <w:szCs w:val="24"/>
        </w:rPr>
        <w:t xml:space="preserve"> ，属于</w:t>
      </w:r>
      <w:r>
        <w:rPr>
          <w:rFonts w:hint="eastAsia" w:ascii="宋体" w:hAnsi="宋体" w:eastAsia="宋体" w:cs="宋体"/>
          <w:color w:val="auto"/>
          <w:sz w:val="24"/>
          <w:szCs w:val="24"/>
          <w:u w:val="single"/>
        </w:rPr>
        <w:t>（采购文件中明确的所属行业）</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rPr>
        <w:t>承建（承接）企业为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人，营业收入为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万元，属于（</w:t>
      </w:r>
      <w:r>
        <w:rPr>
          <w:rFonts w:hint="eastAsia" w:ascii="宋体" w:hAnsi="宋体" w:eastAsia="宋体" w:cs="宋体"/>
          <w:color w:val="auto"/>
          <w:sz w:val="24"/>
          <w:szCs w:val="24"/>
          <w:u w:val="single"/>
        </w:rPr>
        <w:t>中型企业、 小型企业、微型企业</w:t>
      </w:r>
      <w:r>
        <w:rPr>
          <w:rFonts w:hint="eastAsia" w:ascii="宋体" w:hAnsi="宋体" w:eastAsia="宋体" w:cs="宋体"/>
          <w:color w:val="auto"/>
          <w:sz w:val="24"/>
          <w:szCs w:val="24"/>
        </w:rPr>
        <w:t>）；</w:t>
      </w:r>
    </w:p>
    <w:p w14:paraId="75B81DDA">
      <w:pPr>
        <w:pStyle w:val="12"/>
        <w:pageBreakBefore w:val="0"/>
        <w:widowControl w:val="0"/>
        <w:numPr>
          <w:ilvl w:val="0"/>
          <w:numId w:val="0"/>
        </w:numPr>
        <w:kinsoku/>
        <w:wordWrap/>
        <w:overflowPunct/>
        <w:topLinePunct w:val="0"/>
        <w:autoSpaceDE/>
        <w:autoSpaceDN/>
        <w:bidi w:val="0"/>
        <w:adjustRightInd/>
        <w:snapToGrid/>
        <w:spacing w:line="360" w:lineRule="exact"/>
        <w:ind w:left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0C9A35FB">
      <w:pPr>
        <w:pStyle w:val="12"/>
        <w:pageBreakBefore w:val="0"/>
        <w:widowControl w:val="0"/>
        <w:numPr>
          <w:ilvl w:val="0"/>
          <w:numId w:val="0"/>
        </w:numPr>
        <w:kinsoku/>
        <w:wordWrap/>
        <w:overflowPunct/>
        <w:topLinePunct w:val="0"/>
        <w:autoSpaceDE/>
        <w:autoSpaceDN/>
        <w:bidi w:val="0"/>
        <w:adjustRightInd/>
        <w:snapToGrid/>
        <w:spacing w:line="360" w:lineRule="exact"/>
        <w:ind w:leftChars="100" w:firstLine="241"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17CDDE42">
      <w:pPr>
        <w:pStyle w:val="12"/>
        <w:pageBreakBefore w:val="0"/>
        <w:widowControl w:val="0"/>
        <w:numPr>
          <w:ilvl w:val="0"/>
          <w:numId w:val="0"/>
        </w:numPr>
        <w:kinsoku/>
        <w:wordWrap/>
        <w:overflowPunct/>
        <w:topLinePunct w:val="0"/>
        <w:autoSpaceDE/>
        <w:autoSpaceDN/>
        <w:bidi w:val="0"/>
        <w:adjustRightInd/>
        <w:snapToGrid/>
        <w:spacing w:line="360" w:lineRule="exact"/>
        <w:ind w:leftChars="100" w:firstLine="241"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 </w:t>
      </w:r>
    </w:p>
    <w:p w14:paraId="3D999DBA">
      <w:pPr>
        <w:pStyle w:val="12"/>
        <w:pageBreakBefore w:val="0"/>
        <w:widowControl w:val="0"/>
        <w:numPr>
          <w:ilvl w:val="0"/>
          <w:numId w:val="0"/>
        </w:numPr>
        <w:kinsoku/>
        <w:wordWrap/>
        <w:overflowPunct/>
        <w:topLinePunct w:val="0"/>
        <w:autoSpaceDE/>
        <w:autoSpaceDN/>
        <w:bidi w:val="0"/>
        <w:adjustRightInd/>
        <w:snapToGrid/>
        <w:spacing w:line="360" w:lineRule="exact"/>
        <w:ind w:leftChars="100" w:firstLine="5542" w:firstLineChars="2300"/>
        <w:textAlignment w:val="auto"/>
        <w:rPr>
          <w:rFonts w:hint="eastAsia" w:ascii="宋体" w:hAnsi="宋体" w:eastAsia="宋体" w:cs="宋体"/>
          <w:color w:val="auto"/>
          <w:sz w:val="24"/>
          <w:szCs w:val="24"/>
        </w:rPr>
      </w:pPr>
    </w:p>
    <w:p w14:paraId="23F2B5D4">
      <w:pPr>
        <w:pStyle w:val="12"/>
        <w:pageBreakBefore w:val="0"/>
        <w:widowControl w:val="0"/>
        <w:numPr>
          <w:ilvl w:val="0"/>
          <w:numId w:val="0"/>
        </w:numPr>
        <w:kinsoku/>
        <w:wordWrap/>
        <w:overflowPunct/>
        <w:topLinePunct w:val="0"/>
        <w:autoSpaceDE/>
        <w:autoSpaceDN/>
        <w:bidi w:val="0"/>
        <w:adjustRightInd/>
        <w:snapToGrid/>
        <w:spacing w:line="360" w:lineRule="exact"/>
        <w:ind w:leftChars="100" w:firstLine="5542" w:firstLineChars="2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企业名称（盖章）：</w:t>
      </w:r>
    </w:p>
    <w:p w14:paraId="10480221">
      <w:pPr>
        <w:pStyle w:val="12"/>
        <w:pageBreakBefore w:val="0"/>
        <w:widowControl w:val="0"/>
        <w:numPr>
          <w:ilvl w:val="0"/>
          <w:numId w:val="0"/>
        </w:numPr>
        <w:kinsoku/>
        <w:wordWrap/>
        <w:overflowPunct/>
        <w:topLinePunct w:val="0"/>
        <w:autoSpaceDE/>
        <w:autoSpaceDN/>
        <w:bidi w:val="0"/>
        <w:adjustRightInd/>
        <w:snapToGrid/>
        <w:spacing w:line="360" w:lineRule="exact"/>
        <w:ind w:leftChars="100" w:firstLine="5542" w:firstLineChars="23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日 期</w:t>
      </w:r>
      <w:r>
        <w:rPr>
          <w:rFonts w:hint="eastAsia" w:ascii="宋体" w:hAnsi="宋体" w:eastAsia="宋体" w:cs="宋体"/>
          <w:color w:val="auto"/>
          <w:sz w:val="24"/>
          <w:szCs w:val="24"/>
          <w:lang w:eastAsia="zh-CN"/>
        </w:rPr>
        <w:t>：</w:t>
      </w:r>
    </w:p>
    <w:p w14:paraId="6C154530">
      <w:pPr>
        <w:tabs>
          <w:tab w:val="left" w:pos="5670"/>
        </w:tabs>
        <w:spacing w:line="240" w:lineRule="auto"/>
        <w:ind w:firstLine="420" w:firstLineChars="200"/>
        <w:jc w:val="left"/>
        <w:rPr>
          <w:rFonts w:ascii="宋体" w:hAnsi="宋体" w:eastAsia="宋体" w:cs="宋体"/>
          <w:color w:val="auto"/>
          <w:sz w:val="21"/>
          <w:szCs w:val="21"/>
        </w:rPr>
      </w:pPr>
    </w:p>
    <w:p w14:paraId="7D09EFFC">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cs="仿宋"/>
          <w:color w:val="auto"/>
          <w:kern w:val="0"/>
          <w:sz w:val="24"/>
        </w:rPr>
      </w:pPr>
    </w:p>
    <w:p w14:paraId="698254B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cs="仿宋"/>
          <w:color w:val="auto"/>
          <w:kern w:val="0"/>
          <w:sz w:val="24"/>
        </w:rPr>
      </w:pPr>
    </w:p>
    <w:p w14:paraId="36719631">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caps w:val="0"/>
          <w:color w:val="auto"/>
          <w:spacing w:val="0"/>
          <w:sz w:val="24"/>
          <w:szCs w:val="24"/>
        </w:rPr>
      </w:pPr>
      <w:r>
        <w:rPr>
          <w:rFonts w:hint="eastAsia" w:ascii="宋体" w:hAnsi="宋体" w:cs="仿宋"/>
          <w:color w:val="auto"/>
          <w:kern w:val="0"/>
          <w:sz w:val="24"/>
        </w:rPr>
        <w:t>备注：</w:t>
      </w:r>
      <w:r>
        <w:rPr>
          <w:rFonts w:hint="eastAsia" w:ascii="宋体" w:hAnsi="宋体" w:cs="仿宋"/>
          <w:color w:val="auto"/>
          <w:kern w:val="0"/>
          <w:sz w:val="24"/>
          <w:lang w:val="en-US" w:eastAsia="zh-CN"/>
        </w:rPr>
        <w:t>1、</w:t>
      </w:r>
      <w:r>
        <w:rPr>
          <w:rFonts w:hint="eastAsia" w:ascii="宋体" w:hAnsi="宋体" w:eastAsia="宋体" w:cs="宋体"/>
          <w:i w:val="0"/>
          <w:caps w:val="0"/>
          <w:color w:val="auto"/>
          <w:spacing w:val="0"/>
          <w:sz w:val="24"/>
          <w:szCs w:val="24"/>
          <w:shd w:val="clear" w:color="auto" w:fill="FFFFFF"/>
        </w:rPr>
        <w:t>从业人员、营业收入、资产总额填报上一年度数据，无上一年度数据的新成立企业可不填报。</w:t>
      </w:r>
    </w:p>
    <w:p w14:paraId="7D1426BD">
      <w:pPr>
        <w:numPr>
          <w:ilvl w:val="0"/>
          <w:numId w:val="6"/>
        </w:numPr>
        <w:spacing w:line="500" w:lineRule="atLeast"/>
        <w:ind w:firstLine="480" w:firstLineChars="200"/>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供应商提供的《中小企业声明函》必须真实有效，如果被举报经查实出具虚假声明函的，将被取消投标资格，并按有关规定予以处理。</w:t>
      </w:r>
    </w:p>
    <w:p w14:paraId="5806BB9B">
      <w:pPr>
        <w:numPr>
          <w:ilvl w:val="0"/>
          <w:numId w:val="6"/>
        </w:numPr>
        <w:spacing w:line="500" w:lineRule="atLeast"/>
        <w:ind w:firstLine="480" w:firstLineChars="200"/>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非中小企业无需提供。</w:t>
      </w:r>
    </w:p>
    <w:p w14:paraId="5F92BA46">
      <w:pPr>
        <w:spacing w:before="190" w:beforeLines="50" w:line="500" w:lineRule="exact"/>
        <w:ind w:firstLine="420" w:firstLineChars="200"/>
        <w:jc w:val="center"/>
        <w:rPr>
          <w:rFonts w:hint="eastAsia" w:ascii="宋体" w:hAnsi="宋体" w:eastAsia="宋体" w:cs="宋体"/>
          <w:b/>
          <w:color w:val="auto"/>
          <w:sz w:val="24"/>
          <w:szCs w:val="24"/>
        </w:rPr>
      </w:pPr>
      <w:r>
        <w:rPr>
          <w:rFonts w:ascii="宋体" w:hAnsi="宋体" w:eastAsia="宋体" w:cs="宋体"/>
          <w:color w:val="auto"/>
          <w:sz w:val="21"/>
          <w:szCs w:val="21"/>
        </w:rPr>
        <w:br w:type="page"/>
      </w:r>
      <w:bookmarkStart w:id="147" w:name="_Toc48834336"/>
      <w:r>
        <w:rPr>
          <w:rFonts w:hint="eastAsia" w:ascii="宋体" w:hAnsi="宋体" w:eastAsia="宋体" w:cs="宋体"/>
          <w:b/>
          <w:bCs/>
          <w:color w:val="auto"/>
          <w:sz w:val="28"/>
          <w:szCs w:val="28"/>
        </w:rPr>
        <w:t>残疾人福利性单位声明函</w:t>
      </w:r>
      <w:bookmarkEnd w:id="147"/>
    </w:p>
    <w:p w14:paraId="1D1B60A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   项目名称</w:t>
      </w:r>
      <w:r>
        <w:rPr>
          <w:rFonts w:hint="eastAsia" w:ascii="宋体" w:hAnsi="宋体" w:eastAsia="宋体" w:cs="宋体"/>
          <w:color w:val="auto"/>
          <w:sz w:val="24"/>
          <w:szCs w:val="24"/>
        </w:rPr>
        <w:t>（项目编号：）第___标段采购活动由本单位提供服务，或者提供其他残疾人福利性单位提供的服务。</w:t>
      </w:r>
    </w:p>
    <w:p w14:paraId="0E15949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14:paraId="40D791E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p>
    <w:p w14:paraId="1CBCDDD5">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4320" w:firstLineChars="1800"/>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single"/>
        </w:rPr>
        <w:t>供应商名称</w:t>
      </w:r>
      <w:r>
        <w:rPr>
          <w:rFonts w:hint="eastAsia" w:ascii="宋体" w:hAnsi="宋体" w:eastAsia="宋体" w:cs="宋体"/>
          <w:color w:val="auto"/>
          <w:sz w:val="24"/>
          <w:szCs w:val="24"/>
        </w:rPr>
        <w:t>（加盖公章）</w:t>
      </w:r>
    </w:p>
    <w:p w14:paraId="3FEB42DF">
      <w:pPr>
        <w:keepNext w:val="0"/>
        <w:keepLines w:val="0"/>
        <w:pageBreakBefore w:val="0"/>
        <w:widowControl w:val="0"/>
        <w:tabs>
          <w:tab w:val="left" w:pos="5670"/>
        </w:tabs>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p w14:paraId="424573D5">
      <w:pPr>
        <w:keepNext w:val="0"/>
        <w:keepLines w:val="0"/>
        <w:pageBreakBefore w:val="0"/>
        <w:widowControl w:val="0"/>
        <w:tabs>
          <w:tab w:val="left" w:pos="5670"/>
        </w:tabs>
        <w:kinsoku/>
        <w:wordWrap/>
        <w:overflowPunct/>
        <w:topLinePunct w:val="0"/>
        <w:autoSpaceDE/>
        <w:autoSpaceDN/>
        <w:bidi w:val="0"/>
        <w:adjustRightInd/>
        <w:snapToGrid/>
        <w:spacing w:line="240" w:lineRule="auto"/>
        <w:ind w:firstLine="566"/>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备注：</w:t>
      </w:r>
      <w:r>
        <w:rPr>
          <w:rFonts w:hint="eastAsia" w:ascii="宋体" w:hAnsi="宋体" w:eastAsia="宋体" w:cs="宋体"/>
          <w:color w:val="auto"/>
          <w:sz w:val="24"/>
          <w:szCs w:val="24"/>
        </w:rPr>
        <w:t>项目不分标段的，第___标段空白处填写“/”。</w:t>
      </w:r>
    </w:p>
    <w:p w14:paraId="7D972150">
      <w:pPr>
        <w:keepNext w:val="0"/>
        <w:keepLines w:val="0"/>
        <w:pageBreakBefore w:val="0"/>
        <w:widowControl w:val="0"/>
        <w:tabs>
          <w:tab w:val="left" w:pos="5670"/>
        </w:tabs>
        <w:kinsoku/>
        <w:wordWrap/>
        <w:overflowPunct/>
        <w:topLinePunct w:val="0"/>
        <w:autoSpaceDE/>
        <w:autoSpaceDN/>
        <w:bidi w:val="0"/>
        <w:adjustRightInd/>
        <w:snapToGrid/>
        <w:spacing w:line="24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根据《财政部民政部中国残疾人联合会关于促进残疾人就业政府采购政策的通知》（财库〔2017〕141号）的规定：</w:t>
      </w:r>
    </w:p>
    <w:p w14:paraId="38B93DC3">
      <w:pPr>
        <w:keepNext w:val="0"/>
        <w:keepLines w:val="0"/>
        <w:pageBreakBefore w:val="0"/>
        <w:widowControl w:val="0"/>
        <w:tabs>
          <w:tab w:val="left" w:pos="5670"/>
        </w:tabs>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一、享受政府采购支持政策的残疾人福利性单位应当同时满足以下条件：</w:t>
      </w:r>
    </w:p>
    <w:p w14:paraId="1DD0D727">
      <w:pPr>
        <w:keepNext w:val="0"/>
        <w:keepLines w:val="0"/>
        <w:pageBreakBefore w:val="0"/>
        <w:widowControl w:val="0"/>
        <w:tabs>
          <w:tab w:val="left" w:pos="5670"/>
        </w:tabs>
        <w:kinsoku/>
        <w:wordWrap/>
        <w:overflowPunct/>
        <w:topLinePunct w:val="0"/>
        <w:autoSpaceDE/>
        <w:autoSpaceDN/>
        <w:bidi w:val="0"/>
        <w:adjustRightInd/>
        <w:snapToGrid/>
        <w:spacing w:line="24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（一）安置的残疾人占本单位在职职工人数的比例不低于25%（含25%），并且安置的残疾人人数不少于10人（含10人）；</w:t>
      </w:r>
    </w:p>
    <w:p w14:paraId="4B2FF33D">
      <w:pPr>
        <w:keepNext w:val="0"/>
        <w:keepLines w:val="0"/>
        <w:pageBreakBefore w:val="0"/>
        <w:widowControl w:val="0"/>
        <w:tabs>
          <w:tab w:val="left" w:pos="5670"/>
        </w:tabs>
        <w:kinsoku/>
        <w:wordWrap/>
        <w:overflowPunct/>
        <w:topLinePunct w:val="0"/>
        <w:autoSpaceDE/>
        <w:autoSpaceDN/>
        <w:bidi w:val="0"/>
        <w:adjustRightInd/>
        <w:snapToGrid/>
        <w:spacing w:line="24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（二）依法与安置的每位残疾人签订了一年以上（含一年）的劳动合同或服务协议；</w:t>
      </w:r>
    </w:p>
    <w:p w14:paraId="265FC30D">
      <w:pPr>
        <w:keepNext w:val="0"/>
        <w:keepLines w:val="0"/>
        <w:pageBreakBefore w:val="0"/>
        <w:widowControl w:val="0"/>
        <w:tabs>
          <w:tab w:val="left" w:pos="5670"/>
        </w:tabs>
        <w:kinsoku/>
        <w:wordWrap/>
        <w:overflowPunct/>
        <w:topLinePunct w:val="0"/>
        <w:autoSpaceDE/>
        <w:autoSpaceDN/>
        <w:bidi w:val="0"/>
        <w:adjustRightInd/>
        <w:snapToGrid/>
        <w:spacing w:line="24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（三）为安置的每位残疾人按月足额缴纳了基本养老保险、基本医疗保险、失业保险、工伤保险和生育保险等社会保险费；</w:t>
      </w:r>
    </w:p>
    <w:p w14:paraId="7460155D">
      <w:pPr>
        <w:keepNext w:val="0"/>
        <w:keepLines w:val="0"/>
        <w:pageBreakBefore w:val="0"/>
        <w:widowControl w:val="0"/>
        <w:tabs>
          <w:tab w:val="left" w:pos="5670"/>
        </w:tabs>
        <w:kinsoku/>
        <w:wordWrap/>
        <w:overflowPunct/>
        <w:topLinePunct w:val="0"/>
        <w:autoSpaceDE/>
        <w:autoSpaceDN/>
        <w:bidi w:val="0"/>
        <w:adjustRightInd/>
        <w:snapToGrid/>
        <w:spacing w:line="24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（四）通过银行等金融机构向安置的每位残疾人，按月支付了不低于单位所在区县适用的经省级人民政府批准的月最低工资标准的工资；</w:t>
      </w:r>
    </w:p>
    <w:p w14:paraId="45132ED9">
      <w:pPr>
        <w:keepNext w:val="0"/>
        <w:keepLines w:val="0"/>
        <w:pageBreakBefore w:val="0"/>
        <w:widowControl w:val="0"/>
        <w:tabs>
          <w:tab w:val="left" w:pos="5670"/>
        </w:tabs>
        <w:kinsoku/>
        <w:wordWrap/>
        <w:overflowPunct/>
        <w:topLinePunct w:val="0"/>
        <w:autoSpaceDE/>
        <w:autoSpaceDN/>
        <w:bidi w:val="0"/>
        <w:adjustRightInd/>
        <w:snapToGrid/>
        <w:spacing w:line="24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（五）提供本单位承担的服务（以下简称产品），或者提供其他残疾人福利性单位提供的</w:t>
      </w:r>
      <w:r>
        <w:rPr>
          <w:rFonts w:hint="eastAsia" w:hAnsi="宋体" w:cs="宋体"/>
          <w:color w:val="auto"/>
          <w:sz w:val="24"/>
          <w:szCs w:val="24"/>
          <w:lang w:val="en-US" w:eastAsia="zh-CN"/>
        </w:rPr>
        <w:t>服务</w:t>
      </w:r>
      <w:r>
        <w:rPr>
          <w:rFonts w:hint="eastAsia" w:ascii="宋体" w:hAnsi="宋体" w:eastAsia="宋体" w:cs="宋体"/>
          <w:color w:val="auto"/>
          <w:sz w:val="24"/>
          <w:szCs w:val="24"/>
        </w:rPr>
        <w:t>。</w:t>
      </w:r>
    </w:p>
    <w:p w14:paraId="7DE4CF63">
      <w:pPr>
        <w:keepNext w:val="0"/>
        <w:keepLines w:val="0"/>
        <w:pageBreakBefore w:val="0"/>
        <w:widowControl w:val="0"/>
        <w:tabs>
          <w:tab w:val="left" w:pos="5670"/>
        </w:tabs>
        <w:kinsoku/>
        <w:wordWrap/>
        <w:overflowPunct/>
        <w:topLinePunct w:val="0"/>
        <w:autoSpaceDE/>
        <w:autoSpaceDN/>
        <w:bidi w:val="0"/>
        <w:adjustRightInd/>
        <w:snapToGrid/>
        <w:spacing w:line="240" w:lineRule="auto"/>
        <w:ind w:firstLine="56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1CE4774">
      <w:pPr>
        <w:keepNext w:val="0"/>
        <w:keepLines w:val="0"/>
        <w:pageBreakBefore w:val="0"/>
        <w:widowControl w:val="0"/>
        <w:tabs>
          <w:tab w:val="left" w:pos="5670"/>
        </w:tabs>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二、中标、成交供应商为残疾人福利性单位的，采购人或者其委托的采购代理机构应当随中标、成交结果同时公告其《残疾人福利性单位声明函》，接受社会监督。</w:t>
      </w:r>
      <w:bookmarkStart w:id="148" w:name="_Toc48834337"/>
    </w:p>
    <w:p w14:paraId="0DB0D1D5">
      <w:pPr>
        <w:tabs>
          <w:tab w:val="left" w:pos="5670"/>
        </w:tabs>
        <w:spacing w:line="240" w:lineRule="auto"/>
        <w:ind w:firstLine="562" w:firstLineChars="200"/>
        <w:jc w:val="center"/>
        <w:rPr>
          <w:rFonts w:hint="eastAsia" w:ascii="宋体" w:hAnsi="宋体" w:eastAsia="宋体" w:cs="宋体"/>
          <w:b/>
          <w:bCs/>
          <w:color w:val="auto"/>
          <w:sz w:val="28"/>
          <w:szCs w:val="28"/>
        </w:rPr>
      </w:pPr>
    </w:p>
    <w:p w14:paraId="72F6C4C9">
      <w:pPr>
        <w:keepNext w:val="0"/>
        <w:keepLines w:val="0"/>
        <w:widowControl/>
        <w:suppressLineNumbers w:val="0"/>
        <w:jc w:val="left"/>
        <w:rPr>
          <w:rFonts w:hint="eastAsia" w:ascii="宋体" w:hAnsi="宋体" w:eastAsia="宋体" w:cs="宋体"/>
          <w:b/>
          <w:bCs/>
          <w:color w:val="auto"/>
          <w:sz w:val="28"/>
          <w:szCs w:val="28"/>
        </w:rPr>
      </w:pPr>
      <w:r>
        <w:rPr>
          <w:rFonts w:hint="eastAsia" w:ascii="宋体" w:hAnsi="宋体" w:eastAsia="宋体" w:cs="宋体"/>
          <w:b/>
          <w:bCs/>
          <w:color w:val="auto"/>
          <w:kern w:val="0"/>
          <w:sz w:val="28"/>
          <w:szCs w:val="28"/>
          <w:lang w:val="en-US" w:eastAsia="zh-CN" w:bidi="ar"/>
        </w:rPr>
        <w:t>注：非残疾人福利性单位无需出附此函。</w:t>
      </w:r>
    </w:p>
    <w:p w14:paraId="27C89311">
      <w:pPr>
        <w:tabs>
          <w:tab w:val="left" w:pos="5670"/>
        </w:tabs>
        <w:spacing w:line="500" w:lineRule="exact"/>
        <w:ind w:firstLine="562" w:firstLineChars="20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br w:type="page"/>
      </w:r>
      <w:r>
        <w:rPr>
          <w:rFonts w:hint="eastAsia" w:ascii="宋体" w:hAnsi="宋体" w:eastAsia="宋体" w:cs="宋体"/>
          <w:b/>
          <w:bCs/>
          <w:color w:val="auto"/>
          <w:sz w:val="28"/>
          <w:szCs w:val="28"/>
        </w:rPr>
        <w:t>监狱企业证明函</w:t>
      </w:r>
      <w:bookmarkEnd w:id="148"/>
    </w:p>
    <w:p w14:paraId="261C2999">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监狱企业参加政府采购活动，要求享受相关优惠政策的，应当提供由省级以上监狱管理局、戒毒管理局（含新疆生产建设兵团）出具的属于监狱企业的证明文件。</w:t>
      </w:r>
    </w:p>
    <w:p w14:paraId="35B1C92C">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96523C">
      <w:pPr>
        <w:spacing w:line="360" w:lineRule="atLeast"/>
        <w:jc w:val="center"/>
        <w:rPr>
          <w:rFonts w:hint="eastAsia" w:ascii="宋体" w:hAnsi="宋体" w:eastAsia="宋体" w:cs="宋体"/>
          <w:b/>
          <w:color w:val="auto"/>
          <w:sz w:val="32"/>
          <w:szCs w:val="32"/>
        </w:rPr>
      </w:pPr>
    </w:p>
    <w:p w14:paraId="5843D999">
      <w:pPr>
        <w:spacing w:line="360" w:lineRule="atLeast"/>
        <w:jc w:val="center"/>
        <w:rPr>
          <w:rFonts w:hint="eastAsia" w:ascii="宋体" w:hAnsi="宋体" w:eastAsia="宋体" w:cs="宋体"/>
          <w:b/>
          <w:color w:val="auto"/>
          <w:sz w:val="32"/>
          <w:szCs w:val="32"/>
        </w:rPr>
      </w:pPr>
    </w:p>
    <w:p w14:paraId="42FF3CF4">
      <w:pPr>
        <w:spacing w:line="360" w:lineRule="atLeast"/>
        <w:jc w:val="center"/>
        <w:rPr>
          <w:rFonts w:hint="eastAsia" w:ascii="宋体" w:hAnsi="宋体" w:eastAsia="宋体" w:cs="宋体"/>
          <w:b/>
          <w:color w:val="auto"/>
          <w:sz w:val="32"/>
          <w:szCs w:val="32"/>
        </w:rPr>
      </w:pPr>
    </w:p>
    <w:p w14:paraId="4FF5B9A7">
      <w:pPr>
        <w:keepNext w:val="0"/>
        <w:keepLines w:val="0"/>
        <w:widowControl/>
        <w:suppressLineNumbers w:val="0"/>
        <w:jc w:val="left"/>
        <w:rPr>
          <w:color w:val="auto"/>
        </w:rPr>
      </w:pPr>
      <w:r>
        <w:rPr>
          <w:rFonts w:hint="eastAsia" w:ascii="宋体" w:hAnsi="宋体" w:eastAsia="宋体" w:cs="宋体"/>
          <w:b/>
          <w:bCs/>
          <w:color w:val="auto"/>
          <w:kern w:val="0"/>
          <w:sz w:val="28"/>
          <w:szCs w:val="28"/>
          <w:lang w:val="en-US" w:eastAsia="zh-CN" w:bidi="ar"/>
        </w:rPr>
        <w:t>注：非监狱企业无需出附此函。</w:t>
      </w:r>
    </w:p>
    <w:p w14:paraId="77812090">
      <w:pPr>
        <w:tabs>
          <w:tab w:val="left" w:pos="5670"/>
        </w:tabs>
        <w:spacing w:line="240" w:lineRule="auto"/>
        <w:jc w:val="center"/>
        <w:rPr>
          <w:rFonts w:hint="eastAsia" w:eastAsia="宋体"/>
          <w:b/>
          <w:color w:val="auto"/>
          <w:sz w:val="30"/>
          <w:szCs w:val="30"/>
          <w:lang w:eastAsia="zh-CN"/>
        </w:rPr>
      </w:pPr>
    </w:p>
    <w:p w14:paraId="51FF712A">
      <w:pPr>
        <w:pStyle w:val="8"/>
        <w:ind w:left="0" w:leftChars="0" w:firstLine="0" w:firstLineChars="0"/>
        <w:rPr>
          <w:rFonts w:hint="eastAsia" w:ascii="仿宋" w:hAnsi="仿宋" w:eastAsia="仿宋"/>
          <w:b/>
          <w:color w:val="auto"/>
          <w:sz w:val="32"/>
          <w:szCs w:val="32"/>
        </w:rPr>
      </w:pPr>
    </w:p>
    <w:p w14:paraId="0418962C">
      <w:pPr>
        <w:pStyle w:val="8"/>
        <w:rPr>
          <w:rFonts w:hint="eastAsia" w:ascii="仿宋" w:hAnsi="仿宋" w:eastAsia="仿宋"/>
          <w:b/>
          <w:color w:val="auto"/>
          <w:sz w:val="32"/>
          <w:szCs w:val="32"/>
        </w:rPr>
      </w:pPr>
    </w:p>
    <w:p w14:paraId="5B377B17">
      <w:pPr>
        <w:pStyle w:val="8"/>
        <w:rPr>
          <w:rFonts w:hint="eastAsia" w:ascii="仿宋" w:hAnsi="仿宋" w:eastAsia="仿宋"/>
          <w:b/>
          <w:color w:val="auto"/>
          <w:sz w:val="32"/>
          <w:szCs w:val="32"/>
        </w:rPr>
      </w:pPr>
    </w:p>
    <w:p w14:paraId="22518D87">
      <w:pPr>
        <w:pStyle w:val="8"/>
        <w:rPr>
          <w:rFonts w:hint="eastAsia" w:ascii="仿宋" w:hAnsi="仿宋" w:eastAsia="仿宋"/>
          <w:b/>
          <w:color w:val="auto"/>
          <w:sz w:val="32"/>
          <w:szCs w:val="32"/>
        </w:rPr>
      </w:pPr>
    </w:p>
    <w:p w14:paraId="5BCCA803">
      <w:pPr>
        <w:pStyle w:val="8"/>
        <w:rPr>
          <w:rFonts w:hint="eastAsia" w:ascii="仿宋" w:hAnsi="仿宋" w:eastAsia="仿宋"/>
          <w:b/>
          <w:color w:val="auto"/>
          <w:sz w:val="32"/>
          <w:szCs w:val="32"/>
        </w:rPr>
      </w:pPr>
    </w:p>
    <w:p w14:paraId="13FF0AB9">
      <w:pPr>
        <w:pStyle w:val="8"/>
        <w:rPr>
          <w:rFonts w:hint="eastAsia" w:ascii="仿宋" w:hAnsi="仿宋" w:eastAsia="仿宋"/>
          <w:b/>
          <w:color w:val="auto"/>
          <w:sz w:val="32"/>
          <w:szCs w:val="32"/>
        </w:rPr>
      </w:pPr>
    </w:p>
    <w:p w14:paraId="4D8DBE0A">
      <w:pPr>
        <w:pStyle w:val="8"/>
        <w:rPr>
          <w:rFonts w:hint="eastAsia" w:ascii="仿宋" w:hAnsi="仿宋" w:eastAsia="仿宋"/>
          <w:b/>
          <w:color w:val="auto"/>
          <w:sz w:val="32"/>
          <w:szCs w:val="32"/>
        </w:rPr>
      </w:pPr>
    </w:p>
    <w:p w14:paraId="0C0B3A86">
      <w:pPr>
        <w:pStyle w:val="8"/>
        <w:rPr>
          <w:rFonts w:hint="eastAsia" w:ascii="仿宋" w:hAnsi="仿宋" w:eastAsia="仿宋"/>
          <w:b/>
          <w:color w:val="auto"/>
          <w:sz w:val="32"/>
          <w:szCs w:val="32"/>
        </w:rPr>
      </w:pPr>
    </w:p>
    <w:p w14:paraId="778519D3">
      <w:pPr>
        <w:pStyle w:val="8"/>
        <w:rPr>
          <w:rFonts w:hint="eastAsia" w:ascii="仿宋" w:hAnsi="仿宋" w:eastAsia="仿宋"/>
          <w:b/>
          <w:color w:val="auto"/>
          <w:sz w:val="32"/>
          <w:szCs w:val="32"/>
        </w:rPr>
      </w:pPr>
    </w:p>
    <w:p w14:paraId="0F7DB8F9">
      <w:pPr>
        <w:pStyle w:val="8"/>
        <w:ind w:left="0" w:leftChars="0" w:firstLine="0" w:firstLineChars="0"/>
        <w:rPr>
          <w:rFonts w:hint="eastAsia" w:ascii="仿宋" w:hAnsi="仿宋" w:eastAsia="仿宋"/>
          <w:b/>
          <w:color w:val="auto"/>
          <w:sz w:val="32"/>
          <w:szCs w:val="32"/>
        </w:rPr>
      </w:pPr>
    </w:p>
    <w:p w14:paraId="0D988E74">
      <w:pPr>
        <w:jc w:val="center"/>
        <w:rPr>
          <w:rFonts w:hint="eastAsia" w:ascii="黑体" w:hAnsi="黑体" w:eastAsia="黑体" w:cs="黑体"/>
          <w:b/>
          <w:bCs/>
          <w:color w:val="auto"/>
          <w:sz w:val="32"/>
          <w:szCs w:val="32"/>
        </w:rPr>
      </w:pPr>
      <w:r>
        <w:rPr>
          <w:rFonts w:hint="eastAsia" w:ascii="黑体" w:hAnsi="黑体" w:eastAsia="黑体" w:cs="黑体"/>
          <w:b/>
          <w:bCs/>
          <w:color w:val="auto"/>
          <w:sz w:val="32"/>
          <w:szCs w:val="32"/>
          <w:lang w:eastAsia="zh-CN"/>
        </w:rPr>
        <w:t>六</w:t>
      </w:r>
      <w:r>
        <w:rPr>
          <w:rFonts w:hint="eastAsia" w:ascii="黑体" w:hAnsi="黑体" w:eastAsia="黑体" w:cs="黑体"/>
          <w:b/>
          <w:bCs/>
          <w:color w:val="auto"/>
          <w:sz w:val="32"/>
          <w:szCs w:val="32"/>
        </w:rPr>
        <w:t>、供应商承诺书</w:t>
      </w:r>
    </w:p>
    <w:p w14:paraId="13E30768">
      <w:pPr>
        <w:pStyle w:val="8"/>
        <w:ind w:left="0" w:leftChars="0" w:firstLine="0" w:firstLineChars="0"/>
        <w:rPr>
          <w:rFonts w:hint="eastAsia"/>
          <w:color w:val="auto"/>
        </w:rPr>
      </w:pPr>
    </w:p>
    <w:p w14:paraId="5F4F5AB9">
      <w:pPr>
        <w:spacing w:line="500" w:lineRule="exact"/>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未签署下列承诺书的，其责任由供应商自行承担。</w:t>
      </w:r>
    </w:p>
    <w:p w14:paraId="2B51379B">
      <w:pPr>
        <w:keepNext w:val="0"/>
        <w:keepLines w:val="0"/>
        <w:pageBreakBefore w:val="0"/>
        <w:widowControl w:val="0"/>
        <w:kinsoku/>
        <w:wordWrap/>
        <w:autoSpaceDE/>
        <w:autoSpaceDN/>
        <w:bidi w:val="0"/>
        <w:adjustRightInd/>
        <w:snapToGrid/>
        <w:spacing w:before="190" w:beforeLines="50" w:line="600" w:lineRule="exact"/>
        <w:ind w:firstLine="562" w:firstLineChars="200"/>
        <w:jc w:val="center"/>
        <w:textAlignment w:val="auto"/>
        <w:rPr>
          <w:rFonts w:hint="eastAsia" w:ascii="宋体" w:hAnsi="宋体" w:eastAsia="宋体" w:cs="宋体"/>
          <w:b/>
          <w:color w:val="auto"/>
          <w:sz w:val="28"/>
          <w:szCs w:val="36"/>
        </w:rPr>
      </w:pPr>
      <w:r>
        <w:rPr>
          <w:rFonts w:hint="eastAsia" w:ascii="宋体" w:hAnsi="宋体" w:eastAsia="宋体" w:cs="宋体"/>
          <w:b/>
          <w:color w:val="auto"/>
          <w:sz w:val="28"/>
          <w:szCs w:val="36"/>
        </w:rPr>
        <w:t>一、质量安全责任承诺书</w:t>
      </w:r>
    </w:p>
    <w:p w14:paraId="5A8EBC7E">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为保证本采购项目顺利进行，作为供应商，现郑重承诺：</w:t>
      </w:r>
    </w:p>
    <w:p w14:paraId="4B7E69D2">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1、我方投标产品的生产（包括设计、制造、安装、改造、维修等）、投入使用的材料等均完全符合国家现行质量、安全、环保标准和要求。</w:t>
      </w:r>
    </w:p>
    <w:p w14:paraId="3C668E6E">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2、我方将严格按照国家现行相关储存、运输、安装调试技术标准及规范、服务标准及规范、施工标准及规范，在规定的时限内，保质、保量完成项目全部内容，并向采购人交付合格产品。</w:t>
      </w:r>
    </w:p>
    <w:p w14:paraId="0C67615A">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3、对于因产品生产质量以及储存、运输、安装调试、服务、施工等过程中产生的任何安全事故，我方承担全部责任。</w:t>
      </w:r>
    </w:p>
    <w:p w14:paraId="773F7D68">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4、我方提供的服务符合现行的国家、行业、地区、企业标准及要求，标准不一致的，以更为严格的为准，我方对提供的服务的质量、安全、环保等承担全部责任。</w:t>
      </w:r>
    </w:p>
    <w:p w14:paraId="43F822F8">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p>
    <w:p w14:paraId="3634872E">
      <w:pPr>
        <w:keepNext w:val="0"/>
        <w:keepLines w:val="0"/>
        <w:pageBreakBefore w:val="0"/>
        <w:widowControl w:val="0"/>
        <w:kinsoku/>
        <w:wordWrap/>
        <w:autoSpaceDE/>
        <w:autoSpaceDN/>
        <w:bidi w:val="0"/>
        <w:adjustRightInd/>
        <w:snapToGrid/>
        <w:spacing w:line="600" w:lineRule="exact"/>
        <w:ind w:firstLine="3960" w:firstLineChars="1800"/>
        <w:textAlignment w:val="auto"/>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供应商名称</w:t>
      </w:r>
      <w:r>
        <w:rPr>
          <w:rFonts w:hint="eastAsia" w:ascii="宋体" w:hAnsi="宋体" w:eastAsia="宋体" w:cs="宋体"/>
          <w:color w:val="auto"/>
          <w:spacing w:val="-10"/>
          <w:sz w:val="24"/>
          <w:szCs w:val="24"/>
          <w:u w:val="single"/>
          <w:lang w:eastAsia="zh-CN"/>
        </w:rPr>
        <w:t>：</w:t>
      </w:r>
      <w:r>
        <w:rPr>
          <w:rFonts w:hint="eastAsia" w:ascii="宋体" w:hAnsi="宋体" w:eastAsia="宋体" w:cs="宋体"/>
          <w:color w:val="auto"/>
          <w:sz w:val="24"/>
          <w:szCs w:val="24"/>
        </w:rPr>
        <w:t>（加盖公章）</w:t>
      </w:r>
    </w:p>
    <w:p w14:paraId="0898E195">
      <w:pPr>
        <w:pStyle w:val="12"/>
        <w:rPr>
          <w:rFonts w:hint="eastAsia" w:ascii="宋体" w:hAnsi="宋体" w:eastAsia="宋体" w:cs="宋体"/>
          <w:color w:val="auto"/>
          <w:sz w:val="24"/>
          <w:szCs w:val="24"/>
        </w:rPr>
      </w:pPr>
    </w:p>
    <w:p w14:paraId="26509F5C">
      <w:pPr>
        <w:keepNext w:val="0"/>
        <w:keepLines w:val="0"/>
        <w:pageBreakBefore w:val="0"/>
        <w:widowControl w:val="0"/>
        <w:kinsoku/>
        <w:wordWrap/>
        <w:autoSpaceDE/>
        <w:autoSpaceDN/>
        <w:bidi w:val="0"/>
        <w:adjustRightInd/>
        <w:snapToGrid/>
        <w:spacing w:line="600" w:lineRule="exact"/>
        <w:ind w:firstLine="4560" w:firstLineChars="19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49C09162">
      <w:pPr>
        <w:pStyle w:val="12"/>
        <w:rPr>
          <w:rFonts w:hint="eastAsia" w:ascii="宋体" w:hAnsi="宋体" w:eastAsia="宋体" w:cs="宋体"/>
          <w:color w:val="auto"/>
        </w:rPr>
      </w:pPr>
    </w:p>
    <w:p w14:paraId="083E25C0">
      <w:pPr>
        <w:pStyle w:val="12"/>
        <w:rPr>
          <w:rFonts w:hint="eastAsia" w:ascii="宋体" w:hAnsi="宋体" w:eastAsia="宋体" w:cs="宋体"/>
          <w:color w:val="auto"/>
        </w:rPr>
      </w:pPr>
    </w:p>
    <w:p w14:paraId="03CE113F">
      <w:pPr>
        <w:pStyle w:val="12"/>
        <w:rPr>
          <w:rFonts w:hint="eastAsia" w:ascii="宋体" w:hAnsi="宋体" w:eastAsia="宋体" w:cs="宋体"/>
          <w:color w:val="auto"/>
        </w:rPr>
      </w:pPr>
    </w:p>
    <w:p w14:paraId="5D473B38">
      <w:pPr>
        <w:pStyle w:val="12"/>
        <w:rPr>
          <w:rFonts w:hint="eastAsia" w:ascii="宋体" w:hAnsi="宋体" w:eastAsia="宋体" w:cs="宋体"/>
          <w:color w:val="auto"/>
        </w:rPr>
      </w:pPr>
    </w:p>
    <w:p w14:paraId="30A740B1">
      <w:pPr>
        <w:pStyle w:val="12"/>
        <w:rPr>
          <w:rFonts w:hint="eastAsia" w:ascii="宋体" w:hAnsi="宋体" w:eastAsia="宋体" w:cs="宋体"/>
          <w:color w:val="auto"/>
        </w:rPr>
      </w:pPr>
    </w:p>
    <w:p w14:paraId="14AA047E">
      <w:pPr>
        <w:pStyle w:val="12"/>
        <w:rPr>
          <w:rFonts w:hint="eastAsia" w:ascii="宋体" w:hAnsi="宋体" w:eastAsia="宋体" w:cs="宋体"/>
          <w:color w:val="auto"/>
        </w:rPr>
      </w:pPr>
    </w:p>
    <w:p w14:paraId="65A482A6">
      <w:pPr>
        <w:pStyle w:val="12"/>
        <w:rPr>
          <w:rFonts w:hint="eastAsia" w:ascii="宋体" w:hAnsi="宋体" w:eastAsia="宋体" w:cs="宋体"/>
          <w:color w:val="auto"/>
        </w:rPr>
      </w:pPr>
    </w:p>
    <w:p w14:paraId="59CCDC09">
      <w:pPr>
        <w:pStyle w:val="12"/>
        <w:rPr>
          <w:rFonts w:hint="eastAsia" w:ascii="宋体" w:hAnsi="宋体" w:eastAsia="宋体" w:cs="宋体"/>
          <w:color w:val="auto"/>
        </w:rPr>
      </w:pPr>
    </w:p>
    <w:p w14:paraId="4A6B4F6B">
      <w:pPr>
        <w:pStyle w:val="12"/>
        <w:rPr>
          <w:rFonts w:hint="eastAsia" w:ascii="宋体" w:hAnsi="宋体" w:eastAsia="宋体" w:cs="宋体"/>
          <w:color w:val="auto"/>
        </w:rPr>
      </w:pPr>
    </w:p>
    <w:p w14:paraId="74B1987B">
      <w:pPr>
        <w:pStyle w:val="12"/>
        <w:rPr>
          <w:rFonts w:hint="eastAsia" w:ascii="宋体" w:hAnsi="宋体" w:eastAsia="宋体" w:cs="宋体"/>
          <w:color w:val="auto"/>
        </w:rPr>
      </w:pPr>
    </w:p>
    <w:p w14:paraId="3C4C2988">
      <w:pPr>
        <w:keepNext w:val="0"/>
        <w:keepLines w:val="0"/>
        <w:pageBreakBefore w:val="0"/>
        <w:widowControl w:val="0"/>
        <w:kinsoku/>
        <w:wordWrap/>
        <w:autoSpaceDE/>
        <w:autoSpaceDN/>
        <w:bidi w:val="0"/>
        <w:adjustRightInd/>
        <w:snapToGrid/>
        <w:spacing w:before="190" w:beforeLines="50" w:line="600" w:lineRule="exact"/>
        <w:ind w:firstLine="562" w:firstLineChars="200"/>
        <w:jc w:val="center"/>
        <w:textAlignment w:val="auto"/>
        <w:rPr>
          <w:rFonts w:hint="eastAsia" w:ascii="宋体" w:hAnsi="宋体" w:eastAsia="宋体" w:cs="宋体"/>
          <w:b/>
          <w:color w:val="auto"/>
          <w:sz w:val="28"/>
          <w:szCs w:val="36"/>
          <w:lang w:val="en-US" w:eastAsia="zh-CN"/>
        </w:rPr>
      </w:pPr>
      <w:r>
        <w:rPr>
          <w:rFonts w:hint="eastAsia" w:ascii="宋体" w:hAnsi="宋体" w:eastAsia="宋体" w:cs="宋体"/>
          <w:b/>
          <w:color w:val="auto"/>
          <w:sz w:val="28"/>
          <w:szCs w:val="36"/>
        </w:rPr>
        <w:t>二、拒绝政府采购领域商业贿赂承诺书</w:t>
      </w:r>
    </w:p>
    <w:p w14:paraId="01175DD3">
      <w:pPr>
        <w:keepNext w:val="0"/>
        <w:keepLines w:val="0"/>
        <w:pageBreakBefore w:val="0"/>
        <w:widowControl w:val="0"/>
        <w:kinsoku/>
        <w:wordWrap/>
        <w:overflowPunct w:val="0"/>
        <w:topLinePunct/>
        <w:autoSpaceDE/>
        <w:autoSpaceDN/>
        <w:bidi w:val="0"/>
        <w:adjustRightInd/>
        <w:snapToGrid/>
        <w:spacing w:line="60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（执行陕财办采管[2006]21号文件）</w:t>
      </w:r>
    </w:p>
    <w:p w14:paraId="68FDDBB7">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为响应党中央、国务院关于治理政府采购领域商业贿赂行为的号召，我公司在此庄严承诺：</w:t>
      </w:r>
    </w:p>
    <w:p w14:paraId="496CD5E9">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1、在参与政府采购活动中遵纪守法、诚信经营、公平竞标。</w:t>
      </w:r>
    </w:p>
    <w:p w14:paraId="643B9CF2">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2、不向政府采购人、采购代理机构和政府采购评审专家进行任何形式的商业贿赂以谋取交易机会。</w:t>
      </w:r>
    </w:p>
    <w:p w14:paraId="69B591C1">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3、不向政府采购代理机构和采购人提供虚假资质文件或采用虚假应标方式参与政府采购市场竞争并谋取中标、成交。</w:t>
      </w:r>
    </w:p>
    <w:p w14:paraId="2325DB5E">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4、不采取“围标、陪标”等商业欺诈手段获得政府采购</w:t>
      </w:r>
      <w:r>
        <w:rPr>
          <w:rFonts w:hint="eastAsia" w:ascii="宋体" w:hAnsi="宋体" w:eastAsia="宋体" w:cs="宋体"/>
          <w:color w:val="auto"/>
          <w:sz w:val="24"/>
          <w:szCs w:val="24"/>
          <w:lang w:eastAsia="zh-CN"/>
        </w:rPr>
        <w:t>订单</w:t>
      </w:r>
      <w:r>
        <w:rPr>
          <w:rFonts w:hint="eastAsia" w:ascii="宋体" w:hAnsi="宋体" w:eastAsia="宋体" w:cs="宋体"/>
          <w:color w:val="auto"/>
          <w:sz w:val="24"/>
          <w:szCs w:val="24"/>
        </w:rPr>
        <w:t>。</w:t>
      </w:r>
    </w:p>
    <w:p w14:paraId="711CD8E8">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5、不采取不正当手段诋毁、排挤其他供应商。</w:t>
      </w:r>
    </w:p>
    <w:p w14:paraId="03292D76">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6、不在提供商品和服务时“偷梁换柱、以次充好”损害采购人的合法权益。</w:t>
      </w:r>
    </w:p>
    <w:p w14:paraId="7D6B5B96">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7、不与采购人、采购代理机构政府采购评审专家</w:t>
      </w:r>
      <w:r>
        <w:rPr>
          <w:rFonts w:hint="eastAsia" w:ascii="宋体" w:hAnsi="宋体" w:eastAsia="宋体" w:cs="宋体"/>
          <w:color w:val="auto"/>
          <w:sz w:val="24"/>
          <w:szCs w:val="24"/>
          <w:lang w:eastAsia="zh-CN"/>
        </w:rPr>
        <w:t>或其他</w:t>
      </w:r>
      <w:r>
        <w:rPr>
          <w:rFonts w:hint="eastAsia" w:ascii="宋体" w:hAnsi="宋体" w:eastAsia="宋体" w:cs="宋体"/>
          <w:color w:val="auto"/>
          <w:sz w:val="24"/>
          <w:szCs w:val="24"/>
        </w:rPr>
        <w:t>供应商恶意串通，进行质疑和投诉，维护政府采购市场秩序。</w:t>
      </w:r>
    </w:p>
    <w:p w14:paraId="5CD77E63">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8、尊重和接受政府采购监督管理部门的监督和政府采购代理机构招标采购要求，承担因违约行为给采购人造成的损失。</w:t>
      </w:r>
    </w:p>
    <w:p w14:paraId="164F694E">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9、不发生其他有悖于政府采购公开、公平、公正和诚信原则的行为。</w:t>
      </w:r>
    </w:p>
    <w:p w14:paraId="25B00B17">
      <w:pPr>
        <w:keepNext w:val="0"/>
        <w:keepLines w:val="0"/>
        <w:pageBreakBefore w:val="0"/>
        <w:widowControl w:val="0"/>
        <w:kinsoku/>
        <w:wordWrap/>
        <w:autoSpaceDE/>
        <w:autoSpaceDN/>
        <w:bidi w:val="0"/>
        <w:adjustRightInd/>
        <w:snapToGrid/>
        <w:spacing w:line="600" w:lineRule="exact"/>
        <w:textAlignment w:val="auto"/>
        <w:rPr>
          <w:rFonts w:hint="eastAsia" w:ascii="宋体" w:hAnsi="宋体" w:eastAsia="宋体" w:cs="宋体"/>
          <w:color w:val="auto"/>
          <w:sz w:val="24"/>
          <w:szCs w:val="24"/>
        </w:rPr>
      </w:pPr>
    </w:p>
    <w:p w14:paraId="18CF7723">
      <w:pPr>
        <w:keepNext w:val="0"/>
        <w:keepLines w:val="0"/>
        <w:pageBreakBefore w:val="0"/>
        <w:widowControl w:val="0"/>
        <w:kinsoku/>
        <w:wordWrap/>
        <w:autoSpaceDE/>
        <w:autoSpaceDN/>
        <w:bidi w:val="0"/>
        <w:adjustRightInd/>
        <w:snapToGrid/>
        <w:spacing w:line="600" w:lineRule="exact"/>
        <w:ind w:firstLine="3960" w:firstLineChars="1800"/>
        <w:textAlignment w:val="auto"/>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供应商名称</w:t>
      </w:r>
      <w:r>
        <w:rPr>
          <w:rFonts w:hint="eastAsia" w:ascii="宋体" w:hAnsi="宋体" w:eastAsia="宋体" w:cs="宋体"/>
          <w:color w:val="auto"/>
          <w:spacing w:val="-10"/>
          <w:sz w:val="24"/>
          <w:szCs w:val="24"/>
          <w:u w:val="single"/>
          <w:lang w:eastAsia="zh-CN"/>
        </w:rPr>
        <w:t>：</w:t>
      </w:r>
      <w:r>
        <w:rPr>
          <w:rFonts w:hint="eastAsia" w:ascii="宋体" w:hAnsi="宋体" w:eastAsia="宋体" w:cs="宋体"/>
          <w:color w:val="auto"/>
          <w:spacing w:val="-10"/>
          <w:sz w:val="24"/>
          <w:szCs w:val="24"/>
          <w:u w:val="single"/>
          <w:lang w:val="en-US" w:eastAsia="zh-CN"/>
        </w:rPr>
        <w:t xml:space="preserve">               </w:t>
      </w:r>
      <w:r>
        <w:rPr>
          <w:rFonts w:hint="eastAsia" w:ascii="宋体" w:hAnsi="宋体" w:eastAsia="宋体" w:cs="宋体"/>
          <w:color w:val="auto"/>
          <w:sz w:val="24"/>
          <w:szCs w:val="24"/>
        </w:rPr>
        <w:t>（加盖公章）</w:t>
      </w:r>
    </w:p>
    <w:p w14:paraId="27A42AEA">
      <w:pPr>
        <w:keepNext w:val="0"/>
        <w:keepLines w:val="0"/>
        <w:pageBreakBefore w:val="0"/>
        <w:widowControl w:val="0"/>
        <w:kinsoku/>
        <w:wordWrap/>
        <w:autoSpaceDE/>
        <w:autoSpaceDN/>
        <w:bidi w:val="0"/>
        <w:adjustRightInd/>
        <w:snapToGrid/>
        <w:spacing w:line="600" w:lineRule="exact"/>
        <w:ind w:firstLine="4560" w:firstLineChars="19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年　月　日</w:t>
      </w:r>
    </w:p>
    <w:p w14:paraId="676D694D">
      <w:pPr>
        <w:spacing w:line="360" w:lineRule="atLeast"/>
        <w:jc w:val="center"/>
        <w:outlineLvl w:val="0"/>
        <w:rPr>
          <w:rFonts w:hint="eastAsia" w:ascii="宋体" w:hAnsi="宋体"/>
          <w:b/>
          <w:color w:val="auto"/>
          <w:sz w:val="32"/>
          <w:szCs w:val="32"/>
        </w:rPr>
      </w:pPr>
      <w:r>
        <w:rPr>
          <w:rFonts w:hint="eastAsia" w:ascii="宋体" w:hAnsi="宋体"/>
          <w:b/>
          <w:color w:val="auto"/>
          <w:sz w:val="32"/>
          <w:szCs w:val="32"/>
        </w:rPr>
        <w:br w:type="page"/>
      </w:r>
      <w:bookmarkStart w:id="149" w:name="_Toc8303"/>
      <w:bookmarkStart w:id="150" w:name="_Toc29242"/>
      <w:r>
        <w:rPr>
          <w:rFonts w:hint="eastAsia" w:ascii="宋体" w:hAnsi="宋体"/>
          <w:b/>
          <w:color w:val="auto"/>
          <w:sz w:val="32"/>
          <w:szCs w:val="32"/>
        </w:rPr>
        <w:t>承诺书Ⅱ</w:t>
      </w:r>
      <w:bookmarkEnd w:id="149"/>
      <w:bookmarkEnd w:id="150"/>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5EE6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57E565EE">
            <w:pPr>
              <w:spacing w:line="360" w:lineRule="atLeast"/>
              <w:rPr>
                <w:rFonts w:hint="eastAsia" w:ascii="宋体" w:hAnsi="宋体" w:eastAsia="宋体"/>
                <w:color w:val="auto"/>
                <w:sz w:val="24"/>
                <w:lang w:eastAsia="zh-CN"/>
              </w:rPr>
            </w:pPr>
            <w:r>
              <w:rPr>
                <w:rFonts w:hint="eastAsia" w:ascii="宋体" w:hAnsi="宋体"/>
                <w:color w:val="auto"/>
                <w:sz w:val="24"/>
              </w:rPr>
              <w:t>致：</w:t>
            </w:r>
            <w:r>
              <w:rPr>
                <w:rFonts w:hint="eastAsia" w:ascii="宋体" w:hAnsi="宋体"/>
                <w:color w:val="auto"/>
                <w:sz w:val="24"/>
                <w:lang w:eastAsia="zh-CN"/>
              </w:rPr>
              <w:t>府谷县城投物业服务有限公司</w:t>
            </w:r>
          </w:p>
        </w:tc>
      </w:tr>
      <w:tr w14:paraId="2664B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475D925A">
            <w:pPr>
              <w:spacing w:line="360" w:lineRule="atLeast"/>
              <w:ind w:firstLine="480" w:firstLineChars="200"/>
              <w:rPr>
                <w:rFonts w:hint="eastAsia" w:ascii="宋体" w:hAnsi="宋体"/>
                <w:color w:val="auto"/>
                <w:sz w:val="24"/>
              </w:rPr>
            </w:pPr>
            <w:r>
              <w:rPr>
                <w:rFonts w:hint="eastAsia" w:ascii="宋体" w:hAnsi="宋体"/>
                <w:color w:val="auto"/>
                <w:sz w:val="24"/>
              </w:rPr>
              <w:t>作为参加贵公司组织的招标采购项目的投标单位，本公司承诺：在参加本项目招标之前不存在被依法禁止经营行为、财产被接管或冻结的情况，如有隐瞒实情，愿承担一切责任及后果。</w:t>
            </w:r>
          </w:p>
        </w:tc>
      </w:tr>
      <w:tr w14:paraId="712B8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1F234DF5">
            <w:pPr>
              <w:spacing w:line="360" w:lineRule="atLeast"/>
              <w:jc w:val="center"/>
              <w:rPr>
                <w:rFonts w:hint="eastAsia" w:ascii="宋体" w:hAnsi="宋体"/>
                <w:color w:val="auto"/>
                <w:sz w:val="24"/>
              </w:rPr>
            </w:pPr>
            <w:r>
              <w:rPr>
                <w:rFonts w:hint="eastAsia" w:ascii="宋体" w:hAnsi="宋体"/>
                <w:color w:val="auto"/>
                <w:sz w:val="24"/>
              </w:rPr>
              <w:t>投标单位</w:t>
            </w:r>
          </w:p>
        </w:tc>
        <w:tc>
          <w:tcPr>
            <w:tcW w:w="3420" w:type="dxa"/>
            <w:noWrap w:val="0"/>
            <w:vAlign w:val="center"/>
          </w:tcPr>
          <w:p w14:paraId="7EF1355E">
            <w:pPr>
              <w:spacing w:line="360" w:lineRule="atLeast"/>
              <w:jc w:val="center"/>
              <w:rPr>
                <w:rFonts w:hint="eastAsia" w:ascii="宋体" w:hAnsi="宋体"/>
                <w:color w:val="auto"/>
                <w:sz w:val="24"/>
              </w:rPr>
            </w:pPr>
            <w:r>
              <w:rPr>
                <w:rFonts w:hint="eastAsia" w:ascii="宋体" w:hAnsi="宋体"/>
                <w:color w:val="auto"/>
                <w:sz w:val="24"/>
              </w:rPr>
              <w:t>法定代表人</w:t>
            </w:r>
          </w:p>
        </w:tc>
        <w:tc>
          <w:tcPr>
            <w:tcW w:w="2340" w:type="dxa"/>
            <w:noWrap w:val="0"/>
            <w:vAlign w:val="center"/>
          </w:tcPr>
          <w:p w14:paraId="2F835E1A">
            <w:pPr>
              <w:spacing w:line="360" w:lineRule="atLeast"/>
              <w:jc w:val="center"/>
              <w:rPr>
                <w:rFonts w:hint="eastAsia" w:ascii="宋体" w:hAnsi="宋体"/>
                <w:color w:val="auto"/>
                <w:sz w:val="24"/>
              </w:rPr>
            </w:pPr>
            <w:r>
              <w:rPr>
                <w:rFonts w:hint="eastAsia" w:ascii="宋体" w:hAnsi="宋体"/>
                <w:color w:val="auto"/>
                <w:sz w:val="24"/>
              </w:rPr>
              <w:t>日  期</w:t>
            </w:r>
          </w:p>
        </w:tc>
      </w:tr>
      <w:tr w14:paraId="757F8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AFA45D1">
            <w:pPr>
              <w:spacing w:line="360" w:lineRule="atLeast"/>
              <w:jc w:val="center"/>
              <w:rPr>
                <w:rFonts w:hint="eastAsia" w:ascii="宋体" w:hAnsi="宋体"/>
                <w:color w:val="auto"/>
                <w:sz w:val="24"/>
              </w:rPr>
            </w:pPr>
            <w:r>
              <w:rPr>
                <w:rFonts w:hint="eastAsia" w:ascii="宋体" w:hAnsi="宋体"/>
                <w:color w:val="auto"/>
                <w:sz w:val="24"/>
              </w:rPr>
              <w:t>（公章）</w:t>
            </w:r>
          </w:p>
        </w:tc>
        <w:tc>
          <w:tcPr>
            <w:tcW w:w="3420" w:type="dxa"/>
            <w:noWrap w:val="0"/>
            <w:vAlign w:val="center"/>
          </w:tcPr>
          <w:p w14:paraId="6F5234D9">
            <w:pPr>
              <w:spacing w:line="360" w:lineRule="atLeast"/>
              <w:jc w:val="center"/>
              <w:rPr>
                <w:rFonts w:hint="eastAsia" w:ascii="宋体" w:hAnsi="宋体"/>
                <w:color w:val="auto"/>
                <w:sz w:val="24"/>
              </w:rPr>
            </w:pPr>
            <w:r>
              <w:rPr>
                <w:rFonts w:hint="eastAsia" w:ascii="宋体" w:hAnsi="宋体"/>
                <w:color w:val="auto"/>
                <w:sz w:val="24"/>
              </w:rPr>
              <w:t>（签字或盖章）</w:t>
            </w:r>
          </w:p>
        </w:tc>
        <w:tc>
          <w:tcPr>
            <w:tcW w:w="2340" w:type="dxa"/>
            <w:noWrap w:val="0"/>
            <w:vAlign w:val="center"/>
          </w:tcPr>
          <w:p w14:paraId="4E4C21DE">
            <w:pPr>
              <w:spacing w:line="360" w:lineRule="atLeast"/>
              <w:ind w:firstLine="240" w:firstLineChars="100"/>
              <w:jc w:val="center"/>
              <w:rPr>
                <w:rFonts w:hint="eastAsia" w:ascii="宋体" w:hAnsi="宋体"/>
                <w:color w:val="auto"/>
                <w:sz w:val="24"/>
              </w:rPr>
            </w:pPr>
            <w:r>
              <w:rPr>
                <w:rFonts w:hint="eastAsia" w:ascii="宋体" w:hAnsi="宋体"/>
                <w:color w:val="auto"/>
                <w:sz w:val="24"/>
              </w:rPr>
              <w:t>年  月  日</w:t>
            </w:r>
          </w:p>
        </w:tc>
      </w:tr>
    </w:tbl>
    <w:p w14:paraId="169D4F64">
      <w:pPr>
        <w:spacing w:line="360" w:lineRule="atLeast"/>
        <w:rPr>
          <w:rFonts w:hint="eastAsia" w:ascii="宋体" w:hAnsi="宋体"/>
          <w:b/>
          <w:color w:val="auto"/>
          <w:sz w:val="42"/>
          <w:szCs w:val="42"/>
        </w:rPr>
      </w:pPr>
    </w:p>
    <w:p w14:paraId="0CE93C04">
      <w:pPr>
        <w:spacing w:line="360" w:lineRule="atLeast"/>
        <w:jc w:val="center"/>
        <w:rPr>
          <w:rFonts w:hint="eastAsia" w:ascii="宋体" w:hAnsi="宋体"/>
          <w:b/>
          <w:color w:val="auto"/>
          <w:sz w:val="32"/>
          <w:szCs w:val="32"/>
        </w:rPr>
      </w:pPr>
      <w:r>
        <w:rPr>
          <w:rFonts w:hint="eastAsia" w:ascii="宋体" w:hAnsi="宋体"/>
          <w:b/>
          <w:color w:val="auto"/>
          <w:sz w:val="32"/>
          <w:szCs w:val="32"/>
        </w:rPr>
        <w:t>承诺书Ⅲ</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5E1C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F4F2FDD">
            <w:pPr>
              <w:spacing w:line="360" w:lineRule="atLeast"/>
              <w:rPr>
                <w:rFonts w:hint="eastAsia" w:ascii="宋体" w:hAnsi="宋体" w:eastAsia="宋体"/>
                <w:color w:val="auto"/>
                <w:sz w:val="24"/>
                <w:lang w:eastAsia="zh-CN"/>
              </w:rPr>
            </w:pPr>
            <w:r>
              <w:rPr>
                <w:rFonts w:hint="eastAsia" w:ascii="宋体" w:hAnsi="宋体"/>
                <w:color w:val="auto"/>
                <w:sz w:val="24"/>
              </w:rPr>
              <w:t>致：</w:t>
            </w:r>
            <w:r>
              <w:rPr>
                <w:rFonts w:hint="eastAsia" w:ascii="宋体" w:hAnsi="宋体"/>
                <w:color w:val="auto"/>
                <w:sz w:val="24"/>
                <w:lang w:eastAsia="zh-CN"/>
              </w:rPr>
              <w:t>府谷县城投物业服务有限公司</w:t>
            </w:r>
          </w:p>
        </w:tc>
      </w:tr>
      <w:tr w14:paraId="46351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3A4B581">
            <w:pPr>
              <w:spacing w:line="360" w:lineRule="atLeast"/>
              <w:ind w:firstLine="480" w:firstLineChars="200"/>
              <w:rPr>
                <w:rFonts w:hint="eastAsia" w:ascii="宋体" w:hAnsi="宋体"/>
                <w:color w:val="auto"/>
                <w:sz w:val="24"/>
              </w:rPr>
            </w:pPr>
            <w:r>
              <w:rPr>
                <w:rFonts w:hint="eastAsia" w:ascii="宋体" w:hAnsi="宋体"/>
                <w:color w:val="auto"/>
                <w:sz w:val="24"/>
              </w:rPr>
              <w:t>作为参加贵公司组织的招标采购项目的投标单位，本公司郑重申告并承诺：近三年受到有关行政主管部门的行政处理、不良行为记录为</w:t>
            </w:r>
            <w:r>
              <w:rPr>
                <w:rFonts w:hint="eastAsia" w:ascii="宋体" w:hAnsi="宋体"/>
                <w:color w:val="auto"/>
                <w:sz w:val="24"/>
                <w:u w:val="single"/>
              </w:rPr>
              <w:t xml:space="preserve">    </w:t>
            </w:r>
            <w:r>
              <w:rPr>
                <w:rFonts w:hint="eastAsia" w:ascii="宋体" w:hAnsi="宋体"/>
                <w:color w:val="auto"/>
                <w:sz w:val="24"/>
              </w:rPr>
              <w:t>次（没有填零），如有隐瞒实情，愿承担一切责任及后果。</w:t>
            </w:r>
          </w:p>
        </w:tc>
      </w:tr>
      <w:tr w14:paraId="3C7AE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F747099">
            <w:pPr>
              <w:spacing w:line="360" w:lineRule="atLeast"/>
              <w:jc w:val="center"/>
              <w:rPr>
                <w:rFonts w:hint="eastAsia" w:ascii="宋体" w:hAnsi="宋体"/>
                <w:color w:val="auto"/>
                <w:sz w:val="24"/>
              </w:rPr>
            </w:pPr>
            <w:r>
              <w:rPr>
                <w:rFonts w:hint="eastAsia" w:ascii="宋体" w:hAnsi="宋体"/>
                <w:color w:val="auto"/>
                <w:sz w:val="24"/>
              </w:rPr>
              <w:t>投标单位</w:t>
            </w:r>
          </w:p>
        </w:tc>
        <w:tc>
          <w:tcPr>
            <w:tcW w:w="3420" w:type="dxa"/>
            <w:noWrap w:val="0"/>
            <w:vAlign w:val="center"/>
          </w:tcPr>
          <w:p w14:paraId="7BED3E15">
            <w:pPr>
              <w:spacing w:line="360" w:lineRule="atLeast"/>
              <w:jc w:val="center"/>
              <w:rPr>
                <w:rFonts w:hint="eastAsia" w:ascii="宋体" w:hAnsi="宋体"/>
                <w:color w:val="auto"/>
                <w:sz w:val="24"/>
              </w:rPr>
            </w:pPr>
            <w:r>
              <w:rPr>
                <w:rFonts w:hint="eastAsia" w:ascii="宋体" w:hAnsi="宋体"/>
                <w:color w:val="auto"/>
                <w:sz w:val="24"/>
              </w:rPr>
              <w:t>法定代表人</w:t>
            </w:r>
          </w:p>
        </w:tc>
        <w:tc>
          <w:tcPr>
            <w:tcW w:w="2340" w:type="dxa"/>
            <w:noWrap w:val="0"/>
            <w:vAlign w:val="center"/>
          </w:tcPr>
          <w:p w14:paraId="58466E6B">
            <w:pPr>
              <w:spacing w:line="360" w:lineRule="atLeast"/>
              <w:jc w:val="center"/>
              <w:rPr>
                <w:rFonts w:hint="eastAsia" w:ascii="宋体" w:hAnsi="宋体"/>
                <w:color w:val="auto"/>
                <w:sz w:val="24"/>
              </w:rPr>
            </w:pPr>
            <w:r>
              <w:rPr>
                <w:rFonts w:hint="eastAsia" w:ascii="宋体" w:hAnsi="宋体"/>
                <w:color w:val="auto"/>
                <w:sz w:val="24"/>
              </w:rPr>
              <w:t>日  期</w:t>
            </w:r>
          </w:p>
        </w:tc>
      </w:tr>
      <w:tr w14:paraId="4D3FB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6657B71">
            <w:pPr>
              <w:spacing w:line="360" w:lineRule="atLeast"/>
              <w:jc w:val="center"/>
              <w:rPr>
                <w:rFonts w:hint="eastAsia" w:ascii="宋体" w:hAnsi="宋体"/>
                <w:color w:val="auto"/>
                <w:sz w:val="24"/>
              </w:rPr>
            </w:pPr>
            <w:r>
              <w:rPr>
                <w:rFonts w:hint="eastAsia" w:ascii="宋体" w:hAnsi="宋体"/>
                <w:color w:val="auto"/>
                <w:sz w:val="24"/>
              </w:rPr>
              <w:t>（公章）</w:t>
            </w:r>
          </w:p>
        </w:tc>
        <w:tc>
          <w:tcPr>
            <w:tcW w:w="3420" w:type="dxa"/>
            <w:noWrap w:val="0"/>
            <w:vAlign w:val="center"/>
          </w:tcPr>
          <w:p w14:paraId="3BF5DC64">
            <w:pPr>
              <w:spacing w:line="360" w:lineRule="atLeast"/>
              <w:jc w:val="center"/>
              <w:rPr>
                <w:rFonts w:hint="eastAsia" w:ascii="宋体" w:hAnsi="宋体"/>
                <w:color w:val="auto"/>
                <w:sz w:val="24"/>
              </w:rPr>
            </w:pPr>
            <w:r>
              <w:rPr>
                <w:rFonts w:hint="eastAsia" w:ascii="宋体" w:hAnsi="宋体"/>
                <w:color w:val="auto"/>
                <w:sz w:val="24"/>
              </w:rPr>
              <w:t>（签字或盖章）</w:t>
            </w:r>
          </w:p>
        </w:tc>
        <w:tc>
          <w:tcPr>
            <w:tcW w:w="2340" w:type="dxa"/>
            <w:noWrap w:val="0"/>
            <w:vAlign w:val="center"/>
          </w:tcPr>
          <w:p w14:paraId="5134324E">
            <w:pPr>
              <w:spacing w:line="360" w:lineRule="atLeast"/>
              <w:ind w:firstLine="240" w:firstLineChars="100"/>
              <w:jc w:val="center"/>
              <w:rPr>
                <w:rFonts w:hint="eastAsia" w:ascii="宋体" w:hAnsi="宋体"/>
                <w:color w:val="auto"/>
                <w:sz w:val="24"/>
              </w:rPr>
            </w:pPr>
            <w:r>
              <w:rPr>
                <w:rFonts w:hint="eastAsia" w:ascii="宋体" w:hAnsi="宋体"/>
                <w:color w:val="auto"/>
                <w:sz w:val="24"/>
              </w:rPr>
              <w:t>年  月  日</w:t>
            </w:r>
          </w:p>
        </w:tc>
      </w:tr>
    </w:tbl>
    <w:p w14:paraId="1F59F54C">
      <w:pPr>
        <w:spacing w:line="360" w:lineRule="atLeast"/>
        <w:rPr>
          <w:rFonts w:hint="eastAsia" w:ascii="宋体" w:hAnsi="宋体"/>
          <w:b/>
          <w:color w:val="auto"/>
          <w:sz w:val="32"/>
          <w:szCs w:val="32"/>
        </w:rPr>
      </w:pPr>
    </w:p>
    <w:p w14:paraId="30F98574">
      <w:pPr>
        <w:spacing w:line="360" w:lineRule="atLeast"/>
        <w:jc w:val="center"/>
        <w:outlineLvl w:val="0"/>
        <w:rPr>
          <w:rFonts w:hint="eastAsia" w:ascii="宋体" w:hAnsi="宋体"/>
          <w:b/>
          <w:color w:val="auto"/>
          <w:sz w:val="32"/>
          <w:szCs w:val="32"/>
        </w:rPr>
      </w:pPr>
      <w:r>
        <w:rPr>
          <w:rFonts w:ascii="宋体" w:hAnsi="宋体"/>
          <w:b/>
          <w:color w:val="auto"/>
          <w:sz w:val="32"/>
          <w:szCs w:val="32"/>
        </w:rPr>
        <w:br w:type="page"/>
      </w:r>
      <w:bookmarkStart w:id="151" w:name="_Toc7698"/>
      <w:bookmarkStart w:id="152" w:name="_Toc13080"/>
      <w:r>
        <w:rPr>
          <w:rFonts w:hint="eastAsia" w:ascii="宋体" w:hAnsi="宋体"/>
          <w:b/>
          <w:color w:val="auto"/>
          <w:sz w:val="32"/>
          <w:szCs w:val="32"/>
        </w:rPr>
        <w:t>承诺书Ⅳ</w:t>
      </w:r>
      <w:bookmarkEnd w:id="151"/>
      <w:bookmarkEnd w:id="152"/>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75A2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3E82F0D">
            <w:pPr>
              <w:spacing w:line="360" w:lineRule="atLeast"/>
              <w:rPr>
                <w:rFonts w:hint="eastAsia" w:ascii="宋体" w:hAnsi="宋体" w:eastAsia="宋体"/>
                <w:color w:val="auto"/>
                <w:sz w:val="24"/>
                <w:lang w:eastAsia="zh-CN"/>
              </w:rPr>
            </w:pPr>
            <w:r>
              <w:rPr>
                <w:rFonts w:hint="eastAsia" w:ascii="宋体" w:hAnsi="宋体"/>
                <w:color w:val="auto"/>
                <w:sz w:val="24"/>
              </w:rPr>
              <w:t>致：</w:t>
            </w:r>
            <w:r>
              <w:rPr>
                <w:rFonts w:hint="eastAsia" w:ascii="宋体" w:hAnsi="宋体"/>
                <w:color w:val="auto"/>
                <w:sz w:val="24"/>
                <w:lang w:eastAsia="zh-CN"/>
              </w:rPr>
              <w:t>府谷县城投物业服务有限公司</w:t>
            </w:r>
          </w:p>
        </w:tc>
      </w:tr>
      <w:tr w14:paraId="17060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6822EFC">
            <w:pPr>
              <w:spacing w:line="360" w:lineRule="atLeast"/>
              <w:ind w:firstLine="480" w:firstLineChars="200"/>
              <w:rPr>
                <w:rFonts w:hint="eastAsia" w:ascii="宋体" w:hAnsi="宋体"/>
                <w:color w:val="auto"/>
                <w:sz w:val="24"/>
              </w:rPr>
            </w:pPr>
            <w:r>
              <w:rPr>
                <w:rFonts w:hint="eastAsia" w:ascii="宋体" w:hAnsi="宋体"/>
                <w:color w:val="auto"/>
                <w:sz w:val="24"/>
              </w:rPr>
              <w:t>作为参加贵公司组织的招标采购项目的投标单位，本公司郑重申告：近三年因项目质量问题的不法行为记录为</w:t>
            </w:r>
            <w:r>
              <w:rPr>
                <w:rFonts w:hint="eastAsia" w:ascii="宋体" w:hAnsi="宋体"/>
                <w:color w:val="auto"/>
                <w:sz w:val="24"/>
                <w:u w:val="single"/>
              </w:rPr>
              <w:t xml:space="preserve">   </w:t>
            </w:r>
            <w:r>
              <w:rPr>
                <w:rFonts w:hint="eastAsia" w:ascii="宋体" w:hAnsi="宋体"/>
                <w:color w:val="auto"/>
                <w:sz w:val="24"/>
              </w:rPr>
              <w:t>次（没有填零），如有隐瞒实情，愿承担一切责任及后果。</w:t>
            </w:r>
          </w:p>
        </w:tc>
      </w:tr>
      <w:tr w14:paraId="02E59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585D4B2B">
            <w:pPr>
              <w:spacing w:line="360" w:lineRule="atLeast"/>
              <w:jc w:val="center"/>
              <w:rPr>
                <w:rFonts w:hint="eastAsia" w:ascii="宋体" w:hAnsi="宋体"/>
                <w:color w:val="auto"/>
                <w:sz w:val="24"/>
              </w:rPr>
            </w:pPr>
            <w:r>
              <w:rPr>
                <w:rFonts w:hint="eastAsia" w:ascii="宋体" w:hAnsi="宋体"/>
                <w:color w:val="auto"/>
                <w:sz w:val="24"/>
              </w:rPr>
              <w:t>投标单位</w:t>
            </w:r>
          </w:p>
        </w:tc>
        <w:tc>
          <w:tcPr>
            <w:tcW w:w="3420" w:type="dxa"/>
            <w:noWrap w:val="0"/>
            <w:vAlign w:val="center"/>
          </w:tcPr>
          <w:p w14:paraId="194F3B49">
            <w:pPr>
              <w:spacing w:line="360" w:lineRule="atLeast"/>
              <w:jc w:val="center"/>
              <w:rPr>
                <w:rFonts w:hint="eastAsia" w:ascii="宋体" w:hAnsi="宋体"/>
                <w:color w:val="auto"/>
                <w:sz w:val="24"/>
              </w:rPr>
            </w:pPr>
            <w:r>
              <w:rPr>
                <w:rFonts w:hint="eastAsia" w:ascii="宋体" w:hAnsi="宋体"/>
                <w:color w:val="auto"/>
                <w:sz w:val="24"/>
              </w:rPr>
              <w:t>法定代表人</w:t>
            </w:r>
          </w:p>
        </w:tc>
        <w:tc>
          <w:tcPr>
            <w:tcW w:w="2340" w:type="dxa"/>
            <w:noWrap w:val="0"/>
            <w:vAlign w:val="center"/>
          </w:tcPr>
          <w:p w14:paraId="45C45CA3">
            <w:pPr>
              <w:spacing w:line="360" w:lineRule="atLeast"/>
              <w:jc w:val="center"/>
              <w:rPr>
                <w:rFonts w:hint="eastAsia" w:ascii="宋体" w:hAnsi="宋体"/>
                <w:color w:val="auto"/>
                <w:sz w:val="24"/>
              </w:rPr>
            </w:pPr>
            <w:r>
              <w:rPr>
                <w:rFonts w:hint="eastAsia" w:ascii="宋体" w:hAnsi="宋体"/>
                <w:color w:val="auto"/>
                <w:sz w:val="24"/>
              </w:rPr>
              <w:t>日   期</w:t>
            </w:r>
          </w:p>
        </w:tc>
      </w:tr>
      <w:tr w14:paraId="0C4A9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46FA6F6">
            <w:pPr>
              <w:spacing w:line="360" w:lineRule="atLeast"/>
              <w:jc w:val="center"/>
              <w:rPr>
                <w:rFonts w:hint="eastAsia" w:ascii="宋体" w:hAnsi="宋体"/>
                <w:color w:val="auto"/>
                <w:sz w:val="24"/>
              </w:rPr>
            </w:pPr>
            <w:r>
              <w:rPr>
                <w:rFonts w:hint="eastAsia" w:ascii="宋体" w:hAnsi="宋体"/>
                <w:color w:val="auto"/>
                <w:sz w:val="24"/>
              </w:rPr>
              <w:t>（公章）</w:t>
            </w:r>
          </w:p>
        </w:tc>
        <w:tc>
          <w:tcPr>
            <w:tcW w:w="3420" w:type="dxa"/>
            <w:noWrap w:val="0"/>
            <w:vAlign w:val="center"/>
          </w:tcPr>
          <w:p w14:paraId="2A4745B3">
            <w:pPr>
              <w:spacing w:line="360" w:lineRule="atLeast"/>
              <w:jc w:val="center"/>
              <w:rPr>
                <w:rFonts w:hint="eastAsia" w:ascii="宋体" w:hAnsi="宋体"/>
                <w:color w:val="auto"/>
                <w:sz w:val="24"/>
              </w:rPr>
            </w:pPr>
            <w:r>
              <w:rPr>
                <w:rFonts w:hint="eastAsia" w:ascii="宋体" w:hAnsi="宋体"/>
                <w:color w:val="auto"/>
                <w:sz w:val="24"/>
              </w:rPr>
              <w:t>（签字或盖章）</w:t>
            </w:r>
          </w:p>
        </w:tc>
        <w:tc>
          <w:tcPr>
            <w:tcW w:w="2340" w:type="dxa"/>
            <w:noWrap w:val="0"/>
            <w:vAlign w:val="center"/>
          </w:tcPr>
          <w:p w14:paraId="418A4483">
            <w:pPr>
              <w:spacing w:line="360" w:lineRule="atLeast"/>
              <w:ind w:firstLine="240" w:firstLineChars="100"/>
              <w:jc w:val="center"/>
              <w:rPr>
                <w:rFonts w:hint="eastAsia" w:ascii="宋体" w:hAnsi="宋体"/>
                <w:color w:val="auto"/>
                <w:sz w:val="24"/>
              </w:rPr>
            </w:pPr>
            <w:r>
              <w:rPr>
                <w:rFonts w:hint="eastAsia" w:ascii="宋体" w:hAnsi="宋体"/>
                <w:color w:val="auto"/>
                <w:sz w:val="24"/>
              </w:rPr>
              <w:t>年  月  日</w:t>
            </w:r>
          </w:p>
        </w:tc>
      </w:tr>
    </w:tbl>
    <w:p w14:paraId="4DC818FE">
      <w:pPr>
        <w:spacing w:line="360" w:lineRule="auto"/>
        <w:ind w:right="480"/>
        <w:rPr>
          <w:rFonts w:hint="eastAsia" w:ascii="宋体" w:hAnsi="宋体"/>
          <w:color w:val="auto"/>
          <w:sz w:val="24"/>
          <w:szCs w:val="28"/>
        </w:rPr>
      </w:pPr>
    </w:p>
    <w:p w14:paraId="41AE60F5">
      <w:pPr>
        <w:spacing w:line="360" w:lineRule="atLeast"/>
        <w:jc w:val="center"/>
        <w:outlineLvl w:val="0"/>
        <w:rPr>
          <w:rFonts w:hint="eastAsia" w:ascii="宋体" w:hAnsi="宋体"/>
          <w:b/>
          <w:color w:val="auto"/>
          <w:sz w:val="32"/>
          <w:szCs w:val="32"/>
        </w:rPr>
      </w:pPr>
      <w:bookmarkStart w:id="153" w:name="_Toc23488"/>
      <w:bookmarkStart w:id="154" w:name="_Toc26610"/>
      <w:r>
        <w:rPr>
          <w:rFonts w:hint="eastAsia" w:ascii="宋体" w:hAnsi="宋体"/>
          <w:b/>
          <w:color w:val="auto"/>
          <w:sz w:val="32"/>
          <w:szCs w:val="32"/>
        </w:rPr>
        <w:t>承诺书</w:t>
      </w:r>
      <w:r>
        <w:rPr>
          <w:rFonts w:ascii="宋体" w:hAnsi="宋体"/>
          <w:b/>
          <w:color w:val="auto"/>
          <w:sz w:val="36"/>
          <w:szCs w:val="36"/>
        </w:rPr>
        <w:fldChar w:fldCharType="begin"/>
      </w:r>
      <w:r>
        <w:rPr>
          <w:rFonts w:ascii="宋体" w:hAnsi="宋体"/>
          <w:b/>
          <w:color w:val="auto"/>
          <w:sz w:val="36"/>
          <w:szCs w:val="36"/>
        </w:rPr>
        <w:instrText xml:space="preserve"> </w:instrText>
      </w:r>
      <w:r>
        <w:rPr>
          <w:rFonts w:hint="eastAsia" w:ascii="宋体" w:hAnsi="宋体"/>
          <w:b/>
          <w:color w:val="auto"/>
          <w:sz w:val="36"/>
          <w:szCs w:val="36"/>
        </w:rPr>
        <w:instrText xml:space="preserve">= 5 \* ROMAN</w:instrText>
      </w:r>
      <w:r>
        <w:rPr>
          <w:rFonts w:ascii="宋体" w:hAnsi="宋体"/>
          <w:b/>
          <w:color w:val="auto"/>
          <w:sz w:val="36"/>
          <w:szCs w:val="36"/>
        </w:rPr>
        <w:instrText xml:space="preserve"> </w:instrText>
      </w:r>
      <w:r>
        <w:rPr>
          <w:rFonts w:ascii="宋体" w:hAnsi="宋体"/>
          <w:b/>
          <w:color w:val="auto"/>
          <w:sz w:val="36"/>
          <w:szCs w:val="36"/>
        </w:rPr>
        <w:fldChar w:fldCharType="separate"/>
      </w:r>
      <w:r>
        <w:rPr>
          <w:rFonts w:ascii="宋体" w:hAnsi="宋体"/>
          <w:b/>
          <w:color w:val="auto"/>
          <w:sz w:val="36"/>
          <w:szCs w:val="36"/>
        </w:rPr>
        <w:t>V</w:t>
      </w:r>
      <w:r>
        <w:rPr>
          <w:rFonts w:ascii="宋体" w:hAnsi="宋体"/>
          <w:b/>
          <w:color w:val="auto"/>
          <w:sz w:val="36"/>
          <w:szCs w:val="36"/>
        </w:rPr>
        <w:fldChar w:fldCharType="end"/>
      </w:r>
      <w:bookmarkEnd w:id="153"/>
      <w:bookmarkEnd w:id="154"/>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CF46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99208FB">
            <w:pPr>
              <w:spacing w:line="360" w:lineRule="atLeast"/>
              <w:rPr>
                <w:rFonts w:hint="eastAsia" w:ascii="宋体" w:hAnsi="宋体" w:eastAsia="宋体"/>
                <w:color w:val="auto"/>
                <w:sz w:val="24"/>
                <w:lang w:eastAsia="zh-CN"/>
              </w:rPr>
            </w:pPr>
            <w:r>
              <w:rPr>
                <w:rFonts w:hint="eastAsia" w:ascii="宋体" w:hAnsi="宋体"/>
                <w:color w:val="auto"/>
                <w:sz w:val="24"/>
              </w:rPr>
              <w:t>致：</w:t>
            </w:r>
            <w:r>
              <w:rPr>
                <w:rFonts w:hint="eastAsia" w:ascii="宋体" w:hAnsi="宋体"/>
                <w:color w:val="auto"/>
                <w:sz w:val="24"/>
                <w:lang w:eastAsia="zh-CN"/>
              </w:rPr>
              <w:t>府谷县城投物业服务有限公司</w:t>
            </w:r>
          </w:p>
        </w:tc>
      </w:tr>
      <w:tr w14:paraId="616BF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409F64A1">
            <w:pPr>
              <w:spacing w:line="360" w:lineRule="atLeast"/>
              <w:ind w:firstLine="480" w:firstLineChars="200"/>
              <w:rPr>
                <w:rFonts w:hint="eastAsia" w:ascii="宋体" w:hAnsi="宋体"/>
                <w:color w:val="auto"/>
                <w:sz w:val="24"/>
              </w:rPr>
            </w:pPr>
            <w:r>
              <w:rPr>
                <w:rFonts w:hint="eastAsia" w:ascii="宋体" w:hAnsi="宋体"/>
                <w:color w:val="auto"/>
                <w:sz w:val="24"/>
              </w:rPr>
              <w:t>作为参加贵公司组织的招标采购项目的投标单位，本公司承诺：参加本次投标提交的所有资质证明文件及业绩证明是真实的、有效的，如有隐瞒实情，愿承担一切责任及后果。</w:t>
            </w:r>
          </w:p>
        </w:tc>
      </w:tr>
      <w:tr w14:paraId="5DED9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647BEC0">
            <w:pPr>
              <w:spacing w:line="360" w:lineRule="atLeast"/>
              <w:jc w:val="center"/>
              <w:rPr>
                <w:rFonts w:hint="eastAsia" w:ascii="宋体" w:hAnsi="宋体"/>
                <w:color w:val="auto"/>
                <w:sz w:val="24"/>
              </w:rPr>
            </w:pPr>
            <w:r>
              <w:rPr>
                <w:rFonts w:hint="eastAsia" w:ascii="宋体" w:hAnsi="宋体"/>
                <w:color w:val="auto"/>
                <w:sz w:val="24"/>
              </w:rPr>
              <w:t>投标单位</w:t>
            </w:r>
          </w:p>
        </w:tc>
        <w:tc>
          <w:tcPr>
            <w:tcW w:w="3420" w:type="dxa"/>
            <w:noWrap w:val="0"/>
            <w:vAlign w:val="center"/>
          </w:tcPr>
          <w:p w14:paraId="5E041322">
            <w:pPr>
              <w:spacing w:line="360" w:lineRule="atLeast"/>
              <w:jc w:val="center"/>
              <w:rPr>
                <w:rFonts w:hint="eastAsia" w:ascii="宋体" w:hAnsi="宋体"/>
                <w:color w:val="auto"/>
                <w:sz w:val="24"/>
              </w:rPr>
            </w:pPr>
            <w:r>
              <w:rPr>
                <w:rFonts w:hint="eastAsia" w:ascii="宋体" w:hAnsi="宋体"/>
                <w:color w:val="auto"/>
                <w:sz w:val="24"/>
              </w:rPr>
              <w:t>法定代表人</w:t>
            </w:r>
          </w:p>
        </w:tc>
        <w:tc>
          <w:tcPr>
            <w:tcW w:w="2340" w:type="dxa"/>
            <w:noWrap w:val="0"/>
            <w:vAlign w:val="center"/>
          </w:tcPr>
          <w:p w14:paraId="18D315A7">
            <w:pPr>
              <w:spacing w:line="360" w:lineRule="atLeast"/>
              <w:jc w:val="center"/>
              <w:rPr>
                <w:rFonts w:hint="eastAsia" w:ascii="宋体" w:hAnsi="宋体"/>
                <w:color w:val="auto"/>
                <w:sz w:val="24"/>
              </w:rPr>
            </w:pPr>
            <w:r>
              <w:rPr>
                <w:rFonts w:hint="eastAsia" w:ascii="宋体" w:hAnsi="宋体"/>
                <w:color w:val="auto"/>
                <w:sz w:val="24"/>
              </w:rPr>
              <w:t>日   期</w:t>
            </w:r>
          </w:p>
        </w:tc>
      </w:tr>
      <w:tr w14:paraId="39A9F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11BF91D">
            <w:pPr>
              <w:spacing w:line="360" w:lineRule="atLeast"/>
              <w:jc w:val="center"/>
              <w:rPr>
                <w:rFonts w:hint="eastAsia" w:ascii="宋体" w:hAnsi="宋体"/>
                <w:color w:val="auto"/>
                <w:sz w:val="24"/>
              </w:rPr>
            </w:pPr>
            <w:r>
              <w:rPr>
                <w:rFonts w:hint="eastAsia" w:ascii="宋体" w:hAnsi="宋体"/>
                <w:color w:val="auto"/>
                <w:sz w:val="24"/>
              </w:rPr>
              <w:t>（公章）</w:t>
            </w:r>
          </w:p>
        </w:tc>
        <w:tc>
          <w:tcPr>
            <w:tcW w:w="3420" w:type="dxa"/>
            <w:noWrap w:val="0"/>
            <w:vAlign w:val="center"/>
          </w:tcPr>
          <w:p w14:paraId="17C1E8B2">
            <w:pPr>
              <w:spacing w:line="360" w:lineRule="atLeast"/>
              <w:jc w:val="center"/>
              <w:rPr>
                <w:rFonts w:hint="eastAsia" w:ascii="宋体" w:hAnsi="宋体"/>
                <w:color w:val="auto"/>
                <w:sz w:val="24"/>
              </w:rPr>
            </w:pPr>
            <w:r>
              <w:rPr>
                <w:rFonts w:hint="eastAsia" w:ascii="宋体" w:hAnsi="宋体"/>
                <w:color w:val="auto"/>
                <w:sz w:val="24"/>
              </w:rPr>
              <w:t>（签字或盖章）</w:t>
            </w:r>
          </w:p>
        </w:tc>
        <w:tc>
          <w:tcPr>
            <w:tcW w:w="2340" w:type="dxa"/>
            <w:noWrap w:val="0"/>
            <w:vAlign w:val="center"/>
          </w:tcPr>
          <w:p w14:paraId="5671433E">
            <w:pPr>
              <w:spacing w:line="360" w:lineRule="atLeast"/>
              <w:ind w:firstLine="240" w:firstLineChars="100"/>
              <w:jc w:val="center"/>
              <w:rPr>
                <w:rFonts w:hint="eastAsia" w:ascii="宋体" w:hAnsi="宋体"/>
                <w:color w:val="auto"/>
                <w:sz w:val="24"/>
              </w:rPr>
            </w:pPr>
            <w:r>
              <w:rPr>
                <w:rFonts w:hint="eastAsia" w:ascii="宋体" w:hAnsi="宋体"/>
                <w:color w:val="auto"/>
                <w:sz w:val="24"/>
              </w:rPr>
              <w:t>年  月  日</w:t>
            </w:r>
          </w:p>
        </w:tc>
      </w:tr>
    </w:tbl>
    <w:p w14:paraId="785CDD91">
      <w:pPr>
        <w:spacing w:line="500" w:lineRule="exact"/>
        <w:ind w:firstLine="420" w:firstLineChars="200"/>
        <w:rPr>
          <w:color w:val="auto"/>
        </w:rPr>
      </w:pPr>
    </w:p>
    <w:p w14:paraId="25F0C6A4">
      <w:pPr>
        <w:pStyle w:val="19"/>
        <w:rPr>
          <w:color w:val="auto"/>
        </w:rPr>
      </w:pPr>
    </w:p>
    <w:p w14:paraId="33BEE757">
      <w:pPr>
        <w:pStyle w:val="19"/>
        <w:rPr>
          <w:color w:val="auto"/>
        </w:rPr>
      </w:pPr>
    </w:p>
    <w:p w14:paraId="57465D9C">
      <w:pPr>
        <w:pStyle w:val="4"/>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color w:val="auto"/>
        </w:rPr>
        <w:sectPr>
          <w:pgSz w:w="11905" w:h="16838"/>
          <w:pgMar w:top="1701" w:right="1417" w:bottom="1701" w:left="1417" w:header="1417" w:footer="992" w:gutter="0"/>
          <w:pgNumType w:fmt="decimal"/>
          <w:cols w:space="720" w:num="1"/>
          <w:rtlGutter w:val="0"/>
          <w:docGrid w:type="lines" w:linePitch="312" w:charSpace="0"/>
        </w:sectPr>
      </w:pPr>
      <w:r>
        <w:rPr>
          <w:color w:val="auto"/>
        </w:rPr>
        <w:br w:type="page"/>
      </w:r>
      <w:r>
        <w:rPr>
          <w:rFonts w:hint="eastAsia" w:ascii="宋体" w:hAnsi="宋体" w:eastAsia="宋体" w:cs="宋体"/>
          <w:b/>
          <w:color w:val="auto"/>
          <w:sz w:val="30"/>
          <w:szCs w:val="30"/>
          <w:lang w:eastAsia="zh-CN"/>
        </w:rPr>
        <w:t>附件：</w:t>
      </w:r>
      <w:r>
        <w:rPr>
          <w:rFonts w:hint="eastAsia" w:ascii="宋体" w:hAnsi="宋体" w:eastAsia="宋体" w:cs="宋体"/>
          <w:color w:val="auto"/>
          <w:sz w:val="28"/>
          <w:szCs w:val="28"/>
          <w:lang w:val="en-US" w:eastAsia="zh-CN"/>
        </w:rPr>
        <w:t>关于信用承诺网上公示的通知及操作指南</w:t>
      </w:r>
      <w:r>
        <w:rPr>
          <w:rFonts w:hint="eastAsia" w:ascii="宋体" w:hAnsi="宋体" w:eastAsia="宋体" w:cs="宋体"/>
          <w:color w:val="auto"/>
        </w:rPr>
        <w:drawing>
          <wp:inline distT="0" distB="0" distL="114300" distR="114300">
            <wp:extent cx="5069840" cy="7247890"/>
            <wp:effectExtent l="0" t="0" r="16510" b="1016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21"/>
                    <a:stretch>
                      <a:fillRect/>
                    </a:stretch>
                  </pic:blipFill>
                  <pic:spPr>
                    <a:xfrm>
                      <a:off x="0" y="0"/>
                      <a:ext cx="5069840" cy="7247890"/>
                    </a:xfrm>
                    <a:prstGeom prst="rect">
                      <a:avLst/>
                    </a:prstGeom>
                    <a:noFill/>
                    <a:ln>
                      <a:noFill/>
                    </a:ln>
                  </pic:spPr>
                </pic:pic>
              </a:graphicData>
            </a:graphic>
          </wp:inline>
        </w:drawing>
      </w:r>
      <w:r>
        <w:rPr>
          <w:rFonts w:hint="eastAsia" w:ascii="宋体" w:hAnsi="宋体" w:eastAsia="宋体" w:cs="宋体"/>
          <w:color w:val="auto"/>
        </w:rPr>
        <w:drawing>
          <wp:inline distT="0" distB="0" distL="114300" distR="114300">
            <wp:extent cx="5200650" cy="6962775"/>
            <wp:effectExtent l="0" t="0" r="0" b="9525"/>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22"/>
                    <a:stretch>
                      <a:fillRect/>
                    </a:stretch>
                  </pic:blipFill>
                  <pic:spPr>
                    <a:xfrm>
                      <a:off x="0" y="0"/>
                      <a:ext cx="5200650" cy="6962775"/>
                    </a:xfrm>
                    <a:prstGeom prst="rect">
                      <a:avLst/>
                    </a:prstGeom>
                    <a:noFill/>
                    <a:ln>
                      <a:noFill/>
                    </a:ln>
                  </pic:spPr>
                </pic:pic>
              </a:graphicData>
            </a:graphic>
          </wp:inline>
        </w:drawing>
      </w:r>
    </w:p>
    <w:p w14:paraId="4295070B">
      <w:pPr>
        <w:spacing w:line="360" w:lineRule="auto"/>
        <w:jc w:val="both"/>
        <w:rPr>
          <w:rFonts w:hint="eastAsia" w:ascii="宋体" w:hAnsi="宋体" w:eastAsia="宋体" w:cs="宋体"/>
          <w:b/>
          <w:bCs/>
          <w:color w:val="auto"/>
          <w:sz w:val="24"/>
          <w:szCs w:val="22"/>
        </w:rPr>
      </w:pPr>
    </w:p>
    <w:p w14:paraId="42B61F29">
      <w:pPr>
        <w:spacing w:line="360" w:lineRule="auto"/>
        <w:jc w:val="both"/>
        <w:rPr>
          <w:rFonts w:hint="eastAsia" w:ascii="宋体" w:hAnsi="宋体" w:eastAsia="宋体" w:cs="宋体"/>
          <w:color w:val="auto"/>
        </w:rPr>
      </w:pPr>
      <w:r>
        <w:rPr>
          <w:rFonts w:hint="eastAsia" w:ascii="宋体" w:hAnsi="宋体" w:eastAsia="宋体" w:cs="宋体"/>
          <w:color w:val="auto"/>
        </w:rPr>
        <w:drawing>
          <wp:inline distT="0" distB="0" distL="114300" distR="114300">
            <wp:extent cx="6110605" cy="3481070"/>
            <wp:effectExtent l="0" t="0" r="4445" b="5080"/>
            <wp:docPr id="2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
                    <pic:cNvPicPr>
                      <a:picLocks noChangeAspect="1"/>
                    </pic:cNvPicPr>
                  </pic:nvPicPr>
                  <pic:blipFill>
                    <a:blip r:embed="rId23"/>
                    <a:stretch>
                      <a:fillRect/>
                    </a:stretch>
                  </pic:blipFill>
                  <pic:spPr>
                    <a:xfrm>
                      <a:off x="0" y="0"/>
                      <a:ext cx="6110605" cy="3481070"/>
                    </a:xfrm>
                    <a:prstGeom prst="rect">
                      <a:avLst/>
                    </a:prstGeom>
                    <a:noFill/>
                    <a:ln>
                      <a:noFill/>
                    </a:ln>
                  </pic:spPr>
                </pic:pic>
              </a:graphicData>
            </a:graphic>
          </wp:inline>
        </w:drawing>
      </w:r>
    </w:p>
    <w:p w14:paraId="14231AB0">
      <w:pPr>
        <w:spacing w:line="360" w:lineRule="auto"/>
        <w:jc w:val="both"/>
        <w:rPr>
          <w:rFonts w:hint="eastAsia" w:ascii="宋体" w:hAnsi="宋体" w:eastAsia="宋体" w:cs="宋体"/>
          <w:color w:val="auto"/>
        </w:rPr>
      </w:pPr>
    </w:p>
    <w:p w14:paraId="0A4573CA">
      <w:pPr>
        <w:spacing w:line="360" w:lineRule="auto"/>
        <w:jc w:val="both"/>
        <w:rPr>
          <w:rFonts w:hint="eastAsia" w:ascii="宋体" w:hAnsi="宋体" w:eastAsia="宋体" w:cs="宋体"/>
          <w:color w:val="auto"/>
        </w:rPr>
      </w:pPr>
      <w:r>
        <w:rPr>
          <w:rFonts w:hint="eastAsia" w:ascii="宋体" w:hAnsi="宋体" w:eastAsia="宋体" w:cs="宋体"/>
          <w:color w:val="auto"/>
        </w:rPr>
        <w:drawing>
          <wp:inline distT="0" distB="0" distL="114300" distR="114300">
            <wp:extent cx="6172200" cy="3448685"/>
            <wp:effectExtent l="0" t="0" r="0" b="18415"/>
            <wp:docPr id="2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4"/>
                    <pic:cNvPicPr>
                      <a:picLocks noChangeAspect="1"/>
                    </pic:cNvPicPr>
                  </pic:nvPicPr>
                  <pic:blipFill>
                    <a:blip r:embed="rId24"/>
                    <a:stretch>
                      <a:fillRect/>
                    </a:stretch>
                  </pic:blipFill>
                  <pic:spPr>
                    <a:xfrm>
                      <a:off x="0" y="0"/>
                      <a:ext cx="6172200" cy="3448685"/>
                    </a:xfrm>
                    <a:prstGeom prst="rect">
                      <a:avLst/>
                    </a:prstGeom>
                    <a:noFill/>
                    <a:ln>
                      <a:noFill/>
                    </a:ln>
                  </pic:spPr>
                </pic:pic>
              </a:graphicData>
            </a:graphic>
          </wp:inline>
        </w:drawing>
      </w:r>
      <w:r>
        <w:rPr>
          <w:rFonts w:hint="eastAsia" w:ascii="宋体" w:hAnsi="宋体" w:eastAsia="宋体" w:cs="宋体"/>
          <w:color w:val="auto"/>
        </w:rPr>
        <w:drawing>
          <wp:inline distT="0" distB="0" distL="114300" distR="114300">
            <wp:extent cx="5977255" cy="3370580"/>
            <wp:effectExtent l="0" t="0" r="4445" b="1270"/>
            <wp:docPr id="2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5"/>
                    <pic:cNvPicPr>
                      <a:picLocks noChangeAspect="1"/>
                    </pic:cNvPicPr>
                  </pic:nvPicPr>
                  <pic:blipFill>
                    <a:blip r:embed="rId25"/>
                    <a:stretch>
                      <a:fillRect/>
                    </a:stretch>
                  </pic:blipFill>
                  <pic:spPr>
                    <a:xfrm>
                      <a:off x="0" y="0"/>
                      <a:ext cx="5977255" cy="3370580"/>
                    </a:xfrm>
                    <a:prstGeom prst="rect">
                      <a:avLst/>
                    </a:prstGeom>
                    <a:noFill/>
                    <a:ln>
                      <a:noFill/>
                    </a:ln>
                  </pic:spPr>
                </pic:pic>
              </a:graphicData>
            </a:graphic>
          </wp:inline>
        </w:drawing>
      </w:r>
    </w:p>
    <w:p w14:paraId="01D4952C">
      <w:pPr>
        <w:spacing w:line="360" w:lineRule="auto"/>
        <w:jc w:val="both"/>
        <w:rPr>
          <w:rFonts w:hint="eastAsia" w:ascii="宋体" w:hAnsi="宋体" w:eastAsia="宋体" w:cs="宋体"/>
          <w:color w:val="auto"/>
        </w:rPr>
      </w:pPr>
    </w:p>
    <w:p w14:paraId="4727F65A">
      <w:pPr>
        <w:spacing w:line="360" w:lineRule="auto"/>
        <w:jc w:val="both"/>
        <w:rPr>
          <w:rFonts w:hint="eastAsia" w:ascii="宋体" w:hAnsi="宋体" w:eastAsia="宋体" w:cs="宋体"/>
          <w:color w:val="auto"/>
        </w:rPr>
      </w:pPr>
      <w:r>
        <w:rPr>
          <w:rFonts w:hint="eastAsia" w:ascii="宋体" w:hAnsi="宋体" w:eastAsia="宋体" w:cs="宋体"/>
          <w:color w:val="auto"/>
        </w:rPr>
        <w:drawing>
          <wp:inline distT="0" distB="0" distL="114300" distR="114300">
            <wp:extent cx="5993130" cy="3397250"/>
            <wp:effectExtent l="0" t="0" r="7620" b="12700"/>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26"/>
                    <a:stretch>
                      <a:fillRect/>
                    </a:stretch>
                  </pic:blipFill>
                  <pic:spPr>
                    <a:xfrm>
                      <a:off x="0" y="0"/>
                      <a:ext cx="5993130" cy="3397250"/>
                    </a:xfrm>
                    <a:prstGeom prst="rect">
                      <a:avLst/>
                    </a:prstGeom>
                    <a:noFill/>
                    <a:ln>
                      <a:noFill/>
                    </a:ln>
                  </pic:spPr>
                </pic:pic>
              </a:graphicData>
            </a:graphic>
          </wp:inline>
        </w:drawing>
      </w:r>
      <w:r>
        <w:rPr>
          <w:rFonts w:hint="eastAsia" w:ascii="宋体" w:hAnsi="宋体" w:eastAsia="宋体" w:cs="宋体"/>
          <w:color w:val="auto"/>
        </w:rPr>
        <w:drawing>
          <wp:inline distT="0" distB="0" distL="114300" distR="114300">
            <wp:extent cx="6019165" cy="3403600"/>
            <wp:effectExtent l="0" t="0" r="635" b="6350"/>
            <wp:docPr id="1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pic:cNvPicPr>
                      <a:picLocks noChangeAspect="1"/>
                    </pic:cNvPicPr>
                  </pic:nvPicPr>
                  <pic:blipFill>
                    <a:blip r:embed="rId27"/>
                    <a:stretch>
                      <a:fillRect/>
                    </a:stretch>
                  </pic:blipFill>
                  <pic:spPr>
                    <a:xfrm>
                      <a:off x="0" y="0"/>
                      <a:ext cx="6019165" cy="3403600"/>
                    </a:xfrm>
                    <a:prstGeom prst="rect">
                      <a:avLst/>
                    </a:prstGeom>
                    <a:noFill/>
                    <a:ln>
                      <a:noFill/>
                    </a:ln>
                  </pic:spPr>
                </pic:pic>
              </a:graphicData>
            </a:graphic>
          </wp:inline>
        </w:drawing>
      </w:r>
    </w:p>
    <w:p w14:paraId="0619265F">
      <w:pPr>
        <w:spacing w:line="360" w:lineRule="auto"/>
        <w:jc w:val="both"/>
        <w:rPr>
          <w:rFonts w:hint="eastAsia" w:ascii="宋体" w:hAnsi="宋体" w:eastAsia="宋体" w:cs="宋体"/>
          <w:color w:val="auto"/>
        </w:rPr>
      </w:pPr>
    </w:p>
    <w:p w14:paraId="6FA1D079">
      <w:pPr>
        <w:spacing w:line="360" w:lineRule="auto"/>
        <w:jc w:val="both"/>
        <w:rPr>
          <w:rFonts w:hint="eastAsia" w:ascii="宋体" w:hAnsi="宋体" w:eastAsia="宋体" w:cs="宋体"/>
          <w:color w:val="auto"/>
        </w:rPr>
      </w:pPr>
      <w:r>
        <w:rPr>
          <w:rFonts w:hint="eastAsia" w:ascii="宋体" w:hAnsi="宋体" w:eastAsia="宋体" w:cs="宋体"/>
          <w:color w:val="auto"/>
        </w:rPr>
        <w:drawing>
          <wp:inline distT="0" distB="0" distL="114300" distR="114300">
            <wp:extent cx="6025515" cy="3397885"/>
            <wp:effectExtent l="0" t="0" r="13335" b="12065"/>
            <wp:docPr id="2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8"/>
                    <pic:cNvPicPr>
                      <a:picLocks noChangeAspect="1"/>
                    </pic:cNvPicPr>
                  </pic:nvPicPr>
                  <pic:blipFill>
                    <a:blip r:embed="rId28"/>
                    <a:stretch>
                      <a:fillRect/>
                    </a:stretch>
                  </pic:blipFill>
                  <pic:spPr>
                    <a:xfrm>
                      <a:off x="0" y="0"/>
                      <a:ext cx="6025515" cy="3397885"/>
                    </a:xfrm>
                    <a:prstGeom prst="rect">
                      <a:avLst/>
                    </a:prstGeom>
                    <a:noFill/>
                    <a:ln>
                      <a:noFill/>
                    </a:ln>
                  </pic:spPr>
                </pic:pic>
              </a:graphicData>
            </a:graphic>
          </wp:inline>
        </w:drawing>
      </w:r>
      <w:r>
        <w:rPr>
          <w:rFonts w:hint="eastAsia" w:ascii="宋体" w:hAnsi="宋体" w:eastAsia="宋体" w:cs="宋体"/>
          <w:color w:val="auto"/>
        </w:rPr>
        <w:drawing>
          <wp:inline distT="0" distB="0" distL="114300" distR="114300">
            <wp:extent cx="6084570" cy="3452495"/>
            <wp:effectExtent l="0" t="0" r="11430" b="14605"/>
            <wp:docPr id="2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9"/>
                    <pic:cNvPicPr>
                      <a:picLocks noChangeAspect="1"/>
                    </pic:cNvPicPr>
                  </pic:nvPicPr>
                  <pic:blipFill>
                    <a:blip r:embed="rId29"/>
                    <a:stretch>
                      <a:fillRect/>
                    </a:stretch>
                  </pic:blipFill>
                  <pic:spPr>
                    <a:xfrm>
                      <a:off x="0" y="0"/>
                      <a:ext cx="6084570" cy="3452495"/>
                    </a:xfrm>
                    <a:prstGeom prst="rect">
                      <a:avLst/>
                    </a:prstGeom>
                    <a:noFill/>
                    <a:ln>
                      <a:noFill/>
                    </a:ln>
                  </pic:spPr>
                </pic:pic>
              </a:graphicData>
            </a:graphic>
          </wp:inline>
        </w:drawing>
      </w:r>
    </w:p>
    <w:p w14:paraId="069F3743">
      <w:pPr>
        <w:spacing w:line="360" w:lineRule="auto"/>
        <w:jc w:val="both"/>
        <w:rPr>
          <w:rFonts w:hint="eastAsia" w:ascii="宋体" w:hAnsi="宋体" w:eastAsia="宋体" w:cs="宋体"/>
          <w:color w:val="auto"/>
        </w:rPr>
      </w:pPr>
    </w:p>
    <w:p w14:paraId="6DE4960B">
      <w:pPr>
        <w:spacing w:line="360" w:lineRule="auto"/>
        <w:jc w:val="both"/>
        <w:rPr>
          <w:rFonts w:hint="eastAsia" w:ascii="宋体" w:hAnsi="宋体" w:eastAsia="宋体" w:cs="宋体"/>
          <w:color w:val="auto"/>
        </w:rPr>
      </w:pPr>
      <w:r>
        <w:rPr>
          <w:rFonts w:hint="eastAsia" w:ascii="宋体" w:hAnsi="宋体" w:eastAsia="宋体" w:cs="宋体"/>
          <w:color w:val="auto"/>
        </w:rPr>
        <w:drawing>
          <wp:inline distT="0" distB="0" distL="114300" distR="114300">
            <wp:extent cx="6120765" cy="3474720"/>
            <wp:effectExtent l="0" t="0" r="13335" b="1143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30"/>
                    <a:stretch>
                      <a:fillRect/>
                    </a:stretch>
                  </pic:blipFill>
                  <pic:spPr>
                    <a:xfrm>
                      <a:off x="0" y="0"/>
                      <a:ext cx="6120765" cy="3474720"/>
                    </a:xfrm>
                    <a:prstGeom prst="rect">
                      <a:avLst/>
                    </a:prstGeom>
                    <a:noFill/>
                    <a:ln>
                      <a:noFill/>
                    </a:ln>
                  </pic:spPr>
                </pic:pic>
              </a:graphicData>
            </a:graphic>
          </wp:inline>
        </w:drawing>
      </w:r>
      <w:r>
        <w:rPr>
          <w:rFonts w:hint="eastAsia" w:ascii="宋体" w:hAnsi="宋体" w:eastAsia="宋体" w:cs="宋体"/>
          <w:color w:val="auto"/>
        </w:rPr>
        <w:drawing>
          <wp:inline distT="0" distB="0" distL="114300" distR="114300">
            <wp:extent cx="5997575" cy="3375025"/>
            <wp:effectExtent l="0" t="0" r="3175" b="15875"/>
            <wp:docPr id="1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1"/>
                    <pic:cNvPicPr>
                      <a:picLocks noChangeAspect="1"/>
                    </pic:cNvPicPr>
                  </pic:nvPicPr>
                  <pic:blipFill>
                    <a:blip r:embed="rId31"/>
                    <a:stretch>
                      <a:fillRect/>
                    </a:stretch>
                  </pic:blipFill>
                  <pic:spPr>
                    <a:xfrm>
                      <a:off x="0" y="0"/>
                      <a:ext cx="5997575" cy="3375025"/>
                    </a:xfrm>
                    <a:prstGeom prst="rect">
                      <a:avLst/>
                    </a:prstGeom>
                    <a:noFill/>
                    <a:ln>
                      <a:noFill/>
                    </a:ln>
                  </pic:spPr>
                </pic:pic>
              </a:graphicData>
            </a:graphic>
          </wp:inline>
        </w:drawing>
      </w:r>
    </w:p>
    <w:p w14:paraId="0C61EA5F">
      <w:pPr>
        <w:spacing w:line="360" w:lineRule="auto"/>
        <w:jc w:val="both"/>
        <w:rPr>
          <w:rFonts w:hint="eastAsia" w:ascii="宋体" w:hAnsi="宋体" w:eastAsia="宋体" w:cs="宋体"/>
          <w:color w:val="auto"/>
        </w:rPr>
      </w:pPr>
    </w:p>
    <w:p w14:paraId="5D2E41D7">
      <w:pPr>
        <w:pStyle w:val="25"/>
        <w:ind w:left="0" w:leftChars="0" w:firstLine="0" w:firstLineChars="0"/>
        <w:rPr>
          <w:rFonts w:hint="eastAsia" w:ascii="宋体" w:hAnsi="宋体" w:eastAsia="宋体" w:cs="宋体"/>
          <w:color w:val="auto"/>
        </w:rPr>
      </w:pPr>
      <w:r>
        <w:rPr>
          <w:rFonts w:hint="eastAsia" w:ascii="宋体" w:hAnsi="宋体" w:eastAsia="宋体" w:cs="宋体"/>
          <w:color w:val="auto"/>
        </w:rPr>
        <w:drawing>
          <wp:inline distT="0" distB="0" distL="114300" distR="114300">
            <wp:extent cx="6045200" cy="3383280"/>
            <wp:effectExtent l="0" t="0" r="12700" b="762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32"/>
                    <a:stretch>
                      <a:fillRect/>
                    </a:stretch>
                  </pic:blipFill>
                  <pic:spPr>
                    <a:xfrm>
                      <a:off x="0" y="0"/>
                      <a:ext cx="6045200" cy="3383280"/>
                    </a:xfrm>
                    <a:prstGeom prst="rect">
                      <a:avLst/>
                    </a:prstGeom>
                    <a:noFill/>
                    <a:ln>
                      <a:noFill/>
                    </a:ln>
                  </pic:spPr>
                </pic:pic>
              </a:graphicData>
            </a:graphic>
          </wp:inline>
        </w:drawing>
      </w:r>
      <w:r>
        <w:rPr>
          <w:rFonts w:hint="eastAsia" w:ascii="宋体" w:hAnsi="宋体" w:eastAsia="宋体" w:cs="宋体"/>
          <w:color w:val="auto"/>
        </w:rPr>
        <w:drawing>
          <wp:inline distT="0" distB="0" distL="114300" distR="114300">
            <wp:extent cx="5614035" cy="3166745"/>
            <wp:effectExtent l="0" t="0" r="5715" b="14605"/>
            <wp:docPr id="2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3"/>
                    <pic:cNvPicPr>
                      <a:picLocks noChangeAspect="1"/>
                    </pic:cNvPicPr>
                  </pic:nvPicPr>
                  <pic:blipFill>
                    <a:blip r:embed="rId33"/>
                    <a:stretch>
                      <a:fillRect/>
                    </a:stretch>
                  </pic:blipFill>
                  <pic:spPr>
                    <a:xfrm>
                      <a:off x="0" y="0"/>
                      <a:ext cx="5614035" cy="3166745"/>
                    </a:xfrm>
                    <a:prstGeom prst="rect">
                      <a:avLst/>
                    </a:prstGeom>
                    <a:noFill/>
                    <a:ln>
                      <a:noFill/>
                    </a:ln>
                  </pic:spPr>
                </pic:pic>
              </a:graphicData>
            </a:graphic>
          </wp:inline>
        </w:drawing>
      </w:r>
    </w:p>
    <w:p w14:paraId="74D85E4B">
      <w:pPr>
        <w:pStyle w:val="25"/>
        <w:rPr>
          <w:rFonts w:hint="eastAsia" w:ascii="宋体" w:hAnsi="宋体" w:eastAsia="宋体" w:cs="宋体"/>
          <w:b/>
          <w:color w:val="auto"/>
          <w:sz w:val="30"/>
          <w:szCs w:val="30"/>
        </w:rPr>
      </w:pPr>
    </w:p>
    <w:p w14:paraId="12239361">
      <w:pPr>
        <w:pStyle w:val="25"/>
        <w:ind w:left="0" w:leftChars="0" w:firstLine="0" w:firstLineChars="0"/>
        <w:rPr>
          <w:rFonts w:hint="eastAsia" w:ascii="宋体" w:hAnsi="宋体" w:eastAsia="宋体" w:cs="宋体"/>
          <w:color w:val="auto"/>
          <w:lang w:eastAsia="zh-CN"/>
        </w:rPr>
      </w:pPr>
      <w:r>
        <w:rPr>
          <w:rFonts w:hint="eastAsia" w:ascii="宋体" w:hAnsi="宋体" w:eastAsia="宋体" w:cs="宋体"/>
          <w:b/>
          <w:color w:val="auto"/>
          <w:sz w:val="30"/>
          <w:szCs w:val="30"/>
        </w:rPr>
        <w:t xml:space="preserve"> </w:t>
      </w:r>
    </w:p>
    <w:p w14:paraId="756CB5A8">
      <w:pPr>
        <w:pStyle w:val="26"/>
        <w:ind w:left="0" w:leftChars="0" w:firstLine="0" w:firstLineChars="0"/>
        <w:rPr>
          <w:rFonts w:hint="eastAsia" w:ascii="宋体" w:hAnsi="宋体" w:eastAsia="宋体" w:cs="宋体"/>
          <w:color w:val="auto"/>
          <w:sz w:val="28"/>
          <w:szCs w:val="28"/>
        </w:rPr>
      </w:pPr>
    </w:p>
    <w:p w14:paraId="5AA593A0">
      <w:pPr>
        <w:outlineLvl w:val="0"/>
        <w:rPr>
          <w:rFonts w:hint="eastAsia" w:hAnsi="宋体" w:cs="宋体"/>
          <w:b/>
          <w:bCs/>
          <w:color w:val="auto"/>
          <w:sz w:val="32"/>
          <w:lang w:val="en-US" w:eastAsia="zh-CN"/>
        </w:rPr>
      </w:pPr>
      <w:r>
        <w:rPr>
          <w:color w:val="auto"/>
        </w:rPr>
        <w:br w:type="page"/>
      </w:r>
      <w:bookmarkStart w:id="155" w:name="_Toc26352"/>
      <w:bookmarkStart w:id="156" w:name="_Toc13443"/>
      <w:bookmarkStart w:id="157" w:name="_Toc28569"/>
      <w:r>
        <w:rPr>
          <w:rFonts w:hint="eastAsia" w:hAnsi="宋体" w:cs="宋体"/>
          <w:b/>
          <w:bCs/>
          <w:color w:val="auto"/>
          <w:sz w:val="32"/>
          <w:lang w:val="en-US" w:eastAsia="zh-CN"/>
        </w:rPr>
        <w:t>附件：</w:t>
      </w:r>
      <w:bookmarkEnd w:id="155"/>
    </w:p>
    <w:p w14:paraId="6D94EB1F">
      <w:pPr>
        <w:pStyle w:val="25"/>
        <w:ind w:left="0" w:leftChars="0" w:firstLine="0" w:firstLineChars="0"/>
        <w:jc w:val="center"/>
        <w:rPr>
          <w:rFonts w:hint="eastAsia" w:hAnsi="宋体" w:cs="宋体"/>
          <w:b/>
          <w:bCs/>
          <w:color w:val="auto"/>
          <w:sz w:val="32"/>
          <w:lang w:val="en-US" w:eastAsia="zh-CN"/>
        </w:rPr>
      </w:pPr>
      <w:r>
        <w:rPr>
          <w:rFonts w:hint="eastAsia" w:hAnsi="宋体" w:cs="宋体"/>
          <w:b/>
          <w:bCs/>
          <w:color w:val="auto"/>
          <w:sz w:val="32"/>
          <w:lang w:val="en-US" w:eastAsia="zh-CN"/>
        </w:rPr>
        <w:t>二次报价表</w:t>
      </w:r>
    </w:p>
    <w:p w14:paraId="4E953C92">
      <w:pPr>
        <w:pStyle w:val="25"/>
        <w:ind w:left="0" w:leftChars="0" w:firstLine="0" w:firstLineChars="0"/>
        <w:jc w:val="center"/>
        <w:rPr>
          <w:rFonts w:hint="default" w:hAnsi="宋体" w:cs="宋体"/>
          <w:b/>
          <w:bCs/>
          <w:color w:val="auto"/>
          <w:sz w:val="32"/>
          <w:lang w:val="en-US" w:eastAsia="zh-CN"/>
        </w:rPr>
      </w:pPr>
    </w:p>
    <w:tbl>
      <w:tblPr>
        <w:tblStyle w:val="21"/>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33"/>
        <w:gridCol w:w="6504"/>
      </w:tblGrid>
      <w:tr w14:paraId="242EAA5F">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218" w:hRule="atLeast"/>
          <w:jc w:val="center"/>
        </w:trPr>
        <w:tc>
          <w:tcPr>
            <w:tcW w:w="2433" w:type="dxa"/>
            <w:tcBorders>
              <w:bottom w:val="single" w:color="auto" w:sz="4" w:space="0"/>
            </w:tcBorders>
            <w:noWrap w:val="0"/>
            <w:vAlign w:val="center"/>
          </w:tcPr>
          <w:p w14:paraId="48290C57">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rPr>
            </w:pPr>
            <w:r>
              <w:rPr>
                <w:rFonts w:hint="eastAsia" w:ascii="宋体" w:hAnsi="宋体" w:eastAsia="宋体" w:cs="宋体"/>
                <w:b/>
                <w:bCs/>
                <w:color w:val="auto"/>
                <w:sz w:val="24"/>
              </w:rPr>
              <w:t>采购项目名称</w:t>
            </w:r>
          </w:p>
        </w:tc>
        <w:tc>
          <w:tcPr>
            <w:tcW w:w="6504" w:type="dxa"/>
            <w:noWrap w:val="0"/>
            <w:vAlign w:val="center"/>
          </w:tcPr>
          <w:p w14:paraId="3E0B5F53">
            <w:pPr>
              <w:keepNext/>
              <w:keepLines/>
              <w:pageBreakBefore w:val="0"/>
              <w:widowControl w:val="0"/>
              <w:kinsoku/>
              <w:wordWrap/>
              <w:overflowPunct/>
              <w:topLinePunct w:val="0"/>
              <w:autoSpaceDE/>
              <w:autoSpaceDN/>
              <w:bidi w:val="0"/>
              <w:spacing w:line="360" w:lineRule="auto"/>
              <w:jc w:val="center"/>
              <w:outlineLvl w:val="9"/>
              <w:rPr>
                <w:rFonts w:hint="eastAsia" w:ascii="宋体" w:hAnsi="宋体" w:eastAsia="宋体" w:cs="宋体"/>
                <w:b w:val="0"/>
                <w:bCs/>
                <w:color w:val="auto"/>
                <w:kern w:val="2"/>
                <w:sz w:val="24"/>
                <w:szCs w:val="44"/>
                <w:lang w:val="en-US" w:eastAsia="zh-CN" w:bidi="ar-SA"/>
              </w:rPr>
            </w:pPr>
          </w:p>
        </w:tc>
      </w:tr>
      <w:tr w14:paraId="048445D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454" w:hRule="atLeast"/>
          <w:jc w:val="center"/>
        </w:trPr>
        <w:tc>
          <w:tcPr>
            <w:tcW w:w="2433" w:type="dxa"/>
            <w:tcBorders>
              <w:bottom w:val="single" w:color="auto" w:sz="4" w:space="0"/>
            </w:tcBorders>
            <w:noWrap w:val="0"/>
            <w:vAlign w:val="center"/>
          </w:tcPr>
          <w:p w14:paraId="7F8DC35B">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rPr>
            </w:pPr>
            <w:r>
              <w:rPr>
                <w:rFonts w:hint="eastAsia" w:ascii="宋体" w:hAnsi="宋体" w:eastAsia="宋体" w:cs="宋体"/>
                <w:b/>
                <w:bCs/>
                <w:color w:val="auto"/>
                <w:sz w:val="24"/>
              </w:rPr>
              <w:t>采购项目编号</w:t>
            </w:r>
          </w:p>
        </w:tc>
        <w:tc>
          <w:tcPr>
            <w:tcW w:w="6504" w:type="dxa"/>
            <w:tcBorders>
              <w:bottom w:val="single" w:color="auto" w:sz="4" w:space="0"/>
            </w:tcBorders>
            <w:noWrap w:val="0"/>
            <w:vAlign w:val="center"/>
          </w:tcPr>
          <w:p w14:paraId="2551F6C6">
            <w:pPr>
              <w:pageBreakBefore w:val="0"/>
              <w:kinsoku/>
              <w:wordWrap/>
              <w:overflowPunct/>
              <w:topLinePunct w:val="0"/>
              <w:autoSpaceDE/>
              <w:autoSpaceDN/>
              <w:bidi w:val="0"/>
              <w:spacing w:line="360" w:lineRule="auto"/>
              <w:jc w:val="center"/>
              <w:rPr>
                <w:rFonts w:hint="eastAsia" w:ascii="宋体" w:hAnsi="宋体" w:eastAsia="宋体" w:cs="宋体"/>
                <w:bCs/>
                <w:color w:val="auto"/>
                <w:sz w:val="24"/>
              </w:rPr>
            </w:pPr>
            <w:r>
              <w:rPr>
                <w:rFonts w:hint="eastAsia" w:ascii="宋体" w:hAnsi="宋体" w:eastAsia="宋体" w:cs="宋体"/>
                <w:b/>
                <w:bCs/>
                <w:color w:val="auto"/>
                <w:sz w:val="24"/>
                <w:szCs w:val="24"/>
                <w:lang w:val="en-US" w:eastAsia="zh-CN"/>
              </w:rPr>
              <w:t xml:space="preserve"> </w:t>
            </w:r>
          </w:p>
        </w:tc>
      </w:tr>
      <w:tr w14:paraId="776DDC0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059" w:hRule="atLeast"/>
          <w:jc w:val="center"/>
        </w:trPr>
        <w:tc>
          <w:tcPr>
            <w:tcW w:w="2433" w:type="dxa"/>
            <w:noWrap w:val="0"/>
            <w:vAlign w:val="center"/>
          </w:tcPr>
          <w:p w14:paraId="1BFAEF94">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rPr>
            </w:pPr>
            <w:r>
              <w:rPr>
                <w:rFonts w:hint="eastAsia" w:ascii="宋体" w:hAnsi="宋体" w:eastAsia="宋体" w:cs="宋体"/>
                <w:b/>
                <w:bCs/>
                <w:color w:val="auto"/>
                <w:sz w:val="24"/>
                <w:lang w:eastAsia="zh-CN"/>
              </w:rPr>
              <w:t>供应商</w:t>
            </w:r>
            <w:r>
              <w:rPr>
                <w:rFonts w:hint="eastAsia" w:ascii="宋体" w:hAnsi="宋体" w:eastAsia="宋体" w:cs="宋体"/>
                <w:b/>
                <w:bCs/>
                <w:color w:val="auto"/>
                <w:sz w:val="24"/>
              </w:rPr>
              <w:t>名称</w:t>
            </w:r>
          </w:p>
          <w:p w14:paraId="4CEEE30E">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rPr>
            </w:pPr>
            <w:r>
              <w:rPr>
                <w:rFonts w:hint="eastAsia" w:ascii="宋体" w:hAnsi="宋体" w:eastAsia="宋体" w:cs="宋体"/>
                <w:b/>
                <w:bCs/>
                <w:color w:val="auto"/>
                <w:sz w:val="24"/>
              </w:rPr>
              <w:t>(单位名称)</w:t>
            </w:r>
          </w:p>
        </w:tc>
        <w:tc>
          <w:tcPr>
            <w:tcW w:w="6504" w:type="dxa"/>
            <w:noWrap w:val="0"/>
            <w:vAlign w:val="center"/>
          </w:tcPr>
          <w:p w14:paraId="5DA40086">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rPr>
            </w:pPr>
          </w:p>
        </w:tc>
      </w:tr>
      <w:tr w14:paraId="7F22602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097" w:hRule="atLeast"/>
          <w:jc w:val="center"/>
        </w:trPr>
        <w:tc>
          <w:tcPr>
            <w:tcW w:w="2433" w:type="dxa"/>
            <w:noWrap w:val="0"/>
            <w:vAlign w:val="center"/>
          </w:tcPr>
          <w:p w14:paraId="5F7BDDCA">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谈判报价</w:t>
            </w:r>
          </w:p>
          <w:p w14:paraId="78BD1A2F">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总价</w:t>
            </w:r>
            <w:r>
              <w:rPr>
                <w:rFonts w:hint="eastAsia" w:ascii="宋体" w:hAnsi="宋体" w:eastAsia="宋体" w:cs="宋体"/>
                <w:b/>
                <w:bCs/>
                <w:color w:val="auto"/>
                <w:sz w:val="24"/>
                <w:highlight w:val="none"/>
              </w:rPr>
              <w:t>（人民币）</w:t>
            </w:r>
          </w:p>
          <w:p w14:paraId="7A2C56CE">
            <w:pPr>
              <w:pageBreakBefore w:val="0"/>
              <w:kinsoku/>
              <w:wordWrap/>
              <w:overflowPunct/>
              <w:topLinePunct w:val="0"/>
              <w:autoSpaceDE/>
              <w:autoSpaceDN/>
              <w:bidi w:val="0"/>
              <w:spacing w:line="360" w:lineRule="auto"/>
              <w:jc w:val="center"/>
              <w:rPr>
                <w:rFonts w:hint="eastAsia" w:ascii="宋体" w:hAnsi="宋体" w:eastAsia="宋体" w:cs="宋体"/>
                <w:b/>
                <w:bCs/>
                <w:color w:val="auto"/>
                <w:sz w:val="24"/>
                <w:highlight w:val="none"/>
                <w:lang w:eastAsia="zh-CN"/>
              </w:rPr>
            </w:pPr>
          </w:p>
        </w:tc>
        <w:tc>
          <w:tcPr>
            <w:tcW w:w="6504" w:type="dxa"/>
            <w:noWrap w:val="0"/>
            <w:vAlign w:val="top"/>
          </w:tcPr>
          <w:p w14:paraId="14846EDE">
            <w:pPr>
              <w:pageBreakBefore w:val="0"/>
              <w:kinsoku/>
              <w:wordWrap/>
              <w:overflowPunct/>
              <w:topLinePunct w:val="0"/>
              <w:autoSpaceDE/>
              <w:autoSpaceDN/>
              <w:bidi w:val="0"/>
              <w:spacing w:line="360" w:lineRule="auto"/>
              <w:rPr>
                <w:rFonts w:hint="eastAsia" w:ascii="宋体" w:hAnsi="宋体" w:eastAsia="宋体" w:cs="宋体"/>
                <w:b/>
                <w:bCs/>
                <w:color w:val="auto"/>
                <w:sz w:val="24"/>
                <w:highlight w:val="none"/>
              </w:rPr>
            </w:pPr>
          </w:p>
          <w:p w14:paraId="4A9F956C">
            <w:pPr>
              <w:pageBreakBefore w:val="0"/>
              <w:kinsoku/>
              <w:wordWrap/>
              <w:overflowPunct/>
              <w:topLinePunct w:val="0"/>
              <w:autoSpaceDE/>
              <w:autoSpaceDN/>
              <w:bidi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人 民 币（小写）：</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 xml:space="preserve"> 元</w:t>
            </w:r>
          </w:p>
          <w:p w14:paraId="34FAC17B">
            <w:pPr>
              <w:pageBreakBefore w:val="0"/>
              <w:kinsoku/>
              <w:wordWrap/>
              <w:overflowPunct/>
              <w:topLinePunct w:val="0"/>
              <w:autoSpaceDE/>
              <w:autoSpaceDN/>
              <w:bidi w:val="0"/>
              <w:spacing w:line="360" w:lineRule="auto"/>
              <w:rPr>
                <w:rFonts w:hint="eastAsia" w:ascii="宋体" w:hAnsi="宋体" w:eastAsia="宋体" w:cs="宋体"/>
                <w:b/>
                <w:bCs/>
                <w:color w:val="auto"/>
                <w:sz w:val="24"/>
                <w:highlight w:val="none"/>
              </w:rPr>
            </w:pPr>
          </w:p>
          <w:p w14:paraId="0D7FBA99">
            <w:pPr>
              <w:pageBreakBefore w:val="0"/>
              <w:kinsoku/>
              <w:wordWrap/>
              <w:overflowPunct/>
              <w:topLinePunct w:val="0"/>
              <w:autoSpaceDE/>
              <w:autoSpaceDN/>
              <w:bidi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大 写 金 额：    </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 xml:space="preserve"> </w:t>
            </w:r>
          </w:p>
        </w:tc>
      </w:tr>
    </w:tbl>
    <w:p w14:paraId="68BD5998">
      <w:pPr>
        <w:numPr>
          <w:ilvl w:val="0"/>
          <w:numId w:val="0"/>
        </w:numPr>
        <w:spacing w:line="480" w:lineRule="auto"/>
        <w:rPr>
          <w:rFonts w:hint="eastAsia" w:ascii="宋体" w:hAnsi="宋体" w:eastAsia="宋体" w:cs="宋体"/>
          <w:color w:val="auto"/>
          <w:sz w:val="15"/>
          <w:szCs w:val="15"/>
        </w:rPr>
      </w:pPr>
    </w:p>
    <w:p w14:paraId="7B0C06C4">
      <w:pPr>
        <w:numPr>
          <w:ilvl w:val="0"/>
          <w:numId w:val="0"/>
        </w:numPr>
        <w:spacing w:line="48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说明：</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报价均系用人民币表示，以元为单位，大小写不一致时，以大写为准</w:t>
      </w:r>
      <w:r>
        <w:rPr>
          <w:rFonts w:hint="eastAsia" w:ascii="宋体" w:hAnsi="宋体" w:eastAsia="宋体" w:cs="宋体"/>
          <w:color w:val="auto"/>
          <w:sz w:val="24"/>
          <w:szCs w:val="24"/>
          <w:lang w:eastAsia="zh-CN"/>
        </w:rPr>
        <w:t>。</w:t>
      </w:r>
    </w:p>
    <w:p w14:paraId="73EF00F3">
      <w:pPr>
        <w:numPr>
          <w:ilvl w:val="0"/>
          <w:numId w:val="0"/>
        </w:numPr>
        <w:spacing w:line="480" w:lineRule="auto"/>
        <w:ind w:left="480" w:leftChars="0" w:firstLine="2160" w:firstLineChars="9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rPr>
        <w:t>（公章）</w:t>
      </w:r>
    </w:p>
    <w:p w14:paraId="662347BD">
      <w:pPr>
        <w:spacing w:line="480" w:lineRule="auto"/>
        <w:ind w:firstLine="2640" w:firstLineChars="1100"/>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法定代表人</w:t>
      </w:r>
      <w:r>
        <w:rPr>
          <w:rFonts w:hint="eastAsia" w:hAnsi="宋体" w:cs="宋体"/>
          <w:color w:val="auto"/>
          <w:sz w:val="24"/>
          <w:highlight w:val="none"/>
          <w:lang w:val="en-US" w:eastAsia="zh-CN"/>
        </w:rPr>
        <w:t>或授权代表签字</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w:t>
      </w:r>
      <w:r>
        <w:rPr>
          <w:rFonts w:hint="eastAsia" w:hAnsi="宋体" w:cs="宋体"/>
          <w:color w:val="auto"/>
          <w:sz w:val="24"/>
          <w:highlight w:val="none"/>
          <w:u w:val="single"/>
          <w:lang w:val="en-US" w:eastAsia="zh-CN"/>
        </w:rPr>
        <w:t xml:space="preserve">  </w:t>
      </w:r>
    </w:p>
    <w:p w14:paraId="34B10D28">
      <w:pPr>
        <w:spacing w:line="480" w:lineRule="auto"/>
        <w:ind w:firstLine="2640" w:firstLineChars="1100"/>
        <w:rPr>
          <w:rFonts w:hint="eastAsia" w:hAnsi="宋体" w:cs="宋体"/>
          <w:color w:val="auto"/>
          <w:sz w:val="24"/>
          <w:highlight w:val="none"/>
          <w:u w:val="none"/>
          <w:lang w:val="en-US" w:eastAsia="zh-CN"/>
        </w:rPr>
      </w:pPr>
      <w:r>
        <w:rPr>
          <w:rFonts w:hint="eastAsia" w:ascii="宋体" w:hAnsi="宋体" w:eastAsia="宋体" w:cs="宋体"/>
          <w:color w:val="auto"/>
          <w:sz w:val="24"/>
          <w:highlight w:val="none"/>
        </w:rPr>
        <w:t xml:space="preserve">日期：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hAnsi="宋体" w:cs="宋体"/>
          <w:color w:val="auto"/>
          <w:sz w:val="24"/>
          <w:highlight w:val="none"/>
          <w:u w:val="none"/>
          <w:lang w:val="en-US" w:eastAsia="zh-CN"/>
        </w:rPr>
        <w:t>日</w:t>
      </w:r>
    </w:p>
    <w:p w14:paraId="04D3CD04">
      <w:pPr>
        <w:pStyle w:val="20"/>
        <w:keepNext w:val="0"/>
        <w:keepLines w:val="0"/>
        <w:widowControl/>
        <w:suppressLineNumbers w:val="0"/>
        <w:spacing w:before="0" w:beforeAutospacing="0" w:after="0" w:afterAutospacing="0"/>
        <w:ind w:left="0" w:right="0" w:firstLine="0"/>
        <w:jc w:val="center"/>
        <w:rPr>
          <w:color w:val="auto"/>
        </w:rPr>
      </w:pPr>
    </w:p>
    <w:p w14:paraId="42C78BEF">
      <w:pPr>
        <w:pStyle w:val="20"/>
        <w:keepNext w:val="0"/>
        <w:keepLines w:val="0"/>
        <w:widowControl/>
        <w:suppressLineNumbers w:val="0"/>
        <w:spacing w:before="0" w:beforeAutospacing="0" w:after="0" w:afterAutospacing="0"/>
        <w:ind w:left="0" w:right="0" w:firstLine="0"/>
        <w:jc w:val="both"/>
        <w:rPr>
          <w:color w:val="auto"/>
          <w:sz w:val="22"/>
          <w:szCs w:val="18"/>
        </w:rPr>
      </w:pPr>
    </w:p>
    <w:p w14:paraId="680DC7D1">
      <w:pPr>
        <w:pStyle w:val="20"/>
        <w:keepNext w:val="0"/>
        <w:keepLines w:val="0"/>
        <w:widowControl/>
        <w:suppressLineNumbers w:val="0"/>
        <w:spacing w:before="0" w:beforeAutospacing="0" w:after="0" w:afterAutospacing="0"/>
        <w:ind w:left="0" w:right="0" w:firstLine="0"/>
        <w:jc w:val="both"/>
        <w:rPr>
          <w:color w:val="auto"/>
          <w:sz w:val="22"/>
          <w:szCs w:val="18"/>
        </w:rPr>
      </w:pPr>
      <w:r>
        <w:rPr>
          <w:color w:val="auto"/>
          <w:sz w:val="22"/>
          <w:szCs w:val="18"/>
        </w:rPr>
        <w:t>(注：</w:t>
      </w:r>
      <w:r>
        <w:rPr>
          <w:rFonts w:hint="eastAsia"/>
          <w:color w:val="auto"/>
          <w:sz w:val="22"/>
          <w:szCs w:val="18"/>
        </w:rPr>
        <w:t>现场报价使用表格，供应商自行准备，不可编制</w:t>
      </w:r>
      <w:r>
        <w:rPr>
          <w:color w:val="auto"/>
          <w:sz w:val="22"/>
          <w:szCs w:val="18"/>
        </w:rPr>
        <w:t>在谈判响应文件中使用)</w:t>
      </w:r>
    </w:p>
    <w:p w14:paraId="62DE8E85">
      <w:pPr>
        <w:rPr>
          <w:rFonts w:hint="eastAsia" w:ascii="宋体" w:hAnsi="宋体" w:eastAsia="宋体" w:cs="宋体"/>
          <w:b/>
          <w:bCs/>
          <w:color w:val="auto"/>
          <w:sz w:val="32"/>
        </w:rPr>
      </w:pPr>
      <w:r>
        <w:rPr>
          <w:rFonts w:hint="eastAsia" w:ascii="宋体" w:hAnsi="宋体" w:eastAsia="宋体" w:cs="宋体"/>
          <w:b/>
          <w:bCs/>
          <w:color w:val="auto"/>
          <w:sz w:val="32"/>
        </w:rPr>
        <w:br w:type="page"/>
      </w:r>
    </w:p>
    <w:p w14:paraId="7E10D885">
      <w:pPr>
        <w:pStyle w:val="3"/>
        <w:jc w:val="both"/>
        <w:outlineLvl w:val="0"/>
        <w:rPr>
          <w:rFonts w:hint="eastAsia" w:ascii="黑体" w:hAnsi="黑体" w:eastAsia="黑体" w:cs="宋体"/>
          <w:b w:val="0"/>
          <w:color w:val="auto"/>
        </w:rPr>
      </w:pPr>
      <w:r>
        <w:rPr>
          <w:rFonts w:hint="eastAsia" w:ascii="黑体" w:hAnsi="黑体" w:eastAsia="黑体" w:cs="宋体"/>
          <w:b w:val="0"/>
          <w:bCs w:val="0"/>
          <w:color w:val="auto"/>
        </w:rPr>
        <w:t>封袋正面标识式样</w:t>
      </w:r>
      <w:bookmarkEnd w:id="156"/>
      <w:bookmarkEnd w:id="157"/>
    </w:p>
    <w:p w14:paraId="2437DDE1">
      <w:pPr>
        <w:spacing w:line="336" w:lineRule="auto"/>
        <w:ind w:right="456" w:firstLine="643" w:firstLineChars="200"/>
        <w:rPr>
          <w:rFonts w:hint="eastAsia" w:ascii="黑体" w:hAnsi="黑体" w:eastAsia="黑体" w:cs="宋体"/>
          <w:color w:val="auto"/>
          <w:sz w:val="32"/>
          <w:szCs w:val="32"/>
        </w:rPr>
      </w:pPr>
      <w:r>
        <w:rPr>
          <w:rFonts w:hint="eastAsia" w:ascii="宋体" w:hAnsi="宋体" w:cs="宋体"/>
          <w:b/>
          <w:color w:val="auto"/>
          <w:sz w:val="32"/>
          <w:szCs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397510</wp:posOffset>
                </wp:positionV>
                <wp:extent cx="5867400" cy="2716530"/>
                <wp:effectExtent l="4445" t="5080" r="14605" b="21590"/>
                <wp:wrapNone/>
                <wp:docPr id="16" name="文本框 16"/>
                <wp:cNvGraphicFramePr/>
                <a:graphic xmlns:a="http://schemas.openxmlformats.org/drawingml/2006/main">
                  <a:graphicData uri="http://schemas.microsoft.com/office/word/2010/wordprocessingShape">
                    <wps:wsp>
                      <wps:cNvSpPr txBox="1"/>
                      <wps:spPr>
                        <a:xfrm>
                          <a:off x="0" y="0"/>
                          <a:ext cx="5867400" cy="271653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7EB11A4">
                            <w:pPr>
                              <w:rPr>
                                <w:rFonts w:hint="eastAsia" w:ascii="仿宋" w:hAnsi="仿宋" w:eastAsia="仿宋"/>
                                <w:sz w:val="28"/>
                                <w:szCs w:val="28"/>
                              </w:rPr>
                            </w:pPr>
                            <w:r>
                              <w:rPr>
                                <w:rFonts w:hint="eastAsia" w:ascii="仿宋" w:hAnsi="仿宋" w:eastAsia="仿宋"/>
                                <w:sz w:val="28"/>
                                <w:szCs w:val="28"/>
                              </w:rPr>
                              <w:t>致：</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府谷县城投物业服务有限公司</w:t>
                            </w:r>
                            <w:r>
                              <w:rPr>
                                <w:rFonts w:hint="eastAsia" w:ascii="仿宋" w:hAnsi="仿宋" w:eastAsia="仿宋"/>
                                <w:sz w:val="28"/>
                                <w:szCs w:val="28"/>
                                <w:u w:val="single"/>
                              </w:rPr>
                              <w:t xml:space="preserve"> </w:t>
                            </w:r>
                          </w:p>
                          <w:p w14:paraId="42BD955F">
                            <w:pPr>
                              <w:rPr>
                                <w:rFonts w:hint="eastAsia" w:ascii="仿宋" w:hAnsi="仿宋" w:eastAsia="仿宋"/>
                                <w:color w:val="FF0000"/>
                                <w:sz w:val="28"/>
                                <w:szCs w:val="28"/>
                              </w:rPr>
                            </w:pPr>
                            <w:r>
                              <w:rPr>
                                <w:rFonts w:hint="eastAsia" w:ascii="仿宋" w:hAnsi="仿宋" w:eastAsia="仿宋"/>
                                <w:sz w:val="28"/>
                                <w:szCs w:val="28"/>
                              </w:rPr>
                              <w:t xml:space="preserve">项目编号：                                    </w:t>
                            </w:r>
                          </w:p>
                          <w:p w14:paraId="411952B9">
                            <w:pPr>
                              <w:rPr>
                                <w:rFonts w:hint="eastAsia" w:ascii="仿宋" w:hAnsi="仿宋" w:eastAsia="仿宋"/>
                                <w:color w:val="FF0000"/>
                                <w:sz w:val="28"/>
                                <w:szCs w:val="28"/>
                              </w:rPr>
                            </w:pPr>
                            <w:r>
                              <w:rPr>
                                <w:rFonts w:hint="eastAsia" w:ascii="仿宋" w:hAnsi="仿宋" w:eastAsia="仿宋"/>
                                <w:sz w:val="28"/>
                                <w:szCs w:val="28"/>
                              </w:rPr>
                              <w:t xml:space="preserve">项目名称：                             </w:t>
                            </w:r>
                          </w:p>
                          <w:p w14:paraId="14B4CE99">
                            <w:pPr>
                              <w:jc w:val="center"/>
                              <w:rPr>
                                <w:rFonts w:hint="eastAsia" w:ascii="仿宋" w:hAnsi="仿宋" w:eastAsia="仿宋"/>
                                <w:b/>
                                <w:sz w:val="28"/>
                                <w:szCs w:val="28"/>
                              </w:rPr>
                            </w:pPr>
                            <w:r>
                              <w:rPr>
                                <w:rFonts w:hint="eastAsia" w:ascii="仿宋" w:hAnsi="仿宋" w:eastAsia="仿宋"/>
                                <w:b/>
                                <w:sz w:val="28"/>
                                <w:szCs w:val="28"/>
                              </w:rPr>
                              <w:t>资格证明文件</w:t>
                            </w:r>
                          </w:p>
                          <w:p w14:paraId="348E590D">
                            <w:pPr>
                              <w:jc w:val="center"/>
                              <w:rPr>
                                <w:rFonts w:hint="eastAsia" w:ascii="仿宋" w:hAnsi="仿宋" w:eastAsia="仿宋"/>
                                <w:sz w:val="28"/>
                                <w:szCs w:val="28"/>
                              </w:rPr>
                            </w:pPr>
                            <w:r>
                              <w:rPr>
                                <w:rFonts w:hint="eastAsia" w:ascii="仿宋" w:hAnsi="仿宋" w:eastAsia="仿宋"/>
                                <w:sz w:val="28"/>
                                <w:szCs w:val="28"/>
                              </w:rPr>
                              <w:t>（非谈判大会不得启封）</w:t>
                            </w:r>
                          </w:p>
                          <w:p w14:paraId="5FF1E454">
                            <w:pPr>
                              <w:rPr>
                                <w:rFonts w:hint="eastAsia" w:ascii="仿宋" w:hAnsi="仿宋" w:eastAsia="仿宋"/>
                                <w:sz w:val="28"/>
                                <w:szCs w:val="28"/>
                              </w:rPr>
                            </w:pPr>
                            <w:r>
                              <w:rPr>
                                <w:rFonts w:hint="eastAsia" w:ascii="仿宋" w:hAnsi="仿宋" w:eastAsia="仿宋"/>
                                <w:sz w:val="28"/>
                                <w:szCs w:val="28"/>
                              </w:rPr>
                              <w:t>谈判供应商全称：            （公章）</w:t>
                            </w:r>
                          </w:p>
                          <w:p w14:paraId="5F676AFA">
                            <w:pPr>
                              <w:rPr>
                                <w:rFonts w:hint="eastAsia"/>
                                <w:sz w:val="28"/>
                                <w:szCs w:val="28"/>
                              </w:rPr>
                            </w:pPr>
                            <w:r>
                              <w:rPr>
                                <w:rFonts w:hint="eastAsia"/>
                                <w:sz w:val="28"/>
                                <w:szCs w:val="28"/>
                              </w:rPr>
                              <w:t xml:space="preserve">                              </w:t>
                            </w:r>
                          </w:p>
                        </w:txbxContent>
                      </wps:txbx>
                      <wps:bodyPr upright="1"/>
                    </wps:wsp>
                  </a:graphicData>
                </a:graphic>
              </wp:anchor>
            </w:drawing>
          </mc:Choice>
          <mc:Fallback>
            <w:pict>
              <v:shape id="_x0000_s1026" o:spid="_x0000_s1026" o:spt="202" type="#_x0000_t202" style="position:absolute;left:0pt;margin-left:0pt;margin-top:31.3pt;height:213.9pt;width:462pt;z-index:251660288;mso-width-relative:page;mso-height-relative:page;" fillcolor="#FFFFFF" filled="t" stroked="t" coordsize="21600,21600" o:gfxdata="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yvsGytcAAAAHAQAADwAAAAAAAAABACAA&#10;AAAiAAAAZHJzL2Rvd25yZXYueG1sUEsBAhQAFAAAAAgAh07iQIHfm7sOAgAAOQQAAA4AAAAAAAAA&#10;AQAgAAAAJgEAAGRycy9lMm9Eb2MueG1sUEsFBgAAAAAGAAYAWQEAAKYFAAAAAA==&#10;">
                <v:fill on="t" focussize="0,0"/>
                <v:stroke color="#000000" joinstyle="miter"/>
                <v:imagedata o:title=""/>
                <o:lock v:ext="edit" aspectratio="f"/>
                <v:textbox>
                  <w:txbxContent>
                    <w:p w14:paraId="67EB11A4">
                      <w:pPr>
                        <w:rPr>
                          <w:rFonts w:hint="eastAsia" w:ascii="仿宋" w:hAnsi="仿宋" w:eastAsia="仿宋"/>
                          <w:sz w:val="28"/>
                          <w:szCs w:val="28"/>
                        </w:rPr>
                      </w:pPr>
                      <w:r>
                        <w:rPr>
                          <w:rFonts w:hint="eastAsia" w:ascii="仿宋" w:hAnsi="仿宋" w:eastAsia="仿宋"/>
                          <w:sz w:val="28"/>
                          <w:szCs w:val="28"/>
                        </w:rPr>
                        <w:t>致：</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府谷县城投物业服务有限公司</w:t>
                      </w:r>
                      <w:r>
                        <w:rPr>
                          <w:rFonts w:hint="eastAsia" w:ascii="仿宋" w:hAnsi="仿宋" w:eastAsia="仿宋"/>
                          <w:sz w:val="28"/>
                          <w:szCs w:val="28"/>
                          <w:u w:val="single"/>
                        </w:rPr>
                        <w:t xml:space="preserve"> </w:t>
                      </w:r>
                    </w:p>
                    <w:p w14:paraId="42BD955F">
                      <w:pPr>
                        <w:rPr>
                          <w:rFonts w:hint="eastAsia" w:ascii="仿宋" w:hAnsi="仿宋" w:eastAsia="仿宋"/>
                          <w:color w:val="FF0000"/>
                          <w:sz w:val="28"/>
                          <w:szCs w:val="28"/>
                        </w:rPr>
                      </w:pPr>
                      <w:r>
                        <w:rPr>
                          <w:rFonts w:hint="eastAsia" w:ascii="仿宋" w:hAnsi="仿宋" w:eastAsia="仿宋"/>
                          <w:sz w:val="28"/>
                          <w:szCs w:val="28"/>
                        </w:rPr>
                        <w:t xml:space="preserve">项目编号：                                    </w:t>
                      </w:r>
                    </w:p>
                    <w:p w14:paraId="411952B9">
                      <w:pPr>
                        <w:rPr>
                          <w:rFonts w:hint="eastAsia" w:ascii="仿宋" w:hAnsi="仿宋" w:eastAsia="仿宋"/>
                          <w:color w:val="FF0000"/>
                          <w:sz w:val="28"/>
                          <w:szCs w:val="28"/>
                        </w:rPr>
                      </w:pPr>
                      <w:r>
                        <w:rPr>
                          <w:rFonts w:hint="eastAsia" w:ascii="仿宋" w:hAnsi="仿宋" w:eastAsia="仿宋"/>
                          <w:sz w:val="28"/>
                          <w:szCs w:val="28"/>
                        </w:rPr>
                        <w:t xml:space="preserve">项目名称：                             </w:t>
                      </w:r>
                    </w:p>
                    <w:p w14:paraId="14B4CE99">
                      <w:pPr>
                        <w:jc w:val="center"/>
                        <w:rPr>
                          <w:rFonts w:hint="eastAsia" w:ascii="仿宋" w:hAnsi="仿宋" w:eastAsia="仿宋"/>
                          <w:b/>
                          <w:sz w:val="28"/>
                          <w:szCs w:val="28"/>
                        </w:rPr>
                      </w:pPr>
                      <w:r>
                        <w:rPr>
                          <w:rFonts w:hint="eastAsia" w:ascii="仿宋" w:hAnsi="仿宋" w:eastAsia="仿宋"/>
                          <w:b/>
                          <w:sz w:val="28"/>
                          <w:szCs w:val="28"/>
                        </w:rPr>
                        <w:t>资格证明文件</w:t>
                      </w:r>
                    </w:p>
                    <w:p w14:paraId="348E590D">
                      <w:pPr>
                        <w:jc w:val="center"/>
                        <w:rPr>
                          <w:rFonts w:hint="eastAsia" w:ascii="仿宋" w:hAnsi="仿宋" w:eastAsia="仿宋"/>
                          <w:sz w:val="28"/>
                          <w:szCs w:val="28"/>
                        </w:rPr>
                      </w:pPr>
                      <w:r>
                        <w:rPr>
                          <w:rFonts w:hint="eastAsia" w:ascii="仿宋" w:hAnsi="仿宋" w:eastAsia="仿宋"/>
                          <w:sz w:val="28"/>
                          <w:szCs w:val="28"/>
                        </w:rPr>
                        <w:t>（非谈判大会不得启封）</w:t>
                      </w:r>
                    </w:p>
                    <w:p w14:paraId="5FF1E454">
                      <w:pPr>
                        <w:rPr>
                          <w:rFonts w:hint="eastAsia" w:ascii="仿宋" w:hAnsi="仿宋" w:eastAsia="仿宋"/>
                          <w:sz w:val="28"/>
                          <w:szCs w:val="28"/>
                        </w:rPr>
                      </w:pPr>
                      <w:r>
                        <w:rPr>
                          <w:rFonts w:hint="eastAsia" w:ascii="仿宋" w:hAnsi="仿宋" w:eastAsia="仿宋"/>
                          <w:sz w:val="28"/>
                          <w:szCs w:val="28"/>
                        </w:rPr>
                        <w:t>谈判供应商全称：            （公章）</w:t>
                      </w:r>
                    </w:p>
                    <w:p w14:paraId="5F676AFA">
                      <w:pPr>
                        <w:rPr>
                          <w:rFonts w:hint="eastAsia"/>
                          <w:sz w:val="28"/>
                          <w:szCs w:val="28"/>
                        </w:rPr>
                      </w:pPr>
                      <w:r>
                        <w:rPr>
                          <w:rFonts w:hint="eastAsia"/>
                          <w:sz w:val="28"/>
                          <w:szCs w:val="28"/>
                        </w:rPr>
                        <w:t xml:space="preserve">                              </w:t>
                      </w:r>
                    </w:p>
                  </w:txbxContent>
                </v:textbox>
              </v:shape>
            </w:pict>
          </mc:Fallback>
        </mc:AlternateContent>
      </w:r>
      <w:r>
        <w:rPr>
          <w:rFonts w:hint="eastAsia" w:ascii="宋体" w:hAnsi="宋体" w:cs="宋体"/>
          <w:b/>
          <w:color w:val="auto"/>
          <w:sz w:val="32"/>
          <w:szCs w:val="32"/>
        </w:rPr>
        <w:t>格式A：资格证明文件封袋正面标识式样</w:t>
      </w:r>
    </w:p>
    <w:p w14:paraId="220D8BE8">
      <w:pPr>
        <w:spacing w:line="336" w:lineRule="auto"/>
        <w:ind w:firstLine="643" w:firstLineChars="200"/>
        <w:rPr>
          <w:rFonts w:hint="eastAsia" w:ascii="宋体" w:hAnsi="宋体" w:cs="宋体"/>
          <w:b/>
          <w:color w:val="auto"/>
          <w:sz w:val="32"/>
          <w:szCs w:val="32"/>
        </w:rPr>
      </w:pPr>
    </w:p>
    <w:p w14:paraId="3ED8CE85">
      <w:pPr>
        <w:spacing w:line="336" w:lineRule="auto"/>
        <w:ind w:firstLine="643" w:firstLineChars="200"/>
        <w:rPr>
          <w:rFonts w:hint="eastAsia" w:ascii="宋体" w:hAnsi="宋体" w:cs="宋体"/>
          <w:b/>
          <w:color w:val="auto"/>
          <w:sz w:val="32"/>
          <w:szCs w:val="32"/>
        </w:rPr>
      </w:pPr>
    </w:p>
    <w:p w14:paraId="57138AD4">
      <w:pPr>
        <w:spacing w:line="336" w:lineRule="auto"/>
        <w:ind w:firstLine="643" w:firstLineChars="200"/>
        <w:rPr>
          <w:rFonts w:hint="eastAsia" w:ascii="宋体" w:hAnsi="宋体" w:cs="宋体"/>
          <w:b/>
          <w:color w:val="auto"/>
          <w:sz w:val="32"/>
          <w:szCs w:val="32"/>
        </w:rPr>
      </w:pPr>
    </w:p>
    <w:p w14:paraId="079517D3">
      <w:pPr>
        <w:spacing w:line="336" w:lineRule="auto"/>
        <w:ind w:firstLine="1606" w:firstLineChars="500"/>
        <w:rPr>
          <w:rFonts w:hint="eastAsia" w:ascii="宋体" w:hAnsi="宋体" w:cs="宋体"/>
          <w:b/>
          <w:color w:val="auto"/>
          <w:sz w:val="32"/>
          <w:szCs w:val="32"/>
        </w:rPr>
      </w:pPr>
    </w:p>
    <w:p w14:paraId="3D05C852">
      <w:pPr>
        <w:spacing w:line="336" w:lineRule="auto"/>
        <w:ind w:firstLine="643" w:firstLineChars="200"/>
        <w:rPr>
          <w:rFonts w:hint="eastAsia" w:ascii="宋体" w:hAnsi="宋体" w:cs="宋体"/>
          <w:b/>
          <w:color w:val="auto"/>
          <w:sz w:val="32"/>
          <w:szCs w:val="32"/>
        </w:rPr>
      </w:pPr>
    </w:p>
    <w:p w14:paraId="4BEB7040">
      <w:pPr>
        <w:spacing w:line="336" w:lineRule="auto"/>
        <w:ind w:firstLine="643" w:firstLineChars="200"/>
        <w:rPr>
          <w:rFonts w:hint="eastAsia" w:ascii="宋体" w:hAnsi="宋体" w:cs="宋体"/>
          <w:b/>
          <w:color w:val="auto"/>
          <w:sz w:val="32"/>
          <w:szCs w:val="32"/>
        </w:rPr>
      </w:pPr>
    </w:p>
    <w:p w14:paraId="35B06F04">
      <w:pPr>
        <w:spacing w:line="336" w:lineRule="auto"/>
        <w:ind w:firstLine="643" w:firstLineChars="200"/>
        <w:rPr>
          <w:rFonts w:hint="eastAsia" w:ascii="宋体" w:hAnsi="宋体" w:cs="宋体"/>
          <w:b/>
          <w:color w:val="auto"/>
          <w:sz w:val="32"/>
          <w:szCs w:val="32"/>
        </w:rPr>
      </w:pPr>
    </w:p>
    <w:p w14:paraId="7F9ACE6A">
      <w:pPr>
        <w:pStyle w:val="8"/>
        <w:rPr>
          <w:rFonts w:hint="eastAsia"/>
          <w:color w:val="auto"/>
        </w:rPr>
      </w:pPr>
    </w:p>
    <w:p w14:paraId="6D3011DC">
      <w:pPr>
        <w:pStyle w:val="8"/>
        <w:rPr>
          <w:rFonts w:hint="eastAsia" w:ascii="宋体" w:hAnsi="宋体" w:cs="宋体"/>
          <w:b/>
          <w:color w:val="auto"/>
          <w:sz w:val="32"/>
          <w:szCs w:val="32"/>
        </w:rPr>
      </w:pPr>
      <w:r>
        <w:rPr>
          <w:rFonts w:hint="eastAsia" w:ascii="宋体" w:hAnsi="宋体" w:cs="宋体"/>
          <w:b/>
          <w:color w:val="auto"/>
          <w:sz w:val="32"/>
          <w:szCs w:val="32"/>
        </w:rPr>
        <w:t>格式</w:t>
      </w:r>
      <w:r>
        <w:rPr>
          <w:rFonts w:hint="eastAsia" w:ascii="宋体" w:hAnsi="宋体" w:cs="宋体"/>
          <w:b/>
          <w:color w:val="auto"/>
          <w:sz w:val="32"/>
          <w:szCs w:val="32"/>
          <w:lang w:val="en-US" w:eastAsia="zh-CN"/>
        </w:rPr>
        <w:t>B</w:t>
      </w:r>
      <w:r>
        <w:rPr>
          <w:rFonts w:hint="eastAsia" w:ascii="宋体" w:hAnsi="宋体" w:cs="宋体"/>
          <w:b/>
          <w:color w:val="auto"/>
          <w:sz w:val="32"/>
          <w:szCs w:val="32"/>
        </w:rPr>
        <w:t>：谈判响应文件封袋正面标识式样</w:t>
      </w:r>
    </w:p>
    <w:p w14:paraId="2534F4A3">
      <w:pPr>
        <w:pStyle w:val="8"/>
        <w:rPr>
          <w:rFonts w:hint="eastAsia" w:ascii="宋体" w:hAnsi="宋体" w:cs="宋体"/>
          <w:b/>
          <w:color w:val="auto"/>
          <w:sz w:val="32"/>
          <w:szCs w:val="32"/>
        </w:rPr>
      </w:pPr>
      <w:r>
        <w:rPr>
          <w:rFonts w:hint="eastAsia" w:ascii="宋体" w:hAnsi="宋体" w:cs="宋体"/>
          <w:b/>
          <w:color w:val="auto"/>
          <w:sz w:val="32"/>
          <w:szCs w:val="32"/>
        </w:rPr>
        <mc:AlternateContent>
          <mc:Choice Requires="wps">
            <w:drawing>
              <wp:anchor distT="0" distB="0" distL="114300" distR="114300" simplePos="0" relativeHeight="251659264" behindDoc="0" locked="0" layoutInCell="1" allowOverlap="1">
                <wp:simplePos x="0" y="0"/>
                <wp:positionH relativeFrom="column">
                  <wp:posOffset>5080</wp:posOffset>
                </wp:positionH>
                <wp:positionV relativeFrom="paragraph">
                  <wp:posOffset>165100</wp:posOffset>
                </wp:positionV>
                <wp:extent cx="5867400" cy="3158490"/>
                <wp:effectExtent l="4445" t="5080" r="14605" b="17780"/>
                <wp:wrapNone/>
                <wp:docPr id="15" name="文本框 15"/>
                <wp:cNvGraphicFramePr/>
                <a:graphic xmlns:a="http://schemas.openxmlformats.org/drawingml/2006/main">
                  <a:graphicData uri="http://schemas.microsoft.com/office/word/2010/wordprocessingShape">
                    <wps:wsp>
                      <wps:cNvSpPr txBox="1"/>
                      <wps:spPr>
                        <a:xfrm>
                          <a:off x="0" y="0"/>
                          <a:ext cx="5867400" cy="315849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FC93B9F">
                            <w:pPr>
                              <w:rPr>
                                <w:rFonts w:hint="eastAsia" w:ascii="仿宋" w:hAnsi="仿宋" w:eastAsia="仿宋"/>
                                <w:sz w:val="28"/>
                                <w:szCs w:val="28"/>
                              </w:rPr>
                            </w:pPr>
                            <w:r>
                              <w:rPr>
                                <w:rFonts w:hint="eastAsia" w:ascii="仿宋" w:hAnsi="仿宋" w:eastAsia="仿宋"/>
                                <w:sz w:val="28"/>
                                <w:szCs w:val="28"/>
                              </w:rPr>
                              <w:t>致：</w:t>
                            </w:r>
                            <w:r>
                              <w:rPr>
                                <w:rFonts w:hint="eastAsia" w:ascii="仿宋" w:hAnsi="仿宋" w:eastAsia="仿宋"/>
                                <w:sz w:val="28"/>
                                <w:szCs w:val="28"/>
                                <w:u w:val="single"/>
                                <w:lang w:eastAsia="zh-CN"/>
                              </w:rPr>
                              <w:t>府谷县城投物业服务有限公司</w:t>
                            </w:r>
                            <w:r>
                              <w:rPr>
                                <w:rFonts w:hint="eastAsia" w:ascii="仿宋" w:hAnsi="仿宋" w:eastAsia="仿宋"/>
                                <w:sz w:val="28"/>
                                <w:szCs w:val="28"/>
                                <w:u w:val="single"/>
                              </w:rPr>
                              <w:t xml:space="preserve"> </w:t>
                            </w:r>
                          </w:p>
                          <w:p w14:paraId="6FC0F97D">
                            <w:pPr>
                              <w:rPr>
                                <w:rFonts w:hint="eastAsia" w:ascii="仿宋" w:hAnsi="仿宋" w:eastAsia="仿宋"/>
                                <w:color w:val="FF0000"/>
                                <w:sz w:val="28"/>
                                <w:szCs w:val="28"/>
                              </w:rPr>
                            </w:pPr>
                            <w:r>
                              <w:rPr>
                                <w:rFonts w:hint="eastAsia" w:ascii="仿宋" w:hAnsi="仿宋" w:eastAsia="仿宋"/>
                                <w:sz w:val="28"/>
                                <w:szCs w:val="28"/>
                              </w:rPr>
                              <w:t xml:space="preserve">项目编号：                                    </w:t>
                            </w:r>
                          </w:p>
                          <w:p w14:paraId="37E0E4C1">
                            <w:pPr>
                              <w:rPr>
                                <w:rFonts w:hint="eastAsia" w:ascii="仿宋" w:hAnsi="仿宋" w:eastAsia="仿宋"/>
                                <w:color w:val="FF0000"/>
                                <w:sz w:val="28"/>
                                <w:szCs w:val="28"/>
                              </w:rPr>
                            </w:pPr>
                            <w:r>
                              <w:rPr>
                                <w:rFonts w:hint="eastAsia" w:ascii="仿宋" w:hAnsi="仿宋" w:eastAsia="仿宋"/>
                                <w:sz w:val="28"/>
                                <w:szCs w:val="28"/>
                              </w:rPr>
                              <w:t xml:space="preserve">项目名称：                             </w:t>
                            </w:r>
                          </w:p>
                          <w:p w14:paraId="4C404391">
                            <w:pPr>
                              <w:jc w:val="center"/>
                              <w:rPr>
                                <w:rFonts w:hint="eastAsia" w:ascii="仿宋" w:hAnsi="仿宋" w:eastAsia="仿宋"/>
                                <w:b/>
                                <w:sz w:val="28"/>
                                <w:szCs w:val="28"/>
                              </w:rPr>
                            </w:pPr>
                            <w:r>
                              <w:rPr>
                                <w:rFonts w:hint="eastAsia" w:ascii="仿宋" w:hAnsi="仿宋" w:eastAsia="仿宋"/>
                                <w:b/>
                                <w:sz w:val="28"/>
                                <w:szCs w:val="28"/>
                              </w:rPr>
                              <w:t>谈判响应文件</w:t>
                            </w:r>
                          </w:p>
                          <w:p w14:paraId="1EE1DEBC">
                            <w:pPr>
                              <w:jc w:val="center"/>
                              <w:rPr>
                                <w:rFonts w:hint="eastAsia" w:ascii="仿宋" w:hAnsi="仿宋" w:eastAsia="仿宋"/>
                                <w:sz w:val="28"/>
                                <w:szCs w:val="28"/>
                              </w:rPr>
                            </w:pPr>
                            <w:r>
                              <w:rPr>
                                <w:rFonts w:hint="eastAsia" w:ascii="仿宋" w:hAnsi="仿宋" w:eastAsia="仿宋"/>
                                <w:sz w:val="28"/>
                                <w:szCs w:val="28"/>
                              </w:rPr>
                              <w:t>（非谈判大会不得启封）</w:t>
                            </w:r>
                          </w:p>
                          <w:p w14:paraId="5279572E">
                            <w:pPr>
                              <w:rPr>
                                <w:rFonts w:hint="eastAsia"/>
                                <w:sz w:val="28"/>
                                <w:szCs w:val="28"/>
                              </w:rPr>
                            </w:pPr>
                            <w:r>
                              <w:rPr>
                                <w:rFonts w:hint="eastAsia" w:ascii="仿宋" w:hAnsi="仿宋" w:eastAsia="仿宋"/>
                                <w:sz w:val="28"/>
                                <w:szCs w:val="28"/>
                              </w:rPr>
                              <w:t>谈判供应商全称：            （公章）</w:t>
                            </w:r>
                            <w:r>
                              <w:rPr>
                                <w:rFonts w:hint="eastAsia"/>
                                <w:sz w:val="28"/>
                                <w:szCs w:val="28"/>
                              </w:rPr>
                              <w:t xml:space="preserve">                           </w:t>
                            </w:r>
                          </w:p>
                        </w:txbxContent>
                      </wps:txbx>
                      <wps:bodyPr upright="1"/>
                    </wps:wsp>
                  </a:graphicData>
                </a:graphic>
              </wp:anchor>
            </w:drawing>
          </mc:Choice>
          <mc:Fallback>
            <w:pict>
              <v:shape id="_x0000_s1026" o:spid="_x0000_s1026" o:spt="202" type="#_x0000_t202" style="position:absolute;left:0pt;margin-left:0.4pt;margin-top:13pt;height:248.7pt;width:462pt;z-index:251659264;mso-width-relative:page;mso-height-relative:page;" fillcolor="#FFFFFF" filled="t" stroked="t" coordsize="21600,21600" o:gfxdata="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EsFM9YAAAAHAQAADwAAAAAAAAABACAA&#10;AAAiAAAAZHJzL2Rvd25yZXYueG1sUEsBAhQAFAAAAAgAh07iQAzviEoPAgAAOQQAAA4AAAAAAAAA&#10;AQAgAAAAJQEAAGRycy9lMm9Eb2MueG1sUEsFBgAAAAAGAAYAWQEAAKYFAAAAAA==&#10;">
                <v:fill on="t" focussize="0,0"/>
                <v:stroke color="#000000" joinstyle="miter"/>
                <v:imagedata o:title=""/>
                <o:lock v:ext="edit" aspectratio="f"/>
                <v:textbox>
                  <w:txbxContent>
                    <w:p w14:paraId="2FC93B9F">
                      <w:pPr>
                        <w:rPr>
                          <w:rFonts w:hint="eastAsia" w:ascii="仿宋" w:hAnsi="仿宋" w:eastAsia="仿宋"/>
                          <w:sz w:val="28"/>
                          <w:szCs w:val="28"/>
                        </w:rPr>
                      </w:pPr>
                      <w:r>
                        <w:rPr>
                          <w:rFonts w:hint="eastAsia" w:ascii="仿宋" w:hAnsi="仿宋" w:eastAsia="仿宋"/>
                          <w:sz w:val="28"/>
                          <w:szCs w:val="28"/>
                        </w:rPr>
                        <w:t>致：</w:t>
                      </w:r>
                      <w:r>
                        <w:rPr>
                          <w:rFonts w:hint="eastAsia" w:ascii="仿宋" w:hAnsi="仿宋" w:eastAsia="仿宋"/>
                          <w:sz w:val="28"/>
                          <w:szCs w:val="28"/>
                          <w:u w:val="single"/>
                          <w:lang w:eastAsia="zh-CN"/>
                        </w:rPr>
                        <w:t>府谷县城投物业服务有限公司</w:t>
                      </w:r>
                      <w:r>
                        <w:rPr>
                          <w:rFonts w:hint="eastAsia" w:ascii="仿宋" w:hAnsi="仿宋" w:eastAsia="仿宋"/>
                          <w:sz w:val="28"/>
                          <w:szCs w:val="28"/>
                          <w:u w:val="single"/>
                        </w:rPr>
                        <w:t xml:space="preserve"> </w:t>
                      </w:r>
                    </w:p>
                    <w:p w14:paraId="6FC0F97D">
                      <w:pPr>
                        <w:rPr>
                          <w:rFonts w:hint="eastAsia" w:ascii="仿宋" w:hAnsi="仿宋" w:eastAsia="仿宋"/>
                          <w:color w:val="FF0000"/>
                          <w:sz w:val="28"/>
                          <w:szCs w:val="28"/>
                        </w:rPr>
                      </w:pPr>
                      <w:r>
                        <w:rPr>
                          <w:rFonts w:hint="eastAsia" w:ascii="仿宋" w:hAnsi="仿宋" w:eastAsia="仿宋"/>
                          <w:sz w:val="28"/>
                          <w:szCs w:val="28"/>
                        </w:rPr>
                        <w:t xml:space="preserve">项目编号：                                    </w:t>
                      </w:r>
                    </w:p>
                    <w:p w14:paraId="37E0E4C1">
                      <w:pPr>
                        <w:rPr>
                          <w:rFonts w:hint="eastAsia" w:ascii="仿宋" w:hAnsi="仿宋" w:eastAsia="仿宋"/>
                          <w:color w:val="FF0000"/>
                          <w:sz w:val="28"/>
                          <w:szCs w:val="28"/>
                        </w:rPr>
                      </w:pPr>
                      <w:r>
                        <w:rPr>
                          <w:rFonts w:hint="eastAsia" w:ascii="仿宋" w:hAnsi="仿宋" w:eastAsia="仿宋"/>
                          <w:sz w:val="28"/>
                          <w:szCs w:val="28"/>
                        </w:rPr>
                        <w:t xml:space="preserve">项目名称：                             </w:t>
                      </w:r>
                    </w:p>
                    <w:p w14:paraId="4C404391">
                      <w:pPr>
                        <w:jc w:val="center"/>
                        <w:rPr>
                          <w:rFonts w:hint="eastAsia" w:ascii="仿宋" w:hAnsi="仿宋" w:eastAsia="仿宋"/>
                          <w:b/>
                          <w:sz w:val="28"/>
                          <w:szCs w:val="28"/>
                        </w:rPr>
                      </w:pPr>
                      <w:r>
                        <w:rPr>
                          <w:rFonts w:hint="eastAsia" w:ascii="仿宋" w:hAnsi="仿宋" w:eastAsia="仿宋"/>
                          <w:b/>
                          <w:sz w:val="28"/>
                          <w:szCs w:val="28"/>
                        </w:rPr>
                        <w:t>谈判响应文件</w:t>
                      </w:r>
                    </w:p>
                    <w:p w14:paraId="1EE1DEBC">
                      <w:pPr>
                        <w:jc w:val="center"/>
                        <w:rPr>
                          <w:rFonts w:hint="eastAsia" w:ascii="仿宋" w:hAnsi="仿宋" w:eastAsia="仿宋"/>
                          <w:sz w:val="28"/>
                          <w:szCs w:val="28"/>
                        </w:rPr>
                      </w:pPr>
                      <w:r>
                        <w:rPr>
                          <w:rFonts w:hint="eastAsia" w:ascii="仿宋" w:hAnsi="仿宋" w:eastAsia="仿宋"/>
                          <w:sz w:val="28"/>
                          <w:szCs w:val="28"/>
                        </w:rPr>
                        <w:t>（非谈判大会不得启封）</w:t>
                      </w:r>
                    </w:p>
                    <w:p w14:paraId="5279572E">
                      <w:pPr>
                        <w:rPr>
                          <w:rFonts w:hint="eastAsia"/>
                          <w:sz w:val="28"/>
                          <w:szCs w:val="28"/>
                        </w:rPr>
                      </w:pPr>
                      <w:r>
                        <w:rPr>
                          <w:rFonts w:hint="eastAsia" w:ascii="仿宋" w:hAnsi="仿宋" w:eastAsia="仿宋"/>
                          <w:sz w:val="28"/>
                          <w:szCs w:val="28"/>
                        </w:rPr>
                        <w:t>谈判供应商全称：            （公章）</w:t>
                      </w:r>
                      <w:r>
                        <w:rPr>
                          <w:rFonts w:hint="eastAsia"/>
                          <w:sz w:val="28"/>
                          <w:szCs w:val="28"/>
                        </w:rPr>
                        <w:t xml:space="preserve">                           </w:t>
                      </w:r>
                    </w:p>
                  </w:txbxContent>
                </v:textbox>
              </v:shape>
            </w:pict>
          </mc:Fallback>
        </mc:AlternateContent>
      </w:r>
    </w:p>
    <w:p w14:paraId="77CF9565">
      <w:pPr>
        <w:spacing w:line="336" w:lineRule="auto"/>
        <w:ind w:firstLine="643" w:firstLineChars="200"/>
        <w:rPr>
          <w:rFonts w:hint="eastAsia" w:ascii="宋体" w:hAnsi="宋体" w:cs="宋体"/>
          <w:b/>
          <w:color w:val="auto"/>
          <w:sz w:val="32"/>
          <w:szCs w:val="32"/>
        </w:rPr>
      </w:pPr>
    </w:p>
    <w:p w14:paraId="129BC72D">
      <w:pPr>
        <w:spacing w:line="336" w:lineRule="auto"/>
        <w:ind w:firstLine="643" w:firstLineChars="200"/>
        <w:rPr>
          <w:rFonts w:hint="eastAsia" w:ascii="宋体" w:hAnsi="宋体" w:cs="宋体"/>
          <w:b/>
          <w:color w:val="auto"/>
          <w:sz w:val="32"/>
          <w:szCs w:val="32"/>
        </w:rPr>
      </w:pPr>
    </w:p>
    <w:p w14:paraId="110E6E43">
      <w:pPr>
        <w:spacing w:line="336" w:lineRule="auto"/>
        <w:ind w:firstLine="643" w:firstLineChars="200"/>
        <w:rPr>
          <w:rFonts w:hint="eastAsia" w:ascii="宋体" w:hAnsi="宋体" w:cs="宋体"/>
          <w:b/>
          <w:color w:val="auto"/>
          <w:sz w:val="32"/>
          <w:szCs w:val="32"/>
        </w:rPr>
      </w:pPr>
    </w:p>
    <w:p w14:paraId="5731C26E">
      <w:pPr>
        <w:spacing w:line="336" w:lineRule="auto"/>
        <w:ind w:firstLine="1606" w:firstLineChars="500"/>
        <w:rPr>
          <w:rFonts w:hint="eastAsia" w:ascii="宋体" w:hAnsi="宋体" w:cs="宋体"/>
          <w:b/>
          <w:color w:val="auto"/>
          <w:sz w:val="32"/>
          <w:szCs w:val="32"/>
        </w:rPr>
      </w:pPr>
    </w:p>
    <w:p w14:paraId="67E9CCE4">
      <w:pPr>
        <w:spacing w:line="336" w:lineRule="auto"/>
        <w:ind w:firstLine="643" w:firstLineChars="200"/>
        <w:rPr>
          <w:rFonts w:hint="eastAsia" w:ascii="宋体" w:hAnsi="宋体" w:cs="宋体"/>
          <w:b/>
          <w:color w:val="auto"/>
          <w:sz w:val="32"/>
          <w:szCs w:val="32"/>
        </w:rPr>
      </w:pPr>
    </w:p>
    <w:p w14:paraId="74B320D3">
      <w:pPr>
        <w:spacing w:line="336" w:lineRule="auto"/>
        <w:ind w:firstLine="643" w:firstLineChars="200"/>
        <w:rPr>
          <w:rFonts w:hint="eastAsia" w:ascii="宋体" w:hAnsi="宋体" w:cs="宋体"/>
          <w:b/>
          <w:color w:val="auto"/>
          <w:sz w:val="32"/>
          <w:szCs w:val="32"/>
        </w:rPr>
      </w:pPr>
    </w:p>
    <w:p w14:paraId="2CC0B0E1">
      <w:pPr>
        <w:spacing w:line="336" w:lineRule="auto"/>
        <w:ind w:firstLine="643" w:firstLineChars="200"/>
        <w:rPr>
          <w:rFonts w:hint="eastAsia" w:ascii="宋体" w:hAnsi="宋体" w:cs="宋体"/>
          <w:b/>
          <w:color w:val="auto"/>
          <w:sz w:val="32"/>
          <w:szCs w:val="32"/>
        </w:rPr>
      </w:pPr>
    </w:p>
    <w:p w14:paraId="4F315C6B">
      <w:pPr>
        <w:spacing w:line="336" w:lineRule="auto"/>
        <w:ind w:firstLine="643" w:firstLineChars="200"/>
        <w:rPr>
          <w:rFonts w:hint="eastAsia" w:ascii="宋体" w:hAnsi="宋体" w:cs="宋体"/>
          <w:b/>
          <w:color w:val="auto"/>
          <w:sz w:val="32"/>
          <w:szCs w:val="32"/>
        </w:rPr>
      </w:pPr>
    </w:p>
    <w:p w14:paraId="2BB82A6F">
      <w:pPr>
        <w:spacing w:line="336" w:lineRule="auto"/>
        <w:ind w:firstLine="643" w:firstLineChars="200"/>
        <w:rPr>
          <w:rFonts w:hint="eastAsia" w:ascii="宋体" w:hAnsi="宋体" w:cs="宋体"/>
          <w:b/>
          <w:color w:val="auto"/>
          <w:sz w:val="32"/>
          <w:szCs w:val="32"/>
        </w:rPr>
      </w:pPr>
    </w:p>
    <w:p w14:paraId="05548F58">
      <w:pPr>
        <w:spacing w:line="336" w:lineRule="auto"/>
        <w:ind w:firstLine="643" w:firstLineChars="200"/>
        <w:rPr>
          <w:rFonts w:hint="eastAsia" w:ascii="宋体" w:hAnsi="宋体" w:cs="宋体"/>
          <w:b/>
          <w:color w:val="auto"/>
          <w:sz w:val="32"/>
          <w:szCs w:val="32"/>
        </w:rPr>
      </w:pPr>
      <w:r>
        <w:rPr>
          <w:rFonts w:hint="eastAsia" w:ascii="宋体" w:hAnsi="宋体" w:cs="宋体"/>
          <w:b/>
          <w:color w:val="auto"/>
          <w:sz w:val="32"/>
          <w:szCs w:val="3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349885</wp:posOffset>
                </wp:positionV>
                <wp:extent cx="5867400" cy="2870835"/>
                <wp:effectExtent l="5080" t="5080" r="13970" b="19685"/>
                <wp:wrapNone/>
                <wp:docPr id="21" name="文本框 21"/>
                <wp:cNvGraphicFramePr/>
                <a:graphic xmlns:a="http://schemas.openxmlformats.org/drawingml/2006/main">
                  <a:graphicData uri="http://schemas.microsoft.com/office/word/2010/wordprocessingShape">
                    <wps:wsp>
                      <wps:cNvSpPr txBox="1"/>
                      <wps:spPr>
                        <a:xfrm>
                          <a:off x="0" y="0"/>
                          <a:ext cx="5867400" cy="28708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4EA1C4F">
                            <w:pPr>
                              <w:rPr>
                                <w:rFonts w:hint="eastAsia" w:ascii="仿宋" w:hAnsi="仿宋" w:eastAsia="仿宋"/>
                                <w:sz w:val="28"/>
                                <w:szCs w:val="28"/>
                                <w:u w:val="single"/>
                              </w:rPr>
                            </w:pPr>
                            <w:r>
                              <w:rPr>
                                <w:rFonts w:hint="eastAsia" w:ascii="仿宋" w:hAnsi="仿宋" w:eastAsia="仿宋"/>
                                <w:sz w:val="28"/>
                                <w:szCs w:val="28"/>
                              </w:rPr>
                              <w:t>致：</w:t>
                            </w:r>
                            <w:r>
                              <w:rPr>
                                <w:rFonts w:hint="eastAsia" w:ascii="仿宋" w:hAnsi="仿宋" w:eastAsia="仿宋"/>
                                <w:sz w:val="28"/>
                                <w:szCs w:val="28"/>
                                <w:u w:val="single"/>
                                <w:lang w:eastAsia="zh-CN"/>
                              </w:rPr>
                              <w:t>府谷县城投物业服务有限公司</w:t>
                            </w:r>
                          </w:p>
                          <w:p w14:paraId="569DC271">
                            <w:pPr>
                              <w:rPr>
                                <w:rFonts w:hint="eastAsia" w:ascii="仿宋" w:hAnsi="仿宋" w:eastAsia="仿宋"/>
                                <w:color w:val="FF0000"/>
                                <w:sz w:val="28"/>
                                <w:szCs w:val="28"/>
                              </w:rPr>
                            </w:pPr>
                            <w:r>
                              <w:rPr>
                                <w:rFonts w:hint="eastAsia" w:ascii="仿宋" w:hAnsi="仿宋" w:eastAsia="仿宋"/>
                                <w:sz w:val="28"/>
                                <w:szCs w:val="28"/>
                              </w:rPr>
                              <w:t xml:space="preserve">项目编号：                                    </w:t>
                            </w:r>
                          </w:p>
                          <w:p w14:paraId="7791F863">
                            <w:pPr>
                              <w:rPr>
                                <w:rFonts w:hint="eastAsia" w:ascii="仿宋" w:hAnsi="仿宋" w:eastAsia="仿宋"/>
                                <w:color w:val="FF0000"/>
                                <w:sz w:val="28"/>
                                <w:szCs w:val="28"/>
                              </w:rPr>
                            </w:pPr>
                            <w:r>
                              <w:rPr>
                                <w:rFonts w:hint="eastAsia" w:ascii="仿宋" w:hAnsi="仿宋" w:eastAsia="仿宋"/>
                                <w:sz w:val="28"/>
                                <w:szCs w:val="28"/>
                              </w:rPr>
                              <w:t xml:space="preserve">项目名称：                             </w:t>
                            </w:r>
                          </w:p>
                          <w:p w14:paraId="613566BD">
                            <w:pPr>
                              <w:jc w:val="center"/>
                              <w:rPr>
                                <w:rFonts w:hint="eastAsia" w:ascii="仿宋" w:hAnsi="仿宋" w:eastAsia="仿宋"/>
                                <w:b/>
                                <w:sz w:val="28"/>
                                <w:szCs w:val="28"/>
                              </w:rPr>
                            </w:pPr>
                            <w:r>
                              <w:rPr>
                                <w:rFonts w:hint="eastAsia" w:ascii="仿宋" w:hAnsi="仿宋" w:eastAsia="仿宋"/>
                                <w:b/>
                                <w:sz w:val="28"/>
                                <w:szCs w:val="28"/>
                              </w:rPr>
                              <w:t>电子响应文件</w:t>
                            </w:r>
                          </w:p>
                          <w:p w14:paraId="536AB356">
                            <w:pPr>
                              <w:jc w:val="center"/>
                              <w:rPr>
                                <w:rFonts w:hint="eastAsia" w:ascii="仿宋" w:hAnsi="仿宋" w:eastAsia="仿宋"/>
                                <w:sz w:val="28"/>
                                <w:szCs w:val="28"/>
                              </w:rPr>
                            </w:pPr>
                            <w:r>
                              <w:rPr>
                                <w:rFonts w:hint="eastAsia" w:ascii="仿宋" w:hAnsi="仿宋" w:eastAsia="仿宋"/>
                                <w:sz w:val="28"/>
                                <w:szCs w:val="28"/>
                              </w:rPr>
                              <w:t>（非谈判大会不得启封）</w:t>
                            </w:r>
                          </w:p>
                          <w:p w14:paraId="75C04A49">
                            <w:pPr>
                              <w:pStyle w:val="25"/>
                              <w:rPr>
                                <w:rFonts w:hint="eastAsia"/>
                              </w:rPr>
                            </w:pPr>
                          </w:p>
                          <w:p w14:paraId="1C5100AA">
                            <w:pPr>
                              <w:rPr>
                                <w:rFonts w:hint="eastAsia" w:ascii="仿宋" w:hAnsi="仿宋" w:eastAsia="仿宋"/>
                                <w:sz w:val="28"/>
                                <w:szCs w:val="28"/>
                              </w:rPr>
                            </w:pPr>
                            <w:r>
                              <w:rPr>
                                <w:rFonts w:hint="eastAsia" w:ascii="仿宋" w:hAnsi="仿宋" w:eastAsia="仿宋"/>
                                <w:sz w:val="28"/>
                                <w:szCs w:val="28"/>
                              </w:rPr>
                              <w:t>谈判供应商全称：            （公章）</w:t>
                            </w:r>
                          </w:p>
                          <w:p w14:paraId="6415C96D">
                            <w:pPr>
                              <w:rPr>
                                <w:rFonts w:hint="eastAsia"/>
                                <w:sz w:val="28"/>
                                <w:szCs w:val="28"/>
                              </w:rPr>
                            </w:pPr>
                            <w:r>
                              <w:rPr>
                                <w:rFonts w:hint="eastAsia"/>
                                <w:sz w:val="28"/>
                                <w:szCs w:val="28"/>
                              </w:rPr>
                              <w:t xml:space="preserve">                                </w:t>
                            </w:r>
                          </w:p>
                        </w:txbxContent>
                      </wps:txbx>
                      <wps:bodyPr upright="1"/>
                    </wps:wsp>
                  </a:graphicData>
                </a:graphic>
              </wp:anchor>
            </w:drawing>
          </mc:Choice>
          <mc:Fallback>
            <w:pict>
              <v:shape id="_x0000_s1026" o:spid="_x0000_s1026" o:spt="202" type="#_x0000_t202" style="position:absolute;left:0pt;margin-left:0pt;margin-top:27.55pt;height:226.05pt;width:462pt;z-index:251661312;mso-width-relative:page;mso-height-relative:page;" fillcolor="#FFFFFF" filled="t" stroked="t" coordsize="21600,21600" o:gfxdata="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Gowb+rWAAAABwEAAA8AAAAAAAAAAQAgAAAA&#10;IgAAAGRycy9kb3ducmV2LnhtbFBLAQIUABQAAAAIAIdO4kCqtjEoDQIAADkEAAAOAAAAAAAAAAEA&#10;IAAAACUBAABkcnMvZTJvRG9jLnhtbFBLBQYAAAAABgAGAFkBAACkBQAAAAA=&#10;">
                <v:fill on="t" focussize="0,0"/>
                <v:stroke color="#000000" joinstyle="miter"/>
                <v:imagedata o:title=""/>
                <o:lock v:ext="edit" aspectratio="f"/>
                <v:textbox>
                  <w:txbxContent>
                    <w:p w14:paraId="04EA1C4F">
                      <w:pPr>
                        <w:rPr>
                          <w:rFonts w:hint="eastAsia" w:ascii="仿宋" w:hAnsi="仿宋" w:eastAsia="仿宋"/>
                          <w:sz w:val="28"/>
                          <w:szCs w:val="28"/>
                          <w:u w:val="single"/>
                        </w:rPr>
                      </w:pPr>
                      <w:r>
                        <w:rPr>
                          <w:rFonts w:hint="eastAsia" w:ascii="仿宋" w:hAnsi="仿宋" w:eastAsia="仿宋"/>
                          <w:sz w:val="28"/>
                          <w:szCs w:val="28"/>
                        </w:rPr>
                        <w:t>致：</w:t>
                      </w:r>
                      <w:r>
                        <w:rPr>
                          <w:rFonts w:hint="eastAsia" w:ascii="仿宋" w:hAnsi="仿宋" w:eastAsia="仿宋"/>
                          <w:sz w:val="28"/>
                          <w:szCs w:val="28"/>
                          <w:u w:val="single"/>
                          <w:lang w:eastAsia="zh-CN"/>
                        </w:rPr>
                        <w:t>府谷县城投物业服务有限公司</w:t>
                      </w:r>
                    </w:p>
                    <w:p w14:paraId="569DC271">
                      <w:pPr>
                        <w:rPr>
                          <w:rFonts w:hint="eastAsia" w:ascii="仿宋" w:hAnsi="仿宋" w:eastAsia="仿宋"/>
                          <w:color w:val="FF0000"/>
                          <w:sz w:val="28"/>
                          <w:szCs w:val="28"/>
                        </w:rPr>
                      </w:pPr>
                      <w:r>
                        <w:rPr>
                          <w:rFonts w:hint="eastAsia" w:ascii="仿宋" w:hAnsi="仿宋" w:eastAsia="仿宋"/>
                          <w:sz w:val="28"/>
                          <w:szCs w:val="28"/>
                        </w:rPr>
                        <w:t xml:space="preserve">项目编号：                                    </w:t>
                      </w:r>
                    </w:p>
                    <w:p w14:paraId="7791F863">
                      <w:pPr>
                        <w:rPr>
                          <w:rFonts w:hint="eastAsia" w:ascii="仿宋" w:hAnsi="仿宋" w:eastAsia="仿宋"/>
                          <w:color w:val="FF0000"/>
                          <w:sz w:val="28"/>
                          <w:szCs w:val="28"/>
                        </w:rPr>
                      </w:pPr>
                      <w:r>
                        <w:rPr>
                          <w:rFonts w:hint="eastAsia" w:ascii="仿宋" w:hAnsi="仿宋" w:eastAsia="仿宋"/>
                          <w:sz w:val="28"/>
                          <w:szCs w:val="28"/>
                        </w:rPr>
                        <w:t xml:space="preserve">项目名称：                             </w:t>
                      </w:r>
                    </w:p>
                    <w:p w14:paraId="613566BD">
                      <w:pPr>
                        <w:jc w:val="center"/>
                        <w:rPr>
                          <w:rFonts w:hint="eastAsia" w:ascii="仿宋" w:hAnsi="仿宋" w:eastAsia="仿宋"/>
                          <w:b/>
                          <w:sz w:val="28"/>
                          <w:szCs w:val="28"/>
                        </w:rPr>
                      </w:pPr>
                      <w:r>
                        <w:rPr>
                          <w:rFonts w:hint="eastAsia" w:ascii="仿宋" w:hAnsi="仿宋" w:eastAsia="仿宋"/>
                          <w:b/>
                          <w:sz w:val="28"/>
                          <w:szCs w:val="28"/>
                        </w:rPr>
                        <w:t>电子响应文件</w:t>
                      </w:r>
                    </w:p>
                    <w:p w14:paraId="536AB356">
                      <w:pPr>
                        <w:jc w:val="center"/>
                        <w:rPr>
                          <w:rFonts w:hint="eastAsia" w:ascii="仿宋" w:hAnsi="仿宋" w:eastAsia="仿宋"/>
                          <w:sz w:val="28"/>
                          <w:szCs w:val="28"/>
                        </w:rPr>
                      </w:pPr>
                      <w:r>
                        <w:rPr>
                          <w:rFonts w:hint="eastAsia" w:ascii="仿宋" w:hAnsi="仿宋" w:eastAsia="仿宋"/>
                          <w:sz w:val="28"/>
                          <w:szCs w:val="28"/>
                        </w:rPr>
                        <w:t>（非谈判大会不得启封）</w:t>
                      </w:r>
                    </w:p>
                    <w:p w14:paraId="75C04A49">
                      <w:pPr>
                        <w:pStyle w:val="25"/>
                        <w:rPr>
                          <w:rFonts w:hint="eastAsia"/>
                        </w:rPr>
                      </w:pPr>
                    </w:p>
                    <w:p w14:paraId="1C5100AA">
                      <w:pPr>
                        <w:rPr>
                          <w:rFonts w:hint="eastAsia" w:ascii="仿宋" w:hAnsi="仿宋" w:eastAsia="仿宋"/>
                          <w:sz w:val="28"/>
                          <w:szCs w:val="28"/>
                        </w:rPr>
                      </w:pPr>
                      <w:r>
                        <w:rPr>
                          <w:rFonts w:hint="eastAsia" w:ascii="仿宋" w:hAnsi="仿宋" w:eastAsia="仿宋"/>
                          <w:sz w:val="28"/>
                          <w:szCs w:val="28"/>
                        </w:rPr>
                        <w:t>谈判供应商全称：            （公章）</w:t>
                      </w:r>
                    </w:p>
                    <w:p w14:paraId="6415C96D">
                      <w:pPr>
                        <w:rPr>
                          <w:rFonts w:hint="eastAsia"/>
                          <w:sz w:val="28"/>
                          <w:szCs w:val="28"/>
                        </w:rPr>
                      </w:pPr>
                      <w:r>
                        <w:rPr>
                          <w:rFonts w:hint="eastAsia"/>
                          <w:sz w:val="28"/>
                          <w:szCs w:val="28"/>
                        </w:rPr>
                        <w:t xml:space="preserve">                                </w:t>
                      </w:r>
                    </w:p>
                  </w:txbxContent>
                </v:textbox>
              </v:shape>
            </w:pict>
          </mc:Fallback>
        </mc:AlternateContent>
      </w:r>
      <w:r>
        <w:rPr>
          <w:rFonts w:hint="eastAsia" w:ascii="宋体" w:hAnsi="宋体" w:cs="宋体"/>
          <w:b/>
          <w:color w:val="auto"/>
          <w:sz w:val="32"/>
          <w:szCs w:val="32"/>
        </w:rPr>
        <w:t>格式C：电子响应文件封袋正面标识式样</w:t>
      </w:r>
    </w:p>
    <w:p w14:paraId="11CD8075">
      <w:pPr>
        <w:spacing w:line="336" w:lineRule="auto"/>
        <w:ind w:firstLine="643" w:firstLineChars="200"/>
        <w:rPr>
          <w:rFonts w:hint="eastAsia" w:ascii="宋体" w:hAnsi="宋体" w:cs="宋体"/>
          <w:b/>
          <w:color w:val="auto"/>
          <w:sz w:val="32"/>
          <w:szCs w:val="32"/>
        </w:rPr>
      </w:pPr>
    </w:p>
    <w:p w14:paraId="281A4534">
      <w:pPr>
        <w:spacing w:line="336" w:lineRule="auto"/>
        <w:ind w:firstLine="643" w:firstLineChars="200"/>
        <w:rPr>
          <w:rFonts w:hint="eastAsia" w:ascii="宋体" w:hAnsi="宋体" w:cs="宋体"/>
          <w:b/>
          <w:color w:val="auto"/>
          <w:sz w:val="32"/>
          <w:szCs w:val="32"/>
        </w:rPr>
      </w:pPr>
    </w:p>
    <w:p w14:paraId="26D89ADB">
      <w:pPr>
        <w:spacing w:line="336" w:lineRule="auto"/>
        <w:ind w:firstLine="643" w:firstLineChars="200"/>
        <w:rPr>
          <w:rFonts w:hint="eastAsia" w:ascii="宋体" w:hAnsi="宋体" w:cs="宋体"/>
          <w:b/>
          <w:color w:val="auto"/>
          <w:sz w:val="32"/>
          <w:szCs w:val="32"/>
        </w:rPr>
      </w:pPr>
    </w:p>
    <w:p w14:paraId="5E77AABE">
      <w:pPr>
        <w:spacing w:line="336" w:lineRule="auto"/>
        <w:ind w:firstLine="643" w:firstLineChars="200"/>
        <w:rPr>
          <w:rFonts w:hint="eastAsia" w:ascii="宋体" w:hAnsi="宋体" w:cs="宋体"/>
          <w:b/>
          <w:color w:val="auto"/>
          <w:sz w:val="32"/>
          <w:szCs w:val="32"/>
        </w:rPr>
      </w:pPr>
    </w:p>
    <w:p w14:paraId="51761C08">
      <w:pPr>
        <w:spacing w:line="336" w:lineRule="auto"/>
        <w:ind w:firstLine="1606" w:firstLineChars="500"/>
        <w:rPr>
          <w:rFonts w:hint="eastAsia" w:ascii="宋体" w:hAnsi="宋体" w:cs="宋体"/>
          <w:b/>
          <w:color w:val="auto"/>
          <w:sz w:val="32"/>
          <w:szCs w:val="32"/>
        </w:rPr>
      </w:pPr>
    </w:p>
    <w:p w14:paraId="5025D23F">
      <w:pPr>
        <w:spacing w:line="336" w:lineRule="auto"/>
        <w:ind w:firstLine="1606" w:firstLineChars="500"/>
        <w:rPr>
          <w:rFonts w:hint="eastAsia" w:ascii="宋体" w:hAnsi="宋体" w:cs="宋体"/>
          <w:b/>
          <w:color w:val="auto"/>
          <w:sz w:val="32"/>
          <w:szCs w:val="32"/>
        </w:rPr>
      </w:pPr>
    </w:p>
    <w:p w14:paraId="3E44506A">
      <w:pPr>
        <w:spacing w:line="336" w:lineRule="auto"/>
        <w:ind w:firstLine="1606" w:firstLineChars="500"/>
        <w:rPr>
          <w:rFonts w:hint="eastAsia" w:ascii="宋体" w:hAnsi="宋体" w:cs="宋体"/>
          <w:b/>
          <w:color w:val="auto"/>
          <w:sz w:val="32"/>
          <w:szCs w:val="32"/>
        </w:rPr>
      </w:pPr>
    </w:p>
    <w:p w14:paraId="545D368A">
      <w:pPr>
        <w:pStyle w:val="26"/>
        <w:ind w:left="0" w:leftChars="0" w:firstLine="0" w:firstLineChars="0"/>
        <w:rPr>
          <w:rFonts w:hint="eastAsia"/>
          <w:color w:val="auto"/>
          <w:sz w:val="28"/>
          <w:szCs w:val="28"/>
        </w:rPr>
      </w:pPr>
    </w:p>
    <w:p w14:paraId="0AB7A264">
      <w:pPr>
        <w:pStyle w:val="25"/>
        <w:rPr>
          <w:rFonts w:hint="eastAsia" w:ascii="宋体" w:hAnsi="宋体" w:eastAsia="宋体" w:cs="宋体"/>
          <w:i w:val="0"/>
          <w:caps w:val="0"/>
          <w:color w:val="auto"/>
          <w:spacing w:val="0"/>
          <w:kern w:val="0"/>
          <w:sz w:val="22"/>
          <w:szCs w:val="22"/>
          <w:shd w:val="clear" w:color="auto" w:fill="FFFFFF"/>
          <w:vertAlign w:val="baseline"/>
          <w:lang w:val="en-US" w:eastAsia="zh-CN" w:bidi="ar"/>
        </w:rPr>
      </w:pPr>
    </w:p>
    <w:p w14:paraId="1B8B41BA">
      <w:pPr>
        <w:rPr>
          <w:color w:val="auto"/>
        </w:rPr>
      </w:pPr>
    </w:p>
    <w:p w14:paraId="6D26BEE7">
      <w:pPr>
        <w:rPr>
          <w:color w:val="auto"/>
        </w:rPr>
      </w:pPr>
    </w:p>
    <w:p w14:paraId="04D9D400">
      <w:pPr>
        <w:rPr>
          <w:color w:val="auto"/>
        </w:rPr>
      </w:pPr>
    </w:p>
    <w:p w14:paraId="75CBF901">
      <w:pPr>
        <w:rPr>
          <w:color w:val="auto"/>
        </w:rPr>
      </w:pPr>
    </w:p>
    <w:sectPr>
      <w:headerReference r:id="rId17" w:type="first"/>
      <w:footerReference r:id="rId19" w:type="first"/>
      <w:headerReference r:id="rId16" w:type="default"/>
      <w:footerReference r:id="rId18" w:type="default"/>
      <w:pgSz w:w="11905" w:h="16838"/>
      <w:pgMar w:top="1701" w:right="1417" w:bottom="1701" w:left="1417" w:header="1417" w:footer="992"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10" w:usb3="00000000" w:csb0="00040000" w:csb1="00000000"/>
  </w:font>
  <w:font w:name="AGYXIQ+Frutiger-Cn">
    <w:altName w:val="宋体"/>
    <w:panose1 w:val="00000000000000000000"/>
    <w:charset w:val="86"/>
    <w:family w:val="swiss"/>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楷体">
    <w:panose1 w:val="02010609060101010101"/>
    <w:charset w:val="86"/>
    <w:family w:val="modern"/>
    <w:pitch w:val="default"/>
    <w:sig w:usb0="800002BF" w:usb1="38CF7CFA" w:usb2="00000016" w:usb3="00000000" w:csb0="00040001" w:csb1="00000000"/>
  </w:font>
  <w:font w:name="KSOF0B79BE30">
    <w:panose1 w:val="02010609060101010101"/>
    <w:charset w:val="86"/>
    <w:family w:val="auto"/>
    <w:pitch w:val="default"/>
    <w:sig w:usb0="00000001" w:usb1="00000000" w:usb2="00000000" w:usb3="00000000" w:csb0="00040001" w:csb1="00000000"/>
  </w:font>
  <w:font w:name="KSOF0B7949D1">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1E820">
    <w:pPr>
      <w:pStyle w:val="13"/>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C54B98">
    <w:pPr>
      <w:pStyle w:val="13"/>
      <w:jc w:val="center"/>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8BF81C2">
                          <w:pPr>
                            <w:pStyle w:val="1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39</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18BF81C2">
                    <w:pPr>
                      <w:pStyle w:val="1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39</w:t>
                    </w:r>
                    <w:r>
                      <w:rPr>
                        <w:rFonts w:hint="eastAsia"/>
                      </w:rPr>
                      <w:fldChar w:fldCharType="end"/>
                    </w:r>
                    <w:r>
                      <w:rPr>
                        <w:rFonts w:hint="eastAsia"/>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78FD0">
    <w:pPr>
      <w:pStyle w:val="13"/>
      <w:jc w:val="both"/>
      <w:rPr>
        <w:rFonts w:hint="eastAsia"/>
      </w:rPr>
    </w:pPr>
  </w:p>
  <w:p w14:paraId="2648B155">
    <w:pPr>
      <w:pStyle w:val="13"/>
      <w:jc w:val="both"/>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550D9">
    <w:pPr>
      <w:pStyle w:val="13"/>
      <w:rPr>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533AC">
                          <w:pPr>
                            <w:pStyle w:val="13"/>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2B1533AC">
                    <w:pPr>
                      <w:pStyle w:val="13"/>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DCF99">
    <w:pPr>
      <w:pStyle w:val="13"/>
      <w:jc w:val="center"/>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2ABF557">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sVhPrSAQAAowMAAA4AAABkcnMvZTJvRG9jLnhtbK1TS27bMBDd&#10;F+gdCO5rKQ7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tqGXlJimcGBn37+OP36&#10;c/r9nVwmeXoPNWbde8yLwyc34NLM94CXifUgg0lf5EMwjuIez+KKIRKeHlXLqioxxDE2O4hfPD33&#10;AeKtcIYko6EBp5dFZYfPEMfUOSVVs+5GaZ0nqC3pEfWq+nCVX5xDiK4tFkksxm6TFYftMFHbuvaI&#10;zHpcgYZa3HhK9J1FhdO2zEaYje1s7H1Quy6vU2oF/M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ixWE+tIBAACjAwAADgAAAAAAAAABACAAAAAi&#10;AQAAZHJzL2Uyb0RvYy54bWxQSwUGAAAAAAYABgBZAQAAZgUAAAAA&#10;">
              <v:fill on="f" focussize="0,0"/>
              <v:stroke on="f" weight="1.25pt"/>
              <v:imagedata o:title=""/>
              <o:lock v:ext="edit" aspectratio="f"/>
              <v:textbox inset="0mm,0mm,0mm,0mm" style="mso-fit-shape-to-text:t;">
                <w:txbxContent>
                  <w:p w14:paraId="62ABF557">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2BA19">
    <w:pPr>
      <w:pStyle w:val="13"/>
      <w:rPr>
        <w:rFonts w:hint="eastAsia"/>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AE135A">
                          <w:pPr>
                            <w:pStyle w:val="13"/>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63AE135A">
                    <w:pPr>
                      <w:pStyle w:val="13"/>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B0CCF">
    <w:pPr>
      <w:pStyle w:val="13"/>
      <w:jc w:val="center"/>
      <w:rPr>
        <w:rFonts w:hint="default" w:eastAsia="宋体"/>
        <w:lang w:val="en-US" w:eastAsia="zh-C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83AE2F9">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yezdItIBAACjAwAADgAAAAAAAAABACAAAAAi&#10;AQAAZHJzL2Uyb0RvYy54bWxQSwUGAAAAAAYABgBZAQAAZgUAAAAA&#10;">
              <v:fill on="f" focussize="0,0"/>
              <v:stroke on="f" weight="1.25pt"/>
              <v:imagedata o:title=""/>
              <o:lock v:ext="edit" aspectratio="f"/>
              <v:textbox inset="0mm,0mm,0mm,0mm" style="mso-fit-shape-to-text:t;">
                <w:txbxContent>
                  <w:p w14:paraId="783AE2F9">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p>
                </w:txbxContent>
              </v:textbox>
            </v:shape>
          </w:pict>
        </mc:Fallback>
      </mc:AlternateContent>
    </w:r>
  </w:p>
  <w:p w14:paraId="3B46C055">
    <w:pPr>
      <w:pStyle w:val="13"/>
      <w:jc w:val="center"/>
      <w:rPr>
        <w:rFonts w:hint="default" w:eastAsia="宋体"/>
        <w:lang w:val="en-US" w:eastAsia="zh-CN"/>
      </w:rPr>
    </w:pPr>
    <w:r>
      <mc:AlternateContent>
        <mc:Choice Requires="wps">
          <w:drawing>
            <wp:anchor distT="0" distB="0" distL="114300" distR="114300" simplePos="0" relativeHeight="251660288" behindDoc="0" locked="0" layoutInCell="1" allowOverlap="1">
              <wp:simplePos x="0" y="0"/>
              <wp:positionH relativeFrom="margin">
                <wp:posOffset>2265680</wp:posOffset>
              </wp:positionH>
              <wp:positionV relativeFrom="paragraph">
                <wp:posOffset>-22860</wp:posOffset>
              </wp:positionV>
              <wp:extent cx="1101090" cy="170815"/>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01090" cy="170815"/>
                      </a:xfrm>
                      <a:prstGeom prst="rect">
                        <a:avLst/>
                      </a:prstGeom>
                      <a:noFill/>
                      <a:ln w="15875">
                        <a:noFill/>
                      </a:ln>
                    </wps:spPr>
                    <wps:txbx>
                      <w:txbxContent>
                        <w:p w14:paraId="44DC203B">
                          <w:pPr>
                            <w:pStyle w:val="13"/>
                            <w:rPr>
                              <w:rFonts w:hint="eastAsia"/>
                            </w:rPr>
                          </w:pPr>
                        </w:p>
                      </w:txbxContent>
                    </wps:txbx>
                    <wps:bodyPr lIns="0" tIns="0" rIns="0" bIns="0" upright="0"/>
                  </wps:wsp>
                </a:graphicData>
              </a:graphic>
            </wp:anchor>
          </w:drawing>
        </mc:Choice>
        <mc:Fallback>
          <w:pict>
            <v:shape id="_x0000_s1026" o:spid="_x0000_s1026" o:spt="202" type="#_x0000_t202" style="position:absolute;left:0pt;margin-left:178.4pt;margin-top:-1.8pt;height:13.45pt;width:86.7pt;mso-position-horizontal-relative:margin;z-index:251660288;mso-width-relative:page;mso-height-relative:page;" filled="f" stroked="f" coordsize="21600,21600" o:gfxdata="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OfkDP1wAAAAkBAAAPAAAAAAAAAAEAIAAAACIAAABkcnMvZG93bnJldi54&#10;bWxQSwECFAAUAAAACACHTuJAeK52lcIBAAB8AwAADgAAAAAAAAABACAAAAAmAQAAZHJzL2Uyb0Rv&#10;Yy54bWxQSwUGAAAAAAYABgBZAQAAWgUAAAAA&#10;">
              <v:fill on="f" focussize="0,0"/>
              <v:stroke on="f" weight="1.25pt"/>
              <v:imagedata o:title=""/>
              <o:lock v:ext="edit" aspectratio="f"/>
              <v:textbox inset="0mm,0mm,0mm,0mm">
                <w:txbxContent>
                  <w:p w14:paraId="44DC203B">
                    <w:pPr>
                      <w:pStyle w:val="13"/>
                      <w:rPr>
                        <w:rFonts w:hint="eastAsia"/>
                      </w:rPr>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84DFB">
    <w:pPr>
      <w:pStyle w:val="13"/>
      <w:tabs>
        <w:tab w:val="center" w:pos="4536"/>
        <w:tab w:val="right" w:pos="10489"/>
        <w:tab w:val="clear" w:pos="4153"/>
        <w:tab w:val="clear" w:pos="8306"/>
      </w:tabs>
      <w:rPr>
        <w:rFonts w:ascii="宋体" w:hAnsi="宋体"/>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4CA6F2">
                          <w:pPr>
                            <w:pStyle w:val="13"/>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094CA6F2">
                    <w:pPr>
                      <w:pStyle w:val="13"/>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85969">
    <w:pPr>
      <w:pStyle w:val="13"/>
      <w:tabs>
        <w:tab w:val="center" w:pos="4536"/>
        <w:tab w:val="right" w:pos="10489"/>
        <w:tab w:val="clear" w:pos="4153"/>
        <w:tab w:val="clear" w:pos="8306"/>
      </w:tabs>
      <w:jc w:val="center"/>
      <w:rPr>
        <w:rFonts w:ascii="宋体" w:hAnsi="宋体"/>
      </w:rPr>
    </w:pPr>
    <w:r>
      <w:rPr>
        <w:rFonts w:ascii="宋体" w:hAnsi="宋体"/>
      </w:rPr>
      <w:t>第</w:t>
    </w: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32</w:t>
    </w:r>
    <w:r>
      <w:rPr>
        <w:rFonts w:ascii="宋体" w:hAnsi="宋体"/>
      </w:rPr>
      <w:fldChar w:fldCharType="end"/>
    </w:r>
    <w:r>
      <w:rPr>
        <w:rFonts w:ascii="宋体" w:hAnsi="宋体"/>
      </w:rPr>
      <w:t>页　共</w:t>
    </w:r>
    <w:r>
      <w:rPr>
        <w:rFonts w:ascii="宋体" w:hAnsi="宋体"/>
      </w:rPr>
      <w:fldChar w:fldCharType="begin"/>
    </w:r>
    <w:r>
      <w:rPr>
        <w:rFonts w:ascii="宋体" w:hAnsi="宋体"/>
      </w:rPr>
      <w:instrText xml:space="preserve"> =</w:instrText>
    </w:r>
    <w:r>
      <w:fldChar w:fldCharType="begin"/>
    </w:r>
    <w:r>
      <w:instrText xml:space="preserve"> NUMPAGES  \* MERGEFORMAT </w:instrText>
    </w:r>
    <w:r>
      <w:fldChar w:fldCharType="separate"/>
    </w:r>
    <w:r>
      <w:rPr>
        <w:rFonts w:ascii="宋体" w:hAnsi="宋体"/>
      </w:rPr>
      <w:instrText xml:space="preserve">65</w:instrText>
    </w:r>
    <w:r>
      <w:fldChar w:fldCharType="end"/>
    </w:r>
    <w:r>
      <w:rPr>
        <w:rFonts w:ascii="宋体" w:hAnsi="宋体"/>
      </w:rPr>
      <w:instrText xml:space="preserve">-2 \* MERGEFORMAT </w:instrText>
    </w:r>
    <w:r>
      <w:rPr>
        <w:rFonts w:ascii="宋体" w:hAnsi="宋体"/>
      </w:rPr>
      <w:fldChar w:fldCharType="separate"/>
    </w:r>
    <w:r>
      <w:rPr>
        <w:rFonts w:ascii="宋体" w:hAnsi="宋体"/>
      </w:rPr>
      <w:t>63</w:t>
    </w:r>
    <w:r>
      <w:rPr>
        <w:rFonts w:ascii="宋体" w:hAnsi="宋体"/>
      </w:rPr>
      <w:fldChar w:fldCharType="end"/>
    </w:r>
    <w:r>
      <w:rPr>
        <w:rFonts w:ascii="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C4F39">
    <w:pPr>
      <w:pStyle w:val="13"/>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38DAF1">
                          <w:pPr>
                            <w:pStyle w:val="13"/>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0E38DAF1">
                    <w:pPr>
                      <w:pStyle w:val="13"/>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98327">
    <w:pPr>
      <w:pStyle w:val="13"/>
      <w:jc w:val="center"/>
      <w:rPr>
        <w:rFonts w:hint="eastAsia"/>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B71172">
                          <w:pPr>
                            <w:pStyle w:val="13"/>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79B71172">
                    <w:pPr>
                      <w:pStyle w:val="13"/>
                    </w:pPr>
                    <w:r>
                      <w:fldChar w:fldCharType="begin"/>
                    </w:r>
                    <w:r>
                      <w:instrText xml:space="preserve"> PAGE  \* MERGEFORMAT </w:instrText>
                    </w:r>
                    <w:r>
                      <w:fldChar w:fldCharType="separate"/>
                    </w:r>
                    <w:r>
                      <w:t>93</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36590">
    <w:pPr>
      <w:pStyle w:val="13"/>
      <w:jc w:val="center"/>
      <w:rPr>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1547F2D">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D0ziRtIBAAClAwAADgAAAAAAAAABACAAAAAi&#10;AQAAZHJzL2Uyb0RvYy54bWxQSwUGAAAAAAYABgBZAQAAZgUAAAAA&#10;">
              <v:fill on="f" focussize="0,0"/>
              <v:stroke on="f" weight="1.25pt"/>
              <v:imagedata o:title=""/>
              <o:lock v:ext="edit" aspectratio="f"/>
              <v:textbox inset="0mm,0mm,0mm,0mm" style="mso-fit-shape-to-text:t;">
                <w:txbxContent>
                  <w:p w14:paraId="61547F2D">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D129F">
    <w:pPr>
      <w:pStyle w:val="1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E2BD4">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C52BD">
    <w:pPr>
      <w:spacing w:line="14" w:lineRule="auto"/>
      <w:rPr>
        <w:rFonts w:ascii="Arial"/>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E29FB">
    <w:pPr>
      <w:pBdr>
        <w:top w:val="none" w:color="auto" w:sz="0" w:space="1"/>
        <w:left w:val="none" w:color="auto" w:sz="0" w:space="4"/>
        <w:bottom w:val="none" w:color="auto" w:sz="0" w:space="1"/>
        <w:right w:val="none" w:color="auto" w:sz="0" w:space="4"/>
      </w:pBdr>
      <w:rPr>
        <w:rFonts w:hint="eastAsia" w:ascii="宋体" w:hAnsi="宋体"/>
        <w:sz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60AC5">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8D145B"/>
    <w:multiLevelType w:val="singleLevel"/>
    <w:tmpl w:val="918D145B"/>
    <w:lvl w:ilvl="0" w:tentative="0">
      <w:start w:val="2"/>
      <w:numFmt w:val="decimal"/>
      <w:suff w:val="nothing"/>
      <w:lvlText w:val="%1、"/>
      <w:lvlJc w:val="left"/>
    </w:lvl>
  </w:abstractNum>
  <w:abstractNum w:abstractNumId="1">
    <w:nsid w:val="C22992F1"/>
    <w:multiLevelType w:val="singleLevel"/>
    <w:tmpl w:val="C22992F1"/>
    <w:lvl w:ilvl="0" w:tentative="0">
      <w:start w:val="1"/>
      <w:numFmt w:val="decimal"/>
      <w:suff w:val="space"/>
      <w:lvlText w:val="(%1)"/>
      <w:lvlJc w:val="left"/>
    </w:lvl>
  </w:abstractNum>
  <w:abstractNum w:abstractNumId="2">
    <w:nsid w:val="F3EF33C6"/>
    <w:multiLevelType w:val="singleLevel"/>
    <w:tmpl w:val="F3EF33C6"/>
    <w:lvl w:ilvl="0" w:tentative="0">
      <w:start w:val="1"/>
      <w:numFmt w:val="decimal"/>
      <w:suff w:val="space"/>
      <w:lvlText w:val="%1."/>
      <w:lvlJc w:val="left"/>
    </w:lvl>
  </w:abstractNum>
  <w:abstractNum w:abstractNumId="3">
    <w:nsid w:val="F68A08A8"/>
    <w:multiLevelType w:val="singleLevel"/>
    <w:tmpl w:val="F68A08A8"/>
    <w:lvl w:ilvl="0" w:tentative="0">
      <w:start w:val="3"/>
      <w:numFmt w:val="chineseCounting"/>
      <w:suff w:val="nothing"/>
      <w:lvlText w:val="%1、"/>
      <w:lvlJc w:val="left"/>
      <w:pPr>
        <w:ind w:left="-640"/>
      </w:pPr>
      <w:rPr>
        <w:rFonts w:hint="eastAsia"/>
      </w:rPr>
    </w:lvl>
  </w:abstractNum>
  <w:abstractNum w:abstractNumId="4">
    <w:nsid w:val="00000032"/>
    <w:multiLevelType w:val="multilevel"/>
    <w:tmpl w:val="00000032"/>
    <w:lvl w:ilvl="0" w:tentative="0">
      <w:start w:val="1"/>
      <w:numFmt w:val="decimal"/>
      <w:lvlText w:val="%1"/>
      <w:lvlJc w:val="left"/>
      <w:pPr>
        <w:tabs>
          <w:tab w:val="left" w:pos="420"/>
        </w:tabs>
        <w:ind w:left="420" w:hanging="25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53FCD7A4"/>
    <w:multiLevelType w:val="multilevel"/>
    <w:tmpl w:val="53FCD7A4"/>
    <w:lvl w:ilvl="0" w:tentative="0">
      <w:start w:val="7"/>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pos w:val="beneathText"/>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U5MmM3OGRkYWFjYmFjN2U0ZWRjMTNhMmYxMTNmYWMifQ=="/>
  </w:docVars>
  <w:rsids>
    <w:rsidRoot w:val="3ECF79C8"/>
    <w:rsid w:val="01891B53"/>
    <w:rsid w:val="01B11009"/>
    <w:rsid w:val="029A22D5"/>
    <w:rsid w:val="03801059"/>
    <w:rsid w:val="04B95C23"/>
    <w:rsid w:val="08BA5C9D"/>
    <w:rsid w:val="09075CE3"/>
    <w:rsid w:val="090E1091"/>
    <w:rsid w:val="09E36A17"/>
    <w:rsid w:val="0A1E3889"/>
    <w:rsid w:val="0A905BFA"/>
    <w:rsid w:val="0B4D3BF1"/>
    <w:rsid w:val="0CF44A31"/>
    <w:rsid w:val="0F8D36FB"/>
    <w:rsid w:val="11651906"/>
    <w:rsid w:val="11BD1AE3"/>
    <w:rsid w:val="12521E52"/>
    <w:rsid w:val="12B830A0"/>
    <w:rsid w:val="13B962AC"/>
    <w:rsid w:val="18CD24C6"/>
    <w:rsid w:val="1A8A7F67"/>
    <w:rsid w:val="1AB91315"/>
    <w:rsid w:val="1BF03AF8"/>
    <w:rsid w:val="1C8431EB"/>
    <w:rsid w:val="1D1722B1"/>
    <w:rsid w:val="24617DBC"/>
    <w:rsid w:val="25312B54"/>
    <w:rsid w:val="254B1AA8"/>
    <w:rsid w:val="28736A0E"/>
    <w:rsid w:val="291B040B"/>
    <w:rsid w:val="2BF8497C"/>
    <w:rsid w:val="2F6607AC"/>
    <w:rsid w:val="3071372F"/>
    <w:rsid w:val="34530612"/>
    <w:rsid w:val="356473FE"/>
    <w:rsid w:val="36AE03BE"/>
    <w:rsid w:val="3B5E5914"/>
    <w:rsid w:val="3ECB4852"/>
    <w:rsid w:val="3ECF79C8"/>
    <w:rsid w:val="3F0C3872"/>
    <w:rsid w:val="3F7769AF"/>
    <w:rsid w:val="467B4089"/>
    <w:rsid w:val="499511F0"/>
    <w:rsid w:val="49F24E00"/>
    <w:rsid w:val="4A1A709E"/>
    <w:rsid w:val="4A600F1F"/>
    <w:rsid w:val="4D35683F"/>
    <w:rsid w:val="4DCA7646"/>
    <w:rsid w:val="4FE21BCF"/>
    <w:rsid w:val="50426038"/>
    <w:rsid w:val="51FE0D6E"/>
    <w:rsid w:val="535D3873"/>
    <w:rsid w:val="56D34433"/>
    <w:rsid w:val="59C562A9"/>
    <w:rsid w:val="5AF639D0"/>
    <w:rsid w:val="5BDC5C57"/>
    <w:rsid w:val="5CB014D9"/>
    <w:rsid w:val="5CEE19DF"/>
    <w:rsid w:val="606E75D2"/>
    <w:rsid w:val="61C3358D"/>
    <w:rsid w:val="63EB387E"/>
    <w:rsid w:val="642748AF"/>
    <w:rsid w:val="64F66E60"/>
    <w:rsid w:val="655E51AC"/>
    <w:rsid w:val="65AB4714"/>
    <w:rsid w:val="67532939"/>
    <w:rsid w:val="67B03356"/>
    <w:rsid w:val="68C46BB9"/>
    <w:rsid w:val="6AF44665"/>
    <w:rsid w:val="6B0D125F"/>
    <w:rsid w:val="6BDB5825"/>
    <w:rsid w:val="6C8A266E"/>
    <w:rsid w:val="6D5F0D48"/>
    <w:rsid w:val="6DDE15FC"/>
    <w:rsid w:val="6E7837FF"/>
    <w:rsid w:val="6E970129"/>
    <w:rsid w:val="703500C7"/>
    <w:rsid w:val="70BF1416"/>
    <w:rsid w:val="7A194573"/>
    <w:rsid w:val="7EFC3785"/>
    <w:rsid w:val="7FFB04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autoRedefine/>
    <w:qFormat/>
    <w:uiPriority w:val="9"/>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paragraph" w:styleId="3">
    <w:name w:val="heading 2"/>
    <w:basedOn w:val="1"/>
    <w:next w:val="1"/>
    <w:link w:val="28"/>
    <w:autoRedefine/>
    <w:qFormat/>
    <w:uiPriority w:val="0"/>
    <w:pPr>
      <w:keepNext/>
      <w:keepLines/>
      <w:spacing w:before="260" w:beforeLines="0" w:beforeAutospacing="0" w:after="260" w:afterLines="0" w:afterAutospacing="0" w:line="415" w:lineRule="auto"/>
      <w:outlineLvl w:val="1"/>
    </w:pPr>
    <w:rPr>
      <w:rFonts w:ascii="Arial" w:hAnsi="Arial" w:eastAsia="黑体"/>
      <w:b/>
      <w:sz w:val="32"/>
    </w:rPr>
  </w:style>
  <w:style w:type="paragraph" w:styleId="4">
    <w:name w:val="heading 3"/>
    <w:basedOn w:val="1"/>
    <w:next w:val="1"/>
    <w:autoRedefine/>
    <w:qFormat/>
    <w:uiPriority w:val="9"/>
    <w:pPr>
      <w:keepNext/>
      <w:keepLines/>
      <w:spacing w:before="260" w:beforeLines="0" w:beforeAutospacing="0" w:after="260" w:afterLines="0" w:afterAutospacing="0" w:line="415" w:lineRule="auto"/>
      <w:outlineLvl w:val="2"/>
    </w:pPr>
    <w:rPr>
      <w:b/>
      <w:sz w:val="32"/>
    </w:rPr>
  </w:style>
  <w:style w:type="paragraph" w:styleId="5">
    <w:name w:val="heading 4"/>
    <w:basedOn w:val="1"/>
    <w:next w:val="1"/>
    <w:autoRedefine/>
    <w:qFormat/>
    <w:uiPriority w:val="9"/>
    <w:pPr>
      <w:keepNext/>
      <w:keepLines/>
      <w:widowControl/>
      <w:spacing w:before="280" w:after="290" w:line="376" w:lineRule="auto"/>
      <w:jc w:val="left"/>
      <w:outlineLvl w:val="3"/>
    </w:pPr>
    <w:rPr>
      <w:rFonts w:ascii="Arial" w:hAnsi="Arial" w:eastAsia="黑体"/>
      <w:b/>
      <w:bCs/>
      <w:kern w:val="0"/>
      <w:sz w:val="28"/>
      <w:szCs w:val="28"/>
    </w:rPr>
  </w:style>
  <w:style w:type="paragraph" w:styleId="6">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paragraph" w:styleId="7">
    <w:name w:val="heading 6"/>
    <w:basedOn w:val="1"/>
    <w:next w:val="1"/>
    <w:autoRedefine/>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23">
    <w:name w:val="Default Paragraph Font"/>
    <w:semiHidden/>
    <w:qFormat/>
    <w:uiPriority w:val="0"/>
  </w:style>
  <w:style w:type="table" w:default="1" w:styleId="21">
    <w:name w:val="Normal Table"/>
    <w:autoRedefine/>
    <w:semiHidden/>
    <w:qFormat/>
    <w:uiPriority w:val="0"/>
    <w:tblPr>
      <w:tblCellMar>
        <w:top w:w="0" w:type="dxa"/>
        <w:left w:w="108" w:type="dxa"/>
        <w:bottom w:w="0" w:type="dxa"/>
        <w:right w:w="108" w:type="dxa"/>
      </w:tblCellMar>
    </w:tblPr>
  </w:style>
  <w:style w:type="paragraph" w:styleId="8">
    <w:name w:val="Normal Indent"/>
    <w:basedOn w:val="1"/>
    <w:autoRedefine/>
    <w:unhideWhenUsed/>
    <w:qFormat/>
    <w:uiPriority w:val="99"/>
    <w:pPr>
      <w:ind w:firstLine="420"/>
    </w:pPr>
  </w:style>
  <w:style w:type="paragraph" w:styleId="9">
    <w:name w:val="Body Text"/>
    <w:basedOn w:val="1"/>
    <w:next w:val="1"/>
    <w:autoRedefine/>
    <w:qFormat/>
    <w:uiPriority w:val="0"/>
    <w:rPr>
      <w:b/>
      <w:sz w:val="28"/>
    </w:rPr>
  </w:style>
  <w:style w:type="paragraph" w:styleId="10">
    <w:name w:val="Body Text Indent"/>
    <w:basedOn w:val="1"/>
    <w:next w:val="11"/>
    <w:qFormat/>
    <w:uiPriority w:val="0"/>
    <w:pPr>
      <w:spacing w:line="600" w:lineRule="exact"/>
      <w:ind w:firstLine="560" w:firstLineChars="200"/>
    </w:pPr>
    <w:rPr>
      <w:sz w:val="28"/>
      <w:szCs w:val="20"/>
    </w:rPr>
  </w:style>
  <w:style w:type="paragraph" w:styleId="11">
    <w:name w:val="Body Text First Indent 2"/>
    <w:basedOn w:val="10"/>
    <w:next w:val="12"/>
    <w:autoRedefine/>
    <w:qFormat/>
    <w:uiPriority w:val="0"/>
    <w:pPr>
      <w:ind w:firstLine="420" w:firstLineChars="200"/>
    </w:pPr>
  </w:style>
  <w:style w:type="paragraph" w:styleId="12">
    <w:name w:val="Body Text First Indent"/>
    <w:basedOn w:val="9"/>
    <w:next w:val="11"/>
    <w:autoRedefine/>
    <w:unhideWhenUsed/>
    <w:qFormat/>
    <w:uiPriority w:val="99"/>
    <w:pPr>
      <w:spacing w:afterLines="0" w:line="240" w:lineRule="auto"/>
      <w:ind w:firstLine="420" w:firstLineChars="100"/>
    </w:pPr>
    <w:rPr>
      <w:rFonts w:ascii="Times New Roman" w:hAnsi="Times New Roman"/>
      <w:color w:val="auto"/>
      <w:sz w:val="18"/>
      <w:szCs w:val="18"/>
    </w:rPr>
  </w:style>
  <w:style w:type="paragraph" w:styleId="13">
    <w:name w:val="footer"/>
    <w:basedOn w:val="1"/>
    <w:autoRedefine/>
    <w:unhideWhenUsed/>
    <w:qFormat/>
    <w:uiPriority w:val="0"/>
    <w:pPr>
      <w:tabs>
        <w:tab w:val="center" w:pos="4153"/>
        <w:tab w:val="right" w:pos="8306"/>
      </w:tabs>
      <w:snapToGrid w:val="0"/>
      <w:jc w:val="left"/>
    </w:pPr>
    <w:rPr>
      <w:sz w:val="18"/>
    </w:rPr>
  </w:style>
  <w:style w:type="paragraph" w:styleId="14">
    <w:name w:val="envelope return"/>
    <w:basedOn w:val="1"/>
    <w:autoRedefine/>
    <w:qFormat/>
    <w:uiPriority w:val="0"/>
    <w:pPr>
      <w:snapToGrid w:val="0"/>
    </w:pPr>
    <w:rPr>
      <w:rFonts w:ascii="Arial" w:hAnsi="Arial"/>
    </w:rPr>
  </w:style>
  <w:style w:type="paragraph" w:styleId="15">
    <w:name w:val="header"/>
    <w:basedOn w:val="1"/>
    <w:autoRedefine/>
    <w:unhideWhenUsed/>
    <w:qFormat/>
    <w:uiPriority w:val="0"/>
    <w:pPr>
      <w:pBdr>
        <w:bottom w:val="single" w:color="auto" w:sz="6" w:space="1"/>
      </w:pBdr>
      <w:tabs>
        <w:tab w:val="center" w:pos="4153"/>
        <w:tab w:val="right" w:pos="8306"/>
      </w:tabs>
      <w:adjustRightInd w:val="0"/>
      <w:spacing w:line="240" w:lineRule="atLeast"/>
      <w:jc w:val="center"/>
    </w:pPr>
    <w:rPr>
      <w:kern w:val="0"/>
      <w:sz w:val="18"/>
    </w:rPr>
  </w:style>
  <w:style w:type="paragraph" w:styleId="16">
    <w:name w:val="toc 1"/>
    <w:basedOn w:val="1"/>
    <w:next w:val="1"/>
    <w:autoRedefine/>
    <w:unhideWhenUsed/>
    <w:qFormat/>
    <w:uiPriority w:val="39"/>
  </w:style>
  <w:style w:type="paragraph" w:styleId="17">
    <w:name w:val="toc 4"/>
    <w:basedOn w:val="1"/>
    <w:next w:val="1"/>
    <w:autoRedefine/>
    <w:unhideWhenUsed/>
    <w:qFormat/>
    <w:uiPriority w:val="39"/>
    <w:pPr>
      <w:ind w:left="1260" w:leftChars="600"/>
    </w:pPr>
  </w:style>
  <w:style w:type="paragraph" w:styleId="18">
    <w:name w:val="Body Text 2"/>
    <w:basedOn w:val="1"/>
    <w:autoRedefine/>
    <w:unhideWhenUsed/>
    <w:qFormat/>
    <w:uiPriority w:val="99"/>
    <w:pPr>
      <w:spacing w:line="360" w:lineRule="auto"/>
    </w:pPr>
    <w:rPr>
      <w:rFonts w:ascii="幼圆" w:eastAsia="幼圆"/>
      <w:sz w:val="24"/>
      <w:u w:val="single"/>
    </w:rPr>
  </w:style>
  <w:style w:type="paragraph" w:styleId="1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20">
    <w:name w:val="Normal (Web)"/>
    <w:basedOn w:val="1"/>
    <w:next w:val="14"/>
    <w:autoRedefine/>
    <w:unhideWhenUsed/>
    <w:qFormat/>
    <w:uiPriority w:val="99"/>
    <w:pPr>
      <w:spacing w:before="100" w:beforeAutospacing="1" w:after="100" w:afterAutospacing="1"/>
      <w:ind w:left="0" w:right="0"/>
      <w:jc w:val="left"/>
    </w:pPr>
    <w:rPr>
      <w:kern w:val="0"/>
      <w:sz w:val="24"/>
      <w:lang w:val="en-US" w:eastAsia="zh-CN" w:bidi="ar"/>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bCs/>
    </w:rPr>
  </w:style>
  <w:style w:type="paragraph" w:customStyle="1" w:styleId="25">
    <w:name w:val="正文缩进1"/>
    <w:basedOn w:val="1"/>
    <w:autoRedefine/>
    <w:qFormat/>
    <w:uiPriority w:val="0"/>
    <w:pPr>
      <w:ind w:firstLine="420" w:firstLineChars="200"/>
    </w:pPr>
  </w:style>
  <w:style w:type="paragraph" w:customStyle="1" w:styleId="26">
    <w:name w:val="首行缩进"/>
    <w:basedOn w:val="1"/>
    <w:autoRedefine/>
    <w:qFormat/>
    <w:uiPriority w:val="0"/>
    <w:pPr>
      <w:spacing w:line="360" w:lineRule="auto"/>
      <w:ind w:firstLine="480" w:firstLineChars="200"/>
    </w:pPr>
    <w:rPr>
      <w:sz w:val="24"/>
      <w:szCs w:val="22"/>
      <w:lang w:val="zh-CN"/>
    </w:rPr>
  </w:style>
  <w:style w:type="character" w:customStyle="1" w:styleId="27">
    <w:name w:val="15"/>
    <w:basedOn w:val="23"/>
    <w:autoRedefine/>
    <w:qFormat/>
    <w:uiPriority w:val="0"/>
    <w:rPr>
      <w:rFonts w:hint="default" w:ascii="Times New Roman" w:hAnsi="Times New Roman" w:cs="Times New Roman"/>
      <w:b/>
    </w:rPr>
  </w:style>
  <w:style w:type="character" w:customStyle="1" w:styleId="28">
    <w:name w:val="标题 2 Char"/>
    <w:link w:val="3"/>
    <w:autoRedefine/>
    <w:qFormat/>
    <w:uiPriority w:val="9"/>
    <w:rPr>
      <w:rFonts w:ascii="Arial" w:hAnsi="Arial" w:eastAsia="黑体"/>
      <w:b/>
      <w:sz w:val="32"/>
    </w:rPr>
  </w:style>
  <w:style w:type="paragraph" w:customStyle="1" w:styleId="29">
    <w:name w:val="※正文（缩进4）"/>
    <w:basedOn w:val="1"/>
    <w:autoRedefine/>
    <w:qFormat/>
    <w:uiPriority w:val="0"/>
    <w:pPr>
      <w:wordWrap w:val="0"/>
      <w:ind w:firstLine="400" w:firstLineChars="400"/>
    </w:pPr>
  </w:style>
  <w:style w:type="paragraph" w:customStyle="1" w:styleId="30">
    <w:name w:val="正文（缩进 2 字符）"/>
    <w:basedOn w:val="1"/>
    <w:autoRedefine/>
    <w:qFormat/>
    <w:uiPriority w:val="0"/>
    <w:pPr>
      <w:ind w:firstLine="200" w:firstLineChars="200"/>
    </w:pPr>
  </w:style>
  <w:style w:type="paragraph" w:customStyle="1" w:styleId="31">
    <w:name w:val="标题 2（投标文件）"/>
    <w:basedOn w:val="3"/>
    <w:autoRedefine/>
    <w:qFormat/>
    <w:uiPriority w:val="0"/>
    <w:pPr>
      <w:jc w:val="center"/>
    </w:pPr>
  </w:style>
  <w:style w:type="paragraph" w:customStyle="1" w:styleId="32">
    <w:name w:val="标题 3（投标文件）"/>
    <w:basedOn w:val="4"/>
    <w:autoRedefine/>
    <w:qFormat/>
    <w:uiPriority w:val="0"/>
    <w:pPr>
      <w:jc w:val="left"/>
    </w:pPr>
    <w:rPr>
      <w:u w:val="none"/>
    </w:rPr>
  </w:style>
  <w:style w:type="paragraph" w:customStyle="1" w:styleId="33">
    <w:name w:val="Default"/>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34">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6" Type="http://schemas.openxmlformats.org/officeDocument/2006/relationships/fontTable" Target="fontTable.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13.png"/><Relationship Id="rId32" Type="http://schemas.openxmlformats.org/officeDocument/2006/relationships/image" Target="media/image12.png"/><Relationship Id="rId31" Type="http://schemas.openxmlformats.org/officeDocument/2006/relationships/image" Target="media/image11.png"/><Relationship Id="rId30" Type="http://schemas.openxmlformats.org/officeDocument/2006/relationships/image" Target="media/image10.png"/><Relationship Id="rId3" Type="http://schemas.openxmlformats.org/officeDocument/2006/relationships/header" Target="header1.xml"/><Relationship Id="rId29" Type="http://schemas.openxmlformats.org/officeDocument/2006/relationships/image" Target="media/image9.png"/><Relationship Id="rId28" Type="http://schemas.openxmlformats.org/officeDocument/2006/relationships/image" Target="media/image8.png"/><Relationship Id="rId27" Type="http://schemas.openxmlformats.org/officeDocument/2006/relationships/image" Target="media/image7.png"/><Relationship Id="rId26" Type="http://schemas.openxmlformats.org/officeDocument/2006/relationships/image" Target="media/image6.png"/><Relationship Id="rId25" Type="http://schemas.openxmlformats.org/officeDocument/2006/relationships/image" Target="media/image5.png"/><Relationship Id="rId24" Type="http://schemas.openxmlformats.org/officeDocument/2006/relationships/image" Target="media/image4.png"/><Relationship Id="rId23" Type="http://schemas.openxmlformats.org/officeDocument/2006/relationships/image" Target="media/image3.png"/><Relationship Id="rId22" Type="http://schemas.openxmlformats.org/officeDocument/2006/relationships/image" Target="media/image2.png"/><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header" Target="header5.xml"/><Relationship Id="rId16" Type="http://schemas.openxmlformats.org/officeDocument/2006/relationships/header" Target="header4.xml"/><Relationship Id="rId15" Type="http://schemas.openxmlformats.org/officeDocument/2006/relationships/footer" Target="footer10.xml"/><Relationship Id="rId14" Type="http://schemas.openxmlformats.org/officeDocument/2006/relationships/header" Target="header3.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78</Pages>
  <Words>11745</Words>
  <Characters>12757</Characters>
  <Lines>0</Lines>
  <Paragraphs>0</Paragraphs>
  <TotalTime>2</TotalTime>
  <ScaleCrop>false</ScaleCrop>
  <LinksUpToDate>false</LinksUpToDate>
  <CharactersWithSpaces>12903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2024-01-23T02:12:00Z</dcterms:created>
  <dc:creator>企业用户_439155583</dc:creator>
  <cp:lastModifiedBy>Administrator</cp:lastModifiedBy>
  <cp:lastPrinted>2024-12-19T02:23:00Z</cp:lastPrinted>
  <dcterms:modified xsi:type="dcterms:W3CDTF">2026-08-31T10:07:46Z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2A58C8B8F5AE46F7B54E253BEE327D1B_13</vt:lpwstr>
  </property>
  <property fmtid="{D5CDD505-2E9C-101B-9397-08002B2CF9AE}" pid="4" name="KSOTemplateDocerSaveRecord">
    <vt:lpwstr>eyJoZGlkIjoiYjc5MDY2YmNmYThjMmU5ZTllNThmOTA5ZWMzMjRkMmQiLCJ1c2VySWQiOiIzODkyODczNzUifQ==</vt:lpwstr>
  </property>
</Properties>
</file>