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F6C6EC7">
      <w:pPr>
        <w:spacing w:line="360" w:lineRule="auto"/>
        <w:jc w:val="left"/>
        <w:rPr>
          <w:rFonts w:hint="eastAsia" w:ascii="宋体" w:hAnsi="宋体" w:eastAsia="宋体" w:cs="宋体"/>
          <w:b/>
          <w:color w:val="000000"/>
          <w:sz w:val="28"/>
          <w:lang w:eastAsia="zh-CN"/>
        </w:rPr>
      </w:pPr>
    </w:p>
    <w:p w14:paraId="2902EEBE">
      <w:pPr>
        <w:spacing w:line="360" w:lineRule="auto"/>
        <w:ind w:firstLine="420"/>
        <w:rPr>
          <w:rFonts w:ascii="宋体" w:hAnsi="宋体" w:eastAsia="宋体" w:cs="宋体"/>
        </w:rPr>
      </w:pPr>
      <w:r>
        <w:rPr>
          <w:rFonts w:hint="eastAsia" w:ascii="宋体" w:hAnsi="宋体" w:eastAsia="宋体" w:cs="宋体"/>
          <w:b/>
          <w:color w:val="000000"/>
          <w:sz w:val="28"/>
          <w:lang w:eastAsia="zh-CN"/>
        </w:rPr>
        <w:t>项目</w:t>
      </w:r>
      <w:r>
        <w:rPr>
          <w:rFonts w:ascii="宋体" w:hAnsi="宋体" w:eastAsia="宋体" w:cs="宋体"/>
          <w:b/>
          <w:color w:val="000000"/>
          <w:sz w:val="28"/>
        </w:rPr>
        <w:t>编</w:t>
      </w:r>
      <w:r>
        <w:rPr>
          <w:rFonts w:ascii="宋体" w:hAnsi="宋体" w:eastAsia="宋体" w:cs="宋体"/>
          <w:b/>
          <w:color w:val="000000" w:themeColor="text1"/>
          <w:sz w:val="28"/>
          <w14:textFill>
            <w14:solidFill>
              <w14:schemeClr w14:val="tx1"/>
            </w14:solidFill>
          </w14:textFill>
        </w:rPr>
        <w:t>号：</w:t>
      </w:r>
      <w:r>
        <w:rPr>
          <w:rFonts w:hint="eastAsia" w:ascii="宋体" w:hAnsi="宋体" w:eastAsia="宋体" w:cs="宋体"/>
          <w:b/>
          <w:color w:val="000000" w:themeColor="text1"/>
          <w:sz w:val="28"/>
          <w:lang w:val="en-US" w:eastAsia="zh-CN"/>
          <w14:textFill>
            <w14:solidFill>
              <w14:schemeClr w14:val="tx1"/>
            </w14:solidFill>
          </w14:textFill>
        </w:rPr>
        <w:t>SXLB-2026-21</w:t>
      </w:r>
    </w:p>
    <w:p w14:paraId="5BED5DE5">
      <w:pPr>
        <w:spacing w:line="360" w:lineRule="auto"/>
        <w:jc w:val="left"/>
        <w:rPr>
          <w:rFonts w:ascii="宋体" w:hAnsi="宋体" w:eastAsia="宋体" w:cs="宋体"/>
        </w:rPr>
      </w:pPr>
      <w:r>
        <w:rPr>
          <w:rFonts w:ascii="宋体" w:hAnsi="宋体" w:eastAsia="宋体" w:cs="宋体"/>
          <w:b/>
          <w:color w:val="000000"/>
          <w:sz w:val="28"/>
        </w:rPr>
        <w:t xml:space="preserve">                </w:t>
      </w:r>
    </w:p>
    <w:p w14:paraId="50C26673">
      <w:pPr>
        <w:tabs>
          <w:tab w:val="left" w:pos="4900"/>
        </w:tabs>
        <w:spacing w:after="120" w:line="360" w:lineRule="auto"/>
        <w:rPr>
          <w:rFonts w:ascii="宋体" w:hAnsi="宋体" w:eastAsia="宋体" w:cs="宋体"/>
        </w:rPr>
      </w:pPr>
    </w:p>
    <w:p w14:paraId="2AC6B1E1">
      <w:pPr>
        <w:tabs>
          <w:tab w:val="left" w:pos="4900"/>
        </w:tabs>
        <w:spacing w:after="120" w:line="360" w:lineRule="auto"/>
        <w:rPr>
          <w:rFonts w:ascii="宋体" w:hAnsi="宋体" w:eastAsia="宋体" w:cs="宋体"/>
        </w:rPr>
      </w:pPr>
    </w:p>
    <w:p w14:paraId="2600376C">
      <w:pPr>
        <w:spacing w:line="360" w:lineRule="auto"/>
        <w:jc w:val="center"/>
        <w:rPr>
          <w:rFonts w:ascii="宋体" w:hAnsi="宋体" w:eastAsia="宋体" w:cs="宋体"/>
          <w:b/>
          <w:color w:val="000000"/>
          <w:sz w:val="84"/>
        </w:rPr>
      </w:pPr>
      <w:r>
        <w:rPr>
          <w:rFonts w:hint="eastAsia" w:ascii="宋体" w:hAnsi="宋体" w:eastAsia="宋体" w:cs="宋体"/>
          <w:b/>
          <w:color w:val="000000"/>
          <w:sz w:val="52"/>
          <w:szCs w:val="52"/>
          <w:lang w:val="en-US" w:eastAsia="zh-CN"/>
        </w:rPr>
        <w:t>紫阳县2026年病媒生物防制消杀服务</w:t>
      </w:r>
    </w:p>
    <w:p w14:paraId="5D9E3B3E">
      <w:pPr>
        <w:spacing w:line="360" w:lineRule="auto"/>
        <w:jc w:val="center"/>
        <w:rPr>
          <w:rFonts w:ascii="宋体" w:hAnsi="宋体" w:eastAsia="宋体" w:cs="宋体"/>
          <w:b/>
          <w:color w:val="000000"/>
          <w:sz w:val="84"/>
        </w:rPr>
      </w:pPr>
    </w:p>
    <w:p w14:paraId="7309A0F5">
      <w:pPr>
        <w:spacing w:line="360" w:lineRule="auto"/>
        <w:jc w:val="center"/>
        <w:rPr>
          <w:rFonts w:ascii="宋体" w:hAnsi="宋体" w:eastAsia="宋体" w:cs="宋体"/>
          <w:b/>
          <w:color w:val="000000"/>
          <w:sz w:val="84"/>
        </w:rPr>
      </w:pPr>
      <w:r>
        <w:rPr>
          <w:rFonts w:ascii="宋体" w:hAnsi="宋体" w:eastAsia="宋体" w:cs="宋体"/>
          <w:b/>
          <w:color w:val="000000"/>
          <w:sz w:val="84"/>
        </w:rPr>
        <w:t>竞争性磋商文件</w:t>
      </w:r>
    </w:p>
    <w:p w14:paraId="14386B27">
      <w:pPr>
        <w:spacing w:line="360" w:lineRule="auto"/>
        <w:rPr>
          <w:rFonts w:ascii="宋体" w:hAnsi="宋体" w:eastAsia="宋体" w:cs="宋体"/>
          <w:b/>
          <w:color w:val="000000"/>
          <w:sz w:val="44"/>
        </w:rPr>
      </w:pPr>
    </w:p>
    <w:p w14:paraId="57DE3617">
      <w:pPr>
        <w:spacing w:line="360" w:lineRule="auto"/>
        <w:ind w:firstLine="420"/>
        <w:rPr>
          <w:rFonts w:ascii="宋体" w:hAnsi="宋体" w:eastAsia="宋体" w:cs="宋体"/>
          <w:color w:val="000000"/>
        </w:rPr>
      </w:pPr>
    </w:p>
    <w:p w14:paraId="121D4854">
      <w:pPr>
        <w:spacing w:line="360" w:lineRule="auto"/>
        <w:ind w:firstLine="420"/>
        <w:rPr>
          <w:rFonts w:ascii="宋体" w:hAnsi="宋体" w:eastAsia="宋体" w:cs="宋体"/>
          <w:color w:val="000000"/>
        </w:rPr>
      </w:pPr>
    </w:p>
    <w:p w14:paraId="2CB53ACC">
      <w:pPr>
        <w:spacing w:line="360" w:lineRule="auto"/>
        <w:ind w:firstLine="420"/>
        <w:rPr>
          <w:rFonts w:ascii="宋体" w:hAnsi="宋体" w:eastAsia="宋体" w:cs="宋体"/>
          <w:color w:val="000000"/>
        </w:rPr>
      </w:pPr>
    </w:p>
    <w:p w14:paraId="1CE21FC3">
      <w:pPr>
        <w:spacing w:line="360" w:lineRule="auto"/>
        <w:rPr>
          <w:rFonts w:ascii="宋体" w:hAnsi="宋体" w:eastAsia="宋体" w:cs="宋体"/>
          <w:b/>
          <w:color w:val="000000"/>
          <w:sz w:val="32"/>
        </w:rPr>
      </w:pPr>
    </w:p>
    <w:p w14:paraId="4E96E46C">
      <w:pPr>
        <w:pStyle w:val="9"/>
      </w:pPr>
    </w:p>
    <w:p w14:paraId="3010DF81">
      <w:pPr>
        <w:spacing w:line="360" w:lineRule="auto"/>
        <w:rPr>
          <w:rFonts w:ascii="宋体" w:hAnsi="宋体" w:eastAsia="宋体" w:cs="宋体"/>
          <w:color w:val="000000"/>
        </w:rPr>
      </w:pPr>
    </w:p>
    <w:p w14:paraId="420724D5">
      <w:pPr>
        <w:spacing w:line="360" w:lineRule="auto"/>
        <w:ind w:firstLine="1928" w:firstLineChars="600"/>
        <w:jc w:val="both"/>
        <w:rPr>
          <w:rFonts w:hint="eastAsia" w:ascii="宋体" w:hAnsi="宋体" w:eastAsia="宋体" w:cs="宋体"/>
          <w:b/>
          <w:color w:val="000000"/>
          <w:sz w:val="32"/>
          <w:lang w:eastAsia="zh-CN"/>
        </w:rPr>
      </w:pPr>
      <w:r>
        <w:rPr>
          <w:rFonts w:ascii="宋体" w:hAnsi="宋体" w:eastAsia="宋体" w:cs="宋体"/>
          <w:b/>
          <w:color w:val="000000"/>
          <w:sz w:val="32"/>
        </w:rPr>
        <w:t>采 购 单 位：</w:t>
      </w:r>
      <w:r>
        <w:rPr>
          <w:rFonts w:hint="eastAsia" w:ascii="宋体" w:hAnsi="宋体" w:eastAsia="宋体" w:cs="宋体"/>
          <w:b/>
          <w:color w:val="000000"/>
          <w:sz w:val="32"/>
          <w:lang w:val="en-US" w:eastAsia="zh-CN"/>
        </w:rPr>
        <w:t>紫阳县卫生健康局</w:t>
      </w:r>
    </w:p>
    <w:p w14:paraId="3AD1A9EE">
      <w:pPr>
        <w:spacing w:line="360" w:lineRule="auto"/>
        <w:jc w:val="center"/>
        <w:rPr>
          <w:rFonts w:hint="eastAsia" w:ascii="宋体" w:hAnsi="宋体" w:eastAsia="宋体" w:cs="宋体"/>
          <w:b/>
          <w:color w:val="000000"/>
          <w:sz w:val="32"/>
          <w:lang w:val="en-US" w:eastAsia="zh-CN"/>
        </w:rPr>
      </w:pPr>
      <w:r>
        <w:rPr>
          <w:rFonts w:ascii="宋体" w:hAnsi="宋体" w:eastAsia="宋体" w:cs="宋体"/>
          <w:b/>
          <w:color w:val="000000"/>
          <w:sz w:val="32"/>
        </w:rPr>
        <w:t xml:space="preserve">  </w:t>
      </w:r>
      <w:r>
        <w:rPr>
          <w:rFonts w:hint="eastAsia" w:ascii="宋体" w:hAnsi="宋体" w:eastAsia="宋体" w:cs="宋体"/>
          <w:b/>
          <w:color w:val="000000"/>
          <w:sz w:val="32"/>
          <w:lang w:val="en-US" w:eastAsia="zh-CN"/>
        </w:rPr>
        <w:t xml:space="preserve">   </w:t>
      </w:r>
      <w:r>
        <w:rPr>
          <w:rFonts w:ascii="宋体" w:hAnsi="宋体" w:eastAsia="宋体" w:cs="宋体"/>
          <w:b/>
          <w:color w:val="000000"/>
          <w:sz w:val="32"/>
        </w:rPr>
        <w:t>采购代理机构：</w:t>
      </w:r>
      <w:r>
        <w:rPr>
          <w:rFonts w:hint="eastAsia" w:ascii="宋体" w:hAnsi="宋体" w:eastAsia="宋体" w:cs="宋体"/>
          <w:b/>
          <w:color w:val="auto"/>
          <w:spacing w:val="-1"/>
          <w:sz w:val="32"/>
          <w:lang w:val="en-US" w:eastAsia="zh-CN"/>
        </w:rPr>
        <w:t>陕西鲁班建工项目管理有限公司</w:t>
      </w:r>
    </w:p>
    <w:p w14:paraId="57F0F274">
      <w:pPr>
        <w:spacing w:line="360" w:lineRule="auto"/>
        <w:jc w:val="center"/>
        <w:rPr>
          <w:rFonts w:ascii="宋体" w:hAnsi="宋体" w:eastAsia="宋体" w:cs="宋体"/>
          <w:b/>
          <w:color w:val="000000"/>
          <w:sz w:val="32"/>
        </w:rPr>
      </w:pPr>
      <w:r>
        <w:rPr>
          <w:rFonts w:ascii="宋体" w:hAnsi="宋体" w:eastAsia="宋体" w:cs="宋体"/>
          <w:b/>
          <w:color w:val="000000"/>
          <w:sz w:val="32"/>
        </w:rPr>
        <w:t xml:space="preserve">  二○二</w:t>
      </w:r>
      <w:r>
        <w:rPr>
          <w:rFonts w:hint="eastAsia" w:ascii="宋体" w:hAnsi="宋体" w:eastAsia="宋体" w:cs="宋体"/>
          <w:b/>
          <w:color w:val="000000"/>
          <w:sz w:val="32"/>
          <w:lang w:val="en-US" w:eastAsia="zh-CN"/>
        </w:rPr>
        <w:t>六</w:t>
      </w:r>
      <w:r>
        <w:rPr>
          <w:rFonts w:ascii="宋体" w:hAnsi="宋体" w:eastAsia="宋体" w:cs="宋体"/>
          <w:b/>
          <w:color w:val="000000"/>
          <w:sz w:val="32"/>
        </w:rPr>
        <w:t>年</w:t>
      </w:r>
      <w:r>
        <w:rPr>
          <w:rFonts w:hint="eastAsia" w:ascii="宋体" w:hAnsi="宋体" w:eastAsia="宋体" w:cs="宋体"/>
          <w:b/>
          <w:color w:val="000000"/>
          <w:sz w:val="32"/>
          <w:lang w:val="en-US" w:eastAsia="zh-CN"/>
        </w:rPr>
        <w:t>六</w:t>
      </w:r>
      <w:r>
        <w:rPr>
          <w:rFonts w:ascii="宋体" w:hAnsi="宋体" w:eastAsia="宋体" w:cs="宋体"/>
          <w:b/>
          <w:color w:val="000000"/>
          <w:sz w:val="32"/>
        </w:rPr>
        <w:t>月</w:t>
      </w:r>
    </w:p>
    <w:p w14:paraId="6DBF32E0">
      <w:pPr>
        <w:spacing w:line="360" w:lineRule="auto"/>
        <w:rPr>
          <w:rFonts w:ascii="宋体" w:hAnsi="宋体" w:eastAsia="宋体" w:cs="宋体"/>
          <w:b/>
          <w:sz w:val="32"/>
        </w:rPr>
      </w:pPr>
      <w:r>
        <w:rPr>
          <w:rFonts w:ascii="宋体" w:hAnsi="宋体" w:eastAsia="宋体" w:cs="宋体"/>
          <w:b/>
          <w:sz w:val="32"/>
        </w:rPr>
        <w:br w:type="page"/>
      </w:r>
    </w:p>
    <w:p w14:paraId="6B4DE74B">
      <w:pPr>
        <w:spacing w:line="360" w:lineRule="auto"/>
        <w:jc w:val="center"/>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特别提醒</w:t>
      </w:r>
    </w:p>
    <w:p w14:paraId="683498E8">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1、本项目采用不见面开标系统：电子化投标方式投标，须使用数字认证证书（CA 锁）对电子投标文件进行签章、加密、递交及开标时签到、解密等相关招投标事宜。开标时供应商须携带数字认证证书（CA 锁），如因供应商自身原因未正确使用数字认证证书（CA 锁）造成无法解密投标文件，按无效投标对待。</w:t>
      </w:r>
    </w:p>
    <w:p w14:paraId="708161BB">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2、制作电子投标文件：电子招标文件需要使用专用软件打开、浏览供应商登录全国公共资源交易平台（陕西省）网站[服务指南－下载专区]免费下载《陕西省公共资源交易平台政府采购电子标书制作工具（V8.0.0.2）》，并升级至最新版本，使用该客户端可以打开电子招标文件。软件操作手册详见全国公共资源交易平台（陕西省）网站[服务指南－下载专区]中的《陕西省公共资源交易（政府采购类）投标文件制作软件操作手 册 》 ； 制 作 工 具 下 载 地 址 ：</w:t>
      </w:r>
    </w:p>
    <w:p w14:paraId="56206420">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https://zhidao.bqpoint.com/epointknow2/bqepointknowquestion.html?producttype=1&amp;platformguid=684edb0d-467c-4a6a-b31b-9e7929e1fdee&amp;areacode=610000&amp;Cat</w:t>
      </w:r>
      <w:r>
        <w:rPr>
          <w:rFonts w:hint="eastAsia" w:ascii="宋体" w:hAnsi="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lang w:eastAsia="zh-CN"/>
        </w:rPr>
        <w:t>egoryCode=16。</w:t>
      </w:r>
    </w:p>
    <w:p w14:paraId="7AFC4A80">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3 、 递 交 电 子 投 标 文 件 ： 登 录 全 国 公 共 资 源 交 易 中 心 平 台 （ 陕 西 省 ）（http://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6F54DB69">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4、不见面开标系统：打开登录页面网址选择点击右上角“登录”，在左侧选择“投</w:t>
      </w:r>
    </w:p>
    <w:p w14:paraId="12C65BD3">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标人”身份，登录地区选择“安康市不见面开标”插入 CA 锁登录，输入密码后，点击“ 登 录 ” ：</w:t>
      </w:r>
    </w:p>
    <w:p w14:paraId="0742BCE4">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http://bjmkb.akggzyjy.cn/BidOpeningHall/bidopeninghallaction/hall/login，</w:t>
      </w:r>
    </w:p>
    <w:p w14:paraId="4BE5E6BA">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供应商登录之后可以看到当前供应商今日开标项目；1、选择要开标的项目，点击进入，</w:t>
      </w:r>
    </w:p>
    <w:p w14:paraId="42F418F4">
      <w:pPr>
        <w:spacing w:line="360" w:lineRule="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页面首先阅读开标流程，点击“我已阅读”进入开标大厅，点击“取消”返回项目列表页面。</w:t>
      </w:r>
    </w:p>
    <w:p w14:paraId="4DEA8C6B">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5、开标签到</w:t>
      </w:r>
      <w:r>
        <w:rPr>
          <w:rFonts w:hint="eastAsia" w:ascii="宋体" w:hAnsi="宋体" w:cs="宋体"/>
          <w:b/>
          <w:color w:val="auto"/>
          <w:sz w:val="24"/>
          <w:szCs w:val="24"/>
          <w:highlight w:val="none"/>
          <w:lang w:eastAsia="zh-CN"/>
        </w:rPr>
        <w:t>：</w:t>
      </w:r>
      <w:r>
        <w:rPr>
          <w:rFonts w:hint="eastAsia" w:ascii="宋体" w:hAnsi="宋体" w:eastAsia="宋体" w:cs="宋体"/>
          <w:b/>
          <w:color w:val="auto"/>
          <w:sz w:val="24"/>
          <w:szCs w:val="24"/>
          <w:highlight w:val="none"/>
          <w:lang w:eastAsia="zh-CN"/>
        </w:rPr>
        <w:t>供应商等待开标时需要签到，等候开标。请在开标前完成签到，开标时间到了之后就不能签到；点击页面上“签到”按钮进行签到，开标前 10 分钟可以签到。签到成功之后，按钮灰化，无需再次签到，同时第一个座位图右下角出现绿色√。</w:t>
      </w:r>
    </w:p>
    <w:p w14:paraId="1B4A11E3">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6、评审过程中，磋商小组要求供应商提交多轮（最后）磋商报价时，供应商须登录全国公共资源交易平台（陕西省）在交易系统中提交多轮（最后）报价，并用数字认证证书（CA 锁）签章。</w:t>
      </w:r>
    </w:p>
    <w:p w14:paraId="7D770384">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7、注意事项</w:t>
      </w:r>
    </w:p>
    <w:p w14:paraId="439A7146">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（1）为顺利实现不见面开标系统的远程交互，建议供应商配置的软硬件设施有：高配置电脑、高速稳定的网络、电源（不间断）、CA 锁、音视频设备（话筒、耳麦、高清摄像头、音响），浏览器要求使用 IE11 浏览器，且电脑已经正确安装了陕西省公共资源 CA 驱动。投标供应商需安装新点播放器，以便观看远程不见面开标直播画面（播放器下 载 链 接 为 ：https://download.bqpoint.com/download/downloaddetail.html?SourceFrom=Down&amp;SoftGuid=55aa4e06-c384-4005-bcb9-48932d410fd4）。</w:t>
      </w:r>
    </w:p>
    <w:p w14:paraId="7FF506AD">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（2）建议供应商在开标前半小时登录不见面开标大厅，并及时签到（开标前 60 分钟即可签到），遇到问题及时联系客服 4009280095。</w:t>
      </w:r>
    </w:p>
    <w:p w14:paraId="5EC31C2F">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（3）供应商需注意 CA 锁一定要提前准备好，并确保 CA 锁为制作投标文件的 CA 锁。</w:t>
      </w:r>
    </w:p>
    <w:p w14:paraId="42EE72DE">
      <w:pPr>
        <w:spacing w:line="360" w:lineRule="auto"/>
        <w:ind w:firstLine="482" w:firstLineChars="200"/>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（4）及时关注右侧公告及互动栏目信息。</w:t>
      </w:r>
    </w:p>
    <w:p w14:paraId="6F2D99AC">
      <w:pPr>
        <w:spacing w:before="7" w:after="120" w:line="360" w:lineRule="auto"/>
        <w:ind w:firstLine="240"/>
        <w:rPr>
          <w:rFonts w:ascii="宋体" w:hAnsi="宋体" w:eastAsia="宋体" w:cs="宋体"/>
          <w:b/>
          <w:color w:val="000000"/>
          <w:sz w:val="36"/>
        </w:rPr>
      </w:pPr>
      <w:r>
        <w:rPr>
          <w:rFonts w:ascii="宋体" w:hAnsi="宋体" w:eastAsia="宋体" w:cs="宋体"/>
          <w:b/>
          <w:color w:val="000000"/>
          <w:sz w:val="36"/>
        </w:rPr>
        <w:t xml:space="preserve"> </w:t>
      </w:r>
    </w:p>
    <w:p w14:paraId="20EF3491">
      <w:pPr>
        <w:spacing w:line="360" w:lineRule="auto"/>
        <w:rPr>
          <w:rFonts w:ascii="宋体" w:hAnsi="宋体" w:eastAsia="宋体" w:cs="宋体"/>
          <w:b/>
          <w:color w:val="000000"/>
          <w:sz w:val="36"/>
        </w:rPr>
      </w:pPr>
    </w:p>
    <w:p w14:paraId="4BE0275A">
      <w:pPr>
        <w:spacing w:line="360" w:lineRule="auto"/>
        <w:rPr>
          <w:rFonts w:ascii="宋体" w:hAnsi="宋体" w:eastAsia="宋体" w:cs="宋体"/>
          <w:b/>
          <w:color w:val="000000"/>
          <w:sz w:val="36"/>
        </w:rPr>
      </w:pPr>
      <w:r>
        <w:rPr>
          <w:rFonts w:ascii="宋体" w:hAnsi="宋体" w:eastAsia="宋体" w:cs="宋体"/>
          <w:b/>
          <w:color w:val="000000"/>
          <w:sz w:val="36"/>
        </w:rPr>
        <w:br w:type="page"/>
      </w:r>
    </w:p>
    <w:p w14:paraId="37541FA6">
      <w:pPr>
        <w:spacing w:line="360" w:lineRule="auto"/>
        <w:jc w:val="center"/>
        <w:rPr>
          <w:rFonts w:ascii="宋体" w:hAnsi="宋体" w:eastAsia="宋体" w:cs="宋体"/>
          <w:b/>
          <w:color w:val="000000"/>
          <w:sz w:val="36"/>
        </w:rPr>
      </w:pPr>
      <w:r>
        <w:rPr>
          <w:rFonts w:ascii="宋体" w:hAnsi="宋体" w:eastAsia="宋体" w:cs="宋体"/>
          <w:b/>
          <w:color w:val="000000"/>
          <w:sz w:val="36"/>
        </w:rPr>
        <w:t>目    录</w:t>
      </w:r>
    </w:p>
    <w:p w14:paraId="1B7D9F50">
      <w:pPr>
        <w:spacing w:line="360" w:lineRule="auto"/>
        <w:jc w:val="center"/>
        <w:rPr>
          <w:rFonts w:ascii="宋体" w:hAnsi="宋体" w:eastAsia="宋体" w:cs="宋体"/>
          <w:b/>
          <w:color w:val="000000"/>
          <w:sz w:val="50"/>
        </w:rPr>
      </w:pPr>
    </w:p>
    <w:p w14:paraId="64DE9CAC">
      <w:pPr>
        <w:spacing w:line="720" w:lineRule="auto"/>
        <w:ind w:firstLine="1285"/>
        <w:rPr>
          <w:rFonts w:ascii="宋体" w:hAnsi="宋体" w:eastAsia="宋体" w:cs="宋体"/>
          <w:b/>
          <w:color w:val="000000"/>
          <w:sz w:val="32"/>
        </w:rPr>
      </w:pPr>
      <w:r>
        <w:rPr>
          <w:rFonts w:ascii="宋体" w:hAnsi="宋体" w:eastAsia="宋体" w:cs="宋体"/>
          <w:b/>
          <w:color w:val="000000"/>
          <w:sz w:val="32"/>
        </w:rPr>
        <w:t>第一章  磋商公告</w:t>
      </w:r>
    </w:p>
    <w:p w14:paraId="12AE0F49">
      <w:pPr>
        <w:spacing w:line="720" w:lineRule="auto"/>
        <w:ind w:firstLine="1285"/>
        <w:rPr>
          <w:rFonts w:ascii="宋体" w:hAnsi="宋体" w:eastAsia="宋体" w:cs="宋体"/>
          <w:b/>
          <w:color w:val="000000"/>
          <w:sz w:val="32"/>
        </w:rPr>
      </w:pPr>
      <w:r>
        <w:rPr>
          <w:rFonts w:ascii="宋体" w:hAnsi="宋体" w:eastAsia="宋体" w:cs="宋体"/>
          <w:b/>
          <w:color w:val="000000"/>
          <w:sz w:val="32"/>
        </w:rPr>
        <w:t>第二章  磋商须知</w:t>
      </w:r>
    </w:p>
    <w:p w14:paraId="270E1CCD">
      <w:pPr>
        <w:spacing w:line="720" w:lineRule="auto"/>
        <w:ind w:firstLine="1285"/>
        <w:rPr>
          <w:rFonts w:hint="eastAsia" w:ascii="宋体" w:hAnsi="宋体" w:eastAsia="宋体" w:cs="宋体"/>
          <w:b/>
          <w:color w:val="000000"/>
          <w:sz w:val="32"/>
          <w:lang w:eastAsia="zh-CN"/>
        </w:rPr>
      </w:pPr>
      <w:r>
        <w:rPr>
          <w:rFonts w:ascii="宋体" w:hAnsi="宋体" w:eastAsia="宋体" w:cs="宋体"/>
          <w:b/>
          <w:color w:val="000000"/>
          <w:sz w:val="32"/>
        </w:rPr>
        <w:t xml:space="preserve">第三章  </w:t>
      </w:r>
      <w:r>
        <w:rPr>
          <w:rFonts w:hint="eastAsia" w:ascii="宋体" w:hAnsi="宋体" w:eastAsia="宋体" w:cs="宋体"/>
          <w:b/>
          <w:color w:val="000000"/>
          <w:sz w:val="32"/>
          <w:lang w:eastAsia="zh-CN"/>
        </w:rPr>
        <w:t>采购需求</w:t>
      </w:r>
    </w:p>
    <w:p w14:paraId="5D5309A7">
      <w:pPr>
        <w:spacing w:line="720" w:lineRule="auto"/>
        <w:ind w:firstLine="1285"/>
        <w:rPr>
          <w:rFonts w:hint="default" w:ascii="宋体" w:hAnsi="宋体" w:eastAsia="宋体" w:cs="宋体"/>
          <w:b/>
          <w:color w:val="000000"/>
          <w:sz w:val="32"/>
          <w:lang w:val="en-US" w:eastAsia="zh-CN"/>
        </w:rPr>
      </w:pPr>
      <w:r>
        <w:rPr>
          <w:rFonts w:hint="eastAsia" w:ascii="宋体" w:hAnsi="宋体" w:eastAsia="宋体" w:cs="宋体"/>
          <w:b/>
          <w:color w:val="000000"/>
          <w:sz w:val="32"/>
          <w:lang w:val="en-US" w:eastAsia="zh-CN"/>
        </w:rPr>
        <w:t>第四章  商务要求</w:t>
      </w:r>
    </w:p>
    <w:p w14:paraId="17DBD7E3">
      <w:pPr>
        <w:spacing w:line="720" w:lineRule="auto"/>
        <w:ind w:firstLine="1285"/>
        <w:rPr>
          <w:rFonts w:hint="default" w:ascii="宋体" w:hAnsi="宋体" w:eastAsia="宋体" w:cs="宋体"/>
          <w:b/>
          <w:color w:val="000000"/>
          <w:sz w:val="32"/>
          <w:lang w:val="en-US" w:eastAsia="zh-CN"/>
        </w:rPr>
      </w:pPr>
      <w:r>
        <w:rPr>
          <w:rFonts w:ascii="宋体" w:hAnsi="宋体" w:eastAsia="宋体" w:cs="宋体"/>
          <w:b/>
          <w:color w:val="000000"/>
          <w:sz w:val="32"/>
        </w:rPr>
        <w:t>第</w:t>
      </w:r>
      <w:r>
        <w:rPr>
          <w:rFonts w:hint="eastAsia" w:ascii="宋体" w:hAnsi="宋体" w:eastAsia="宋体" w:cs="宋体"/>
          <w:b/>
          <w:color w:val="000000"/>
          <w:sz w:val="32"/>
          <w:lang w:val="en-US" w:eastAsia="zh-CN"/>
        </w:rPr>
        <w:t>五</w:t>
      </w:r>
      <w:r>
        <w:rPr>
          <w:rFonts w:ascii="宋体" w:hAnsi="宋体" w:eastAsia="宋体" w:cs="宋体"/>
          <w:b/>
          <w:color w:val="000000"/>
          <w:sz w:val="32"/>
        </w:rPr>
        <w:t xml:space="preserve">章  </w:t>
      </w:r>
      <w:r>
        <w:rPr>
          <w:rFonts w:hint="eastAsia" w:ascii="宋体" w:hAnsi="宋体" w:eastAsia="宋体" w:cs="宋体"/>
          <w:b/>
          <w:color w:val="000000"/>
          <w:sz w:val="32"/>
          <w:lang w:val="en-US" w:eastAsia="zh-CN"/>
        </w:rPr>
        <w:t>合同条款</w:t>
      </w:r>
    </w:p>
    <w:p w14:paraId="6D4C3F75">
      <w:pPr>
        <w:spacing w:line="720" w:lineRule="auto"/>
        <w:ind w:firstLine="1285"/>
        <w:rPr>
          <w:rFonts w:ascii="Times New Roman" w:hAnsi="Times New Roman" w:eastAsia="Times New Roman" w:cs="Times New Roman"/>
        </w:rPr>
      </w:pPr>
      <w:r>
        <w:rPr>
          <w:rFonts w:ascii="宋体" w:hAnsi="宋体" w:eastAsia="宋体" w:cs="宋体"/>
          <w:b/>
          <w:color w:val="000000"/>
          <w:sz w:val="32"/>
        </w:rPr>
        <w:t>第</w:t>
      </w:r>
      <w:r>
        <w:rPr>
          <w:rFonts w:hint="eastAsia" w:ascii="宋体" w:hAnsi="宋体" w:eastAsia="宋体" w:cs="宋体"/>
          <w:b/>
          <w:color w:val="000000"/>
          <w:sz w:val="32"/>
          <w:lang w:val="en-US" w:eastAsia="zh-CN"/>
        </w:rPr>
        <w:t>六</w:t>
      </w:r>
      <w:r>
        <w:rPr>
          <w:rFonts w:ascii="宋体" w:hAnsi="宋体" w:eastAsia="宋体" w:cs="宋体"/>
          <w:b/>
          <w:color w:val="000000"/>
          <w:sz w:val="32"/>
        </w:rPr>
        <w:t>章  磋商响应文件基本格式</w:t>
      </w:r>
    </w:p>
    <w:p w14:paraId="4880DF92">
      <w:pPr>
        <w:spacing w:line="720" w:lineRule="auto"/>
        <w:ind w:firstLine="1285"/>
        <w:rPr>
          <w:rFonts w:ascii="Times New Roman" w:hAnsi="Times New Roman" w:eastAsia="Times New Roman" w:cs="Times New Roman"/>
        </w:rPr>
      </w:pPr>
    </w:p>
    <w:p w14:paraId="5224FBA1">
      <w:pPr>
        <w:spacing w:line="360" w:lineRule="auto"/>
        <w:rPr>
          <w:rFonts w:ascii="Times New Roman" w:hAnsi="Times New Roman" w:eastAsia="Times New Roman" w:cs="Times New Roman"/>
        </w:rPr>
      </w:pPr>
    </w:p>
    <w:p w14:paraId="4393C6AA">
      <w:pPr>
        <w:spacing w:line="360" w:lineRule="auto"/>
        <w:ind w:firstLine="2339"/>
        <w:rPr>
          <w:rFonts w:ascii="宋体" w:hAnsi="宋体" w:eastAsia="宋体" w:cs="宋体"/>
          <w:b/>
          <w:color w:val="000000"/>
          <w:sz w:val="32"/>
        </w:rPr>
      </w:pPr>
    </w:p>
    <w:p w14:paraId="4415EDA8">
      <w:pPr>
        <w:spacing w:line="360" w:lineRule="auto"/>
        <w:ind w:firstLine="2339"/>
        <w:rPr>
          <w:rFonts w:ascii="宋体" w:hAnsi="宋体" w:eastAsia="宋体" w:cs="宋体"/>
          <w:b/>
          <w:color w:val="000000"/>
          <w:sz w:val="32"/>
        </w:rPr>
      </w:pPr>
    </w:p>
    <w:p w14:paraId="371FE333">
      <w:pPr>
        <w:spacing w:line="360" w:lineRule="auto"/>
        <w:ind w:firstLine="2339"/>
        <w:rPr>
          <w:rFonts w:ascii="宋体" w:hAnsi="宋体" w:eastAsia="宋体" w:cs="宋体"/>
          <w:b/>
          <w:color w:val="000000"/>
          <w:sz w:val="32"/>
        </w:rPr>
      </w:pPr>
    </w:p>
    <w:p w14:paraId="7C18F999">
      <w:pPr>
        <w:spacing w:line="360" w:lineRule="auto"/>
        <w:ind w:firstLine="2339"/>
        <w:rPr>
          <w:rFonts w:ascii="宋体" w:hAnsi="宋体" w:eastAsia="宋体" w:cs="宋体"/>
          <w:b/>
          <w:color w:val="000000"/>
          <w:sz w:val="32"/>
        </w:rPr>
      </w:pPr>
    </w:p>
    <w:p w14:paraId="68F3AE0B">
      <w:pPr>
        <w:spacing w:line="360" w:lineRule="auto"/>
        <w:ind w:firstLine="2339"/>
        <w:rPr>
          <w:rFonts w:ascii="宋体" w:hAnsi="宋体" w:eastAsia="宋体" w:cs="宋体"/>
          <w:b/>
          <w:color w:val="000000"/>
          <w:sz w:val="32"/>
        </w:rPr>
      </w:pPr>
    </w:p>
    <w:p w14:paraId="7E896983">
      <w:pPr>
        <w:spacing w:line="360" w:lineRule="auto"/>
        <w:jc w:val="both"/>
        <w:rPr>
          <w:rFonts w:ascii="宋体" w:hAnsi="宋体" w:eastAsia="宋体" w:cs="宋体"/>
          <w:b/>
          <w:color w:val="000000"/>
          <w:sz w:val="32"/>
        </w:rPr>
      </w:pPr>
    </w:p>
    <w:p w14:paraId="47160F83">
      <w:pPr>
        <w:spacing w:line="360" w:lineRule="auto"/>
        <w:jc w:val="center"/>
        <w:rPr>
          <w:rFonts w:ascii="宋体" w:hAnsi="宋体" w:eastAsia="宋体" w:cs="宋体"/>
          <w:b/>
          <w:color w:val="000000"/>
          <w:sz w:val="32"/>
        </w:rPr>
        <w:sectPr>
          <w:headerReference r:id="rId3" w:type="first"/>
          <w:footerReference r:id="rId5" w:type="first"/>
          <w:footerReference r:id="rId4" w:type="default"/>
          <w:pgSz w:w="11906" w:h="16838"/>
          <w:pgMar w:top="1440" w:right="1117" w:bottom="1440" w:left="1117" w:header="851" w:footer="992" w:gutter="0"/>
          <w:pgNumType w:fmt="decimal"/>
          <w:cols w:space="425" w:num="1"/>
          <w:docGrid w:type="lines" w:linePitch="312" w:charSpace="0"/>
        </w:sectPr>
      </w:pPr>
    </w:p>
    <w:p w14:paraId="3D5F75CE">
      <w:pPr>
        <w:spacing w:line="360" w:lineRule="auto"/>
        <w:jc w:val="center"/>
        <w:rPr>
          <w:rFonts w:ascii="宋体" w:hAnsi="宋体" w:eastAsia="宋体" w:cs="宋体"/>
          <w:b/>
          <w:color w:val="000000"/>
          <w:sz w:val="32"/>
        </w:rPr>
      </w:pPr>
      <w:r>
        <w:rPr>
          <w:rFonts w:hint="eastAsia" w:ascii="宋体" w:hAnsi="宋体" w:eastAsia="宋体" w:cs="宋体"/>
          <w:b/>
          <w:color w:val="000000"/>
          <w:sz w:val="32"/>
          <w:lang w:val="en-US" w:eastAsia="zh-CN"/>
        </w:rPr>
        <w:t xml:space="preserve">第一章  </w:t>
      </w:r>
      <w:r>
        <w:rPr>
          <w:rFonts w:ascii="宋体" w:hAnsi="宋体" w:eastAsia="宋体" w:cs="宋体"/>
          <w:b/>
          <w:color w:val="000000"/>
          <w:sz w:val="32"/>
        </w:rPr>
        <w:t>磋商公告</w:t>
      </w:r>
    </w:p>
    <w:p w14:paraId="623BD999">
      <w:pPr>
        <w:keepNext w:val="0"/>
        <w:keepLines w:val="0"/>
        <w:pageBreakBefore w:val="0"/>
        <w:widowControl w:val="0"/>
        <w:kinsoku/>
        <w:wordWrap/>
        <w:overflowPunct/>
        <w:topLinePunct w:val="0"/>
        <w:autoSpaceDE/>
        <w:autoSpaceDN/>
        <w:bidi w:val="0"/>
        <w:adjustRightInd/>
        <w:snapToGrid/>
        <w:spacing w:line="360" w:lineRule="auto"/>
        <w:jc w:val="both"/>
        <w:textAlignment w:val="auto"/>
        <w:rPr>
          <w:rStyle w:val="22"/>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pPr>
      <w:r>
        <w:rPr>
          <w:rStyle w:val="22"/>
          <w:rFonts w:hint="eastAsia" w:asciiTheme="minorEastAsia" w:hAnsiTheme="minorEastAsia" w:eastAsiaTheme="minorEastAsia" w:cstheme="minorEastAsia"/>
          <w:b/>
          <w:bCs/>
          <w:i w:val="0"/>
          <w:iCs w:val="0"/>
          <w:caps w:val="0"/>
          <w:color w:val="000000" w:themeColor="text1"/>
          <w:spacing w:val="0"/>
          <w:sz w:val="24"/>
          <w:szCs w:val="24"/>
          <w:shd w:val="clear" w:fill="FFFFFF"/>
          <w:vertAlign w:val="baseline"/>
          <w14:textFill>
            <w14:solidFill>
              <w14:schemeClr w14:val="tx1"/>
            </w14:solidFill>
          </w14:textFill>
        </w:rPr>
        <w:t>项目概况</w:t>
      </w:r>
    </w:p>
    <w:p w14:paraId="033E1CD8">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Style w:val="22"/>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14:textFill>
            <w14:solidFill>
              <w14:schemeClr w14:val="tx1"/>
            </w14:solidFill>
          </w14:textFill>
        </w:rPr>
      </w:pPr>
      <w:r>
        <w:rPr>
          <w:rStyle w:val="22"/>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lang w:val="en-US" w:eastAsia="zh-CN"/>
          <w14:textFill>
            <w14:solidFill>
              <w14:schemeClr w14:val="tx1"/>
            </w14:solidFill>
          </w14:textFill>
        </w:rPr>
        <w:t>紫阳县2026年病媒生物防制消杀服务的潜在供应商应在全国公共资源交易平台（陕西省安康市）获取采购文件，</w:t>
      </w:r>
      <w:r>
        <w:rPr>
          <w:rStyle w:val="22"/>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14:textFill>
            <w14:solidFill>
              <w14:schemeClr w14:val="tx1"/>
            </w14:solidFill>
          </w14:textFill>
        </w:rPr>
        <w:t>并于</w:t>
      </w:r>
      <w:r>
        <w:rPr>
          <w:rStyle w:val="22"/>
          <w:rFonts w:hint="eastAsia" w:asciiTheme="minorEastAsia" w:hAnsiTheme="minorEastAsia" w:cstheme="minorEastAsia"/>
          <w:b w:val="0"/>
          <w:bCs w:val="0"/>
          <w:i w:val="0"/>
          <w:iCs w:val="0"/>
          <w:caps w:val="0"/>
          <w:color w:val="auto"/>
          <w:spacing w:val="0"/>
          <w:sz w:val="24"/>
          <w:szCs w:val="24"/>
          <w:shd w:val="clear" w:fill="FFFFFF"/>
          <w:vertAlign w:val="baseline"/>
          <w:lang w:val="en-US" w:eastAsia="zh-CN"/>
        </w:rPr>
        <w:t>2026</w:t>
      </w:r>
      <w:r>
        <w:rPr>
          <w:rStyle w:val="22"/>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lang w:val="en-US" w:eastAsia="zh-CN"/>
        </w:rPr>
        <w:t>年</w:t>
      </w:r>
      <w:r>
        <w:rPr>
          <w:rStyle w:val="22"/>
          <w:rFonts w:hint="eastAsia" w:asciiTheme="minorEastAsia" w:hAnsiTheme="minorEastAsia" w:cstheme="minorEastAsia"/>
          <w:b w:val="0"/>
          <w:bCs w:val="0"/>
          <w:i w:val="0"/>
          <w:iCs w:val="0"/>
          <w:caps w:val="0"/>
          <w:color w:val="auto"/>
          <w:spacing w:val="0"/>
          <w:sz w:val="24"/>
          <w:szCs w:val="24"/>
          <w:shd w:val="clear" w:fill="FFFFFF"/>
          <w:vertAlign w:val="baseline"/>
          <w:lang w:val="en-US" w:eastAsia="zh-CN"/>
        </w:rPr>
        <w:t xml:space="preserve"> 07</w:t>
      </w:r>
      <w:r>
        <w:rPr>
          <w:rStyle w:val="22"/>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lang w:val="en-US" w:eastAsia="zh-CN"/>
        </w:rPr>
        <w:t>月</w:t>
      </w:r>
      <w:r>
        <w:rPr>
          <w:rStyle w:val="22"/>
          <w:rFonts w:hint="eastAsia" w:asciiTheme="minorEastAsia" w:hAnsiTheme="minorEastAsia" w:cstheme="minorEastAsia"/>
          <w:b w:val="0"/>
          <w:bCs w:val="0"/>
          <w:i w:val="0"/>
          <w:iCs w:val="0"/>
          <w:caps w:val="0"/>
          <w:color w:val="auto"/>
          <w:spacing w:val="0"/>
          <w:sz w:val="24"/>
          <w:szCs w:val="24"/>
          <w:shd w:val="clear" w:fill="FFFFFF"/>
          <w:vertAlign w:val="baseline"/>
          <w:lang w:val="en-US" w:eastAsia="zh-CN"/>
        </w:rPr>
        <w:t>06</w:t>
      </w:r>
      <w:r>
        <w:rPr>
          <w:rStyle w:val="22"/>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lang w:val="en-US" w:eastAsia="zh-CN"/>
        </w:rPr>
        <w:t>日</w:t>
      </w:r>
      <w:r>
        <w:rPr>
          <w:rStyle w:val="22"/>
          <w:rFonts w:hint="eastAsia" w:asciiTheme="minorEastAsia" w:hAnsiTheme="minorEastAsia" w:cstheme="minorEastAsia"/>
          <w:b w:val="0"/>
          <w:bCs w:val="0"/>
          <w:i w:val="0"/>
          <w:iCs w:val="0"/>
          <w:caps w:val="0"/>
          <w:color w:val="auto"/>
          <w:spacing w:val="0"/>
          <w:sz w:val="24"/>
          <w:szCs w:val="24"/>
          <w:shd w:val="clear" w:fill="FFFFFF"/>
          <w:vertAlign w:val="baseline"/>
          <w:lang w:val="en-US" w:eastAsia="zh-CN"/>
        </w:rPr>
        <w:t>14</w:t>
      </w:r>
      <w:r>
        <w:rPr>
          <w:rStyle w:val="22"/>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rPr>
        <w:t>时</w:t>
      </w:r>
      <w:r>
        <w:rPr>
          <w:rStyle w:val="22"/>
          <w:rFonts w:hint="eastAsia" w:asciiTheme="minorEastAsia" w:hAnsiTheme="minorEastAsia" w:cstheme="minorEastAsia"/>
          <w:b w:val="0"/>
          <w:bCs w:val="0"/>
          <w:i w:val="0"/>
          <w:iCs w:val="0"/>
          <w:caps w:val="0"/>
          <w:color w:val="auto"/>
          <w:spacing w:val="0"/>
          <w:sz w:val="24"/>
          <w:szCs w:val="24"/>
          <w:shd w:val="clear" w:fill="FFFFFF"/>
          <w:vertAlign w:val="baseline"/>
          <w:lang w:val="en-US" w:eastAsia="zh-CN"/>
        </w:rPr>
        <w:t>0</w:t>
      </w:r>
      <w:r>
        <w:rPr>
          <w:rStyle w:val="22"/>
          <w:rFonts w:hint="eastAsia" w:asciiTheme="minorEastAsia" w:hAnsiTheme="minorEastAsia" w:eastAsiaTheme="minorEastAsia" w:cstheme="minorEastAsia"/>
          <w:b w:val="0"/>
          <w:bCs w:val="0"/>
          <w:i w:val="0"/>
          <w:iCs w:val="0"/>
          <w:caps w:val="0"/>
          <w:color w:val="auto"/>
          <w:spacing w:val="0"/>
          <w:sz w:val="24"/>
          <w:szCs w:val="24"/>
          <w:shd w:val="clear" w:fill="FFFFFF"/>
          <w:vertAlign w:val="baseline"/>
        </w:rPr>
        <w:t>0分</w:t>
      </w:r>
      <w:r>
        <w:rPr>
          <w:rStyle w:val="22"/>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14:textFill>
            <w14:solidFill>
              <w14:schemeClr w14:val="tx1"/>
            </w14:solidFill>
          </w14:textFill>
        </w:rPr>
        <w:t>（北京时间）前提交响应文件。</w:t>
      </w:r>
    </w:p>
    <w:p w14:paraId="3444EB65">
      <w:pPr>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宋体" w:hAnsi="宋体" w:cs="宋体"/>
          <w:bCs/>
          <w:color w:val="000000"/>
          <w:sz w:val="24"/>
          <w:lang w:val="en-US" w:eastAsia="zh-CN"/>
        </w:rPr>
      </w:pPr>
      <w:r>
        <w:rPr>
          <w:rFonts w:hint="default" w:ascii="宋体" w:hAnsi="宋体" w:cs="宋体"/>
          <w:bCs/>
          <w:color w:val="000000"/>
          <w:sz w:val="24"/>
          <w:lang w:val="en-US" w:eastAsia="zh-CN"/>
        </w:rPr>
        <w:t>一、项目基本情况</w:t>
      </w:r>
    </w:p>
    <w:p w14:paraId="237C7A74">
      <w:pPr>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宋体" w:hAnsi="宋体" w:cs="宋体"/>
          <w:bCs/>
          <w:color w:val="000000"/>
          <w:sz w:val="24"/>
          <w:lang w:val="en-US" w:eastAsia="zh-CN"/>
        </w:rPr>
      </w:pPr>
      <w:r>
        <w:rPr>
          <w:rFonts w:hint="default" w:ascii="宋体" w:hAnsi="宋体" w:cs="宋体"/>
          <w:bCs/>
          <w:color w:val="000000"/>
          <w:sz w:val="24"/>
          <w:lang w:val="en-US" w:eastAsia="zh-CN"/>
        </w:rPr>
        <w:t>项目编号</w:t>
      </w:r>
      <w:r>
        <w:rPr>
          <w:rFonts w:hint="default" w:ascii="宋体" w:hAnsi="宋体" w:cs="宋体"/>
          <w:bCs/>
          <w:color w:val="auto"/>
          <w:sz w:val="24"/>
          <w:lang w:val="en-US" w:eastAsia="zh-CN"/>
        </w:rPr>
        <w:t>：</w:t>
      </w:r>
      <w:r>
        <w:rPr>
          <w:rFonts w:hint="eastAsia" w:ascii="宋体" w:hAnsi="宋体" w:cs="宋体"/>
          <w:bCs/>
          <w:color w:val="auto"/>
          <w:sz w:val="24"/>
          <w:lang w:val="en-US" w:eastAsia="zh-CN"/>
        </w:rPr>
        <w:t>SXLB-2026-21</w:t>
      </w:r>
    </w:p>
    <w:p w14:paraId="4667052A">
      <w:pPr>
        <w:keepNext w:val="0"/>
        <w:keepLines w:val="0"/>
        <w:pageBreakBefore w:val="0"/>
        <w:widowControl w:val="0"/>
        <w:kinsoku/>
        <w:wordWrap/>
        <w:overflowPunct/>
        <w:topLinePunct w:val="0"/>
        <w:autoSpaceDE/>
        <w:autoSpaceDN/>
        <w:bidi w:val="0"/>
        <w:adjustRightInd/>
        <w:snapToGrid/>
        <w:spacing w:line="480" w:lineRule="exact"/>
        <w:textAlignment w:val="auto"/>
        <w:rPr>
          <w:rStyle w:val="22"/>
          <w:rFonts w:hint="eastAsia" w:asciiTheme="minorEastAsia" w:hAnsiTheme="minorEastAsia" w:cstheme="minorEastAsia"/>
          <w:b w:val="0"/>
          <w:bCs w:val="0"/>
          <w:i w:val="0"/>
          <w:iCs w:val="0"/>
          <w:caps w:val="0"/>
          <w:color w:val="000000" w:themeColor="text1"/>
          <w:spacing w:val="0"/>
          <w:sz w:val="24"/>
          <w:szCs w:val="24"/>
          <w:shd w:val="clear" w:fill="FFFFFF"/>
          <w:vertAlign w:val="baseline"/>
          <w:lang w:val="en-US" w:eastAsia="zh-CN"/>
          <w14:textFill>
            <w14:solidFill>
              <w14:schemeClr w14:val="tx1"/>
            </w14:solidFill>
          </w14:textFill>
        </w:rPr>
      </w:pPr>
      <w:r>
        <w:rPr>
          <w:rFonts w:hint="default" w:ascii="宋体" w:hAnsi="宋体" w:cs="宋体"/>
          <w:bCs/>
          <w:color w:val="000000"/>
          <w:sz w:val="24"/>
          <w:lang w:val="en-US" w:eastAsia="zh-CN"/>
        </w:rPr>
        <w:t>项目名称：</w:t>
      </w:r>
      <w:r>
        <w:rPr>
          <w:rStyle w:val="22"/>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lang w:val="en-US" w:eastAsia="zh-CN"/>
          <w14:textFill>
            <w14:solidFill>
              <w14:schemeClr w14:val="tx1"/>
            </w14:solidFill>
          </w14:textFill>
        </w:rPr>
        <w:t>紫阳县2026年病媒生物防制消杀服务</w:t>
      </w:r>
    </w:p>
    <w:p w14:paraId="66C10C44">
      <w:pPr>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宋体" w:hAnsi="宋体" w:cs="宋体"/>
          <w:bCs/>
          <w:color w:val="000000"/>
          <w:sz w:val="24"/>
          <w:lang w:val="en-US" w:eastAsia="zh-CN"/>
        </w:rPr>
      </w:pPr>
      <w:r>
        <w:rPr>
          <w:rFonts w:hint="default" w:ascii="宋体" w:hAnsi="宋体" w:cs="宋体"/>
          <w:bCs/>
          <w:color w:val="000000"/>
          <w:sz w:val="24"/>
          <w:lang w:val="en-US" w:eastAsia="zh-CN"/>
        </w:rPr>
        <w:t>采购方式：竞争性磋商</w:t>
      </w:r>
    </w:p>
    <w:p w14:paraId="18CB5D08">
      <w:pPr>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宋体" w:hAnsi="宋体" w:cs="宋体"/>
          <w:bCs/>
          <w:color w:val="000000"/>
          <w:sz w:val="24"/>
          <w:highlight w:val="red"/>
          <w:lang w:val="en-US" w:eastAsia="zh-CN"/>
        </w:rPr>
      </w:pPr>
      <w:r>
        <w:rPr>
          <w:rFonts w:hint="default" w:ascii="宋体" w:hAnsi="宋体" w:cs="宋体"/>
          <w:bCs/>
          <w:color w:val="000000"/>
          <w:sz w:val="24"/>
          <w:lang w:val="en-US" w:eastAsia="zh-CN"/>
        </w:rPr>
        <w:t>预算金额：4</w:t>
      </w:r>
      <w:r>
        <w:rPr>
          <w:rFonts w:hint="eastAsia" w:ascii="宋体" w:hAnsi="宋体" w:cs="宋体"/>
          <w:bCs/>
          <w:color w:val="000000"/>
          <w:sz w:val="24"/>
          <w:lang w:val="en-US" w:eastAsia="zh-CN"/>
        </w:rPr>
        <w:t>0</w:t>
      </w:r>
      <w:r>
        <w:rPr>
          <w:rFonts w:hint="default" w:ascii="宋体" w:hAnsi="宋体" w:cs="宋体"/>
          <w:bCs/>
          <w:color w:val="000000"/>
          <w:sz w:val="24"/>
          <w:lang w:val="en-US" w:eastAsia="zh-CN"/>
        </w:rPr>
        <w:t>0000.00元</w:t>
      </w:r>
    </w:p>
    <w:p w14:paraId="2E95069D">
      <w:pPr>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宋体" w:hAnsi="宋体" w:cs="宋体"/>
          <w:bCs/>
          <w:color w:val="000000"/>
          <w:sz w:val="24"/>
          <w:lang w:val="en-US" w:eastAsia="zh-CN"/>
        </w:rPr>
      </w:pPr>
      <w:r>
        <w:rPr>
          <w:rFonts w:hint="default" w:ascii="宋体" w:hAnsi="宋体" w:cs="宋体"/>
          <w:bCs/>
          <w:color w:val="000000"/>
          <w:sz w:val="24"/>
          <w:lang w:val="en-US" w:eastAsia="zh-CN"/>
        </w:rPr>
        <w:t>采购需求：</w:t>
      </w:r>
    </w:p>
    <w:p w14:paraId="00E6FC7D">
      <w:pPr>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宋体" w:hAnsi="宋体" w:cs="宋体"/>
          <w:bCs/>
          <w:color w:val="000000"/>
          <w:sz w:val="24"/>
          <w:lang w:val="en-US" w:eastAsia="zh-CN"/>
        </w:rPr>
      </w:pPr>
      <w:r>
        <w:rPr>
          <w:rFonts w:hint="default" w:ascii="宋体" w:hAnsi="宋体" w:cs="宋体"/>
          <w:bCs/>
          <w:color w:val="000000"/>
          <w:sz w:val="24"/>
          <w:lang w:val="en-US" w:eastAsia="zh-CN"/>
        </w:rPr>
        <w:t>合同包1(</w:t>
      </w:r>
      <w:r>
        <w:rPr>
          <w:rStyle w:val="22"/>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lang w:val="en-US" w:eastAsia="zh-CN"/>
          <w14:textFill>
            <w14:solidFill>
              <w14:schemeClr w14:val="tx1"/>
            </w14:solidFill>
          </w14:textFill>
        </w:rPr>
        <w:t>紫阳县2026年病媒生物防制消杀服务</w:t>
      </w:r>
      <w:r>
        <w:rPr>
          <w:rFonts w:hint="default" w:ascii="宋体" w:hAnsi="宋体" w:cs="宋体"/>
          <w:bCs/>
          <w:color w:val="000000"/>
          <w:sz w:val="24"/>
          <w:lang w:val="en-US" w:eastAsia="zh-CN"/>
        </w:rPr>
        <w:t>):</w:t>
      </w:r>
    </w:p>
    <w:p w14:paraId="42C592EB">
      <w:pPr>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宋体" w:hAnsi="宋体" w:cs="宋体"/>
          <w:bCs/>
          <w:color w:val="000000"/>
          <w:sz w:val="24"/>
          <w:highlight w:val="red"/>
          <w:lang w:val="en-US" w:eastAsia="zh-CN"/>
        </w:rPr>
      </w:pPr>
      <w:r>
        <w:rPr>
          <w:rFonts w:hint="default" w:ascii="宋体" w:hAnsi="宋体" w:cs="宋体"/>
          <w:bCs/>
          <w:color w:val="000000"/>
          <w:sz w:val="24"/>
          <w:lang w:val="en-US" w:eastAsia="zh-CN"/>
        </w:rPr>
        <w:t>合同包预算金额：4</w:t>
      </w:r>
      <w:r>
        <w:rPr>
          <w:rFonts w:hint="eastAsia" w:ascii="宋体" w:hAnsi="宋体" w:cs="宋体"/>
          <w:bCs/>
          <w:color w:val="000000"/>
          <w:sz w:val="24"/>
          <w:lang w:val="en-US" w:eastAsia="zh-CN"/>
        </w:rPr>
        <w:t>0</w:t>
      </w:r>
      <w:r>
        <w:rPr>
          <w:rFonts w:hint="default" w:ascii="宋体" w:hAnsi="宋体" w:cs="宋体"/>
          <w:bCs/>
          <w:color w:val="000000"/>
          <w:sz w:val="24"/>
          <w:lang w:val="en-US" w:eastAsia="zh-CN"/>
        </w:rPr>
        <w:t>0000.00 元</w:t>
      </w:r>
    </w:p>
    <w:p w14:paraId="5361C44D">
      <w:pPr>
        <w:keepNext w:val="0"/>
        <w:keepLines w:val="0"/>
        <w:pageBreakBefore w:val="0"/>
        <w:widowControl w:val="0"/>
        <w:kinsoku/>
        <w:wordWrap/>
        <w:overflowPunct/>
        <w:topLinePunct w:val="0"/>
        <w:autoSpaceDE/>
        <w:autoSpaceDN/>
        <w:bidi w:val="0"/>
        <w:adjustRightInd/>
        <w:snapToGrid/>
        <w:spacing w:line="480" w:lineRule="exact"/>
        <w:textAlignment w:val="auto"/>
        <w:rPr>
          <w:rFonts w:hint="default" w:ascii="宋体" w:hAnsi="宋体" w:cs="宋体"/>
          <w:bCs/>
          <w:color w:val="000000"/>
          <w:sz w:val="24"/>
          <w:lang w:val="en-US" w:eastAsia="zh-CN"/>
        </w:rPr>
      </w:pPr>
      <w:r>
        <w:rPr>
          <w:rFonts w:hint="default" w:ascii="宋体" w:hAnsi="宋体" w:cs="宋体"/>
          <w:bCs/>
          <w:color w:val="000000"/>
          <w:sz w:val="24"/>
          <w:lang w:val="en-US" w:eastAsia="zh-CN"/>
        </w:rPr>
        <w:t>合同包最高限价：4</w:t>
      </w:r>
      <w:r>
        <w:rPr>
          <w:rFonts w:hint="eastAsia" w:ascii="宋体" w:hAnsi="宋体" w:cs="宋体"/>
          <w:bCs/>
          <w:color w:val="000000"/>
          <w:sz w:val="24"/>
          <w:lang w:val="en-US" w:eastAsia="zh-CN"/>
        </w:rPr>
        <w:t>0</w:t>
      </w:r>
      <w:r>
        <w:rPr>
          <w:rFonts w:hint="default" w:ascii="宋体" w:hAnsi="宋体" w:cs="宋体"/>
          <w:bCs/>
          <w:color w:val="000000"/>
          <w:sz w:val="24"/>
          <w:lang w:val="en-US" w:eastAsia="zh-CN"/>
        </w:rPr>
        <w:t>0000.00元</w:t>
      </w:r>
    </w:p>
    <w:tbl>
      <w:tblPr>
        <w:tblStyle w:val="20"/>
        <w:tblW w:w="9525" w:type="dxa"/>
        <w:tblInd w:w="-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1230"/>
        <w:gridCol w:w="1958"/>
        <w:gridCol w:w="832"/>
        <w:gridCol w:w="1590"/>
        <w:gridCol w:w="1530"/>
        <w:gridCol w:w="1650"/>
      </w:tblGrid>
      <w:tr w14:paraId="6CF444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35" w:type="dxa"/>
            <w:vAlign w:val="center"/>
          </w:tcPr>
          <w:p w14:paraId="486415CF">
            <w:pPr>
              <w:keepNext w:val="0"/>
              <w:keepLines w:val="0"/>
              <w:pageBreakBefore w:val="0"/>
              <w:widowControl w:val="0"/>
              <w:kinsoku/>
              <w:wordWrap/>
              <w:overflowPunct/>
              <w:topLinePunct w:val="0"/>
              <w:autoSpaceDE/>
              <w:autoSpaceDN/>
              <w:bidi w:val="0"/>
              <w:adjustRightInd/>
              <w:snapToGrid/>
              <w:spacing w:line="360" w:lineRule="auto"/>
              <w:jc w:val="both"/>
              <w:textAlignment w:val="auto"/>
              <w:rPr>
                <w:rStyle w:val="22"/>
                <w:rFonts w:hint="default" w:asciiTheme="minorEastAsia" w:hAnsiTheme="minorEastAsia" w:eastAsiaTheme="minorEastAsia" w:cstheme="minorEastAsia"/>
                <w:b w:val="0"/>
                <w:bCs w:val="0"/>
                <w:i w:val="0"/>
                <w:iCs w:val="0"/>
                <w:caps w:val="0"/>
                <w:color w:val="333333"/>
                <w:spacing w:val="0"/>
                <w:sz w:val="24"/>
                <w:szCs w:val="24"/>
                <w:shd w:val="clear" w:fill="FFFFFF"/>
                <w:vertAlign w:val="baseline"/>
                <w:lang w:val="en-US" w:eastAsia="zh-CN"/>
              </w:rPr>
            </w:pPr>
            <w:r>
              <w:rPr>
                <w:rStyle w:val="22"/>
                <w:rFonts w:hint="eastAsia" w:asciiTheme="minorEastAsia" w:hAnsiTheme="minorEastAsia" w:cstheme="minorEastAsia"/>
                <w:b w:val="0"/>
                <w:bCs w:val="0"/>
                <w:i w:val="0"/>
                <w:iCs w:val="0"/>
                <w:caps w:val="0"/>
                <w:color w:val="333333"/>
                <w:spacing w:val="0"/>
                <w:sz w:val="24"/>
                <w:szCs w:val="24"/>
                <w:shd w:val="clear" w:fill="FFFFFF"/>
                <w:vertAlign w:val="baseline"/>
                <w:lang w:val="en-US" w:eastAsia="zh-CN"/>
              </w:rPr>
              <w:t>品</w:t>
            </w:r>
            <w:r>
              <w:rPr>
                <w:rStyle w:val="22"/>
                <w:rFonts w:hint="eastAsia" w:asciiTheme="minorEastAsia" w:hAnsiTheme="minorEastAsia" w:eastAsiaTheme="minorEastAsia" w:cstheme="minorEastAsia"/>
                <w:b w:val="0"/>
                <w:bCs w:val="0"/>
                <w:i w:val="0"/>
                <w:iCs w:val="0"/>
                <w:caps w:val="0"/>
                <w:color w:val="333333"/>
                <w:spacing w:val="0"/>
                <w:sz w:val="24"/>
                <w:szCs w:val="24"/>
                <w:shd w:val="clear" w:fill="FFFFFF"/>
                <w:vertAlign w:val="baseline"/>
                <w:lang w:val="en-US" w:eastAsia="zh-CN"/>
              </w:rPr>
              <w:t>目号</w:t>
            </w:r>
          </w:p>
        </w:tc>
        <w:tc>
          <w:tcPr>
            <w:tcW w:w="1230" w:type="dxa"/>
            <w:vAlign w:val="center"/>
          </w:tcPr>
          <w:p w14:paraId="50208292">
            <w:pPr>
              <w:keepNext w:val="0"/>
              <w:keepLines w:val="0"/>
              <w:pageBreakBefore w:val="0"/>
              <w:widowControl w:val="0"/>
              <w:kinsoku/>
              <w:wordWrap/>
              <w:overflowPunct/>
              <w:topLinePunct w:val="0"/>
              <w:autoSpaceDE/>
              <w:autoSpaceDN/>
              <w:bidi w:val="0"/>
              <w:adjustRightInd/>
              <w:snapToGrid/>
              <w:spacing w:line="360" w:lineRule="auto"/>
              <w:jc w:val="both"/>
              <w:textAlignment w:val="auto"/>
              <w:rPr>
                <w:rStyle w:val="22"/>
                <w:rFonts w:hint="default" w:asciiTheme="minorEastAsia" w:hAnsiTheme="minorEastAsia" w:eastAsiaTheme="minorEastAsia" w:cstheme="minorEastAsia"/>
                <w:b w:val="0"/>
                <w:bCs w:val="0"/>
                <w:i w:val="0"/>
                <w:iCs w:val="0"/>
                <w:caps w:val="0"/>
                <w:color w:val="333333"/>
                <w:spacing w:val="0"/>
                <w:sz w:val="24"/>
                <w:szCs w:val="24"/>
                <w:shd w:val="clear" w:fill="FFFFFF"/>
                <w:vertAlign w:val="baseline"/>
                <w:lang w:val="en-US" w:eastAsia="zh-CN"/>
              </w:rPr>
            </w:pPr>
            <w:r>
              <w:rPr>
                <w:rStyle w:val="22"/>
                <w:rFonts w:hint="eastAsia" w:asciiTheme="minorEastAsia" w:hAnsiTheme="minorEastAsia" w:eastAsiaTheme="minorEastAsia" w:cstheme="minorEastAsia"/>
                <w:b w:val="0"/>
                <w:bCs w:val="0"/>
                <w:i w:val="0"/>
                <w:iCs w:val="0"/>
                <w:caps w:val="0"/>
                <w:color w:val="333333"/>
                <w:spacing w:val="0"/>
                <w:sz w:val="24"/>
                <w:szCs w:val="24"/>
                <w:shd w:val="clear" w:fill="FFFFFF"/>
                <w:vertAlign w:val="baseline"/>
                <w:lang w:val="en-US" w:eastAsia="zh-CN"/>
              </w:rPr>
              <w:t>品目名称</w:t>
            </w:r>
          </w:p>
        </w:tc>
        <w:tc>
          <w:tcPr>
            <w:tcW w:w="1958" w:type="dxa"/>
            <w:vAlign w:val="center"/>
          </w:tcPr>
          <w:p w14:paraId="08274DAD">
            <w:pPr>
              <w:keepNext w:val="0"/>
              <w:keepLines w:val="0"/>
              <w:pageBreakBefore w:val="0"/>
              <w:widowControl w:val="0"/>
              <w:kinsoku/>
              <w:wordWrap/>
              <w:overflowPunct/>
              <w:topLinePunct w:val="0"/>
              <w:autoSpaceDE/>
              <w:autoSpaceDN/>
              <w:bidi w:val="0"/>
              <w:adjustRightInd/>
              <w:snapToGrid/>
              <w:spacing w:line="360" w:lineRule="auto"/>
              <w:jc w:val="both"/>
              <w:textAlignment w:val="auto"/>
              <w:rPr>
                <w:rStyle w:val="22"/>
                <w:rFonts w:hint="default" w:asciiTheme="minorEastAsia" w:hAnsiTheme="minorEastAsia" w:eastAsiaTheme="minorEastAsia" w:cstheme="minorEastAsia"/>
                <w:b w:val="0"/>
                <w:bCs w:val="0"/>
                <w:i w:val="0"/>
                <w:iCs w:val="0"/>
                <w:caps w:val="0"/>
                <w:color w:val="333333"/>
                <w:spacing w:val="0"/>
                <w:sz w:val="24"/>
                <w:szCs w:val="24"/>
                <w:shd w:val="clear" w:fill="FFFFFF"/>
                <w:vertAlign w:val="baseline"/>
                <w:lang w:val="en-US" w:eastAsia="zh-CN"/>
              </w:rPr>
            </w:pPr>
            <w:r>
              <w:rPr>
                <w:rStyle w:val="22"/>
                <w:rFonts w:hint="eastAsia" w:asciiTheme="minorEastAsia" w:hAnsiTheme="minorEastAsia" w:eastAsiaTheme="minorEastAsia" w:cstheme="minorEastAsia"/>
                <w:b w:val="0"/>
                <w:bCs w:val="0"/>
                <w:i w:val="0"/>
                <w:iCs w:val="0"/>
                <w:caps w:val="0"/>
                <w:color w:val="333333"/>
                <w:spacing w:val="0"/>
                <w:sz w:val="24"/>
                <w:szCs w:val="24"/>
                <w:shd w:val="clear" w:fill="FFFFFF"/>
                <w:vertAlign w:val="baseline"/>
                <w:lang w:val="en-US" w:eastAsia="zh-CN"/>
              </w:rPr>
              <w:t>采购标的</w:t>
            </w:r>
          </w:p>
        </w:tc>
        <w:tc>
          <w:tcPr>
            <w:tcW w:w="832" w:type="dxa"/>
            <w:vAlign w:val="center"/>
          </w:tcPr>
          <w:p w14:paraId="61BF4456">
            <w:pPr>
              <w:keepNext w:val="0"/>
              <w:keepLines w:val="0"/>
              <w:pageBreakBefore w:val="0"/>
              <w:widowControl w:val="0"/>
              <w:kinsoku/>
              <w:wordWrap/>
              <w:overflowPunct/>
              <w:topLinePunct w:val="0"/>
              <w:autoSpaceDE/>
              <w:autoSpaceDN/>
              <w:bidi w:val="0"/>
              <w:adjustRightInd/>
              <w:snapToGrid/>
              <w:spacing w:line="360" w:lineRule="auto"/>
              <w:jc w:val="both"/>
              <w:textAlignment w:val="auto"/>
              <w:rPr>
                <w:rStyle w:val="22"/>
                <w:rFonts w:hint="default" w:asciiTheme="minorEastAsia" w:hAnsiTheme="minorEastAsia" w:eastAsiaTheme="minorEastAsia" w:cstheme="minorEastAsia"/>
                <w:b w:val="0"/>
                <w:bCs w:val="0"/>
                <w:i w:val="0"/>
                <w:iCs w:val="0"/>
                <w:caps w:val="0"/>
                <w:color w:val="333333"/>
                <w:spacing w:val="0"/>
                <w:sz w:val="24"/>
                <w:szCs w:val="24"/>
                <w:shd w:val="clear" w:fill="FFFFFF"/>
                <w:vertAlign w:val="baseline"/>
                <w:lang w:val="en-US" w:eastAsia="zh-CN"/>
              </w:rPr>
            </w:pPr>
            <w:r>
              <w:rPr>
                <w:rStyle w:val="22"/>
                <w:rFonts w:hint="eastAsia" w:asciiTheme="minorEastAsia" w:hAnsiTheme="minorEastAsia" w:cstheme="minorEastAsia"/>
                <w:b w:val="0"/>
                <w:bCs w:val="0"/>
                <w:i w:val="0"/>
                <w:iCs w:val="0"/>
                <w:caps w:val="0"/>
                <w:color w:val="333333"/>
                <w:spacing w:val="0"/>
                <w:sz w:val="24"/>
                <w:szCs w:val="24"/>
                <w:shd w:val="clear" w:fill="FFFFFF"/>
                <w:vertAlign w:val="baseline"/>
                <w:lang w:val="en-US" w:eastAsia="zh-CN"/>
              </w:rPr>
              <w:t>数</w:t>
            </w:r>
            <w:r>
              <w:rPr>
                <w:rStyle w:val="22"/>
                <w:rFonts w:hint="eastAsia" w:asciiTheme="minorEastAsia" w:hAnsiTheme="minorEastAsia" w:eastAsiaTheme="minorEastAsia" w:cstheme="minorEastAsia"/>
                <w:b w:val="0"/>
                <w:bCs w:val="0"/>
                <w:i w:val="0"/>
                <w:iCs w:val="0"/>
                <w:caps w:val="0"/>
                <w:color w:val="333333"/>
                <w:spacing w:val="0"/>
                <w:sz w:val="24"/>
                <w:szCs w:val="24"/>
                <w:shd w:val="clear" w:fill="FFFFFF"/>
                <w:vertAlign w:val="baseline"/>
                <w:lang w:val="en-US" w:eastAsia="zh-CN"/>
              </w:rPr>
              <w:t>量（单位）</w:t>
            </w:r>
          </w:p>
        </w:tc>
        <w:tc>
          <w:tcPr>
            <w:tcW w:w="1590" w:type="dxa"/>
            <w:vAlign w:val="center"/>
          </w:tcPr>
          <w:p w14:paraId="5DA12746">
            <w:pPr>
              <w:keepNext w:val="0"/>
              <w:keepLines w:val="0"/>
              <w:pageBreakBefore w:val="0"/>
              <w:widowControl w:val="0"/>
              <w:kinsoku/>
              <w:wordWrap/>
              <w:overflowPunct/>
              <w:topLinePunct w:val="0"/>
              <w:autoSpaceDE/>
              <w:autoSpaceDN/>
              <w:bidi w:val="0"/>
              <w:adjustRightInd/>
              <w:snapToGrid/>
              <w:spacing w:line="360" w:lineRule="auto"/>
              <w:jc w:val="both"/>
              <w:textAlignment w:val="auto"/>
              <w:rPr>
                <w:rStyle w:val="22"/>
                <w:rFonts w:hint="default" w:asciiTheme="minorEastAsia" w:hAnsiTheme="minorEastAsia" w:eastAsiaTheme="minorEastAsia" w:cstheme="minorEastAsia"/>
                <w:b w:val="0"/>
                <w:bCs w:val="0"/>
                <w:i w:val="0"/>
                <w:iCs w:val="0"/>
                <w:caps w:val="0"/>
                <w:color w:val="333333"/>
                <w:spacing w:val="0"/>
                <w:sz w:val="24"/>
                <w:szCs w:val="24"/>
                <w:shd w:val="clear" w:fill="FFFFFF"/>
                <w:vertAlign w:val="baseline"/>
                <w:lang w:val="en-US" w:eastAsia="zh-CN"/>
              </w:rPr>
            </w:pPr>
            <w:r>
              <w:rPr>
                <w:rStyle w:val="22"/>
                <w:rFonts w:hint="eastAsia" w:asciiTheme="minorEastAsia" w:hAnsiTheme="minorEastAsia" w:eastAsiaTheme="minorEastAsia" w:cstheme="minorEastAsia"/>
                <w:b w:val="0"/>
                <w:bCs w:val="0"/>
                <w:i w:val="0"/>
                <w:iCs w:val="0"/>
                <w:caps w:val="0"/>
                <w:color w:val="333333"/>
                <w:spacing w:val="0"/>
                <w:sz w:val="24"/>
                <w:szCs w:val="24"/>
                <w:shd w:val="clear" w:fill="FFFFFF"/>
                <w:vertAlign w:val="baseline"/>
                <w:lang w:val="en-US" w:eastAsia="zh-CN"/>
              </w:rPr>
              <w:t>技术规格、参数及要求</w:t>
            </w:r>
          </w:p>
        </w:tc>
        <w:tc>
          <w:tcPr>
            <w:tcW w:w="1530" w:type="dxa"/>
            <w:vAlign w:val="center"/>
          </w:tcPr>
          <w:p w14:paraId="594D5B3A">
            <w:pPr>
              <w:keepNext w:val="0"/>
              <w:keepLines w:val="0"/>
              <w:pageBreakBefore w:val="0"/>
              <w:widowControl w:val="0"/>
              <w:kinsoku/>
              <w:wordWrap/>
              <w:overflowPunct/>
              <w:topLinePunct w:val="0"/>
              <w:autoSpaceDE/>
              <w:autoSpaceDN/>
              <w:bidi w:val="0"/>
              <w:adjustRightInd/>
              <w:snapToGrid/>
              <w:spacing w:line="360" w:lineRule="auto"/>
              <w:jc w:val="both"/>
              <w:textAlignment w:val="auto"/>
              <w:rPr>
                <w:rStyle w:val="22"/>
                <w:rFonts w:hint="default" w:asciiTheme="minorEastAsia" w:hAnsiTheme="minorEastAsia" w:eastAsiaTheme="minorEastAsia" w:cstheme="minorEastAsia"/>
                <w:b w:val="0"/>
                <w:bCs w:val="0"/>
                <w:i w:val="0"/>
                <w:iCs w:val="0"/>
                <w:caps w:val="0"/>
                <w:color w:val="333333"/>
                <w:spacing w:val="0"/>
                <w:sz w:val="24"/>
                <w:szCs w:val="24"/>
                <w:shd w:val="clear" w:fill="FFFFFF"/>
                <w:vertAlign w:val="baseline"/>
                <w:lang w:val="en-US" w:eastAsia="zh-CN"/>
              </w:rPr>
            </w:pPr>
            <w:r>
              <w:rPr>
                <w:rStyle w:val="22"/>
                <w:rFonts w:hint="eastAsia" w:asciiTheme="minorEastAsia" w:hAnsiTheme="minorEastAsia" w:eastAsiaTheme="minorEastAsia" w:cstheme="minorEastAsia"/>
                <w:b w:val="0"/>
                <w:bCs w:val="0"/>
                <w:i w:val="0"/>
                <w:iCs w:val="0"/>
                <w:caps w:val="0"/>
                <w:color w:val="333333"/>
                <w:spacing w:val="0"/>
                <w:sz w:val="24"/>
                <w:szCs w:val="24"/>
                <w:shd w:val="clear" w:fill="FFFFFF"/>
                <w:vertAlign w:val="baseline"/>
                <w:lang w:val="en-US" w:eastAsia="zh-CN"/>
              </w:rPr>
              <w:t>品目预算(元)</w:t>
            </w:r>
          </w:p>
        </w:tc>
        <w:tc>
          <w:tcPr>
            <w:tcW w:w="1650" w:type="dxa"/>
            <w:vAlign w:val="center"/>
          </w:tcPr>
          <w:p w14:paraId="08DBFD08">
            <w:pPr>
              <w:keepNext w:val="0"/>
              <w:keepLines w:val="0"/>
              <w:pageBreakBefore w:val="0"/>
              <w:widowControl w:val="0"/>
              <w:kinsoku/>
              <w:wordWrap/>
              <w:overflowPunct/>
              <w:topLinePunct w:val="0"/>
              <w:autoSpaceDE/>
              <w:autoSpaceDN/>
              <w:bidi w:val="0"/>
              <w:adjustRightInd/>
              <w:snapToGrid/>
              <w:spacing w:line="360" w:lineRule="auto"/>
              <w:jc w:val="both"/>
              <w:textAlignment w:val="auto"/>
              <w:rPr>
                <w:rStyle w:val="22"/>
                <w:rFonts w:hint="default" w:asciiTheme="minorEastAsia" w:hAnsiTheme="minorEastAsia" w:eastAsiaTheme="minorEastAsia" w:cstheme="minorEastAsia"/>
                <w:b w:val="0"/>
                <w:bCs w:val="0"/>
                <w:i w:val="0"/>
                <w:iCs w:val="0"/>
                <w:caps w:val="0"/>
                <w:color w:val="333333"/>
                <w:spacing w:val="0"/>
                <w:sz w:val="24"/>
                <w:szCs w:val="24"/>
                <w:shd w:val="clear" w:fill="FFFFFF"/>
                <w:vertAlign w:val="baseline"/>
                <w:lang w:val="en-US" w:eastAsia="zh-CN"/>
              </w:rPr>
            </w:pPr>
            <w:r>
              <w:rPr>
                <w:rStyle w:val="22"/>
                <w:rFonts w:hint="eastAsia" w:asciiTheme="minorEastAsia" w:hAnsiTheme="minorEastAsia" w:eastAsiaTheme="minorEastAsia" w:cstheme="minorEastAsia"/>
                <w:b w:val="0"/>
                <w:bCs w:val="0"/>
                <w:i w:val="0"/>
                <w:iCs w:val="0"/>
                <w:caps w:val="0"/>
                <w:color w:val="333333"/>
                <w:spacing w:val="0"/>
                <w:sz w:val="24"/>
                <w:szCs w:val="24"/>
                <w:shd w:val="clear" w:fill="FFFFFF"/>
                <w:vertAlign w:val="baseline"/>
                <w:lang w:val="en-US" w:eastAsia="zh-CN"/>
              </w:rPr>
              <w:t>最高限价(元)</w:t>
            </w:r>
          </w:p>
        </w:tc>
      </w:tr>
      <w:tr w14:paraId="07A7E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7" w:hRule="atLeast"/>
        </w:trPr>
        <w:tc>
          <w:tcPr>
            <w:tcW w:w="735" w:type="dxa"/>
            <w:vAlign w:val="center"/>
          </w:tcPr>
          <w:p w14:paraId="70CE81D5">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color w:val="0000FF"/>
                <w:sz w:val="24"/>
                <w:szCs w:val="24"/>
                <w:vertAlign w:val="baseline"/>
                <w:lang w:val="en-US" w:eastAsia="zh-CN"/>
              </w:rPr>
            </w:pPr>
            <w:r>
              <w:rPr>
                <w:rStyle w:val="22"/>
                <w:rFonts w:hint="eastAsia" w:asciiTheme="minorEastAsia" w:hAnsiTheme="minorEastAsia" w:eastAsiaTheme="minorEastAsia" w:cstheme="minorEastAsia"/>
                <w:b w:val="0"/>
                <w:bCs w:val="0"/>
                <w:i w:val="0"/>
                <w:iCs w:val="0"/>
                <w:caps w:val="0"/>
                <w:color w:val="333333"/>
                <w:spacing w:val="0"/>
                <w:sz w:val="24"/>
                <w:szCs w:val="24"/>
                <w:shd w:val="clear" w:fill="FFFFFF"/>
                <w:vertAlign w:val="baseline"/>
                <w:lang w:val="en-US" w:eastAsia="zh-CN"/>
              </w:rPr>
              <w:t>1</w:t>
            </w:r>
            <w:r>
              <w:rPr>
                <w:rStyle w:val="22"/>
                <w:rFonts w:hint="default" w:asciiTheme="minorEastAsia" w:hAnsiTheme="minorEastAsia" w:eastAsiaTheme="minorEastAsia" w:cstheme="minorEastAsia"/>
                <w:b w:val="0"/>
                <w:bCs w:val="0"/>
                <w:i w:val="0"/>
                <w:iCs w:val="0"/>
                <w:caps w:val="0"/>
                <w:color w:val="333333"/>
                <w:spacing w:val="0"/>
                <w:sz w:val="24"/>
                <w:szCs w:val="24"/>
                <w:shd w:val="clear" w:fill="FFFFFF"/>
                <w:vertAlign w:val="baseline"/>
                <w:lang w:val="en-US" w:eastAsia="zh-CN"/>
              </w:rPr>
              <w:t>-1</w:t>
            </w:r>
          </w:p>
        </w:tc>
        <w:tc>
          <w:tcPr>
            <w:tcW w:w="1230" w:type="dxa"/>
            <w:vAlign w:val="center"/>
          </w:tcPr>
          <w:p w14:paraId="36456D02">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color w:val="0000FF"/>
                <w:sz w:val="24"/>
                <w:szCs w:val="24"/>
                <w:lang w:val="en-US" w:eastAsia="zh-CN"/>
              </w:rPr>
            </w:pPr>
            <w:r>
              <w:rPr>
                <w:rFonts w:hint="default" w:asciiTheme="minorEastAsia" w:hAnsiTheme="minorEastAsia" w:cstheme="minorEastAsia"/>
                <w:b w:val="0"/>
                <w:bCs w:val="0"/>
                <w:i w:val="0"/>
                <w:iCs w:val="0"/>
                <w:caps w:val="0"/>
                <w:color w:val="333333"/>
                <w:spacing w:val="0"/>
                <w:kern w:val="2"/>
                <w:sz w:val="24"/>
                <w:szCs w:val="24"/>
                <w:shd w:val="clear" w:fill="FFFFFF"/>
                <w:vertAlign w:val="baseline"/>
                <w:lang w:val="en-US" w:eastAsia="zh-CN" w:bidi="ar-SA"/>
              </w:rPr>
              <w:t>公共卫生事件防控服务</w:t>
            </w:r>
          </w:p>
        </w:tc>
        <w:tc>
          <w:tcPr>
            <w:tcW w:w="1958" w:type="dxa"/>
            <w:vAlign w:val="center"/>
          </w:tcPr>
          <w:p w14:paraId="67714FC3">
            <w:pPr>
              <w:keepNext w:val="0"/>
              <w:keepLines w:val="0"/>
              <w:widowControl/>
              <w:suppressLineNumbers w:val="0"/>
              <w:jc w:val="left"/>
              <w:rPr>
                <w:rFonts w:hint="default" w:asciiTheme="minorEastAsia" w:hAnsiTheme="minorEastAsia" w:eastAsiaTheme="minorEastAsia" w:cstheme="minorEastAsia"/>
                <w:b w:val="0"/>
                <w:bCs w:val="0"/>
                <w:i w:val="0"/>
                <w:iCs w:val="0"/>
                <w:caps w:val="0"/>
                <w:color w:val="333333"/>
                <w:spacing w:val="0"/>
                <w:kern w:val="2"/>
                <w:sz w:val="24"/>
                <w:szCs w:val="24"/>
                <w:shd w:val="clear" w:fill="FFFFFF"/>
                <w:vertAlign w:val="baseline"/>
                <w:lang w:val="en-US" w:eastAsia="zh-CN" w:bidi="ar-SA"/>
              </w:rPr>
            </w:pPr>
            <w:r>
              <w:rPr>
                <w:rStyle w:val="22"/>
                <w:rFonts w:hint="eastAsia" w:asciiTheme="minorEastAsia" w:hAnsiTheme="minorEastAsia" w:eastAsiaTheme="minorEastAsia" w:cstheme="minorEastAsia"/>
                <w:b w:val="0"/>
                <w:bCs w:val="0"/>
                <w:i w:val="0"/>
                <w:iCs w:val="0"/>
                <w:caps w:val="0"/>
                <w:color w:val="000000" w:themeColor="text1"/>
                <w:spacing w:val="0"/>
                <w:sz w:val="24"/>
                <w:szCs w:val="24"/>
                <w:shd w:val="clear" w:fill="FFFFFF"/>
                <w:vertAlign w:val="baseline"/>
                <w:lang w:val="en-US" w:eastAsia="zh-CN"/>
                <w14:textFill>
                  <w14:solidFill>
                    <w14:schemeClr w14:val="tx1"/>
                  </w14:solidFill>
                </w14:textFill>
              </w:rPr>
              <w:t>紫阳县2026年病媒生物防制消杀服务</w:t>
            </w:r>
          </w:p>
        </w:tc>
        <w:tc>
          <w:tcPr>
            <w:tcW w:w="832" w:type="dxa"/>
            <w:vAlign w:val="center"/>
          </w:tcPr>
          <w:p w14:paraId="178DBEA7">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color w:val="0000FF"/>
                <w:sz w:val="24"/>
                <w:szCs w:val="24"/>
                <w:vertAlign w:val="baseline"/>
                <w:lang w:val="en-US" w:eastAsia="zh-CN"/>
              </w:rPr>
            </w:pPr>
            <w:r>
              <w:rPr>
                <w:rStyle w:val="22"/>
                <w:rFonts w:hint="eastAsia" w:asciiTheme="minorEastAsia" w:hAnsiTheme="minorEastAsia" w:eastAsiaTheme="minorEastAsia" w:cstheme="minorEastAsia"/>
                <w:b w:val="0"/>
                <w:bCs w:val="0"/>
                <w:i w:val="0"/>
                <w:iCs w:val="0"/>
                <w:caps w:val="0"/>
                <w:color w:val="333333"/>
                <w:spacing w:val="0"/>
                <w:sz w:val="24"/>
                <w:szCs w:val="24"/>
                <w:shd w:val="clear" w:fill="FFFFFF"/>
                <w:vertAlign w:val="baseline"/>
                <w:lang w:val="en-US" w:eastAsia="zh-CN"/>
              </w:rPr>
              <w:t>1(</w:t>
            </w:r>
            <w:r>
              <w:rPr>
                <w:rStyle w:val="22"/>
                <w:rFonts w:hint="eastAsia" w:asciiTheme="minorEastAsia" w:hAnsiTheme="minorEastAsia" w:cstheme="minorEastAsia"/>
                <w:b w:val="0"/>
                <w:bCs w:val="0"/>
                <w:i w:val="0"/>
                <w:iCs w:val="0"/>
                <w:caps w:val="0"/>
                <w:color w:val="333333"/>
                <w:spacing w:val="0"/>
                <w:sz w:val="24"/>
                <w:szCs w:val="24"/>
                <w:shd w:val="clear" w:fill="FFFFFF"/>
                <w:vertAlign w:val="baseline"/>
                <w:lang w:val="en-US" w:eastAsia="zh-CN"/>
              </w:rPr>
              <w:t>项</w:t>
            </w:r>
            <w:r>
              <w:rPr>
                <w:rStyle w:val="22"/>
                <w:rFonts w:hint="eastAsia" w:asciiTheme="minorEastAsia" w:hAnsiTheme="minorEastAsia" w:eastAsiaTheme="minorEastAsia" w:cstheme="minorEastAsia"/>
                <w:b w:val="0"/>
                <w:bCs w:val="0"/>
                <w:i w:val="0"/>
                <w:iCs w:val="0"/>
                <w:caps w:val="0"/>
                <w:color w:val="333333"/>
                <w:spacing w:val="0"/>
                <w:sz w:val="24"/>
                <w:szCs w:val="24"/>
                <w:shd w:val="clear" w:fill="FFFFFF"/>
                <w:vertAlign w:val="baseline"/>
                <w:lang w:val="en-US" w:eastAsia="zh-CN"/>
              </w:rPr>
              <w:t>)</w:t>
            </w:r>
          </w:p>
        </w:tc>
        <w:tc>
          <w:tcPr>
            <w:tcW w:w="1590" w:type="dxa"/>
            <w:vAlign w:val="center"/>
          </w:tcPr>
          <w:p w14:paraId="6825D511">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宋体" w:hAnsi="宋体" w:eastAsia="宋体" w:cs="宋体"/>
                <w:b w:val="0"/>
                <w:bCs w:val="0"/>
                <w:color w:val="0000FF"/>
                <w:sz w:val="24"/>
                <w:szCs w:val="24"/>
                <w:vertAlign w:val="baseline"/>
                <w:lang w:val="en-US" w:eastAsia="zh-CN"/>
              </w:rPr>
            </w:pPr>
            <w:r>
              <w:rPr>
                <w:rStyle w:val="22"/>
                <w:rFonts w:hint="eastAsia" w:asciiTheme="minorEastAsia" w:hAnsiTheme="minorEastAsia" w:eastAsiaTheme="minorEastAsia" w:cstheme="minorEastAsia"/>
                <w:b w:val="0"/>
                <w:bCs w:val="0"/>
                <w:i w:val="0"/>
                <w:iCs w:val="0"/>
                <w:caps w:val="0"/>
                <w:color w:val="333333"/>
                <w:spacing w:val="0"/>
                <w:sz w:val="24"/>
                <w:szCs w:val="24"/>
                <w:shd w:val="clear" w:fill="FFFFFF"/>
                <w:vertAlign w:val="baseline"/>
                <w:lang w:val="en-US" w:eastAsia="zh-CN"/>
              </w:rPr>
              <w:t>详见采购文件</w:t>
            </w:r>
          </w:p>
        </w:tc>
        <w:tc>
          <w:tcPr>
            <w:tcW w:w="1530" w:type="dxa"/>
            <w:vAlign w:val="center"/>
          </w:tcPr>
          <w:p w14:paraId="60B49E3A">
            <w:pPr>
              <w:keepNext w:val="0"/>
              <w:keepLines w:val="0"/>
              <w:pageBreakBefore w:val="0"/>
              <w:widowControl w:val="0"/>
              <w:kinsoku/>
              <w:wordWrap/>
              <w:overflowPunct/>
              <w:topLinePunct w:val="0"/>
              <w:autoSpaceDE/>
              <w:autoSpaceDN/>
              <w:bidi w:val="0"/>
              <w:adjustRightInd/>
              <w:snapToGrid/>
              <w:spacing w:line="360" w:lineRule="auto"/>
              <w:jc w:val="both"/>
              <w:textAlignment w:val="auto"/>
              <w:rPr>
                <w:rStyle w:val="22"/>
                <w:rFonts w:hint="default" w:asciiTheme="minorEastAsia" w:hAnsiTheme="minorEastAsia" w:eastAsiaTheme="minorEastAsia" w:cstheme="minorEastAsia"/>
                <w:b w:val="0"/>
                <w:bCs w:val="0"/>
                <w:i w:val="0"/>
                <w:iCs w:val="0"/>
                <w:caps w:val="0"/>
                <w:color w:val="333333"/>
                <w:spacing w:val="0"/>
                <w:sz w:val="24"/>
                <w:szCs w:val="24"/>
                <w:shd w:val="clear" w:fill="FFFFFF"/>
                <w:vertAlign w:val="baseline"/>
                <w:lang w:val="en-US" w:eastAsia="zh-CN"/>
              </w:rPr>
            </w:pPr>
            <w:r>
              <w:rPr>
                <w:rFonts w:hint="default" w:ascii="宋体" w:hAnsi="宋体" w:cs="宋体"/>
                <w:bCs/>
                <w:color w:val="000000"/>
                <w:sz w:val="24"/>
                <w:lang w:val="en-US" w:eastAsia="zh-CN"/>
              </w:rPr>
              <w:t>4</w:t>
            </w:r>
            <w:r>
              <w:rPr>
                <w:rFonts w:hint="eastAsia" w:ascii="宋体" w:hAnsi="宋体" w:cs="宋体"/>
                <w:bCs/>
                <w:color w:val="000000"/>
                <w:sz w:val="24"/>
                <w:lang w:val="en-US" w:eastAsia="zh-CN"/>
              </w:rPr>
              <w:t>0</w:t>
            </w:r>
            <w:r>
              <w:rPr>
                <w:rFonts w:hint="default" w:ascii="宋体" w:hAnsi="宋体" w:cs="宋体"/>
                <w:bCs/>
                <w:color w:val="000000"/>
                <w:sz w:val="24"/>
                <w:lang w:val="en-US" w:eastAsia="zh-CN"/>
              </w:rPr>
              <w:t>0000.00</w:t>
            </w:r>
          </w:p>
        </w:tc>
        <w:tc>
          <w:tcPr>
            <w:tcW w:w="1650" w:type="dxa"/>
            <w:vAlign w:val="center"/>
          </w:tcPr>
          <w:p w14:paraId="752E4CB0">
            <w:pPr>
              <w:keepNext w:val="0"/>
              <w:keepLines w:val="0"/>
              <w:pageBreakBefore w:val="0"/>
              <w:widowControl w:val="0"/>
              <w:kinsoku/>
              <w:wordWrap/>
              <w:overflowPunct/>
              <w:topLinePunct w:val="0"/>
              <w:autoSpaceDE/>
              <w:autoSpaceDN/>
              <w:bidi w:val="0"/>
              <w:adjustRightInd/>
              <w:snapToGrid/>
              <w:spacing w:line="360" w:lineRule="auto"/>
              <w:jc w:val="both"/>
              <w:textAlignment w:val="auto"/>
              <w:rPr>
                <w:rStyle w:val="22"/>
                <w:rFonts w:hint="default" w:asciiTheme="minorEastAsia" w:hAnsiTheme="minorEastAsia" w:eastAsiaTheme="minorEastAsia" w:cstheme="minorEastAsia"/>
                <w:b w:val="0"/>
                <w:bCs w:val="0"/>
                <w:i w:val="0"/>
                <w:iCs w:val="0"/>
                <w:caps w:val="0"/>
                <w:color w:val="333333"/>
                <w:spacing w:val="0"/>
                <w:sz w:val="24"/>
                <w:szCs w:val="24"/>
                <w:shd w:val="clear" w:fill="FFFFFF"/>
                <w:vertAlign w:val="baseline"/>
                <w:lang w:val="en-US" w:eastAsia="zh-CN"/>
              </w:rPr>
            </w:pPr>
            <w:r>
              <w:rPr>
                <w:rFonts w:hint="default" w:ascii="宋体" w:hAnsi="宋体" w:cs="宋体"/>
                <w:bCs/>
                <w:color w:val="000000"/>
                <w:sz w:val="24"/>
                <w:lang w:val="en-US" w:eastAsia="zh-CN"/>
              </w:rPr>
              <w:t>4</w:t>
            </w:r>
            <w:r>
              <w:rPr>
                <w:rFonts w:hint="eastAsia" w:ascii="宋体" w:hAnsi="宋体" w:cs="宋体"/>
                <w:bCs/>
                <w:color w:val="000000"/>
                <w:sz w:val="24"/>
                <w:lang w:val="en-US" w:eastAsia="zh-CN"/>
              </w:rPr>
              <w:t>0</w:t>
            </w:r>
            <w:r>
              <w:rPr>
                <w:rFonts w:hint="default" w:ascii="宋体" w:hAnsi="宋体" w:cs="宋体"/>
                <w:bCs/>
                <w:color w:val="000000"/>
                <w:sz w:val="24"/>
                <w:lang w:val="en-US" w:eastAsia="zh-CN"/>
              </w:rPr>
              <w:t>0000.00</w:t>
            </w:r>
          </w:p>
        </w:tc>
      </w:tr>
    </w:tbl>
    <w:p w14:paraId="59ADF5B2">
      <w:pPr>
        <w:keepNext w:val="0"/>
        <w:keepLines w:val="0"/>
        <w:pageBreakBefore w:val="0"/>
        <w:widowControl w:val="0"/>
        <w:kinsoku/>
        <w:wordWrap/>
        <w:overflowPunct/>
        <w:topLinePunct w:val="0"/>
        <w:autoSpaceDE/>
        <w:autoSpaceDN/>
        <w:bidi w:val="0"/>
        <w:adjustRightInd/>
        <w:snapToGrid/>
        <w:spacing w:line="360" w:lineRule="auto"/>
        <w:jc w:val="both"/>
        <w:textAlignment w:val="auto"/>
        <w:rPr>
          <w:rStyle w:val="22"/>
          <w:rFonts w:hint="default" w:asciiTheme="minorEastAsia" w:hAnsiTheme="minorEastAsia" w:eastAsiaTheme="minorEastAsia" w:cstheme="minorEastAsia"/>
          <w:b w:val="0"/>
          <w:bCs w:val="0"/>
          <w:i w:val="0"/>
          <w:iCs w:val="0"/>
          <w:caps w:val="0"/>
          <w:color w:val="333333"/>
          <w:spacing w:val="0"/>
          <w:sz w:val="24"/>
          <w:szCs w:val="24"/>
          <w:shd w:val="clear" w:fill="FFFFFF"/>
          <w:vertAlign w:val="baseline"/>
          <w:lang w:val="en-US" w:eastAsia="zh-CN"/>
        </w:rPr>
      </w:pPr>
      <w:r>
        <w:rPr>
          <w:rStyle w:val="22"/>
          <w:rFonts w:hint="default" w:asciiTheme="minorEastAsia" w:hAnsiTheme="minorEastAsia" w:eastAsiaTheme="minorEastAsia" w:cstheme="minorEastAsia"/>
          <w:b w:val="0"/>
          <w:bCs w:val="0"/>
          <w:i w:val="0"/>
          <w:iCs w:val="0"/>
          <w:caps w:val="0"/>
          <w:color w:val="333333"/>
          <w:spacing w:val="0"/>
          <w:sz w:val="24"/>
          <w:szCs w:val="24"/>
          <w:shd w:val="clear" w:fill="FFFFFF"/>
          <w:vertAlign w:val="baseline"/>
          <w:lang w:val="en-US" w:eastAsia="zh-CN"/>
        </w:rPr>
        <w:t>本合同包不接受联合体投标</w:t>
      </w:r>
    </w:p>
    <w:p w14:paraId="33B36315">
      <w:pPr>
        <w:keepNext w:val="0"/>
        <w:keepLines w:val="0"/>
        <w:pageBreakBefore w:val="0"/>
        <w:widowControl w:val="0"/>
        <w:kinsoku/>
        <w:wordWrap/>
        <w:overflowPunct/>
        <w:topLinePunct w:val="0"/>
        <w:autoSpaceDE/>
        <w:autoSpaceDN/>
        <w:bidi w:val="0"/>
        <w:adjustRightInd/>
        <w:snapToGrid/>
        <w:spacing w:line="520" w:lineRule="exact"/>
        <w:textAlignment w:val="auto"/>
        <w:rPr>
          <w:rFonts w:hint="eastAsia" w:ascii="宋体" w:hAnsi="宋体" w:eastAsia="宋体" w:cs="宋体"/>
          <w:bCs/>
          <w:color w:val="auto"/>
          <w:sz w:val="24"/>
          <w:szCs w:val="24"/>
          <w:lang w:val="en-US" w:eastAsia="zh-CN"/>
        </w:rPr>
      </w:pPr>
      <w:r>
        <w:rPr>
          <w:rFonts w:hint="default" w:ascii="宋体" w:hAnsi="宋体" w:eastAsia="宋体" w:cs="宋体"/>
          <w:bCs/>
          <w:color w:val="000000"/>
          <w:sz w:val="24"/>
          <w:szCs w:val="24"/>
          <w:lang w:val="en-US" w:eastAsia="zh-CN"/>
        </w:rPr>
        <w:t>合同履行期限：</w:t>
      </w:r>
      <w:r>
        <w:rPr>
          <w:rFonts w:hint="default" w:ascii="宋体" w:hAnsi="宋体" w:eastAsia="宋体" w:cs="宋体"/>
          <w:bCs/>
          <w:color w:val="auto"/>
          <w:sz w:val="24"/>
          <w:szCs w:val="24"/>
          <w:lang w:val="en-US" w:eastAsia="zh-CN"/>
        </w:rPr>
        <w:t>自合同签订之日后服务期限 202</w:t>
      </w:r>
      <w:r>
        <w:rPr>
          <w:rFonts w:hint="eastAsia" w:ascii="宋体" w:hAnsi="宋体" w:eastAsia="宋体" w:cs="宋体"/>
          <w:bCs/>
          <w:color w:val="auto"/>
          <w:sz w:val="24"/>
          <w:szCs w:val="24"/>
          <w:lang w:val="en-US" w:eastAsia="zh-CN"/>
        </w:rPr>
        <w:t>6</w:t>
      </w:r>
      <w:r>
        <w:rPr>
          <w:rFonts w:hint="default" w:ascii="宋体" w:hAnsi="宋体" w:eastAsia="宋体" w:cs="宋体"/>
          <w:bCs/>
          <w:color w:val="auto"/>
          <w:sz w:val="24"/>
          <w:szCs w:val="24"/>
          <w:lang w:val="en-US" w:eastAsia="zh-CN"/>
        </w:rPr>
        <w:t xml:space="preserve"> 年 12 月底(所需药品签订合同后 7 天内供货完毕)</w:t>
      </w:r>
    </w:p>
    <w:p w14:paraId="5B99EDD7">
      <w:pPr>
        <w:spacing w:line="360" w:lineRule="auto"/>
        <w:rPr>
          <w:rFonts w:hint="default" w:ascii="宋体" w:hAnsi="宋体" w:cs="宋体"/>
          <w:bCs/>
          <w:color w:val="000000"/>
          <w:sz w:val="24"/>
          <w:lang w:val="en-US" w:eastAsia="zh-CN"/>
        </w:rPr>
      </w:pPr>
      <w:r>
        <w:rPr>
          <w:rFonts w:hint="default" w:ascii="宋体" w:hAnsi="宋体" w:cs="宋体"/>
          <w:bCs/>
          <w:color w:val="000000"/>
          <w:sz w:val="24"/>
          <w:lang w:val="en-US" w:eastAsia="zh-CN"/>
        </w:rPr>
        <w:t>二、申请人的资格要求：</w:t>
      </w:r>
    </w:p>
    <w:p w14:paraId="19389A2F">
      <w:pPr>
        <w:spacing w:line="360" w:lineRule="auto"/>
        <w:rPr>
          <w:rFonts w:hint="default" w:ascii="宋体" w:hAnsi="宋体" w:cs="宋体"/>
          <w:bCs/>
          <w:color w:val="000000"/>
          <w:sz w:val="24"/>
          <w:lang w:val="en-US" w:eastAsia="zh-CN"/>
        </w:rPr>
      </w:pPr>
      <w:r>
        <w:rPr>
          <w:rFonts w:hint="default" w:ascii="宋体" w:hAnsi="宋体" w:cs="宋体"/>
          <w:bCs/>
          <w:color w:val="000000"/>
          <w:sz w:val="24"/>
          <w:lang w:val="en-US" w:eastAsia="zh-CN"/>
        </w:rPr>
        <w:t>1.满足《中华人民共和国政府采购法》第二十二条规定</w:t>
      </w:r>
      <w:r>
        <w:rPr>
          <w:rFonts w:hint="eastAsia" w:ascii="宋体" w:hAnsi="宋体" w:cs="宋体"/>
          <w:bCs/>
          <w:color w:val="000000"/>
          <w:sz w:val="24"/>
          <w:lang w:val="en-US" w:eastAsia="zh-CN"/>
        </w:rPr>
        <w:t>；</w:t>
      </w:r>
    </w:p>
    <w:p w14:paraId="368482A7">
      <w:pPr>
        <w:spacing w:line="360" w:lineRule="auto"/>
        <w:rPr>
          <w:rFonts w:hint="default" w:ascii="宋体" w:hAnsi="宋体" w:cs="宋体"/>
          <w:bCs/>
          <w:color w:val="000000"/>
          <w:sz w:val="24"/>
          <w:lang w:val="en-US" w:eastAsia="zh-CN"/>
        </w:rPr>
      </w:pPr>
      <w:r>
        <w:rPr>
          <w:rFonts w:hint="default" w:ascii="宋体" w:hAnsi="宋体" w:cs="宋体"/>
          <w:bCs/>
          <w:color w:val="000000"/>
          <w:sz w:val="24"/>
          <w:lang w:val="en-US" w:eastAsia="zh-CN"/>
        </w:rPr>
        <w:t>2.落实政府采购政策需满足的资格要求：</w:t>
      </w:r>
    </w:p>
    <w:p w14:paraId="74A93679">
      <w:pPr>
        <w:spacing w:line="360" w:lineRule="auto"/>
        <w:rPr>
          <w:rFonts w:hint="default" w:ascii="宋体" w:hAnsi="宋体" w:cs="宋体"/>
          <w:bCs/>
          <w:color w:val="000000"/>
          <w:sz w:val="24"/>
          <w:lang w:val="en-US" w:eastAsia="zh-CN"/>
        </w:rPr>
      </w:pPr>
      <w:r>
        <w:rPr>
          <w:rFonts w:hint="default" w:ascii="宋体" w:hAnsi="宋体" w:cs="宋体"/>
          <w:bCs/>
          <w:color w:val="000000"/>
          <w:sz w:val="24"/>
          <w:lang w:val="en-US" w:eastAsia="zh-CN"/>
        </w:rPr>
        <w:t>合同包1(紫阳县2026年病媒生物防制消杀服务)落实政府采购政策需满足的资格要求如下:</w:t>
      </w:r>
    </w:p>
    <w:p w14:paraId="1461BE77">
      <w:pPr>
        <w:spacing w:line="360" w:lineRule="auto"/>
        <w:ind w:firstLine="480" w:firstLineChars="200"/>
        <w:rPr>
          <w:rFonts w:hint="eastAsia" w:ascii="宋体" w:hAnsi="宋体" w:cs="宋体"/>
          <w:bCs/>
          <w:color w:val="000000"/>
          <w:sz w:val="24"/>
          <w:lang w:val="en-US" w:eastAsia="zh-CN"/>
        </w:rPr>
      </w:pPr>
      <w:r>
        <w:rPr>
          <w:rFonts w:hint="eastAsia" w:ascii="宋体" w:hAnsi="宋体" w:cs="宋体"/>
          <w:bCs/>
          <w:color w:val="000000"/>
          <w:sz w:val="24"/>
          <w:lang w:val="en-US" w:eastAsia="zh-CN"/>
        </w:rPr>
        <w:t>《财政部国家发展改革委关于印发〈节能产品政府采购实施意见〉的 通知》（财库〔2004）185号）；（2）《财政部环保总局关于环境标志产品政府采购实施的意见》（财库〔2006）90号）；（3）《国务院办公厅关于建立 政府强制采购节能产品制度的通知》（国办发〔2007〕51号）；（4）关于印 发《政府采购促进中小企业发展管理办法》的通知（财库〔2020〕46号）；（5）《财政部司法部关于政府采购支持监狱企业发展有关问题的通知》（财库〔2014〕 68号）；（6）《三部门联合发布关于促进残疾人就业政府采购政策的通知》（财库〔2017〕141号）；（7）《财政部发展改革委生态环境部市场监管总局 关于调整优化节能产品、环境标志产品政府采购执行机制的通知》（财库〔2019〕9号）；（8）《关于运用政府采购政策支持脱贫攻坚的通知》（财库〔2019〕27号）；（9）《陕西省中小企业政府采购信用融资办法》（陕财办采〔2018 23号）；（10）《关于运用政府采购政策支持乡村产业振兴的通知》（财库〔2021〕19号）；（11）《关于印发节能产品政府采购品目清单的通知》（财库〔2019〕19号）；（12）《陕西省财政厅关于加快推进我省中小企业政府采购信用融资 工作的通知》（陕财办采〔2020〕15号）；（13）财政部关于进一步加大政府采购支持中小企业力度的通知（财库〔2022〕19号）；（14）其他需要落实的政府采购政策。</w:t>
      </w:r>
    </w:p>
    <w:p w14:paraId="4FAA0269">
      <w:pPr>
        <w:spacing w:line="360" w:lineRule="auto"/>
        <w:rPr>
          <w:rFonts w:hint="default" w:ascii="宋体" w:hAnsi="宋体" w:cs="宋体"/>
          <w:bCs/>
          <w:color w:val="000000"/>
          <w:sz w:val="24"/>
          <w:lang w:val="en-US" w:eastAsia="zh-CN"/>
        </w:rPr>
      </w:pPr>
      <w:r>
        <w:rPr>
          <w:rFonts w:hint="default" w:ascii="宋体" w:hAnsi="宋体" w:cs="宋体"/>
          <w:bCs/>
          <w:color w:val="000000"/>
          <w:sz w:val="24"/>
          <w:lang w:val="en-US" w:eastAsia="zh-CN"/>
        </w:rPr>
        <w:t>3.本项目的特定资格要求：</w:t>
      </w:r>
    </w:p>
    <w:p w14:paraId="21724AF4">
      <w:pPr>
        <w:spacing w:line="360" w:lineRule="auto"/>
        <w:rPr>
          <w:rFonts w:hint="default" w:ascii="宋体" w:hAnsi="宋体" w:cs="宋体"/>
          <w:bCs/>
          <w:color w:val="000000"/>
          <w:sz w:val="24"/>
          <w:lang w:val="en-US" w:eastAsia="zh-CN"/>
        </w:rPr>
      </w:pPr>
      <w:r>
        <w:rPr>
          <w:rFonts w:hint="default" w:ascii="宋体" w:hAnsi="宋体" w:cs="宋体"/>
          <w:bCs/>
          <w:color w:val="000000"/>
          <w:sz w:val="24"/>
          <w:lang w:val="en-US" w:eastAsia="zh-CN"/>
        </w:rPr>
        <w:t>合同包1</w:t>
      </w:r>
      <w:r>
        <w:rPr>
          <w:rFonts w:hint="eastAsia" w:ascii="宋体" w:hAnsi="宋体" w:cs="宋体"/>
          <w:bCs/>
          <w:color w:val="000000"/>
          <w:sz w:val="24"/>
          <w:lang w:val="en-US" w:eastAsia="zh-CN"/>
        </w:rPr>
        <w:t>（紫阳县2026年病媒生物防制消杀服务</w:t>
      </w:r>
      <w:r>
        <w:rPr>
          <w:rFonts w:hint="default" w:ascii="宋体" w:hAnsi="宋体" w:cs="宋体"/>
          <w:bCs/>
          <w:color w:val="000000"/>
          <w:sz w:val="24"/>
          <w:lang w:val="en-US" w:eastAsia="zh-CN"/>
        </w:rPr>
        <w:t>)特定资格要求如下:</w:t>
      </w:r>
    </w:p>
    <w:p w14:paraId="34F5350E">
      <w:pPr>
        <w:spacing w:line="360" w:lineRule="auto"/>
        <w:ind w:firstLine="480" w:firstLineChars="200"/>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①具有独立承担民事责任能力的法人、其他组织或自然人，并出具合法有效的营业执照或事业单位法人证书等国家规定的相关证明，自然人参与的提供其身份证明</w:t>
      </w:r>
    </w:p>
    <w:p w14:paraId="4C5BC69D">
      <w:pPr>
        <w:spacing w:line="360" w:lineRule="auto"/>
        <w:ind w:firstLine="480" w:firstLineChars="200"/>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②法定代表人授权书及被授权人身份证(法定代表人参加只需提供身份证)； </w:t>
      </w:r>
    </w:p>
    <w:p w14:paraId="303576E2">
      <w:pPr>
        <w:spacing w:line="360" w:lineRule="auto"/>
        <w:ind w:firstLine="480" w:firstLineChars="200"/>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③财务状况报告：提供2025年度经审计的财务审计报告(成立时间至提交磋商响应文件截止时间不足一年的可提供成立后任意时段的资产负债表)或开标前 6个月内其基本开户银行出具的资信证明； </w:t>
      </w:r>
    </w:p>
    <w:p w14:paraId="46372E4D">
      <w:pPr>
        <w:spacing w:line="360" w:lineRule="auto"/>
        <w:ind w:firstLine="480" w:firstLineChars="200"/>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④税收缴纳证明：提供 2025 年6月至今已缴纳的至少一个月的纳税证明或完税证明（依法免税的单位应提供相关证明材料）</w:t>
      </w:r>
    </w:p>
    <w:p w14:paraId="57C2AF96">
      <w:pPr>
        <w:spacing w:line="360" w:lineRule="auto"/>
        <w:ind w:firstLine="480" w:firstLineChars="200"/>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⑤社会保障资金缴纳证明：提供 2025 年6月至今已缴纳的至少一个月的有效缴存单据或社保机构开具的社会保险参保缴费情况证明；（依法不需要缴纳社会保障资金的申请人应提供相关证明）；</w:t>
      </w:r>
    </w:p>
    <w:p w14:paraId="43FC3632">
      <w:pPr>
        <w:spacing w:line="360" w:lineRule="auto"/>
        <w:ind w:firstLine="480" w:firstLineChars="200"/>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⑥供应商必须通过市爱卫办或省爱卫办病媒生物防治消杀资格审核，并提供备案证明或公示资料；</w:t>
      </w:r>
    </w:p>
    <w:p w14:paraId="3FEEDC38">
      <w:pPr>
        <w:spacing w:line="360" w:lineRule="auto"/>
        <w:ind w:firstLine="480" w:firstLineChars="200"/>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⑦供应商不得为“信用中国”网(www.creditchina.gov.cn)中列入失信被执行人和重大税收违法失信主体的供应商，不得为中国政府采购网（www.ccpg.gov.cn）政府采购严重违法失信行为记录名单中被财政部门禁止参加政府采购活动的供应商；</w:t>
      </w:r>
    </w:p>
    <w:p w14:paraId="31B2D065">
      <w:pPr>
        <w:spacing w:line="360" w:lineRule="auto"/>
        <w:ind w:firstLine="480" w:firstLineChars="200"/>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⑧参加政府采购活动前3年内，在经营活动中没有重大违法记录的书面声明；</w:t>
      </w:r>
    </w:p>
    <w:p w14:paraId="492FCE67">
      <w:pPr>
        <w:spacing w:line="360" w:lineRule="auto"/>
        <w:ind w:firstLine="480" w:firstLineChars="200"/>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⑨本项目专门面向中小企业采购；须符合《政府采购促进中小企业发展管理办法》（财库〔2020〕46 号）规定的中小企业参加；(提供《中小企业声明函》，式样见投标文件格式)，本项目所属行业为：其他未列明行业。</w:t>
      </w:r>
    </w:p>
    <w:p w14:paraId="190F32C5">
      <w:pPr>
        <w:spacing w:line="360" w:lineRule="auto"/>
        <w:ind w:firstLine="480" w:firstLineChars="200"/>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⑩本项目不接受联合体投标 </w:t>
      </w:r>
    </w:p>
    <w:p w14:paraId="674E85CC">
      <w:pPr>
        <w:spacing w:line="360" w:lineRule="auto"/>
        <w:rPr>
          <w:rFonts w:hint="default"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三、 获取采购文件</w:t>
      </w:r>
    </w:p>
    <w:p w14:paraId="29C48241">
      <w:pPr>
        <w:spacing w:line="480" w:lineRule="exact"/>
        <w:rPr>
          <w:rFonts w:hint="default" w:ascii="宋体" w:hAnsi="宋体" w:cs="宋体"/>
          <w:bCs/>
          <w:color w:val="000000" w:themeColor="text1"/>
          <w:sz w:val="24"/>
          <w:lang w:val="en-US" w:eastAsia="zh-CN"/>
          <w14:textFill>
            <w14:solidFill>
              <w14:schemeClr w14:val="tx1"/>
            </w14:solidFill>
          </w14:textFill>
        </w:rPr>
      </w:pPr>
      <w:r>
        <w:rPr>
          <w:rFonts w:hint="default" w:ascii="宋体" w:hAnsi="宋体" w:cs="宋体"/>
          <w:bCs/>
          <w:color w:val="000000" w:themeColor="text1"/>
          <w:sz w:val="24"/>
          <w:lang w:val="en-US" w:eastAsia="zh-CN"/>
          <w14:textFill>
            <w14:solidFill>
              <w14:schemeClr w14:val="tx1"/>
            </w14:solidFill>
          </w14:textFill>
        </w:rPr>
        <w:t>时间</w:t>
      </w:r>
      <w:r>
        <w:rPr>
          <w:rFonts w:hint="default" w:ascii="宋体" w:hAnsi="宋体" w:cs="宋体"/>
          <w:bCs/>
          <w:color w:val="1F497D" w:themeColor="text2"/>
          <w:sz w:val="24"/>
          <w:lang w:val="en-US" w:eastAsia="zh-CN"/>
          <w14:textFill>
            <w14:solidFill>
              <w14:schemeClr w14:val="tx2"/>
            </w14:solidFill>
          </w14:textFill>
        </w:rPr>
        <w:t>：</w:t>
      </w:r>
      <w:r>
        <w:rPr>
          <w:rFonts w:hint="eastAsia" w:ascii="宋体" w:hAnsi="宋体" w:cs="宋体"/>
          <w:bCs/>
          <w:color w:val="auto"/>
          <w:sz w:val="24"/>
          <w:lang w:val="en-US" w:eastAsia="zh-CN"/>
        </w:rPr>
        <w:t>026</w:t>
      </w:r>
      <w:r>
        <w:rPr>
          <w:rFonts w:hint="default" w:ascii="宋体" w:hAnsi="宋体" w:cs="宋体"/>
          <w:bCs/>
          <w:color w:val="auto"/>
          <w:sz w:val="24"/>
          <w:lang w:val="en-US" w:eastAsia="zh-CN"/>
        </w:rPr>
        <w:t>年</w:t>
      </w:r>
      <w:r>
        <w:rPr>
          <w:rFonts w:hint="eastAsia" w:ascii="宋体" w:hAnsi="宋体" w:cs="宋体"/>
          <w:bCs/>
          <w:color w:val="auto"/>
          <w:sz w:val="24"/>
          <w:lang w:val="en-US" w:eastAsia="zh-CN"/>
        </w:rPr>
        <w:t>06</w:t>
      </w:r>
      <w:r>
        <w:rPr>
          <w:rFonts w:hint="default" w:ascii="宋体" w:hAnsi="宋体" w:cs="宋体"/>
          <w:bCs/>
          <w:color w:val="auto"/>
          <w:sz w:val="24"/>
          <w:lang w:val="en-US" w:eastAsia="zh-CN"/>
        </w:rPr>
        <w:t>月</w:t>
      </w:r>
      <w:r>
        <w:rPr>
          <w:rFonts w:hint="eastAsia" w:ascii="宋体" w:hAnsi="宋体" w:cs="宋体"/>
          <w:bCs/>
          <w:color w:val="auto"/>
          <w:sz w:val="24"/>
          <w:lang w:val="en-US" w:eastAsia="zh-CN"/>
        </w:rPr>
        <w:t>24</w:t>
      </w:r>
      <w:r>
        <w:rPr>
          <w:rFonts w:hint="default" w:ascii="宋体" w:hAnsi="宋体" w:cs="宋体"/>
          <w:bCs/>
          <w:color w:val="auto"/>
          <w:sz w:val="24"/>
          <w:lang w:val="en-US" w:eastAsia="zh-CN"/>
        </w:rPr>
        <w:t>日至</w:t>
      </w:r>
      <w:r>
        <w:rPr>
          <w:rFonts w:hint="eastAsia" w:ascii="宋体" w:hAnsi="宋体" w:cs="宋体"/>
          <w:bCs/>
          <w:color w:val="auto"/>
          <w:sz w:val="24"/>
          <w:lang w:val="en-US" w:eastAsia="zh-CN"/>
        </w:rPr>
        <w:t xml:space="preserve">2026年 06 </w:t>
      </w:r>
      <w:r>
        <w:rPr>
          <w:rFonts w:hint="default" w:ascii="宋体" w:hAnsi="宋体" w:cs="宋体"/>
          <w:bCs/>
          <w:color w:val="auto"/>
          <w:sz w:val="24"/>
          <w:lang w:val="en-US" w:eastAsia="zh-CN"/>
        </w:rPr>
        <w:t>月</w:t>
      </w:r>
      <w:r>
        <w:rPr>
          <w:rFonts w:hint="eastAsia" w:ascii="宋体" w:hAnsi="宋体" w:cs="宋体"/>
          <w:bCs/>
          <w:color w:val="auto"/>
          <w:sz w:val="24"/>
          <w:lang w:val="en-US" w:eastAsia="zh-CN"/>
        </w:rPr>
        <w:t>30</w:t>
      </w:r>
      <w:r>
        <w:rPr>
          <w:rFonts w:hint="default" w:ascii="宋体" w:hAnsi="宋体" w:cs="宋体"/>
          <w:bCs/>
          <w:color w:val="auto"/>
          <w:sz w:val="24"/>
          <w:lang w:val="en-US" w:eastAsia="zh-CN"/>
        </w:rPr>
        <w:t>日，每天上午</w:t>
      </w:r>
      <w:r>
        <w:rPr>
          <w:rFonts w:hint="eastAsia" w:ascii="宋体" w:hAnsi="宋体" w:cs="宋体"/>
          <w:bCs/>
          <w:color w:val="auto"/>
          <w:sz w:val="24"/>
          <w:lang w:val="en-US" w:eastAsia="zh-CN"/>
        </w:rPr>
        <w:t>09</w:t>
      </w:r>
      <w:r>
        <w:rPr>
          <w:rFonts w:hint="default" w:ascii="宋体" w:hAnsi="宋体" w:cs="宋体"/>
          <w:bCs/>
          <w:color w:val="auto"/>
          <w:sz w:val="24"/>
          <w:lang w:val="en-US" w:eastAsia="zh-CN"/>
        </w:rPr>
        <w:t>:</w:t>
      </w:r>
      <w:r>
        <w:rPr>
          <w:rFonts w:hint="eastAsia" w:ascii="宋体" w:hAnsi="宋体" w:cs="宋体"/>
          <w:bCs/>
          <w:color w:val="auto"/>
          <w:sz w:val="24"/>
          <w:lang w:val="en-US" w:eastAsia="zh-CN"/>
        </w:rPr>
        <w:t>0</w:t>
      </w:r>
      <w:r>
        <w:rPr>
          <w:rFonts w:hint="default" w:ascii="宋体" w:hAnsi="宋体" w:cs="宋体"/>
          <w:bCs/>
          <w:color w:val="auto"/>
          <w:sz w:val="24"/>
          <w:lang w:val="en-US" w:eastAsia="zh-CN"/>
        </w:rPr>
        <w:t>0:00至12:00:00，下午14:00:00至17:</w:t>
      </w:r>
      <w:r>
        <w:rPr>
          <w:rFonts w:hint="eastAsia" w:ascii="宋体" w:hAnsi="宋体" w:cs="宋体"/>
          <w:bCs/>
          <w:color w:val="auto"/>
          <w:sz w:val="24"/>
          <w:lang w:val="en-US" w:eastAsia="zh-CN"/>
        </w:rPr>
        <w:t>3</w:t>
      </w:r>
      <w:r>
        <w:rPr>
          <w:rFonts w:hint="default" w:ascii="宋体" w:hAnsi="宋体" w:cs="宋体"/>
          <w:bCs/>
          <w:color w:val="auto"/>
          <w:sz w:val="24"/>
          <w:lang w:val="en-US" w:eastAsia="zh-CN"/>
        </w:rPr>
        <w:t>0:00（</w:t>
      </w:r>
      <w:r>
        <w:rPr>
          <w:rFonts w:hint="default" w:ascii="宋体" w:hAnsi="宋体" w:cs="宋体"/>
          <w:bCs/>
          <w:color w:val="000000" w:themeColor="text1"/>
          <w:sz w:val="24"/>
          <w:lang w:val="en-US" w:eastAsia="zh-CN"/>
          <w14:textFill>
            <w14:solidFill>
              <w14:schemeClr w14:val="tx1"/>
            </w14:solidFill>
          </w14:textFill>
        </w:rPr>
        <w:t>北京时间,法定节假日除外）</w:t>
      </w:r>
    </w:p>
    <w:p w14:paraId="5C041256">
      <w:pPr>
        <w:spacing w:line="480" w:lineRule="exact"/>
        <w:rPr>
          <w:rFonts w:hint="default" w:ascii="宋体" w:hAnsi="宋体" w:cs="宋体"/>
          <w:bCs/>
          <w:color w:val="000000" w:themeColor="text1"/>
          <w:sz w:val="24"/>
          <w:lang w:val="en-US" w:eastAsia="zh-CN"/>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途径</w:t>
      </w:r>
      <w:r>
        <w:rPr>
          <w:rFonts w:hint="default" w:ascii="宋体" w:hAnsi="宋体" w:cs="宋体"/>
          <w:bCs/>
          <w:color w:val="000000" w:themeColor="text1"/>
          <w:sz w:val="24"/>
          <w:lang w:val="en-US" w:eastAsia="zh-CN"/>
          <w14:textFill>
            <w14:solidFill>
              <w14:schemeClr w14:val="tx1"/>
            </w14:solidFill>
          </w14:textFill>
        </w:rPr>
        <w:t>：</w:t>
      </w:r>
      <w:r>
        <w:rPr>
          <w:rFonts w:hint="eastAsia" w:ascii="宋体" w:hAnsi="宋体" w:cs="宋体"/>
          <w:bCs/>
          <w:color w:val="000000" w:themeColor="text1"/>
          <w:sz w:val="24"/>
          <w:lang w:val="en-US" w:eastAsia="zh-CN"/>
          <w14:textFill>
            <w14:solidFill>
              <w14:schemeClr w14:val="tx1"/>
            </w14:solidFill>
          </w14:textFill>
        </w:rPr>
        <w:t>全国</w:t>
      </w:r>
      <w:r>
        <w:rPr>
          <w:rFonts w:hint="default" w:ascii="宋体" w:hAnsi="宋体" w:cs="宋体"/>
          <w:bCs/>
          <w:color w:val="000000" w:themeColor="text1"/>
          <w:sz w:val="24"/>
          <w:lang w:val="en-US" w:eastAsia="zh-CN"/>
          <w14:textFill>
            <w14:solidFill>
              <w14:schemeClr w14:val="tx1"/>
            </w14:solidFill>
          </w14:textFill>
        </w:rPr>
        <w:t>公共资源交易平台（陕西省安康市）</w:t>
      </w:r>
    </w:p>
    <w:p w14:paraId="29BED969">
      <w:pPr>
        <w:spacing w:line="480" w:lineRule="exact"/>
        <w:rPr>
          <w:rFonts w:hint="default" w:ascii="宋体" w:hAnsi="宋体" w:cs="宋体"/>
          <w:bCs/>
          <w:color w:val="000000" w:themeColor="text1"/>
          <w:sz w:val="24"/>
          <w:lang w:val="en-US" w:eastAsia="zh-CN"/>
          <w14:textFill>
            <w14:solidFill>
              <w14:schemeClr w14:val="tx1"/>
            </w14:solidFill>
          </w14:textFill>
        </w:rPr>
      </w:pPr>
      <w:r>
        <w:rPr>
          <w:rFonts w:hint="default" w:ascii="宋体" w:hAnsi="宋体" w:cs="宋体"/>
          <w:bCs/>
          <w:color w:val="000000" w:themeColor="text1"/>
          <w:sz w:val="24"/>
          <w:lang w:val="en-US" w:eastAsia="zh-CN"/>
          <w14:textFill>
            <w14:solidFill>
              <w14:schemeClr w14:val="tx1"/>
            </w14:solidFill>
          </w14:textFill>
        </w:rPr>
        <w:t>方式：</w:t>
      </w:r>
      <w:r>
        <w:rPr>
          <w:rFonts w:hint="eastAsia" w:ascii="宋体" w:hAnsi="宋体" w:cs="宋体"/>
          <w:bCs/>
          <w:color w:val="000000" w:themeColor="text1"/>
          <w:sz w:val="24"/>
          <w:lang w:val="en-US" w:eastAsia="zh-CN"/>
          <w14:textFill>
            <w14:solidFill>
              <w14:schemeClr w14:val="tx1"/>
            </w14:solidFill>
          </w14:textFill>
        </w:rPr>
        <w:t>在线</w:t>
      </w:r>
      <w:r>
        <w:rPr>
          <w:rFonts w:hint="default" w:ascii="宋体" w:hAnsi="宋体" w:cs="宋体"/>
          <w:bCs/>
          <w:color w:val="000000" w:themeColor="text1"/>
          <w:sz w:val="24"/>
          <w:lang w:val="en-US" w:eastAsia="zh-CN"/>
          <w14:textFill>
            <w14:solidFill>
              <w14:schemeClr w14:val="tx1"/>
            </w14:solidFill>
          </w14:textFill>
        </w:rPr>
        <w:t>获取</w:t>
      </w:r>
    </w:p>
    <w:p w14:paraId="6DCF7DB1">
      <w:pPr>
        <w:spacing w:line="480" w:lineRule="exact"/>
        <w:rPr>
          <w:rFonts w:hint="default" w:ascii="宋体" w:hAnsi="宋体" w:cs="宋体"/>
          <w:bCs/>
          <w:color w:val="000000" w:themeColor="text1"/>
          <w:sz w:val="24"/>
          <w:lang w:val="en-US" w:eastAsia="zh-CN"/>
          <w14:textFill>
            <w14:solidFill>
              <w14:schemeClr w14:val="tx1"/>
            </w14:solidFill>
          </w14:textFill>
        </w:rPr>
      </w:pPr>
      <w:r>
        <w:rPr>
          <w:rFonts w:hint="default" w:ascii="宋体" w:hAnsi="宋体" w:cs="宋体"/>
          <w:bCs/>
          <w:color w:val="000000" w:themeColor="text1"/>
          <w:sz w:val="24"/>
          <w:lang w:val="en-US" w:eastAsia="zh-CN"/>
          <w14:textFill>
            <w14:solidFill>
              <w14:schemeClr w14:val="tx1"/>
            </w14:solidFill>
          </w14:textFill>
        </w:rPr>
        <w:t>售价：</w:t>
      </w:r>
      <w:r>
        <w:rPr>
          <w:rFonts w:hint="eastAsia" w:ascii="宋体" w:hAnsi="宋体" w:cs="宋体"/>
          <w:bCs/>
          <w:color w:val="000000" w:themeColor="text1"/>
          <w:sz w:val="24"/>
          <w:lang w:val="en-US" w:eastAsia="zh-CN"/>
          <w14:textFill>
            <w14:solidFill>
              <w14:schemeClr w14:val="tx1"/>
            </w14:solidFill>
          </w14:textFill>
        </w:rPr>
        <w:t>0</w:t>
      </w:r>
      <w:r>
        <w:rPr>
          <w:rFonts w:hint="default" w:ascii="宋体" w:hAnsi="宋体" w:cs="宋体"/>
          <w:bCs/>
          <w:color w:val="000000" w:themeColor="text1"/>
          <w:sz w:val="24"/>
          <w:lang w:val="en-US" w:eastAsia="zh-CN"/>
          <w14:textFill>
            <w14:solidFill>
              <w14:schemeClr w14:val="tx1"/>
            </w14:solidFill>
          </w14:textFill>
        </w:rPr>
        <w:t>元</w:t>
      </w:r>
    </w:p>
    <w:p w14:paraId="7299C36B">
      <w:pPr>
        <w:spacing w:line="480" w:lineRule="exact"/>
        <w:rPr>
          <w:rFonts w:hint="default" w:ascii="宋体" w:hAnsi="宋体" w:cs="宋体"/>
          <w:bCs/>
          <w:color w:val="000000" w:themeColor="text1"/>
          <w:sz w:val="24"/>
          <w:lang w:val="en-US" w:eastAsia="zh-CN"/>
          <w14:textFill>
            <w14:solidFill>
              <w14:schemeClr w14:val="tx1"/>
            </w14:solidFill>
          </w14:textFill>
        </w:rPr>
      </w:pPr>
      <w:r>
        <w:rPr>
          <w:rFonts w:hint="default" w:ascii="宋体" w:hAnsi="宋体" w:cs="宋体"/>
          <w:bCs/>
          <w:color w:val="000000" w:themeColor="text1"/>
          <w:sz w:val="24"/>
          <w:lang w:val="en-US" w:eastAsia="zh-CN"/>
          <w14:textFill>
            <w14:solidFill>
              <w14:schemeClr w14:val="tx1"/>
            </w14:solidFill>
          </w14:textFill>
        </w:rPr>
        <w:t>四、</w:t>
      </w:r>
      <w:r>
        <w:rPr>
          <w:rFonts w:hint="eastAsia" w:ascii="宋体" w:hAnsi="宋体" w:cs="宋体"/>
          <w:bCs/>
          <w:color w:val="000000" w:themeColor="text1"/>
          <w:sz w:val="24"/>
          <w:lang w:val="en-US" w:eastAsia="zh-CN"/>
          <w14:textFill>
            <w14:solidFill>
              <w14:schemeClr w14:val="tx1"/>
            </w14:solidFill>
          </w14:textFill>
        </w:rPr>
        <w:t>响应文件提交</w:t>
      </w:r>
    </w:p>
    <w:p w14:paraId="6A46AD74">
      <w:pPr>
        <w:spacing w:line="480" w:lineRule="exact"/>
        <w:rPr>
          <w:rFonts w:hint="default" w:ascii="宋体" w:hAnsi="宋体" w:cs="宋体"/>
          <w:bCs/>
          <w:color w:val="000000" w:themeColor="text1"/>
          <w:sz w:val="24"/>
          <w:lang w:val="en-US" w:eastAsia="zh-CN"/>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截止</w:t>
      </w:r>
      <w:r>
        <w:rPr>
          <w:rFonts w:hint="default" w:ascii="宋体" w:hAnsi="宋体" w:cs="宋体"/>
          <w:bCs/>
          <w:color w:val="000000" w:themeColor="text1"/>
          <w:sz w:val="24"/>
          <w:lang w:val="en-US" w:eastAsia="zh-CN"/>
          <w14:textFill>
            <w14:solidFill>
              <w14:schemeClr w14:val="tx1"/>
            </w14:solidFill>
          </w14:textFill>
        </w:rPr>
        <w:t>时间</w:t>
      </w:r>
      <w:r>
        <w:rPr>
          <w:rFonts w:hint="default" w:ascii="宋体" w:hAnsi="宋体" w:cs="宋体"/>
          <w:bCs/>
          <w:color w:val="auto"/>
          <w:sz w:val="24"/>
          <w:lang w:val="en-US" w:eastAsia="zh-CN"/>
        </w:rPr>
        <w:t>：</w:t>
      </w:r>
      <w:r>
        <w:rPr>
          <w:rFonts w:hint="eastAsia" w:ascii="宋体" w:hAnsi="宋体" w:cs="宋体"/>
          <w:bCs/>
          <w:color w:val="auto"/>
          <w:sz w:val="24"/>
          <w:lang w:val="en-US" w:eastAsia="zh-CN"/>
        </w:rPr>
        <w:t>2026</w:t>
      </w:r>
      <w:r>
        <w:rPr>
          <w:rFonts w:hint="default" w:ascii="宋体" w:hAnsi="宋体" w:cs="宋体"/>
          <w:bCs/>
          <w:color w:val="auto"/>
          <w:sz w:val="24"/>
          <w:lang w:val="en-US" w:eastAsia="zh-CN"/>
        </w:rPr>
        <w:t>年</w:t>
      </w:r>
      <w:r>
        <w:rPr>
          <w:rFonts w:hint="eastAsia" w:ascii="宋体" w:hAnsi="宋体" w:cs="宋体"/>
          <w:bCs/>
          <w:color w:val="auto"/>
          <w:sz w:val="24"/>
          <w:lang w:val="en-US" w:eastAsia="zh-CN"/>
        </w:rPr>
        <w:t>07</w:t>
      </w:r>
      <w:r>
        <w:rPr>
          <w:rFonts w:hint="default" w:ascii="宋体" w:hAnsi="宋体" w:cs="宋体"/>
          <w:bCs/>
          <w:color w:val="auto"/>
          <w:sz w:val="24"/>
          <w:lang w:val="en-US" w:eastAsia="zh-CN"/>
        </w:rPr>
        <w:t>月</w:t>
      </w:r>
      <w:r>
        <w:rPr>
          <w:rFonts w:hint="eastAsia" w:ascii="宋体" w:hAnsi="宋体" w:cs="宋体"/>
          <w:bCs/>
          <w:color w:val="auto"/>
          <w:sz w:val="24"/>
          <w:lang w:val="en-US" w:eastAsia="zh-CN"/>
        </w:rPr>
        <w:t>06</w:t>
      </w:r>
      <w:r>
        <w:rPr>
          <w:rFonts w:hint="default" w:ascii="宋体" w:hAnsi="宋体" w:cs="宋体"/>
          <w:bCs/>
          <w:color w:val="auto"/>
          <w:sz w:val="24"/>
          <w:lang w:val="en-US" w:eastAsia="zh-CN"/>
        </w:rPr>
        <w:t xml:space="preserve">日 </w:t>
      </w:r>
      <w:r>
        <w:rPr>
          <w:rFonts w:hint="eastAsia" w:ascii="宋体" w:hAnsi="宋体" w:cs="宋体"/>
          <w:bCs/>
          <w:color w:val="auto"/>
          <w:sz w:val="24"/>
          <w:lang w:val="en-US" w:eastAsia="zh-CN"/>
        </w:rPr>
        <w:t>14</w:t>
      </w:r>
      <w:r>
        <w:rPr>
          <w:rFonts w:hint="default" w:ascii="宋体" w:hAnsi="宋体" w:cs="宋体"/>
          <w:bCs/>
          <w:color w:val="auto"/>
          <w:sz w:val="24"/>
          <w:lang w:val="en-US" w:eastAsia="zh-CN"/>
        </w:rPr>
        <w:t>时</w:t>
      </w:r>
      <w:r>
        <w:rPr>
          <w:rFonts w:hint="eastAsia" w:ascii="宋体" w:hAnsi="宋体" w:cs="宋体"/>
          <w:bCs/>
          <w:color w:val="auto"/>
          <w:sz w:val="24"/>
          <w:lang w:val="en-US" w:eastAsia="zh-CN"/>
        </w:rPr>
        <w:t>0</w:t>
      </w:r>
      <w:r>
        <w:rPr>
          <w:rFonts w:hint="default" w:ascii="宋体" w:hAnsi="宋体" w:cs="宋体"/>
          <w:bCs/>
          <w:color w:val="auto"/>
          <w:sz w:val="24"/>
          <w:lang w:val="en-US" w:eastAsia="zh-CN"/>
        </w:rPr>
        <w:t>0分00秒</w:t>
      </w:r>
      <w:r>
        <w:rPr>
          <w:rFonts w:hint="default" w:ascii="宋体" w:hAnsi="宋体" w:cs="宋体"/>
          <w:bCs/>
          <w:color w:val="000000" w:themeColor="text1"/>
          <w:sz w:val="24"/>
          <w:lang w:val="en-US" w:eastAsia="zh-CN"/>
          <w14:textFill>
            <w14:solidFill>
              <w14:schemeClr w14:val="tx1"/>
            </w14:solidFill>
          </w14:textFill>
        </w:rPr>
        <w:t>（北京时间）</w:t>
      </w:r>
    </w:p>
    <w:p w14:paraId="795C989E">
      <w:pPr>
        <w:spacing w:line="480" w:lineRule="exact"/>
        <w:rPr>
          <w:rFonts w:hint="default" w:ascii="宋体" w:hAnsi="宋体" w:cs="宋体"/>
          <w:bCs/>
          <w:color w:val="000000" w:themeColor="text1"/>
          <w:sz w:val="24"/>
          <w:lang w:val="en-US" w:eastAsia="zh-CN"/>
          <w14:textFill>
            <w14:solidFill>
              <w14:schemeClr w14:val="tx1"/>
            </w14:solidFill>
          </w14:textFill>
        </w:rPr>
      </w:pPr>
      <w:r>
        <w:rPr>
          <w:rFonts w:hint="default" w:ascii="宋体" w:hAnsi="宋体" w:cs="宋体"/>
          <w:bCs/>
          <w:color w:val="000000" w:themeColor="text1"/>
          <w:sz w:val="24"/>
          <w:lang w:val="en-US" w:eastAsia="zh-CN"/>
          <w14:textFill>
            <w14:solidFill>
              <w14:schemeClr w14:val="tx1"/>
            </w14:solidFill>
          </w14:textFill>
        </w:rPr>
        <w:t>地点：</w:t>
      </w:r>
      <w:r>
        <w:rPr>
          <w:rFonts w:hint="eastAsia" w:ascii="宋体" w:hAnsi="宋体" w:cs="宋体"/>
          <w:bCs/>
          <w:color w:val="000000" w:themeColor="text1"/>
          <w:sz w:val="24"/>
          <w:lang w:val="en-US" w:eastAsia="zh-CN"/>
          <w14:textFill>
            <w14:solidFill>
              <w14:schemeClr w14:val="tx1"/>
            </w14:solidFill>
          </w14:textFill>
        </w:rPr>
        <w:t>全国</w:t>
      </w:r>
      <w:r>
        <w:rPr>
          <w:rFonts w:hint="default" w:ascii="宋体" w:hAnsi="宋体" w:cs="宋体"/>
          <w:bCs/>
          <w:color w:val="000000" w:themeColor="text1"/>
          <w:sz w:val="24"/>
          <w:lang w:val="en-US" w:eastAsia="zh-CN"/>
          <w14:textFill>
            <w14:solidFill>
              <w14:schemeClr w14:val="tx1"/>
            </w14:solidFill>
          </w14:textFill>
        </w:rPr>
        <w:t>公共资源交易平台（陕西省安康市）</w:t>
      </w:r>
    </w:p>
    <w:p w14:paraId="6CE5D63F">
      <w:pPr>
        <w:spacing w:line="480" w:lineRule="exact"/>
        <w:rPr>
          <w:rFonts w:hint="eastAsia" w:ascii="宋体" w:hAnsi="宋体" w:cs="宋体"/>
          <w:bCs/>
          <w:color w:val="auto"/>
          <w:sz w:val="24"/>
          <w:lang w:val="en-US" w:eastAsia="zh-CN"/>
        </w:rPr>
      </w:pPr>
      <w:r>
        <w:rPr>
          <w:rFonts w:hint="eastAsia" w:ascii="宋体" w:hAnsi="宋体" w:cs="宋体"/>
          <w:bCs/>
          <w:color w:val="000000" w:themeColor="text1"/>
          <w:sz w:val="24"/>
          <w:lang w:val="en-US" w:eastAsia="zh-CN"/>
          <w14:textFill>
            <w14:solidFill>
              <w14:schemeClr w14:val="tx1"/>
            </w14:solidFill>
          </w14:textFill>
        </w:rPr>
        <w:t>五</w:t>
      </w:r>
      <w:r>
        <w:rPr>
          <w:rFonts w:hint="default" w:ascii="宋体" w:hAnsi="宋体" w:cs="宋体"/>
          <w:bCs/>
          <w:color w:val="000000" w:themeColor="text1"/>
          <w:sz w:val="24"/>
          <w:lang w:val="en-US" w:eastAsia="zh-CN"/>
          <w14:textFill>
            <w14:solidFill>
              <w14:schemeClr w14:val="tx1"/>
            </w14:solidFill>
          </w14:textFill>
        </w:rPr>
        <w:t>、</w:t>
      </w:r>
      <w:r>
        <w:rPr>
          <w:rFonts w:hint="eastAsia" w:ascii="宋体" w:hAnsi="宋体" w:cs="宋体"/>
          <w:bCs/>
          <w:color w:val="auto"/>
          <w:sz w:val="24"/>
          <w:lang w:val="en-US" w:eastAsia="zh-CN"/>
        </w:rPr>
        <w:t>开启：2026</w:t>
      </w:r>
      <w:r>
        <w:rPr>
          <w:rFonts w:hint="default" w:ascii="宋体" w:hAnsi="宋体" w:cs="宋体"/>
          <w:bCs/>
          <w:color w:val="auto"/>
          <w:sz w:val="24"/>
          <w:lang w:val="en-US" w:eastAsia="zh-CN"/>
        </w:rPr>
        <w:t>年</w:t>
      </w:r>
      <w:r>
        <w:rPr>
          <w:rFonts w:hint="eastAsia" w:ascii="宋体" w:hAnsi="宋体" w:cs="宋体"/>
          <w:bCs/>
          <w:color w:val="auto"/>
          <w:sz w:val="24"/>
          <w:lang w:val="en-US" w:eastAsia="zh-CN"/>
        </w:rPr>
        <w:t>07</w:t>
      </w:r>
      <w:r>
        <w:rPr>
          <w:rFonts w:hint="default" w:ascii="宋体" w:hAnsi="宋体" w:cs="宋体"/>
          <w:bCs/>
          <w:color w:val="auto"/>
          <w:sz w:val="24"/>
          <w:lang w:val="en-US" w:eastAsia="zh-CN"/>
        </w:rPr>
        <w:t>月</w:t>
      </w:r>
      <w:r>
        <w:rPr>
          <w:rFonts w:hint="eastAsia" w:ascii="宋体" w:hAnsi="宋体" w:cs="宋体"/>
          <w:bCs/>
          <w:color w:val="auto"/>
          <w:sz w:val="24"/>
          <w:lang w:val="en-US" w:eastAsia="zh-CN"/>
        </w:rPr>
        <w:t>06</w:t>
      </w:r>
      <w:r>
        <w:rPr>
          <w:rFonts w:hint="default" w:ascii="宋体" w:hAnsi="宋体" w:cs="宋体"/>
          <w:bCs/>
          <w:color w:val="auto"/>
          <w:sz w:val="24"/>
          <w:lang w:val="en-US" w:eastAsia="zh-CN"/>
        </w:rPr>
        <w:t xml:space="preserve">日 </w:t>
      </w:r>
      <w:r>
        <w:rPr>
          <w:rFonts w:hint="eastAsia" w:ascii="宋体" w:hAnsi="宋体" w:cs="宋体"/>
          <w:bCs/>
          <w:color w:val="auto"/>
          <w:sz w:val="24"/>
          <w:lang w:val="en-US" w:eastAsia="zh-CN"/>
        </w:rPr>
        <w:t>14</w:t>
      </w:r>
      <w:r>
        <w:rPr>
          <w:rFonts w:hint="default" w:ascii="宋体" w:hAnsi="宋体" w:cs="宋体"/>
          <w:bCs/>
          <w:color w:val="auto"/>
          <w:sz w:val="24"/>
          <w:lang w:val="en-US" w:eastAsia="zh-CN"/>
        </w:rPr>
        <w:t>时</w:t>
      </w:r>
      <w:r>
        <w:rPr>
          <w:rFonts w:hint="eastAsia" w:ascii="宋体" w:hAnsi="宋体" w:cs="宋体"/>
          <w:bCs/>
          <w:color w:val="auto"/>
          <w:sz w:val="24"/>
          <w:lang w:val="en-US" w:eastAsia="zh-CN"/>
        </w:rPr>
        <w:t>0</w:t>
      </w:r>
      <w:r>
        <w:rPr>
          <w:rFonts w:hint="default" w:ascii="宋体" w:hAnsi="宋体" w:cs="宋体"/>
          <w:bCs/>
          <w:color w:val="auto"/>
          <w:sz w:val="24"/>
          <w:lang w:val="en-US" w:eastAsia="zh-CN"/>
        </w:rPr>
        <w:t>0分00秒</w:t>
      </w:r>
      <w:r>
        <w:rPr>
          <w:rFonts w:hint="eastAsia" w:ascii="宋体" w:hAnsi="宋体" w:cs="宋体"/>
          <w:bCs/>
          <w:color w:val="auto"/>
          <w:sz w:val="24"/>
          <w:lang w:val="en-US" w:eastAsia="zh-CN"/>
        </w:rPr>
        <w:t>（北京时间）</w:t>
      </w:r>
    </w:p>
    <w:p w14:paraId="25F030A3">
      <w:pPr>
        <w:spacing w:line="480" w:lineRule="exact"/>
        <w:rPr>
          <w:rFonts w:hint="default" w:ascii="宋体" w:hAnsi="宋体" w:cs="宋体"/>
          <w:bCs/>
          <w:color w:val="auto"/>
          <w:sz w:val="24"/>
          <w:lang w:val="en-US" w:eastAsia="zh-CN"/>
        </w:rPr>
      </w:pPr>
      <w:r>
        <w:rPr>
          <w:rFonts w:hint="eastAsia" w:ascii="宋体" w:hAnsi="宋体" w:cs="宋体"/>
          <w:bCs/>
          <w:color w:val="auto"/>
          <w:sz w:val="24"/>
          <w:lang w:val="en-US" w:eastAsia="zh-CN"/>
        </w:rPr>
        <w:t>地点：</w:t>
      </w:r>
      <w:r>
        <w:rPr>
          <w:color w:val="auto"/>
          <w:spacing w:val="-1"/>
          <w:sz w:val="24"/>
          <w:szCs w:val="24"/>
        </w:rPr>
        <w:t>全国公共资源交易平台（陕西省·安康市）</w:t>
      </w:r>
    </w:p>
    <w:p w14:paraId="0CA64123">
      <w:pPr>
        <w:spacing w:line="480" w:lineRule="exact"/>
        <w:rPr>
          <w:rFonts w:hint="default" w:ascii="宋体" w:hAnsi="宋体" w:cs="宋体"/>
          <w:bCs/>
          <w:color w:val="000000" w:themeColor="text1"/>
          <w:sz w:val="24"/>
          <w:lang w:val="en-US" w:eastAsia="zh-CN"/>
          <w14:textFill>
            <w14:solidFill>
              <w14:schemeClr w14:val="tx1"/>
            </w14:solidFill>
          </w14:textFill>
        </w:rPr>
      </w:pPr>
      <w:r>
        <w:rPr>
          <w:rFonts w:hint="eastAsia" w:ascii="宋体" w:hAnsi="宋体" w:cs="宋体"/>
          <w:bCs/>
          <w:color w:val="000000" w:themeColor="text1"/>
          <w:sz w:val="24"/>
          <w:lang w:val="en-US" w:eastAsia="zh-CN"/>
          <w14:textFill>
            <w14:solidFill>
              <w14:schemeClr w14:val="tx1"/>
            </w14:solidFill>
          </w14:textFill>
        </w:rPr>
        <w:t>六、</w:t>
      </w:r>
      <w:r>
        <w:rPr>
          <w:rFonts w:hint="default" w:ascii="宋体" w:hAnsi="宋体" w:cs="宋体"/>
          <w:bCs/>
          <w:color w:val="000000" w:themeColor="text1"/>
          <w:sz w:val="24"/>
          <w:lang w:val="en-US" w:eastAsia="zh-CN"/>
          <w14:textFill>
            <w14:solidFill>
              <w14:schemeClr w14:val="tx1"/>
            </w14:solidFill>
          </w14:textFill>
        </w:rPr>
        <w:t>公告期限</w:t>
      </w:r>
    </w:p>
    <w:p w14:paraId="592AB696">
      <w:pPr>
        <w:spacing w:line="480" w:lineRule="exact"/>
        <w:rPr>
          <w:rFonts w:hint="default" w:ascii="宋体" w:hAnsi="宋体" w:cs="宋体"/>
          <w:bCs/>
          <w:color w:val="000000"/>
          <w:sz w:val="24"/>
          <w:lang w:val="en-US" w:eastAsia="zh-CN"/>
        </w:rPr>
      </w:pPr>
      <w:r>
        <w:rPr>
          <w:rFonts w:hint="default" w:ascii="宋体" w:hAnsi="宋体" w:cs="宋体"/>
          <w:bCs/>
          <w:color w:val="000000"/>
          <w:sz w:val="24"/>
          <w:lang w:val="en-US" w:eastAsia="zh-CN"/>
        </w:rPr>
        <w:t>自本公告发布之日起</w:t>
      </w:r>
      <w:r>
        <w:rPr>
          <w:rFonts w:hint="eastAsia" w:ascii="宋体" w:hAnsi="宋体" w:cs="宋体"/>
          <w:bCs/>
          <w:color w:val="000000"/>
          <w:sz w:val="24"/>
          <w:lang w:val="en-US" w:eastAsia="zh-CN"/>
        </w:rPr>
        <w:t>3</w:t>
      </w:r>
      <w:r>
        <w:rPr>
          <w:rFonts w:hint="default" w:ascii="宋体" w:hAnsi="宋体" w:cs="宋体"/>
          <w:bCs/>
          <w:color w:val="000000"/>
          <w:sz w:val="24"/>
          <w:lang w:val="en-US" w:eastAsia="zh-CN"/>
        </w:rPr>
        <w:t>个工作日。</w:t>
      </w:r>
    </w:p>
    <w:p w14:paraId="013BEFBA">
      <w:pPr>
        <w:spacing w:line="480" w:lineRule="exact"/>
        <w:rPr>
          <w:rFonts w:hint="default" w:ascii="宋体" w:hAnsi="宋体" w:cs="宋体"/>
          <w:bCs/>
          <w:color w:val="000000"/>
          <w:sz w:val="24"/>
          <w:lang w:val="en-US" w:eastAsia="zh-CN"/>
        </w:rPr>
      </w:pPr>
      <w:r>
        <w:rPr>
          <w:rFonts w:hint="eastAsia" w:ascii="宋体" w:hAnsi="宋体" w:cs="宋体"/>
          <w:bCs/>
          <w:color w:val="000000"/>
          <w:sz w:val="24"/>
          <w:lang w:val="en-US" w:eastAsia="zh-CN"/>
        </w:rPr>
        <w:t>七、</w:t>
      </w:r>
      <w:r>
        <w:rPr>
          <w:rFonts w:hint="default" w:ascii="宋体" w:hAnsi="宋体" w:cs="宋体"/>
          <w:bCs/>
          <w:color w:val="000000"/>
          <w:sz w:val="24"/>
          <w:lang w:val="en-US" w:eastAsia="zh-CN"/>
        </w:rPr>
        <w:t>其他补充事宜</w:t>
      </w:r>
    </w:p>
    <w:p w14:paraId="2ED73A75">
      <w:pPr>
        <w:spacing w:line="360" w:lineRule="auto"/>
        <w:ind w:firstLine="482" w:firstLineChars="200"/>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1、报名须知：①使用捆绑省交易平台的CA锁登录电子交易平台，通过政府采购系统企业端进入，点击我要投标，完善相关投标信息。 2、未完成网上投标成功的或未在规定时间内在平台上下载文件的，导致无法完成后续流程的责任自负。3、本项目采用远程不见面开标，相关操作流程详见全国公共资源交易平台（陕西省）网站[服务指南-下载专区]中的《陕西省公共资源交易中心政府采购项目投标指南》；4、电子投标文件技术支持：4009280095、4009980000；5、请各供应商获取磋商文件后，按照陕西省财政厅《关于政府采购供应商注册登记有关事项的通知》要求，通过陕西省政府采购网注册登记加入陕西省政府采购供应商库。</w:t>
      </w:r>
    </w:p>
    <w:p w14:paraId="0AFA13D2">
      <w:pPr>
        <w:spacing w:line="360" w:lineRule="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八、凡对本次招标提出询问，请按以下方式联系。</w:t>
      </w:r>
    </w:p>
    <w:p w14:paraId="0436C810">
      <w:pPr>
        <w:spacing w:line="480" w:lineRule="exact"/>
        <w:rPr>
          <w:rFonts w:hint="default" w:ascii="宋体" w:hAnsi="宋体" w:cs="宋体"/>
          <w:bCs/>
          <w:color w:val="000000"/>
          <w:sz w:val="24"/>
          <w:lang w:val="en-US" w:eastAsia="zh-CN"/>
        </w:rPr>
      </w:pPr>
      <w:r>
        <w:rPr>
          <w:rFonts w:hint="default" w:ascii="宋体" w:hAnsi="宋体" w:cs="宋体"/>
          <w:bCs/>
          <w:color w:val="000000"/>
          <w:sz w:val="24"/>
          <w:lang w:val="en-US" w:eastAsia="zh-CN"/>
        </w:rPr>
        <w:t>1.采购人信息</w:t>
      </w:r>
    </w:p>
    <w:p w14:paraId="49CE9A5F">
      <w:pPr>
        <w:spacing w:line="480" w:lineRule="exact"/>
        <w:rPr>
          <w:rFonts w:hint="default" w:ascii="宋体" w:hAnsi="宋体" w:cs="宋体"/>
          <w:bCs/>
          <w:color w:val="000000"/>
          <w:sz w:val="24"/>
          <w:lang w:val="en-US" w:eastAsia="zh-CN"/>
        </w:rPr>
      </w:pPr>
      <w:r>
        <w:rPr>
          <w:rFonts w:hint="default" w:ascii="宋体" w:hAnsi="宋体" w:cs="宋体"/>
          <w:bCs/>
          <w:color w:val="000000"/>
          <w:sz w:val="24"/>
          <w:lang w:val="en-US" w:eastAsia="zh-CN"/>
        </w:rPr>
        <w:t>名称：紫阳县卫生健康局</w:t>
      </w:r>
    </w:p>
    <w:p w14:paraId="0F73BBEF">
      <w:pPr>
        <w:spacing w:line="480" w:lineRule="exact"/>
        <w:rPr>
          <w:rFonts w:hint="default" w:ascii="宋体" w:hAnsi="宋体" w:cs="宋体"/>
          <w:bCs/>
          <w:color w:val="000000"/>
          <w:sz w:val="24"/>
          <w:lang w:val="en-US" w:eastAsia="zh-CN"/>
        </w:rPr>
      </w:pPr>
      <w:r>
        <w:rPr>
          <w:rFonts w:hint="default" w:ascii="宋体" w:hAnsi="宋体" w:cs="宋体"/>
          <w:bCs/>
          <w:color w:val="000000"/>
          <w:sz w:val="24"/>
          <w:lang w:val="en-US" w:eastAsia="zh-CN"/>
        </w:rPr>
        <w:t>地址：紫阳县环城路中段 34 号</w:t>
      </w:r>
    </w:p>
    <w:p w14:paraId="63A05CD9">
      <w:pPr>
        <w:spacing w:line="480" w:lineRule="exact"/>
        <w:rPr>
          <w:rFonts w:hint="default" w:ascii="宋体" w:hAnsi="宋体" w:cs="宋体"/>
          <w:bCs/>
          <w:color w:val="000000"/>
          <w:sz w:val="24"/>
          <w:lang w:val="en-US" w:eastAsia="zh-CN"/>
        </w:rPr>
      </w:pPr>
      <w:r>
        <w:rPr>
          <w:rFonts w:hint="default" w:ascii="宋体" w:hAnsi="宋体" w:cs="宋体"/>
          <w:bCs/>
          <w:color w:val="000000"/>
          <w:sz w:val="24"/>
          <w:lang w:val="en-US" w:eastAsia="zh-CN"/>
        </w:rPr>
        <w:t>联系方式：0915-4422531</w:t>
      </w:r>
    </w:p>
    <w:p w14:paraId="7D10ABF4">
      <w:pPr>
        <w:spacing w:line="480" w:lineRule="exact"/>
        <w:rPr>
          <w:rFonts w:hint="default" w:ascii="宋体" w:hAnsi="宋体" w:cs="宋体"/>
          <w:bCs/>
          <w:color w:val="000000"/>
          <w:sz w:val="24"/>
          <w:lang w:val="en-US" w:eastAsia="zh-CN"/>
        </w:rPr>
      </w:pPr>
      <w:r>
        <w:rPr>
          <w:rFonts w:hint="default" w:ascii="宋体" w:hAnsi="宋体" w:cs="宋体"/>
          <w:bCs/>
          <w:color w:val="000000"/>
          <w:sz w:val="24"/>
          <w:lang w:val="en-US" w:eastAsia="zh-CN"/>
        </w:rPr>
        <w:t>2.采购代理机构信息</w:t>
      </w:r>
    </w:p>
    <w:p w14:paraId="5579782C">
      <w:pPr>
        <w:spacing w:line="480" w:lineRule="exact"/>
        <w:jc w:val="left"/>
        <w:rPr>
          <w:rFonts w:hint="eastAsia" w:ascii="宋体" w:hAnsi="宋体" w:cs="宋体"/>
          <w:bCs/>
          <w:color w:val="000000"/>
          <w:sz w:val="24"/>
          <w:lang w:val="en-US" w:eastAsia="zh-CN"/>
        </w:rPr>
      </w:pPr>
      <w:r>
        <w:rPr>
          <w:rFonts w:hint="eastAsia" w:ascii="宋体" w:hAnsi="宋体" w:cs="宋体"/>
          <w:bCs/>
          <w:color w:val="000000"/>
          <w:sz w:val="24"/>
          <w:lang w:val="en-US" w:eastAsia="zh-CN"/>
        </w:rPr>
        <w:t>名称：陕西鲁班建工项目管理有限公司</w:t>
      </w:r>
    </w:p>
    <w:p w14:paraId="702875AD">
      <w:pPr>
        <w:spacing w:line="480" w:lineRule="exact"/>
        <w:jc w:val="left"/>
        <w:rPr>
          <w:rFonts w:hint="eastAsia" w:ascii="宋体" w:hAnsi="宋体" w:cs="宋体"/>
          <w:bCs/>
          <w:color w:val="000000"/>
          <w:sz w:val="24"/>
          <w:lang w:val="en-US" w:eastAsia="zh-CN"/>
        </w:rPr>
      </w:pPr>
      <w:r>
        <w:rPr>
          <w:rFonts w:hint="eastAsia" w:ascii="宋体" w:hAnsi="宋体" w:cs="宋体"/>
          <w:bCs/>
          <w:color w:val="000000"/>
          <w:sz w:val="24"/>
          <w:lang w:val="en-US" w:eastAsia="zh-CN"/>
        </w:rPr>
        <w:t>地址：安康市汉滨区新城街道办事处安火路社区大桥南路1号御公馆小区三期3幢1单元 601室</w:t>
      </w:r>
    </w:p>
    <w:p w14:paraId="793E8152">
      <w:pPr>
        <w:spacing w:line="480" w:lineRule="exact"/>
        <w:jc w:val="left"/>
        <w:rPr>
          <w:rFonts w:hint="default" w:ascii="宋体" w:hAnsi="宋体" w:cs="宋体"/>
          <w:bCs/>
          <w:color w:val="000000"/>
          <w:sz w:val="24"/>
          <w:lang w:val="en-US" w:eastAsia="zh-CN"/>
        </w:rPr>
      </w:pPr>
      <w:r>
        <w:rPr>
          <w:rFonts w:hint="eastAsia" w:ascii="宋体" w:hAnsi="宋体" w:cs="宋体"/>
          <w:bCs/>
          <w:color w:val="000000"/>
          <w:sz w:val="24"/>
          <w:lang w:val="en-US" w:eastAsia="zh-CN"/>
        </w:rPr>
        <w:t>联系方式：19891525624</w:t>
      </w:r>
    </w:p>
    <w:p w14:paraId="260082DA">
      <w:pPr>
        <w:spacing w:line="480" w:lineRule="exact"/>
        <w:jc w:val="left"/>
        <w:rPr>
          <w:rFonts w:hint="eastAsia" w:ascii="宋体" w:hAnsi="宋体" w:cs="宋体"/>
          <w:bCs/>
          <w:color w:val="000000"/>
          <w:sz w:val="24"/>
          <w:lang w:val="en-US" w:eastAsia="zh-CN"/>
        </w:rPr>
      </w:pPr>
      <w:r>
        <w:rPr>
          <w:rFonts w:hint="eastAsia" w:ascii="宋体" w:hAnsi="宋体" w:cs="宋体"/>
          <w:bCs/>
          <w:color w:val="000000"/>
          <w:sz w:val="24"/>
          <w:lang w:val="en-US" w:eastAsia="zh-CN"/>
        </w:rPr>
        <w:t>3.项目联系方式</w:t>
      </w:r>
    </w:p>
    <w:p w14:paraId="79232AD8">
      <w:pPr>
        <w:spacing w:line="480" w:lineRule="exact"/>
        <w:jc w:val="left"/>
        <w:rPr>
          <w:rFonts w:hint="eastAsia" w:ascii="宋体" w:hAnsi="宋体" w:cs="宋体"/>
          <w:bCs/>
          <w:color w:val="000000"/>
          <w:sz w:val="24"/>
          <w:lang w:val="en-US" w:eastAsia="zh-CN"/>
        </w:rPr>
      </w:pPr>
      <w:r>
        <w:rPr>
          <w:rFonts w:hint="eastAsia" w:ascii="宋体" w:hAnsi="宋体" w:cs="宋体"/>
          <w:bCs/>
          <w:color w:val="000000"/>
          <w:sz w:val="24"/>
          <w:lang w:val="en-US" w:eastAsia="zh-CN"/>
        </w:rPr>
        <w:t>项目联系人：方工</w:t>
      </w:r>
    </w:p>
    <w:p w14:paraId="53B2F516">
      <w:pPr>
        <w:spacing w:line="480" w:lineRule="exact"/>
        <w:jc w:val="left"/>
        <w:rPr>
          <w:rFonts w:hint="default" w:ascii="宋体" w:hAnsi="宋体" w:cs="宋体"/>
          <w:bCs/>
          <w:color w:val="000000"/>
          <w:sz w:val="24"/>
          <w:lang w:val="en-US" w:eastAsia="zh-CN"/>
        </w:rPr>
      </w:pPr>
      <w:r>
        <w:rPr>
          <w:rFonts w:hint="eastAsia" w:ascii="宋体" w:hAnsi="宋体" w:cs="宋体"/>
          <w:bCs/>
          <w:color w:val="000000"/>
          <w:sz w:val="24"/>
          <w:lang w:val="en-US" w:eastAsia="zh-CN"/>
        </w:rPr>
        <w:t>电话：19891525624</w:t>
      </w:r>
    </w:p>
    <w:p w14:paraId="2C88F852">
      <w:pPr>
        <w:spacing w:line="480" w:lineRule="exact"/>
        <w:jc w:val="center"/>
        <w:rPr>
          <w:rFonts w:hint="eastAsia" w:ascii="宋体" w:hAnsi="宋体" w:cs="宋体"/>
          <w:bCs/>
          <w:color w:val="000000"/>
          <w:sz w:val="24"/>
          <w:lang w:val="en-US" w:eastAsia="zh-CN"/>
        </w:rPr>
      </w:pPr>
      <w:r>
        <w:rPr>
          <w:rFonts w:hint="eastAsia" w:ascii="宋体" w:hAnsi="宋体" w:cs="宋体"/>
          <w:bCs/>
          <w:color w:val="000000"/>
          <w:sz w:val="24"/>
          <w:lang w:val="en-US" w:eastAsia="zh-CN"/>
        </w:rPr>
        <w:t xml:space="preserve">                  </w:t>
      </w:r>
    </w:p>
    <w:p w14:paraId="747C7D8C">
      <w:pPr>
        <w:spacing w:line="480" w:lineRule="exact"/>
        <w:jc w:val="center"/>
        <w:rPr>
          <w:rFonts w:hint="eastAsia" w:ascii="宋体" w:hAnsi="宋体" w:cs="宋体"/>
          <w:bCs/>
          <w:color w:val="000000"/>
          <w:sz w:val="24"/>
          <w:lang w:val="en-US" w:eastAsia="zh-CN"/>
        </w:rPr>
      </w:pPr>
    </w:p>
    <w:p w14:paraId="437479EE">
      <w:pPr>
        <w:spacing w:line="480" w:lineRule="exact"/>
        <w:jc w:val="center"/>
        <w:rPr>
          <w:rFonts w:hint="eastAsia" w:ascii="宋体" w:hAnsi="宋体" w:cs="宋体"/>
          <w:bCs/>
          <w:color w:val="000000"/>
          <w:sz w:val="24"/>
          <w:lang w:val="en-US" w:eastAsia="zh-CN"/>
        </w:rPr>
      </w:pPr>
      <w:r>
        <w:rPr>
          <w:rFonts w:hint="eastAsia" w:ascii="宋体" w:hAnsi="宋体" w:cs="宋体"/>
          <w:bCs/>
          <w:color w:val="000000"/>
          <w:sz w:val="24"/>
          <w:lang w:val="en-US" w:eastAsia="zh-CN"/>
        </w:rPr>
        <w:t xml:space="preserve">                                 陕西鲁班建工项目管理有限公司 </w:t>
      </w:r>
    </w:p>
    <w:p w14:paraId="2C3B8B2A">
      <w:pPr>
        <w:spacing w:line="480" w:lineRule="exact"/>
        <w:jc w:val="center"/>
      </w:pPr>
      <w:r>
        <w:rPr>
          <w:rFonts w:hint="eastAsia" w:ascii="宋体" w:hAnsi="宋体" w:cs="宋体"/>
          <w:bCs/>
          <w:color w:val="000000" w:themeColor="text1"/>
          <w:sz w:val="24"/>
          <w:lang w:val="en-US" w:eastAsia="zh-CN"/>
          <w14:textFill>
            <w14:solidFill>
              <w14:schemeClr w14:val="tx1"/>
            </w14:solidFill>
          </w14:textFill>
        </w:rPr>
        <w:t xml:space="preserve">                             </w:t>
      </w:r>
      <w:r>
        <w:rPr>
          <w:rFonts w:hint="eastAsia" w:ascii="宋体" w:hAnsi="宋体" w:cs="宋体"/>
          <w:bCs/>
          <w:color w:val="auto"/>
          <w:sz w:val="24"/>
          <w:lang w:val="en-US" w:eastAsia="zh-CN"/>
        </w:rPr>
        <w:t xml:space="preserve">     2026</w:t>
      </w:r>
      <w:r>
        <w:rPr>
          <w:rFonts w:hint="default" w:ascii="宋体" w:hAnsi="宋体" w:cs="宋体"/>
          <w:bCs/>
          <w:color w:val="auto"/>
          <w:sz w:val="24"/>
          <w:lang w:val="en-US" w:eastAsia="zh-CN"/>
        </w:rPr>
        <w:t>年</w:t>
      </w:r>
      <w:r>
        <w:rPr>
          <w:rFonts w:hint="eastAsia" w:ascii="宋体" w:hAnsi="宋体" w:cs="宋体"/>
          <w:bCs/>
          <w:color w:val="auto"/>
          <w:sz w:val="24"/>
          <w:lang w:val="en-US" w:eastAsia="zh-CN"/>
        </w:rPr>
        <w:t>06</w:t>
      </w:r>
      <w:r>
        <w:rPr>
          <w:rFonts w:hint="default" w:ascii="宋体" w:hAnsi="宋体" w:cs="宋体"/>
          <w:bCs/>
          <w:color w:val="auto"/>
          <w:sz w:val="24"/>
          <w:lang w:val="en-US" w:eastAsia="zh-CN"/>
        </w:rPr>
        <w:t>月</w:t>
      </w:r>
      <w:r>
        <w:rPr>
          <w:rFonts w:hint="eastAsia" w:ascii="宋体" w:hAnsi="宋体" w:cs="宋体"/>
          <w:bCs/>
          <w:color w:val="auto"/>
          <w:sz w:val="24"/>
          <w:lang w:val="en-US" w:eastAsia="zh-CN"/>
        </w:rPr>
        <w:t>23</w:t>
      </w:r>
      <w:r>
        <w:rPr>
          <w:rFonts w:hint="default" w:ascii="宋体" w:hAnsi="宋体" w:cs="宋体"/>
          <w:bCs/>
          <w:color w:val="auto"/>
          <w:sz w:val="24"/>
          <w:lang w:val="en-US" w:eastAsia="zh-CN"/>
        </w:rPr>
        <w:t>日</w:t>
      </w:r>
      <w:r>
        <w:rPr>
          <w:rFonts w:hint="eastAsia" w:ascii="宋体" w:hAnsi="宋体" w:cs="宋体"/>
          <w:bCs/>
          <w:color w:val="auto"/>
          <w:sz w:val="24"/>
          <w:lang w:val="en-US" w:eastAsia="zh-CN"/>
        </w:rPr>
        <w:t xml:space="preserve"> </w:t>
      </w:r>
    </w:p>
    <w:p w14:paraId="31710353">
      <w:pPr>
        <w:spacing w:line="360" w:lineRule="auto"/>
        <w:jc w:val="center"/>
        <w:outlineLvl w:val="0"/>
        <w:rPr>
          <w:rFonts w:hint="eastAsia" w:ascii="宋体" w:hAnsi="宋体" w:eastAsia="宋体" w:cs="宋体"/>
          <w:b/>
          <w:color w:val="000000"/>
          <w:sz w:val="32"/>
          <w:szCs w:val="32"/>
        </w:rPr>
      </w:pPr>
    </w:p>
    <w:p w14:paraId="54D0FDBB">
      <w:pPr>
        <w:rPr>
          <w:rFonts w:hint="eastAsia" w:ascii="宋体" w:hAnsi="宋体" w:eastAsia="宋体" w:cs="宋体"/>
          <w:b/>
          <w:color w:val="000000"/>
          <w:sz w:val="32"/>
          <w:szCs w:val="32"/>
        </w:rPr>
      </w:pPr>
      <w:r>
        <w:rPr>
          <w:rFonts w:hint="eastAsia" w:ascii="宋体" w:hAnsi="宋体" w:eastAsia="宋体" w:cs="宋体"/>
          <w:b/>
          <w:color w:val="000000"/>
          <w:sz w:val="32"/>
          <w:szCs w:val="32"/>
        </w:rPr>
        <w:br w:type="page"/>
      </w:r>
    </w:p>
    <w:p w14:paraId="73F32295">
      <w:pPr>
        <w:spacing w:line="360" w:lineRule="auto"/>
        <w:jc w:val="center"/>
        <w:outlineLvl w:val="0"/>
        <w:rPr>
          <w:rFonts w:hint="eastAsia" w:ascii="宋体" w:hAnsi="宋体" w:eastAsia="宋体" w:cs="宋体"/>
          <w:b/>
          <w:color w:val="000000"/>
          <w:sz w:val="32"/>
          <w:szCs w:val="32"/>
        </w:rPr>
      </w:pPr>
      <w:r>
        <w:rPr>
          <w:rFonts w:hint="eastAsia" w:ascii="宋体" w:hAnsi="宋体" w:eastAsia="宋体" w:cs="宋体"/>
          <w:b/>
          <w:color w:val="000000"/>
          <w:sz w:val="32"/>
          <w:szCs w:val="32"/>
        </w:rPr>
        <w:t>第二章   磋商须知</w:t>
      </w:r>
    </w:p>
    <w:p w14:paraId="09F2F04A">
      <w:pPr>
        <w:spacing w:before="54"/>
        <w:ind w:right="589"/>
        <w:jc w:val="center"/>
        <w:rPr>
          <w:rFonts w:hint="eastAsia" w:ascii="宋体" w:hAnsi="宋体" w:eastAsia="宋体" w:cs="宋体"/>
          <w:b/>
          <w:color w:val="auto"/>
          <w:sz w:val="28"/>
          <w:szCs w:val="21"/>
        </w:rPr>
      </w:pPr>
      <w:r>
        <w:rPr>
          <w:rFonts w:hint="eastAsia" w:ascii="宋体" w:hAnsi="宋体" w:eastAsia="宋体" w:cs="宋体"/>
          <w:b/>
          <w:color w:val="auto"/>
          <w:sz w:val="28"/>
          <w:szCs w:val="21"/>
          <w:lang w:val="en-US" w:eastAsia="zh-CN"/>
        </w:rPr>
        <w:t>供应商</w:t>
      </w:r>
      <w:r>
        <w:rPr>
          <w:rFonts w:hint="eastAsia" w:ascii="宋体" w:hAnsi="宋体" w:eastAsia="宋体" w:cs="宋体"/>
          <w:b/>
          <w:color w:val="auto"/>
          <w:sz w:val="28"/>
          <w:szCs w:val="21"/>
        </w:rPr>
        <w:t>须知前附表</w:t>
      </w:r>
    </w:p>
    <w:tbl>
      <w:tblPr>
        <w:tblStyle w:val="44"/>
        <w:tblW w:w="9740"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99"/>
        <w:gridCol w:w="1711"/>
        <w:gridCol w:w="7330"/>
      </w:tblGrid>
      <w:tr w14:paraId="34FF2B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699" w:type="dxa"/>
            <w:vAlign w:val="center"/>
          </w:tcPr>
          <w:p w14:paraId="41AC1C72">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序号</w:t>
            </w:r>
          </w:p>
        </w:tc>
        <w:tc>
          <w:tcPr>
            <w:tcW w:w="1711" w:type="dxa"/>
            <w:vAlign w:val="center"/>
          </w:tcPr>
          <w:p w14:paraId="3A4EC1C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内    容</w:t>
            </w:r>
          </w:p>
        </w:tc>
        <w:tc>
          <w:tcPr>
            <w:tcW w:w="7330" w:type="dxa"/>
            <w:vAlign w:val="center"/>
          </w:tcPr>
          <w:p w14:paraId="18764EB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说明与要求</w:t>
            </w:r>
          </w:p>
        </w:tc>
      </w:tr>
      <w:tr w14:paraId="702260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699" w:type="dxa"/>
            <w:vMerge w:val="restart"/>
            <w:tcBorders>
              <w:bottom w:val="nil"/>
            </w:tcBorders>
            <w:vAlign w:val="center"/>
          </w:tcPr>
          <w:p w14:paraId="2F2B618B">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5E2853A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1</w:t>
            </w:r>
          </w:p>
        </w:tc>
        <w:tc>
          <w:tcPr>
            <w:tcW w:w="1711" w:type="dxa"/>
            <w:vAlign w:val="center"/>
          </w:tcPr>
          <w:p w14:paraId="00224D91">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项目名称</w:t>
            </w:r>
          </w:p>
        </w:tc>
        <w:tc>
          <w:tcPr>
            <w:tcW w:w="7330" w:type="dxa"/>
            <w:vAlign w:val="top"/>
          </w:tcPr>
          <w:p w14:paraId="69FD1927">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lang w:eastAsia="zh-CN"/>
              </w:rPr>
            </w:pPr>
            <w:r>
              <w:rPr>
                <w:rFonts w:hint="eastAsia" w:ascii="宋体" w:hAnsi="宋体" w:eastAsia="宋体" w:cs="宋体"/>
                <w:sz w:val="24"/>
                <w:szCs w:val="24"/>
                <w:lang w:val="en-US" w:eastAsia="zh-CN"/>
              </w:rPr>
              <w:t>紫阳县2026年病媒生物防制消杀服务</w:t>
            </w:r>
          </w:p>
        </w:tc>
      </w:tr>
      <w:tr w14:paraId="79CC63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8" w:hRule="atLeast"/>
        </w:trPr>
        <w:tc>
          <w:tcPr>
            <w:tcW w:w="699" w:type="dxa"/>
            <w:vMerge w:val="continue"/>
            <w:tcBorders>
              <w:top w:val="nil"/>
            </w:tcBorders>
            <w:vAlign w:val="center"/>
          </w:tcPr>
          <w:p w14:paraId="43E498A1">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tc>
        <w:tc>
          <w:tcPr>
            <w:tcW w:w="1711" w:type="dxa"/>
            <w:vAlign w:val="center"/>
          </w:tcPr>
          <w:p w14:paraId="44820B2D">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项目编号</w:t>
            </w:r>
          </w:p>
        </w:tc>
        <w:tc>
          <w:tcPr>
            <w:tcW w:w="7330" w:type="dxa"/>
            <w:vAlign w:val="center"/>
          </w:tcPr>
          <w:p w14:paraId="6C0D390E">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default" w:ascii="宋体" w:hAnsi="宋体" w:eastAsia="宋体" w:cs="宋体"/>
                <w:sz w:val="24"/>
                <w:szCs w:val="24"/>
                <w:lang w:val="en-US"/>
              </w:rPr>
            </w:pPr>
            <w:r>
              <w:rPr>
                <w:rFonts w:hint="default" w:ascii="宋体" w:hAnsi="宋体" w:eastAsia="宋体" w:cs="宋体"/>
                <w:sz w:val="24"/>
                <w:szCs w:val="24"/>
                <w:lang w:val="en-US" w:eastAsia="zh-CN"/>
              </w:rPr>
              <w:t>SXLB-2026-21</w:t>
            </w:r>
          </w:p>
        </w:tc>
      </w:tr>
      <w:tr w14:paraId="0F4B89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9" w:hRule="atLeast"/>
        </w:trPr>
        <w:tc>
          <w:tcPr>
            <w:tcW w:w="699" w:type="dxa"/>
            <w:vMerge w:val="restart"/>
            <w:tcBorders>
              <w:bottom w:val="nil"/>
            </w:tcBorders>
            <w:vAlign w:val="center"/>
          </w:tcPr>
          <w:p w14:paraId="401B857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2</w:t>
            </w:r>
          </w:p>
        </w:tc>
        <w:tc>
          <w:tcPr>
            <w:tcW w:w="1711" w:type="dxa"/>
            <w:vAlign w:val="center"/>
          </w:tcPr>
          <w:p w14:paraId="5D4445AA">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采购人</w:t>
            </w:r>
          </w:p>
        </w:tc>
        <w:tc>
          <w:tcPr>
            <w:tcW w:w="7330" w:type="dxa"/>
            <w:vAlign w:val="top"/>
          </w:tcPr>
          <w:p w14:paraId="6669FB73">
            <w:pPr>
              <w:spacing w:line="480" w:lineRule="exact"/>
              <w:rPr>
                <w:rFonts w:hint="default" w:ascii="宋体" w:hAnsi="宋体" w:cs="宋体"/>
                <w:bCs/>
                <w:color w:val="000000"/>
                <w:sz w:val="24"/>
                <w:lang w:val="en-US" w:eastAsia="zh-CN"/>
              </w:rPr>
            </w:pPr>
            <w:r>
              <w:rPr>
                <w:rFonts w:hint="default" w:ascii="宋体" w:hAnsi="宋体" w:cs="宋体"/>
                <w:bCs/>
                <w:color w:val="000000"/>
                <w:sz w:val="24"/>
                <w:lang w:val="en-US" w:eastAsia="zh-CN"/>
              </w:rPr>
              <w:t>名称：紫阳县卫生健康局</w:t>
            </w:r>
          </w:p>
          <w:p w14:paraId="333D7B9E">
            <w:pPr>
              <w:spacing w:line="480" w:lineRule="exact"/>
              <w:rPr>
                <w:rFonts w:hint="default" w:ascii="宋体" w:hAnsi="宋体" w:cs="宋体"/>
                <w:bCs/>
                <w:color w:val="000000"/>
                <w:sz w:val="24"/>
                <w:lang w:val="en-US" w:eastAsia="zh-CN"/>
              </w:rPr>
            </w:pPr>
            <w:r>
              <w:rPr>
                <w:rFonts w:hint="default" w:ascii="宋体" w:hAnsi="宋体" w:cs="宋体"/>
                <w:bCs/>
                <w:color w:val="000000"/>
                <w:sz w:val="24"/>
                <w:lang w:val="en-US" w:eastAsia="zh-CN"/>
              </w:rPr>
              <w:t>地址：紫阳县环城路中段 34 号</w:t>
            </w:r>
          </w:p>
          <w:p w14:paraId="23D4BC4D">
            <w:pPr>
              <w:spacing w:line="480" w:lineRule="exact"/>
              <w:rPr>
                <w:rFonts w:hint="eastAsia" w:ascii="宋体" w:hAnsi="宋体" w:eastAsia="宋体" w:cs="宋体"/>
                <w:sz w:val="24"/>
                <w:szCs w:val="24"/>
              </w:rPr>
            </w:pPr>
            <w:r>
              <w:rPr>
                <w:rFonts w:hint="default" w:ascii="宋体" w:hAnsi="宋体" w:cs="宋体"/>
                <w:bCs/>
                <w:color w:val="000000"/>
                <w:sz w:val="24"/>
                <w:lang w:val="en-US" w:eastAsia="zh-CN"/>
              </w:rPr>
              <w:t>联系方式：0915-4422531</w:t>
            </w:r>
          </w:p>
        </w:tc>
      </w:tr>
      <w:tr w14:paraId="79ADBF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84" w:hRule="atLeast"/>
        </w:trPr>
        <w:tc>
          <w:tcPr>
            <w:tcW w:w="699" w:type="dxa"/>
            <w:vMerge w:val="continue"/>
            <w:tcBorders>
              <w:top w:val="nil"/>
            </w:tcBorders>
            <w:vAlign w:val="center"/>
          </w:tcPr>
          <w:p w14:paraId="192CD39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tc>
        <w:tc>
          <w:tcPr>
            <w:tcW w:w="1711" w:type="dxa"/>
            <w:vAlign w:val="center"/>
          </w:tcPr>
          <w:p w14:paraId="0005880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代理机构</w:t>
            </w:r>
          </w:p>
        </w:tc>
        <w:tc>
          <w:tcPr>
            <w:tcW w:w="7330" w:type="dxa"/>
            <w:vAlign w:val="top"/>
          </w:tcPr>
          <w:p w14:paraId="765C7FE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名  称：</w:t>
            </w:r>
            <w:r>
              <w:rPr>
                <w:rFonts w:hint="eastAsia" w:ascii="宋体" w:hAnsi="宋体" w:eastAsia="宋体" w:cs="宋体"/>
                <w:sz w:val="24"/>
                <w:szCs w:val="24"/>
                <w:lang w:val="en-US" w:eastAsia="zh-CN"/>
              </w:rPr>
              <w:t>陕西鲁班建工项目管理有限公司</w:t>
            </w:r>
          </w:p>
          <w:p w14:paraId="7E25AF38">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地  址： </w:t>
            </w:r>
            <w:r>
              <w:rPr>
                <w:rFonts w:hint="eastAsia" w:ascii="宋体" w:hAnsi="宋体" w:eastAsia="宋体" w:cs="宋体"/>
                <w:sz w:val="24"/>
                <w:szCs w:val="24"/>
                <w:lang w:val="en-US" w:eastAsia="zh-CN"/>
              </w:rPr>
              <w:t>陕西省安康市汉滨区新城街道办事处南门社区南环路中段20号001室</w:t>
            </w:r>
          </w:p>
          <w:p w14:paraId="68BF81C7">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rPr>
              <w:t>联系人：</w:t>
            </w:r>
            <w:r>
              <w:rPr>
                <w:rFonts w:hint="eastAsia" w:ascii="宋体" w:hAnsi="宋体" w:eastAsia="宋体" w:cs="宋体"/>
                <w:sz w:val="24"/>
                <w:szCs w:val="24"/>
                <w:lang w:val="en-US" w:eastAsia="zh-CN"/>
              </w:rPr>
              <w:t>方工</w:t>
            </w:r>
          </w:p>
          <w:p w14:paraId="5BDB919D">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default" w:ascii="宋体" w:hAnsi="宋体" w:eastAsia="宋体" w:cs="宋体"/>
                <w:sz w:val="24"/>
                <w:szCs w:val="24"/>
                <w:lang w:val="en-US"/>
              </w:rPr>
            </w:pPr>
            <w:r>
              <w:rPr>
                <w:rFonts w:hint="eastAsia" w:ascii="宋体" w:hAnsi="宋体" w:eastAsia="宋体" w:cs="宋体"/>
                <w:sz w:val="24"/>
                <w:szCs w:val="24"/>
              </w:rPr>
              <w:t>电  话：</w:t>
            </w:r>
            <w:r>
              <w:rPr>
                <w:rFonts w:hint="eastAsia" w:ascii="宋体" w:hAnsi="宋体" w:eastAsia="宋体" w:cs="宋体"/>
                <w:sz w:val="24"/>
                <w:szCs w:val="24"/>
                <w:lang w:val="en-US" w:eastAsia="zh-CN"/>
              </w:rPr>
              <w:t>19891525624</w:t>
            </w:r>
          </w:p>
        </w:tc>
      </w:tr>
      <w:tr w14:paraId="2C43A5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1" w:hRule="atLeast"/>
        </w:trPr>
        <w:tc>
          <w:tcPr>
            <w:tcW w:w="699" w:type="dxa"/>
            <w:vAlign w:val="center"/>
          </w:tcPr>
          <w:p w14:paraId="08A0EA3B">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3</w:t>
            </w:r>
          </w:p>
        </w:tc>
        <w:tc>
          <w:tcPr>
            <w:tcW w:w="1711" w:type="dxa"/>
            <w:vAlign w:val="center"/>
          </w:tcPr>
          <w:p w14:paraId="1BFB8D4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采购内容</w:t>
            </w:r>
          </w:p>
        </w:tc>
        <w:tc>
          <w:tcPr>
            <w:tcW w:w="7330" w:type="dxa"/>
            <w:vAlign w:val="center"/>
          </w:tcPr>
          <w:p w14:paraId="562CB4EA">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具体要求详见采购招标文件</w:t>
            </w:r>
          </w:p>
        </w:tc>
      </w:tr>
      <w:tr w14:paraId="5ACEE0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699" w:type="dxa"/>
            <w:vAlign w:val="center"/>
          </w:tcPr>
          <w:p w14:paraId="4E91823A">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4</w:t>
            </w:r>
          </w:p>
        </w:tc>
        <w:tc>
          <w:tcPr>
            <w:tcW w:w="1711" w:type="dxa"/>
            <w:vAlign w:val="center"/>
          </w:tcPr>
          <w:p w14:paraId="69A439E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资金来源</w:t>
            </w:r>
          </w:p>
        </w:tc>
        <w:tc>
          <w:tcPr>
            <w:tcW w:w="7330" w:type="dxa"/>
            <w:vAlign w:val="center"/>
          </w:tcPr>
          <w:p w14:paraId="289FEA56">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财政资金</w:t>
            </w:r>
          </w:p>
        </w:tc>
      </w:tr>
      <w:tr w14:paraId="31ABFF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89" w:hRule="atLeast"/>
        </w:trPr>
        <w:tc>
          <w:tcPr>
            <w:tcW w:w="699" w:type="dxa"/>
            <w:vAlign w:val="center"/>
          </w:tcPr>
          <w:p w14:paraId="787B65C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5</w:t>
            </w:r>
          </w:p>
        </w:tc>
        <w:tc>
          <w:tcPr>
            <w:tcW w:w="1711" w:type="dxa"/>
            <w:vAlign w:val="center"/>
          </w:tcPr>
          <w:p w14:paraId="5539FCD4">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最高限价</w:t>
            </w:r>
          </w:p>
        </w:tc>
        <w:tc>
          <w:tcPr>
            <w:tcW w:w="7330" w:type="dxa"/>
            <w:vAlign w:val="center"/>
          </w:tcPr>
          <w:p w14:paraId="0CF33526">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400000.00元，投标人所报投标报价不得超出本项目最高限价， 否则按无效文件处理。</w:t>
            </w:r>
          </w:p>
        </w:tc>
      </w:tr>
      <w:tr w14:paraId="11A652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trPr>
        <w:tc>
          <w:tcPr>
            <w:tcW w:w="699" w:type="dxa"/>
            <w:vAlign w:val="center"/>
          </w:tcPr>
          <w:p w14:paraId="0DC09ED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6</w:t>
            </w:r>
          </w:p>
        </w:tc>
        <w:tc>
          <w:tcPr>
            <w:tcW w:w="1711" w:type="dxa"/>
            <w:vAlign w:val="center"/>
          </w:tcPr>
          <w:p w14:paraId="6855517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质量要求</w:t>
            </w:r>
          </w:p>
        </w:tc>
        <w:tc>
          <w:tcPr>
            <w:tcW w:w="7330" w:type="dxa"/>
            <w:vAlign w:val="center"/>
          </w:tcPr>
          <w:p w14:paraId="487ABEC7">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合 格</w:t>
            </w:r>
          </w:p>
        </w:tc>
      </w:tr>
      <w:tr w14:paraId="5CF70A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0" w:hRule="atLeast"/>
        </w:trPr>
        <w:tc>
          <w:tcPr>
            <w:tcW w:w="699" w:type="dxa"/>
            <w:vAlign w:val="center"/>
          </w:tcPr>
          <w:p w14:paraId="19869C8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7</w:t>
            </w:r>
          </w:p>
        </w:tc>
        <w:tc>
          <w:tcPr>
            <w:tcW w:w="1711" w:type="dxa"/>
            <w:vAlign w:val="center"/>
          </w:tcPr>
          <w:p w14:paraId="2E92B571">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color w:val="0000FF"/>
                <w:sz w:val="24"/>
                <w:szCs w:val="24"/>
              </w:rPr>
            </w:pPr>
            <w:r>
              <w:rPr>
                <w:rFonts w:hint="eastAsia" w:ascii="宋体" w:hAnsi="宋体" w:eastAsia="宋体" w:cs="宋体"/>
                <w:snapToGrid w:val="0"/>
                <w:color w:val="000000"/>
                <w:spacing w:val="-3"/>
                <w:kern w:val="0"/>
                <w:sz w:val="24"/>
                <w:szCs w:val="24"/>
                <w:lang w:val="en-US" w:eastAsia="zh-CN" w:bidi="ar-SA"/>
              </w:rPr>
              <w:t>服务期</w:t>
            </w:r>
          </w:p>
        </w:tc>
        <w:tc>
          <w:tcPr>
            <w:tcW w:w="7330" w:type="dxa"/>
            <w:vAlign w:val="center"/>
          </w:tcPr>
          <w:p w14:paraId="06591143">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default" w:ascii="宋体" w:hAnsi="宋体" w:eastAsia="宋体" w:cs="宋体"/>
                <w:color w:val="0000FF"/>
                <w:sz w:val="24"/>
                <w:szCs w:val="24"/>
                <w:lang w:val="en-US" w:eastAsia="zh-CN"/>
              </w:rPr>
            </w:pPr>
            <w:r>
              <w:rPr>
                <w:rFonts w:hint="default" w:ascii="宋体" w:hAnsi="宋体" w:eastAsia="宋体" w:cs="宋体"/>
                <w:snapToGrid w:val="0"/>
                <w:color w:val="auto"/>
                <w:spacing w:val="-3"/>
                <w:kern w:val="0"/>
                <w:sz w:val="24"/>
                <w:szCs w:val="24"/>
                <w:lang w:val="en-US" w:eastAsia="zh-CN" w:bidi="ar-SA"/>
              </w:rPr>
              <w:t>自合同签订之日后服务期限 20</w:t>
            </w:r>
            <w:r>
              <w:rPr>
                <w:rFonts w:hint="eastAsia" w:ascii="宋体" w:hAnsi="宋体" w:eastAsia="宋体" w:cs="宋体"/>
                <w:snapToGrid w:val="0"/>
                <w:color w:val="auto"/>
                <w:spacing w:val="-3"/>
                <w:kern w:val="0"/>
                <w:sz w:val="24"/>
                <w:szCs w:val="24"/>
                <w:lang w:val="en-US" w:eastAsia="zh-CN" w:bidi="ar-SA"/>
              </w:rPr>
              <w:t>26</w:t>
            </w:r>
            <w:r>
              <w:rPr>
                <w:rFonts w:hint="default" w:ascii="宋体" w:hAnsi="宋体" w:eastAsia="宋体" w:cs="宋体"/>
                <w:snapToGrid w:val="0"/>
                <w:color w:val="auto"/>
                <w:spacing w:val="-3"/>
                <w:kern w:val="0"/>
                <w:sz w:val="24"/>
                <w:szCs w:val="24"/>
                <w:lang w:val="en-US" w:eastAsia="zh-CN" w:bidi="ar-SA"/>
              </w:rPr>
              <w:t>年12月底(所需药品签订合同后 7 天内供货完毕)</w:t>
            </w:r>
          </w:p>
        </w:tc>
      </w:tr>
      <w:tr w14:paraId="53EA69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699" w:type="dxa"/>
            <w:vAlign w:val="center"/>
          </w:tcPr>
          <w:p w14:paraId="2BC8742B">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9</w:t>
            </w:r>
          </w:p>
        </w:tc>
        <w:tc>
          <w:tcPr>
            <w:tcW w:w="1711" w:type="dxa"/>
            <w:vAlign w:val="center"/>
          </w:tcPr>
          <w:p w14:paraId="600BE97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55027ECB">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30341440">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4147CE2B">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7476E08B">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5AA10A0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46A4506D">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1FF6F50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5A7CDFB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供应商资质</w:t>
            </w:r>
          </w:p>
          <w:p w14:paraId="69B0E09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要求</w:t>
            </w:r>
          </w:p>
        </w:tc>
        <w:tc>
          <w:tcPr>
            <w:tcW w:w="7330" w:type="dxa"/>
            <w:vAlign w:val="top"/>
          </w:tcPr>
          <w:p w14:paraId="5B716CFC">
            <w:pPr>
              <w:spacing w:line="360" w:lineRule="auto"/>
              <w:ind w:firstLine="480" w:firstLineChars="200"/>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①具有独立承担民事责任能力的法人、其他组织或自然人，并出具合法有效的营业执照或事业单位法人证书等国家规定的相关证明，自然人参与的提供其身份证明</w:t>
            </w:r>
          </w:p>
          <w:p w14:paraId="62C48937">
            <w:pPr>
              <w:spacing w:line="360" w:lineRule="auto"/>
              <w:ind w:firstLine="480" w:firstLineChars="200"/>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②法定代表人授权书及被授权人身份证(法定代表人参加只需提供身份证)； </w:t>
            </w:r>
          </w:p>
          <w:p w14:paraId="5035759D">
            <w:pPr>
              <w:spacing w:line="360" w:lineRule="auto"/>
              <w:ind w:firstLine="480" w:firstLineChars="200"/>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③财务状况报告：提供2025年度经审计的财务审计报告(成立时间至提交磋商响应文件截止时间不足一年的可提供成立后任意时段的资产负债表)或开标前 6个月内其基本开户银行出具的资信证明； </w:t>
            </w:r>
          </w:p>
          <w:p w14:paraId="0A220021">
            <w:pPr>
              <w:spacing w:line="360" w:lineRule="auto"/>
              <w:ind w:firstLine="480" w:firstLineChars="200"/>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④税收缴纳证明：提供 2025 年6月至今已缴纳的至少一个月的纳税证明或完税证明（依法免税的单位应提供相关证明材料）</w:t>
            </w:r>
          </w:p>
          <w:p w14:paraId="408FFEC9">
            <w:pPr>
              <w:spacing w:line="360" w:lineRule="auto"/>
              <w:ind w:firstLine="480" w:firstLineChars="200"/>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⑤社会保障资金缴纳证明：提供 2025 年6月至今已缴纳的至少一个月的有效缴存单据或社保机构开具的社会保险参保缴费情况证明；（依法不需要缴纳社会保障资金的申请人应提供相关证明）；</w:t>
            </w:r>
          </w:p>
          <w:p w14:paraId="07D3FBD2">
            <w:pPr>
              <w:spacing w:line="360" w:lineRule="auto"/>
              <w:ind w:firstLine="480" w:firstLineChars="200"/>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⑥供应商必须通过市爱卫办或省爱卫办病媒生物防治消杀资格审核，并提供备案证明或公示资料；</w:t>
            </w:r>
          </w:p>
          <w:p w14:paraId="4C970634">
            <w:pPr>
              <w:spacing w:line="360" w:lineRule="auto"/>
              <w:ind w:firstLine="480" w:firstLineChars="200"/>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⑦供应商不得为“信用中国”网(www.creditchina.gov.cn)中列入失信被执行人和重大税收违法失信主体的供应商，不得为中国政府采购网（www.ccpg.gov.cn）政府采购严重违法失信行为记录名单中被财政部门禁止参加政府采购活动的供应商；</w:t>
            </w:r>
          </w:p>
          <w:p w14:paraId="0B73F9A8">
            <w:pPr>
              <w:spacing w:line="360" w:lineRule="auto"/>
              <w:ind w:firstLine="480" w:firstLineChars="200"/>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⑧参加政府采购活动前3年内，在经营活动中没有重大违法记录的书面声明；</w:t>
            </w:r>
          </w:p>
          <w:p w14:paraId="03A46021">
            <w:pPr>
              <w:spacing w:line="360" w:lineRule="auto"/>
              <w:ind w:firstLine="480" w:firstLineChars="200"/>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⑨本项目专门面向中小企业采购；须符合《政府采购促进中小企业发展管理办法》（财库〔2020〕46 号）规定的中小企业参加；(提供《中小企业声明函》，式样见投标文件格式)，本项目所属行业为：其他未列明行业。</w:t>
            </w:r>
          </w:p>
          <w:p w14:paraId="3057047C">
            <w:pPr>
              <w:spacing w:line="360" w:lineRule="auto"/>
              <w:ind w:firstLine="480" w:firstLineChars="200"/>
              <w:rPr>
                <w:rFonts w:hint="eastAsia" w:ascii="宋体" w:hAnsi="宋体" w:eastAsia="宋体" w:cs="宋体"/>
                <w:sz w:val="24"/>
                <w:szCs w:val="24"/>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⑩本项目不接受联合体投标 </w:t>
            </w:r>
          </w:p>
        </w:tc>
      </w:tr>
      <w:tr w14:paraId="0302CB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699" w:type="dxa"/>
            <w:vAlign w:val="center"/>
          </w:tcPr>
          <w:p w14:paraId="50C2288A">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3DBDB14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10</w:t>
            </w:r>
          </w:p>
        </w:tc>
        <w:tc>
          <w:tcPr>
            <w:tcW w:w="1711" w:type="dxa"/>
            <w:vAlign w:val="center"/>
          </w:tcPr>
          <w:p w14:paraId="3C003DE4">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是否接受</w:t>
            </w:r>
          </w:p>
          <w:p w14:paraId="01E4120D">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联合体投标</w:t>
            </w:r>
          </w:p>
        </w:tc>
        <w:tc>
          <w:tcPr>
            <w:tcW w:w="7330" w:type="dxa"/>
            <w:vAlign w:val="center"/>
          </w:tcPr>
          <w:p w14:paraId="236287A6">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不接受</w:t>
            </w:r>
          </w:p>
        </w:tc>
      </w:tr>
      <w:tr w14:paraId="001AD5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699" w:type="dxa"/>
            <w:vAlign w:val="center"/>
          </w:tcPr>
          <w:p w14:paraId="424665C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70356FF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lang w:val="en-US"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1</w:t>
            </w:r>
          </w:p>
        </w:tc>
        <w:tc>
          <w:tcPr>
            <w:tcW w:w="1711" w:type="dxa"/>
            <w:vAlign w:val="center"/>
          </w:tcPr>
          <w:p w14:paraId="3FB0E28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报价采用的币种</w:t>
            </w:r>
          </w:p>
        </w:tc>
        <w:tc>
          <w:tcPr>
            <w:tcW w:w="7330" w:type="dxa"/>
            <w:vAlign w:val="center"/>
          </w:tcPr>
          <w:p w14:paraId="040D00A4">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人民币</w:t>
            </w:r>
          </w:p>
        </w:tc>
      </w:tr>
      <w:tr w14:paraId="765E62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trPr>
        <w:tc>
          <w:tcPr>
            <w:tcW w:w="699" w:type="dxa"/>
            <w:vAlign w:val="center"/>
          </w:tcPr>
          <w:p w14:paraId="5E988B9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1D863FB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lang w:val="en-US"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2</w:t>
            </w:r>
          </w:p>
        </w:tc>
        <w:tc>
          <w:tcPr>
            <w:tcW w:w="1711" w:type="dxa"/>
            <w:vAlign w:val="center"/>
          </w:tcPr>
          <w:p w14:paraId="4FA8657B">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供应商的</w:t>
            </w:r>
          </w:p>
          <w:p w14:paraId="72C3078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替代方案</w:t>
            </w:r>
          </w:p>
        </w:tc>
        <w:tc>
          <w:tcPr>
            <w:tcW w:w="7330" w:type="dxa"/>
            <w:vAlign w:val="center"/>
          </w:tcPr>
          <w:p w14:paraId="38A7E9F6">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p>
          <w:p w14:paraId="193C32C3">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本项目不允许提交替代方案</w:t>
            </w:r>
          </w:p>
        </w:tc>
      </w:tr>
      <w:tr w14:paraId="259CF6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699" w:type="dxa"/>
            <w:vAlign w:val="center"/>
          </w:tcPr>
          <w:p w14:paraId="7D93E66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27D4A29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lang w:val="en-US"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3</w:t>
            </w:r>
          </w:p>
        </w:tc>
        <w:tc>
          <w:tcPr>
            <w:tcW w:w="1711" w:type="dxa"/>
            <w:vAlign w:val="center"/>
          </w:tcPr>
          <w:p w14:paraId="21F22D0B">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采购招标文件的</w:t>
            </w:r>
          </w:p>
          <w:p w14:paraId="58CF440B">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组成部分</w:t>
            </w:r>
          </w:p>
        </w:tc>
        <w:tc>
          <w:tcPr>
            <w:tcW w:w="7330" w:type="dxa"/>
            <w:vAlign w:val="center"/>
          </w:tcPr>
          <w:p w14:paraId="38EE8ABD">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p>
          <w:p w14:paraId="5418A1D8">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详见本章细则</w:t>
            </w:r>
          </w:p>
        </w:tc>
      </w:tr>
      <w:tr w14:paraId="791620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04" w:hRule="atLeast"/>
        </w:trPr>
        <w:tc>
          <w:tcPr>
            <w:tcW w:w="699" w:type="dxa"/>
            <w:vAlign w:val="center"/>
          </w:tcPr>
          <w:p w14:paraId="314715F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2B3CA353">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lang w:val="en-US"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4</w:t>
            </w:r>
          </w:p>
        </w:tc>
        <w:tc>
          <w:tcPr>
            <w:tcW w:w="1711" w:type="dxa"/>
            <w:vAlign w:val="center"/>
          </w:tcPr>
          <w:p w14:paraId="645CC1B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lang w:val="en-US" w:eastAsia="zh-CN"/>
              </w:rPr>
              <w:t xml:space="preserve">供应商对竞争 </w:t>
            </w:r>
          </w:p>
          <w:p w14:paraId="7C20E93A">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lang w:val="en-US" w:eastAsia="zh-CN"/>
              </w:rPr>
              <w:t xml:space="preserve">性磋商文件提 </w:t>
            </w:r>
          </w:p>
          <w:p w14:paraId="7D9FF724">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lang w:val="en-US" w:eastAsia="zh-CN"/>
              </w:rPr>
              <w:t>出质疑的时间</w:t>
            </w:r>
          </w:p>
        </w:tc>
        <w:tc>
          <w:tcPr>
            <w:tcW w:w="7330" w:type="dxa"/>
            <w:vAlign w:val="center"/>
          </w:tcPr>
          <w:p w14:paraId="7CB690E4">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lang w:val="en-US" w:eastAsia="zh-CN"/>
              </w:rPr>
              <w:t>供应商认为磋商文件使自己的权益受到损害的，在收到采购文件之日起七个工作日内，以书面形式向采购代理机构提出质疑，逾期提出的无效，因此带来的一切不利后果由供应商自负。</w:t>
            </w:r>
          </w:p>
        </w:tc>
      </w:tr>
      <w:tr w14:paraId="521C56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699" w:type="dxa"/>
            <w:vAlign w:val="center"/>
          </w:tcPr>
          <w:p w14:paraId="57C5406D">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lang w:val="en-US"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5</w:t>
            </w:r>
          </w:p>
        </w:tc>
        <w:tc>
          <w:tcPr>
            <w:tcW w:w="1711" w:type="dxa"/>
            <w:vAlign w:val="center"/>
          </w:tcPr>
          <w:p w14:paraId="7F644E8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投标有效期</w:t>
            </w:r>
          </w:p>
        </w:tc>
        <w:tc>
          <w:tcPr>
            <w:tcW w:w="7330" w:type="dxa"/>
            <w:vAlign w:val="center"/>
          </w:tcPr>
          <w:p w14:paraId="0E45B730">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自投标截止之日起 90  日历天</w:t>
            </w:r>
          </w:p>
        </w:tc>
      </w:tr>
      <w:tr w14:paraId="036F3A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5" w:hRule="atLeast"/>
        </w:trPr>
        <w:tc>
          <w:tcPr>
            <w:tcW w:w="699" w:type="dxa"/>
            <w:vAlign w:val="center"/>
          </w:tcPr>
          <w:p w14:paraId="7BC028E4">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lang w:val="en-US"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6</w:t>
            </w:r>
          </w:p>
        </w:tc>
        <w:tc>
          <w:tcPr>
            <w:tcW w:w="1711" w:type="dxa"/>
            <w:vAlign w:val="center"/>
          </w:tcPr>
          <w:p w14:paraId="568D9AB4">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投标保证金额</w:t>
            </w:r>
          </w:p>
        </w:tc>
        <w:tc>
          <w:tcPr>
            <w:tcW w:w="7330" w:type="dxa"/>
            <w:vAlign w:val="center"/>
          </w:tcPr>
          <w:p w14:paraId="2D59FF36">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lang w:eastAsia="zh-CN"/>
              </w:rPr>
            </w:pPr>
            <w:r>
              <w:rPr>
                <w:rFonts w:hint="eastAsia" w:ascii="宋体" w:hAnsi="宋体" w:eastAsia="宋体" w:cs="宋体"/>
                <w:sz w:val="24"/>
                <w:szCs w:val="24"/>
              </w:rPr>
              <w:t>本项目不缴纳保证金</w:t>
            </w:r>
          </w:p>
        </w:tc>
      </w:tr>
      <w:tr w14:paraId="10D285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699" w:type="dxa"/>
            <w:vAlign w:val="center"/>
          </w:tcPr>
          <w:p w14:paraId="5764286C">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lang w:val="en-US"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7</w:t>
            </w:r>
          </w:p>
        </w:tc>
        <w:tc>
          <w:tcPr>
            <w:tcW w:w="1711" w:type="dxa"/>
            <w:vAlign w:val="center"/>
          </w:tcPr>
          <w:p w14:paraId="33CCFA41">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4F43EF89">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5006203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投标文件编制</w:t>
            </w:r>
          </w:p>
          <w:p w14:paraId="5F15F28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要求</w:t>
            </w:r>
          </w:p>
        </w:tc>
        <w:tc>
          <w:tcPr>
            <w:tcW w:w="7330" w:type="dxa"/>
            <w:vAlign w:val="top"/>
          </w:tcPr>
          <w:p w14:paraId="779254AB">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lang w:val="en-US" w:eastAsia="zh-CN"/>
              </w:rPr>
              <w:t>磋商</w:t>
            </w:r>
            <w:r>
              <w:rPr>
                <w:rFonts w:hint="eastAsia" w:ascii="宋体" w:hAnsi="宋体" w:eastAsia="宋体" w:cs="宋体"/>
                <w:sz w:val="24"/>
                <w:szCs w:val="24"/>
              </w:rPr>
              <w:t>响应电子投标文件</w:t>
            </w:r>
            <w:r>
              <w:rPr>
                <w:rFonts w:hint="eastAsia" w:ascii="宋体" w:hAnsi="宋体" w:eastAsia="宋体" w:cs="宋体"/>
                <w:sz w:val="24"/>
                <w:szCs w:val="24"/>
                <w:lang w:val="en-US"/>
              </w:rPr>
              <w:t>1</w:t>
            </w:r>
            <w:r>
              <w:rPr>
                <w:rFonts w:hint="eastAsia" w:ascii="宋体" w:hAnsi="宋体" w:eastAsia="宋体" w:cs="宋体"/>
                <w:sz w:val="24"/>
                <w:szCs w:val="24"/>
              </w:rPr>
              <w:t>份。电子投标文件可于提交</w:t>
            </w:r>
            <w:r>
              <w:rPr>
                <w:rFonts w:hint="eastAsia" w:ascii="宋体" w:hAnsi="宋体" w:eastAsia="宋体" w:cs="宋体"/>
                <w:sz w:val="24"/>
                <w:szCs w:val="24"/>
                <w:lang w:eastAsia="zh-CN"/>
              </w:rPr>
              <w:t>响应</w:t>
            </w:r>
            <w:r>
              <w:rPr>
                <w:rFonts w:hint="eastAsia" w:ascii="宋体" w:hAnsi="宋体" w:eastAsia="宋体" w:cs="宋体"/>
                <w:sz w:val="24"/>
                <w:szCs w:val="24"/>
              </w:rPr>
              <w:t>文件截止时间前任意时段登录全国公共资源交易平台（陕西省）网站[电子交易平台-企业端]进行提交，逾期系统将拒绝接收。提交时，供应商应登录全国公共资源交易中心平台（陕西省），选择[“首页&gt;电子交易平台&gt;企业端&gt;我的项目”，点击[项目流程]，在打开的[项目管理]对话框中选择[上传响应文件]，上传加密的电子投标文件（*.SXSTF），上传成功后，电子化平台将予以记录。</w:t>
            </w:r>
          </w:p>
        </w:tc>
      </w:tr>
      <w:tr w14:paraId="48CB85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699" w:type="dxa"/>
            <w:vAlign w:val="center"/>
          </w:tcPr>
          <w:p w14:paraId="0902FC1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p>
          <w:p w14:paraId="7AB75DB7">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lang w:val="en-US"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8</w:t>
            </w:r>
          </w:p>
        </w:tc>
        <w:tc>
          <w:tcPr>
            <w:tcW w:w="1711" w:type="dxa"/>
            <w:vAlign w:val="center"/>
          </w:tcPr>
          <w:p w14:paraId="2C4C413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投标文件签字</w:t>
            </w:r>
          </w:p>
          <w:p w14:paraId="64A63278">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盖章</w:t>
            </w:r>
          </w:p>
        </w:tc>
        <w:tc>
          <w:tcPr>
            <w:tcW w:w="7330" w:type="dxa"/>
            <w:vAlign w:val="top"/>
          </w:tcPr>
          <w:p w14:paraId="05D0C2C7">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按采购文件指定位置要求“签字或盖章 ”的签字或盖章均可。要求签字处必须由签署人亲笔签名，盖章无效；否则投标文件不予通过</w:t>
            </w:r>
          </w:p>
        </w:tc>
      </w:tr>
      <w:tr w14:paraId="445D88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005" w:hRule="atLeast"/>
        </w:trPr>
        <w:tc>
          <w:tcPr>
            <w:tcW w:w="699" w:type="dxa"/>
            <w:vAlign w:val="center"/>
          </w:tcPr>
          <w:p w14:paraId="6F48825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lang w:val="en-US" w:eastAsia="zh-CN"/>
              </w:rPr>
            </w:pPr>
            <w:r>
              <w:rPr>
                <w:rFonts w:hint="eastAsia" w:ascii="宋体" w:hAnsi="宋体" w:eastAsia="宋体" w:cs="宋体"/>
                <w:sz w:val="24"/>
                <w:szCs w:val="24"/>
              </w:rPr>
              <w:t>1</w:t>
            </w:r>
            <w:r>
              <w:rPr>
                <w:rFonts w:hint="eastAsia" w:ascii="宋体" w:hAnsi="宋体" w:eastAsia="宋体" w:cs="宋体"/>
                <w:sz w:val="24"/>
                <w:szCs w:val="24"/>
                <w:lang w:val="en-US" w:eastAsia="zh-CN"/>
              </w:rPr>
              <w:t>9</w:t>
            </w:r>
          </w:p>
        </w:tc>
        <w:tc>
          <w:tcPr>
            <w:tcW w:w="1711" w:type="dxa"/>
            <w:vAlign w:val="center"/>
          </w:tcPr>
          <w:p w14:paraId="04875129">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p>
          <w:p w14:paraId="62FD34CE">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开标时间及地址</w:t>
            </w:r>
          </w:p>
        </w:tc>
        <w:tc>
          <w:tcPr>
            <w:tcW w:w="7330" w:type="dxa"/>
            <w:vAlign w:val="top"/>
          </w:tcPr>
          <w:p w14:paraId="17C47AC8">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lang w:val="en-US" w:eastAsia="zh-CN"/>
              </w:rPr>
              <w:t>磋商</w:t>
            </w:r>
            <w:r>
              <w:rPr>
                <w:rFonts w:hint="eastAsia" w:ascii="宋体" w:hAnsi="宋体" w:eastAsia="宋体" w:cs="宋体"/>
                <w:sz w:val="24"/>
                <w:szCs w:val="24"/>
              </w:rPr>
              <w:t>响应文件截止时间：</w:t>
            </w:r>
            <w:r>
              <w:rPr>
                <w:rFonts w:hint="eastAsia" w:ascii="宋体" w:hAnsi="宋体" w:eastAsia="宋体" w:cs="宋体"/>
                <w:color w:val="auto"/>
                <w:sz w:val="24"/>
                <w:szCs w:val="24"/>
              </w:rPr>
              <w:t>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07</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06</w:t>
            </w:r>
            <w:r>
              <w:rPr>
                <w:rFonts w:hint="eastAsia" w:ascii="宋体" w:hAnsi="宋体" w:eastAsia="宋体" w:cs="宋体"/>
                <w:color w:val="auto"/>
                <w:sz w:val="24"/>
                <w:szCs w:val="24"/>
              </w:rPr>
              <w:t>日</w:t>
            </w:r>
            <w:r>
              <w:rPr>
                <w:rFonts w:hint="eastAsia" w:ascii="宋体" w:hAnsi="宋体" w:eastAsia="宋体" w:cs="宋体"/>
                <w:color w:val="auto"/>
                <w:sz w:val="24"/>
                <w:szCs w:val="24"/>
                <w:lang w:val="en-US" w:eastAsia="zh-CN"/>
              </w:rPr>
              <w:t>14</w:t>
            </w:r>
            <w:r>
              <w:rPr>
                <w:rFonts w:hint="eastAsia" w:ascii="宋体" w:hAnsi="宋体" w:eastAsia="宋体" w:cs="宋体"/>
                <w:color w:val="auto"/>
                <w:sz w:val="24"/>
                <w:szCs w:val="24"/>
              </w:rPr>
              <w:t>时00分00秒</w:t>
            </w:r>
            <w:r>
              <w:rPr>
                <w:rFonts w:hint="eastAsia" w:ascii="宋体" w:hAnsi="宋体" w:eastAsia="宋体" w:cs="宋体"/>
                <w:sz w:val="24"/>
                <w:szCs w:val="24"/>
              </w:rPr>
              <w:t xml:space="preserve">（北京时间）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p>
          <w:p w14:paraId="1382CB1A">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lang w:val="en-US"/>
              </w:rPr>
            </w:pPr>
            <w:r>
              <w:rPr>
                <w:rFonts w:hint="eastAsia" w:ascii="宋体" w:hAnsi="宋体" w:eastAsia="宋体" w:cs="宋体"/>
                <w:sz w:val="24"/>
                <w:szCs w:val="24"/>
              </w:rPr>
              <w:t>地点：</w:t>
            </w:r>
            <w:r>
              <w:rPr>
                <w:rFonts w:hint="eastAsia" w:ascii="宋体" w:hAnsi="宋体" w:eastAsia="宋体" w:cs="宋体"/>
                <w:sz w:val="24"/>
                <w:szCs w:val="24"/>
                <w:lang w:eastAsia="zh-CN"/>
              </w:rPr>
              <w:t>陕西省公共资源交易平台</w:t>
            </w:r>
            <w:r>
              <w:rPr>
                <w:rFonts w:hint="eastAsia" w:ascii="宋体" w:hAnsi="宋体" w:eastAsia="宋体" w:cs="宋体"/>
                <w:sz w:val="24"/>
                <w:szCs w:val="24"/>
                <w:lang w:val="en-US"/>
              </w:rPr>
              <w:t xml:space="preserve"> </w:t>
            </w:r>
          </w:p>
          <w:p w14:paraId="743D8F3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lang w:val="en-US"/>
              </w:rPr>
            </w:pPr>
            <w:r>
              <w:rPr>
                <w:rFonts w:hint="eastAsia" w:ascii="宋体" w:hAnsi="宋体" w:eastAsia="宋体" w:cs="宋体"/>
                <w:sz w:val="24"/>
                <w:szCs w:val="24"/>
                <w:lang w:val="en-US" w:eastAsia="zh-CN"/>
              </w:rPr>
              <w:t>开标</w:t>
            </w:r>
            <w:r>
              <w:rPr>
                <w:rFonts w:hint="eastAsia" w:ascii="宋体" w:hAnsi="宋体" w:eastAsia="宋体" w:cs="宋体"/>
                <w:sz w:val="24"/>
                <w:szCs w:val="24"/>
              </w:rPr>
              <w:t>时间：</w:t>
            </w:r>
            <w:r>
              <w:rPr>
                <w:rFonts w:hint="eastAsia" w:ascii="宋体" w:hAnsi="宋体" w:eastAsia="宋体" w:cs="宋体"/>
                <w:color w:val="auto"/>
                <w:sz w:val="24"/>
                <w:szCs w:val="24"/>
              </w:rPr>
              <w:t>202</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年</w:t>
            </w:r>
            <w:r>
              <w:rPr>
                <w:rFonts w:hint="eastAsia" w:ascii="宋体" w:hAnsi="宋体" w:eastAsia="宋体" w:cs="宋体"/>
                <w:color w:val="auto"/>
                <w:sz w:val="24"/>
                <w:szCs w:val="24"/>
                <w:lang w:val="en-US" w:eastAsia="zh-CN"/>
              </w:rPr>
              <w:t>07</w:t>
            </w:r>
            <w:r>
              <w:rPr>
                <w:rFonts w:hint="eastAsia" w:ascii="宋体" w:hAnsi="宋体" w:eastAsia="宋体" w:cs="宋体"/>
                <w:color w:val="auto"/>
                <w:sz w:val="24"/>
                <w:szCs w:val="24"/>
              </w:rPr>
              <w:t>月</w:t>
            </w:r>
            <w:r>
              <w:rPr>
                <w:rFonts w:hint="eastAsia" w:ascii="宋体" w:hAnsi="宋体" w:eastAsia="宋体" w:cs="宋体"/>
                <w:color w:val="auto"/>
                <w:sz w:val="24"/>
                <w:szCs w:val="24"/>
                <w:lang w:val="en-US" w:eastAsia="zh-CN"/>
              </w:rPr>
              <w:t>06</w:t>
            </w:r>
            <w:r>
              <w:rPr>
                <w:rFonts w:hint="eastAsia" w:ascii="宋体" w:hAnsi="宋体" w:eastAsia="宋体" w:cs="宋体"/>
                <w:color w:val="auto"/>
                <w:sz w:val="24"/>
                <w:szCs w:val="24"/>
              </w:rPr>
              <w:t>日</w:t>
            </w:r>
            <w:r>
              <w:rPr>
                <w:rFonts w:hint="eastAsia" w:ascii="宋体" w:hAnsi="宋体" w:eastAsia="宋体" w:cs="宋体"/>
                <w:color w:val="auto"/>
                <w:sz w:val="24"/>
                <w:szCs w:val="24"/>
                <w:lang w:val="en-US" w:eastAsia="zh-CN"/>
              </w:rPr>
              <w:t>14</w:t>
            </w:r>
            <w:r>
              <w:rPr>
                <w:rFonts w:hint="eastAsia" w:ascii="宋体" w:hAnsi="宋体" w:eastAsia="宋体" w:cs="宋体"/>
                <w:color w:val="auto"/>
                <w:sz w:val="24"/>
                <w:szCs w:val="24"/>
              </w:rPr>
              <w:t>时00分00秒</w:t>
            </w:r>
            <w:r>
              <w:rPr>
                <w:rFonts w:hint="eastAsia" w:ascii="宋体" w:hAnsi="宋体" w:eastAsia="宋体" w:cs="宋体"/>
                <w:sz w:val="24"/>
                <w:szCs w:val="24"/>
              </w:rPr>
              <w:t>（北京时间）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rPr>
              <w:t xml:space="preserve"> </w:t>
            </w:r>
          </w:p>
          <w:p w14:paraId="58C3334D">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lang w:val="en-US" w:eastAsia="zh-CN"/>
              </w:rPr>
              <w:t>磋商</w:t>
            </w:r>
            <w:r>
              <w:rPr>
                <w:rFonts w:hint="eastAsia" w:ascii="宋体" w:hAnsi="宋体" w:eastAsia="宋体" w:cs="宋体"/>
                <w:sz w:val="24"/>
                <w:szCs w:val="24"/>
              </w:rPr>
              <w:t>地点：安康市公共资源交易中心（不见面开标网址）http://219.145.206.209/BidOpeningHall/bidopeninghallaction/hall/login</w:t>
            </w:r>
          </w:p>
        </w:tc>
      </w:tr>
      <w:tr w14:paraId="2A4B76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6" w:hRule="atLeast"/>
        </w:trPr>
        <w:tc>
          <w:tcPr>
            <w:tcW w:w="699" w:type="dxa"/>
            <w:vAlign w:val="center"/>
          </w:tcPr>
          <w:p w14:paraId="228A031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20</w:t>
            </w:r>
          </w:p>
        </w:tc>
        <w:tc>
          <w:tcPr>
            <w:tcW w:w="1711" w:type="dxa"/>
            <w:vAlign w:val="center"/>
          </w:tcPr>
          <w:p w14:paraId="5F9DFF95">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评标方法及标准</w:t>
            </w:r>
          </w:p>
        </w:tc>
        <w:tc>
          <w:tcPr>
            <w:tcW w:w="7330" w:type="dxa"/>
            <w:vAlign w:val="top"/>
          </w:tcPr>
          <w:p w14:paraId="29399508">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综合评分法。</w:t>
            </w:r>
          </w:p>
        </w:tc>
      </w:tr>
      <w:tr w14:paraId="79C4BC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10" w:hRule="atLeast"/>
        </w:trPr>
        <w:tc>
          <w:tcPr>
            <w:tcW w:w="699" w:type="dxa"/>
            <w:vAlign w:val="center"/>
          </w:tcPr>
          <w:p w14:paraId="28FFB99A">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lang w:val="en-US" w:eastAsia="zh-CN"/>
              </w:rPr>
            </w:pPr>
            <w:r>
              <w:rPr>
                <w:rFonts w:hint="eastAsia" w:ascii="宋体" w:hAnsi="宋体" w:eastAsia="宋体" w:cs="宋体"/>
                <w:sz w:val="24"/>
                <w:szCs w:val="24"/>
              </w:rPr>
              <w:t>2</w:t>
            </w:r>
            <w:r>
              <w:rPr>
                <w:rFonts w:hint="eastAsia" w:ascii="宋体" w:hAnsi="宋体" w:eastAsia="宋体" w:cs="宋体"/>
                <w:sz w:val="24"/>
                <w:szCs w:val="24"/>
                <w:lang w:val="en-US" w:eastAsia="zh-CN"/>
              </w:rPr>
              <w:t>1</w:t>
            </w:r>
          </w:p>
        </w:tc>
        <w:tc>
          <w:tcPr>
            <w:tcW w:w="1711" w:type="dxa"/>
            <w:vAlign w:val="center"/>
          </w:tcPr>
          <w:p w14:paraId="3F18A76D">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采购代理服务费</w:t>
            </w:r>
          </w:p>
        </w:tc>
        <w:tc>
          <w:tcPr>
            <w:tcW w:w="7330" w:type="dxa"/>
            <w:vAlign w:val="top"/>
          </w:tcPr>
          <w:p w14:paraId="7792656C">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依据《国家计委关于印发&lt;招标代理服务收费管理暂行办法&gt;的通知》 （计价格[2002]1980 号）、和国家发展改革委员会办公厅颁发的《关 于招标代理服务收费有关问题的通知》（发改办价格[2003]857 号）（发 改价格〔2011〕534 号） （发改价格[2015]299 号）规定标准收取,代理服务费由中标供应商在领取中标通知书时支付给采购代理机构。</w:t>
            </w:r>
          </w:p>
        </w:tc>
      </w:tr>
      <w:tr w14:paraId="275ECD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28" w:hRule="atLeast"/>
        </w:trPr>
        <w:tc>
          <w:tcPr>
            <w:tcW w:w="699" w:type="dxa"/>
            <w:vAlign w:val="center"/>
          </w:tcPr>
          <w:p w14:paraId="413DA4C4">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p>
          <w:p w14:paraId="1DE874E6">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lang w:val="en-US" w:eastAsia="zh-CN"/>
              </w:rPr>
            </w:pPr>
            <w:r>
              <w:rPr>
                <w:rFonts w:hint="eastAsia" w:ascii="宋体" w:hAnsi="宋体" w:eastAsia="宋体" w:cs="宋体"/>
                <w:sz w:val="24"/>
                <w:szCs w:val="24"/>
              </w:rPr>
              <w:t>2</w:t>
            </w:r>
            <w:r>
              <w:rPr>
                <w:rFonts w:hint="eastAsia" w:ascii="宋体" w:hAnsi="宋体" w:eastAsia="宋体" w:cs="宋体"/>
                <w:sz w:val="24"/>
                <w:szCs w:val="24"/>
                <w:lang w:val="en-US" w:eastAsia="zh-CN"/>
              </w:rPr>
              <w:t>2</w:t>
            </w:r>
          </w:p>
        </w:tc>
        <w:tc>
          <w:tcPr>
            <w:tcW w:w="1711" w:type="dxa"/>
            <w:vAlign w:val="center"/>
          </w:tcPr>
          <w:p w14:paraId="24E3A91B">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纸质版投标文件 编制、签章、密</w:t>
            </w:r>
          </w:p>
          <w:p w14:paraId="1593614F">
            <w:pPr>
              <w:keepNext w:val="0"/>
              <w:keepLines w:val="0"/>
              <w:pageBreakBefore w:val="0"/>
              <w:widowControl/>
              <w:kinsoku w:val="0"/>
              <w:wordWrap/>
              <w:overflowPunct/>
              <w:topLinePunct w:val="0"/>
              <w:autoSpaceDE w:val="0"/>
              <w:autoSpaceDN w:val="0"/>
              <w:bidi w:val="0"/>
              <w:adjustRightInd w:val="0"/>
              <w:snapToGrid w:val="0"/>
              <w:spacing w:line="400" w:lineRule="exact"/>
              <w:jc w:val="center"/>
              <w:textAlignment w:val="baseline"/>
              <w:rPr>
                <w:rFonts w:hint="eastAsia" w:ascii="宋体" w:hAnsi="宋体" w:eastAsia="宋体" w:cs="宋体"/>
                <w:sz w:val="24"/>
                <w:szCs w:val="24"/>
              </w:rPr>
            </w:pPr>
            <w:r>
              <w:rPr>
                <w:rFonts w:hint="eastAsia" w:ascii="宋体" w:hAnsi="宋体" w:eastAsia="宋体" w:cs="宋体"/>
                <w:sz w:val="24"/>
                <w:szCs w:val="24"/>
              </w:rPr>
              <w:t>封及递交方式</w:t>
            </w:r>
          </w:p>
        </w:tc>
        <w:tc>
          <w:tcPr>
            <w:tcW w:w="7330" w:type="dxa"/>
            <w:vAlign w:val="top"/>
          </w:tcPr>
          <w:p w14:paraId="6FAA8D92">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成交供应商在领取中标通知书前须向代理机构提供纸质版投标文件 （正本一份、电子文档一份（U 盘存储，含软件版）封装在一个文件袋内。</w:t>
            </w:r>
          </w:p>
          <w:p w14:paraId="548C4560">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注：纸质版响应文件必须与线上电子版文件保持一致。</w:t>
            </w:r>
          </w:p>
        </w:tc>
      </w:tr>
      <w:tr w14:paraId="4630C2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84" w:hRule="atLeast"/>
        </w:trPr>
        <w:tc>
          <w:tcPr>
            <w:tcW w:w="9740" w:type="dxa"/>
            <w:gridSpan w:val="3"/>
            <w:vAlign w:val="top"/>
          </w:tcPr>
          <w:p w14:paraId="599736D6">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注意事项：</w:t>
            </w:r>
          </w:p>
          <w:p w14:paraId="31F0C6E5">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1、请各供应商务必详细阅读本采购招标文件的全部条款， 以减少不必要的失误，否则， 由此引起的损失或风险由供应商自行承担。</w:t>
            </w:r>
          </w:p>
          <w:p w14:paraId="47D07002">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2、各供应商获取采购招标文件后应认真即使审阅文件中所有的事项、格式、条款和规范要求</w:t>
            </w:r>
          </w:p>
          <w:p w14:paraId="1044579F">
            <w:pPr>
              <w:keepNext w:val="0"/>
              <w:keepLines w:val="0"/>
              <w:pageBreakBefore w:val="0"/>
              <w:widowControl/>
              <w:kinsoku w:val="0"/>
              <w:wordWrap/>
              <w:overflowPunct/>
              <w:topLinePunct w:val="0"/>
              <w:autoSpaceDE w:val="0"/>
              <w:autoSpaceDN w:val="0"/>
              <w:bidi w:val="0"/>
              <w:adjustRightInd w:val="0"/>
              <w:snapToGrid w:val="0"/>
              <w:spacing w:line="400" w:lineRule="exact"/>
              <w:jc w:val="both"/>
              <w:textAlignment w:val="baseline"/>
              <w:rPr>
                <w:rFonts w:hint="eastAsia" w:ascii="宋体" w:hAnsi="宋体" w:eastAsia="宋体" w:cs="宋体"/>
                <w:sz w:val="24"/>
                <w:szCs w:val="24"/>
              </w:rPr>
            </w:pPr>
            <w:r>
              <w:rPr>
                <w:rFonts w:hint="eastAsia" w:ascii="宋体" w:hAnsi="宋体" w:eastAsia="宋体" w:cs="宋体"/>
                <w:sz w:val="24"/>
                <w:szCs w:val="24"/>
              </w:rPr>
              <w:t>等，在有效时间内未提出任何异议的，视为对本采购招标文件要求无任何异议。</w:t>
            </w:r>
          </w:p>
        </w:tc>
      </w:tr>
    </w:tbl>
    <w:p w14:paraId="2E982FB3">
      <w:pPr>
        <w:spacing w:line="360" w:lineRule="auto"/>
        <w:jc w:val="center"/>
        <w:outlineLvl w:val="0"/>
        <w:rPr>
          <w:rFonts w:hint="eastAsia" w:ascii="宋体" w:hAnsi="宋体" w:eastAsia="宋体" w:cs="宋体"/>
          <w:b/>
          <w:color w:val="000000"/>
          <w:sz w:val="28"/>
          <w:szCs w:val="28"/>
          <w:lang w:val="en-US" w:eastAsia="zh-CN"/>
        </w:rPr>
      </w:pPr>
    </w:p>
    <w:p w14:paraId="73812595">
      <w:pPr>
        <w:spacing w:line="360" w:lineRule="auto"/>
        <w:jc w:val="center"/>
        <w:outlineLvl w:val="0"/>
        <w:rPr>
          <w:rFonts w:hint="eastAsia" w:ascii="宋体" w:hAnsi="宋体" w:eastAsia="宋体" w:cs="宋体"/>
          <w:b/>
          <w:color w:val="000000"/>
          <w:sz w:val="28"/>
          <w:szCs w:val="28"/>
          <w:lang w:val="en-US" w:eastAsia="zh-CN"/>
        </w:rPr>
      </w:pPr>
    </w:p>
    <w:p w14:paraId="52FB73B9">
      <w:pPr>
        <w:spacing w:line="360" w:lineRule="auto"/>
        <w:jc w:val="center"/>
        <w:outlineLvl w:val="0"/>
        <w:rPr>
          <w:rFonts w:hint="eastAsia" w:ascii="宋体" w:hAnsi="宋体" w:eastAsia="宋体" w:cs="宋体"/>
          <w:b/>
          <w:color w:val="000000"/>
          <w:sz w:val="28"/>
          <w:szCs w:val="28"/>
          <w:lang w:val="en-US" w:eastAsia="zh-CN"/>
        </w:rPr>
      </w:pPr>
    </w:p>
    <w:p w14:paraId="24B348C1">
      <w:pPr>
        <w:rPr>
          <w:rFonts w:hint="eastAsia"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br w:type="page"/>
      </w:r>
    </w:p>
    <w:p w14:paraId="28F873FA">
      <w:pPr>
        <w:spacing w:line="360" w:lineRule="auto"/>
        <w:jc w:val="center"/>
        <w:outlineLvl w:val="0"/>
        <w:rPr>
          <w:rFonts w:hint="default" w:ascii="宋体" w:hAnsi="宋体" w:eastAsia="宋体" w:cs="宋体"/>
          <w:b/>
          <w:color w:val="000000"/>
          <w:sz w:val="28"/>
          <w:szCs w:val="28"/>
          <w:lang w:val="en-US" w:eastAsia="zh-CN"/>
        </w:rPr>
      </w:pPr>
      <w:r>
        <w:rPr>
          <w:rFonts w:hint="eastAsia" w:ascii="宋体" w:hAnsi="宋体" w:eastAsia="宋体" w:cs="宋体"/>
          <w:b/>
          <w:color w:val="000000"/>
          <w:sz w:val="28"/>
          <w:szCs w:val="28"/>
          <w:lang w:val="en-US" w:eastAsia="zh-CN"/>
        </w:rPr>
        <w:t>一、总则</w:t>
      </w:r>
    </w:p>
    <w:p w14:paraId="7DC32FF0">
      <w:pPr>
        <w:spacing w:line="360" w:lineRule="auto"/>
        <w:ind w:firstLine="480"/>
        <w:rPr>
          <w:rFonts w:ascii="宋体" w:hAnsi="宋体" w:eastAsia="宋体" w:cs="宋体"/>
          <w:color w:val="000000"/>
          <w:sz w:val="24"/>
        </w:rPr>
      </w:pPr>
      <w:r>
        <w:rPr>
          <w:rFonts w:hint="eastAsia" w:ascii="宋体" w:hAnsi="宋体" w:eastAsia="宋体" w:cs="宋体"/>
          <w:bCs/>
          <w:color w:val="000000"/>
          <w:sz w:val="24"/>
          <w:szCs w:val="24"/>
          <w:lang w:val="en-US" w:eastAsia="zh-CN"/>
        </w:rPr>
        <w:t>本次采购依据《中华人民共和国政府采购法》、《中华人民共和国政府采购法及实施条例》、《政府采购竞争性磋商采购方式管理暂行办法》（财库〔2014〕214号)、《政府采购竞争性磋商采购方式管理暂行办法有关问题的补充通知》（财库〔2015〕124号）、《陕财办采资（2016）53号》文件及国家现行有关法律法规执行。</w:t>
      </w:r>
    </w:p>
    <w:p w14:paraId="3CC4EC03">
      <w:pPr>
        <w:spacing w:line="360" w:lineRule="auto"/>
        <w:ind w:firstLine="482"/>
        <w:rPr>
          <w:rFonts w:hint="default" w:ascii="宋体" w:hAnsi="宋体" w:eastAsia="宋体" w:cs="宋体"/>
          <w:b/>
          <w:color w:val="000000"/>
          <w:sz w:val="24"/>
          <w:lang w:val="en-US" w:eastAsia="zh-CN"/>
        </w:rPr>
      </w:pPr>
      <w:r>
        <w:rPr>
          <w:rFonts w:ascii="宋体" w:hAnsi="宋体" w:eastAsia="宋体" w:cs="宋体"/>
          <w:b/>
          <w:color w:val="000000"/>
          <w:sz w:val="24"/>
        </w:rPr>
        <w:t>1．采购人、采购代理机构</w:t>
      </w:r>
      <w:r>
        <w:rPr>
          <w:rFonts w:hint="eastAsia" w:ascii="宋体" w:hAnsi="宋体" w:eastAsia="宋体" w:cs="宋体"/>
          <w:b/>
          <w:color w:val="000000"/>
          <w:sz w:val="24"/>
          <w:lang w:eastAsia="zh-CN"/>
        </w:rPr>
        <w:t>、</w:t>
      </w:r>
      <w:r>
        <w:rPr>
          <w:rFonts w:hint="eastAsia" w:ascii="宋体" w:hAnsi="宋体" w:eastAsia="宋体" w:cs="宋体"/>
          <w:b/>
          <w:color w:val="000000"/>
          <w:sz w:val="24"/>
          <w:lang w:val="en-US" w:eastAsia="zh-CN"/>
        </w:rPr>
        <w:t>监督管理机构</w:t>
      </w:r>
    </w:p>
    <w:p w14:paraId="28E790F0">
      <w:pPr>
        <w:spacing w:line="480" w:lineRule="exact"/>
        <w:ind w:firstLine="480" w:firstLineChars="200"/>
        <w:rPr>
          <w:rFonts w:hint="default" w:ascii="宋体" w:hAnsi="宋体" w:eastAsia="宋体" w:cs="宋体"/>
          <w:bCs/>
          <w:color w:val="000000"/>
          <w:sz w:val="24"/>
          <w:lang w:val="en-US" w:eastAsia="zh-CN"/>
        </w:rPr>
      </w:pPr>
      <w:r>
        <w:rPr>
          <w:rFonts w:hint="eastAsia" w:ascii="宋体" w:hAnsi="宋体" w:cs="宋体"/>
          <w:bCs/>
          <w:color w:val="000000"/>
          <w:sz w:val="24"/>
        </w:rPr>
        <w:t>1.1 采   购   人：</w:t>
      </w:r>
      <w:r>
        <w:rPr>
          <w:rFonts w:hint="default" w:ascii="宋体" w:hAnsi="宋体" w:cs="宋体"/>
          <w:bCs/>
          <w:color w:val="000000"/>
          <w:sz w:val="24"/>
          <w:lang w:val="en-US" w:eastAsia="zh-CN"/>
        </w:rPr>
        <w:t>紫阳县卫生健康局</w:t>
      </w:r>
    </w:p>
    <w:p w14:paraId="66102AFA">
      <w:pPr>
        <w:spacing w:line="480" w:lineRule="exact"/>
        <w:ind w:firstLine="480" w:firstLineChars="200"/>
        <w:rPr>
          <w:rFonts w:ascii="宋体" w:hAnsi="宋体" w:cs="宋体"/>
          <w:bCs/>
          <w:color w:val="000000"/>
          <w:sz w:val="24"/>
        </w:rPr>
      </w:pPr>
      <w:r>
        <w:rPr>
          <w:rFonts w:hint="eastAsia" w:ascii="宋体" w:hAnsi="宋体" w:cs="宋体"/>
          <w:bCs/>
          <w:color w:val="000000"/>
          <w:sz w:val="24"/>
        </w:rPr>
        <w:t>1.2 采购代理机构：</w:t>
      </w:r>
      <w:r>
        <w:rPr>
          <w:rFonts w:hint="eastAsia" w:ascii="宋体" w:hAnsi="宋体" w:eastAsia="宋体" w:cs="宋体"/>
          <w:b w:val="0"/>
          <w:bCs w:val="0"/>
          <w:i w:val="0"/>
          <w:iCs w:val="0"/>
          <w:caps w:val="0"/>
          <w:color w:val="333333"/>
          <w:spacing w:val="0"/>
          <w:kern w:val="0"/>
          <w:sz w:val="24"/>
          <w:szCs w:val="24"/>
          <w:shd w:val="clear" w:fill="FFFFFF"/>
          <w:lang w:val="en-US" w:eastAsia="zh-CN" w:bidi="ar"/>
        </w:rPr>
        <w:t>陕西鲁班建工项目管理有限公司</w:t>
      </w:r>
    </w:p>
    <w:p w14:paraId="376E98A8">
      <w:pPr>
        <w:spacing w:line="480" w:lineRule="exact"/>
        <w:ind w:firstLine="480" w:firstLineChars="200"/>
        <w:rPr>
          <w:rFonts w:ascii="宋体" w:hAnsi="宋体" w:cs="宋体"/>
          <w:bCs/>
          <w:color w:val="000000"/>
          <w:sz w:val="24"/>
        </w:rPr>
      </w:pPr>
      <w:r>
        <w:rPr>
          <w:rFonts w:hint="eastAsia" w:ascii="宋体" w:hAnsi="宋体" w:cs="宋体"/>
          <w:bCs/>
          <w:color w:val="000000"/>
          <w:sz w:val="24"/>
        </w:rPr>
        <w:t>1.3 招标采购单位：采购人及招标代理机构的统称</w:t>
      </w:r>
    </w:p>
    <w:p w14:paraId="56515694">
      <w:pPr>
        <w:spacing w:line="480" w:lineRule="exact"/>
        <w:ind w:firstLine="480" w:firstLineChars="200"/>
        <w:rPr>
          <w:rFonts w:ascii="宋体" w:hAnsi="宋体" w:cs="宋体"/>
          <w:bCs/>
          <w:color w:val="000000"/>
          <w:sz w:val="24"/>
        </w:rPr>
      </w:pPr>
      <w:r>
        <w:rPr>
          <w:rFonts w:hint="eastAsia" w:ascii="宋体" w:hAnsi="宋体" w:cs="宋体"/>
          <w:bCs/>
          <w:color w:val="000000"/>
          <w:sz w:val="24"/>
        </w:rPr>
        <w:t>1.4 监督管理单位：</w:t>
      </w:r>
      <w:r>
        <w:rPr>
          <w:rFonts w:hint="eastAsia" w:ascii="宋体" w:hAnsi="宋体" w:cs="宋体"/>
          <w:bCs/>
          <w:color w:val="000000"/>
          <w:sz w:val="24"/>
          <w:lang w:eastAsia="zh-CN"/>
        </w:rPr>
        <w:t>紫阳</w:t>
      </w:r>
      <w:r>
        <w:rPr>
          <w:rFonts w:hint="eastAsia" w:ascii="宋体" w:hAnsi="宋体" w:cs="宋体"/>
          <w:bCs/>
          <w:color w:val="000000"/>
          <w:sz w:val="24"/>
        </w:rPr>
        <w:t>县财政局</w:t>
      </w:r>
    </w:p>
    <w:p w14:paraId="7A154E7F">
      <w:pPr>
        <w:spacing w:line="360" w:lineRule="auto"/>
        <w:ind w:firstLine="482"/>
        <w:rPr>
          <w:rFonts w:ascii="宋体" w:hAnsi="宋体" w:eastAsia="宋体" w:cs="宋体"/>
          <w:b/>
          <w:color w:val="000000"/>
          <w:sz w:val="24"/>
        </w:rPr>
      </w:pPr>
      <w:r>
        <w:rPr>
          <w:rFonts w:ascii="宋体" w:hAnsi="宋体" w:eastAsia="宋体" w:cs="宋体"/>
          <w:b/>
          <w:color w:val="000000"/>
          <w:sz w:val="24"/>
        </w:rPr>
        <w:t>2．合格的投标单位、合格的服务</w:t>
      </w:r>
    </w:p>
    <w:p w14:paraId="7955088A">
      <w:pPr>
        <w:spacing w:line="360" w:lineRule="auto"/>
        <w:ind w:firstLine="482"/>
        <w:rPr>
          <w:rFonts w:ascii="宋体" w:hAnsi="宋体" w:eastAsia="宋体" w:cs="宋体"/>
          <w:b/>
          <w:color w:val="000000"/>
          <w:sz w:val="24"/>
        </w:rPr>
      </w:pPr>
      <w:r>
        <w:rPr>
          <w:rFonts w:ascii="宋体" w:hAnsi="宋体" w:eastAsia="宋体" w:cs="宋体"/>
          <w:b/>
          <w:color w:val="000000"/>
          <w:sz w:val="24"/>
        </w:rPr>
        <w:t>2.1 合格的投标单位</w:t>
      </w:r>
    </w:p>
    <w:p w14:paraId="1E113FDA">
      <w:pPr>
        <w:spacing w:line="360" w:lineRule="auto"/>
        <w:ind w:firstLine="470"/>
        <w:rPr>
          <w:rFonts w:ascii="宋体" w:hAnsi="宋体" w:eastAsia="宋体" w:cs="宋体"/>
          <w:color w:val="000000"/>
          <w:sz w:val="24"/>
        </w:rPr>
      </w:pPr>
      <w:r>
        <w:rPr>
          <w:rFonts w:ascii="宋体" w:hAnsi="宋体" w:eastAsia="宋体" w:cs="宋体"/>
          <w:color w:val="000000"/>
          <w:sz w:val="24"/>
        </w:rPr>
        <w:t>2.1.1 依照《中华人民共和国公司法》注册、符合《中华人民共和国政府采购法》第二十二条要求具备的条件、并具备国家规定的相关该行业必备资质，有能力提供本次招标工程和服务的投标单位。</w:t>
      </w:r>
    </w:p>
    <w:p w14:paraId="7657A38E">
      <w:pPr>
        <w:spacing w:line="360" w:lineRule="auto"/>
        <w:ind w:firstLine="482"/>
        <w:rPr>
          <w:rFonts w:ascii="宋体" w:hAnsi="宋体" w:eastAsia="宋体" w:cs="宋体"/>
          <w:b/>
          <w:color w:val="000000"/>
          <w:sz w:val="24"/>
        </w:rPr>
      </w:pPr>
      <w:r>
        <w:rPr>
          <w:rFonts w:ascii="宋体" w:hAnsi="宋体" w:eastAsia="宋体" w:cs="宋体"/>
          <w:b/>
          <w:color w:val="000000"/>
          <w:sz w:val="24"/>
        </w:rPr>
        <w:t>2.1.2 资质要求</w:t>
      </w:r>
    </w:p>
    <w:p w14:paraId="2F9E3F04">
      <w:pPr>
        <w:spacing w:line="360" w:lineRule="auto"/>
        <w:ind w:firstLine="480"/>
        <w:rPr>
          <w:rFonts w:hint="eastAsia" w:ascii="宋体" w:hAnsi="宋体" w:eastAsia="宋体" w:cs="宋体"/>
          <w:bCs/>
          <w:color w:val="000000"/>
          <w:sz w:val="24"/>
          <w:szCs w:val="24"/>
          <w:lang w:val="en-US" w:eastAsia="zh-CN"/>
        </w:rPr>
      </w:pPr>
      <w:r>
        <w:rPr>
          <w:rFonts w:ascii="宋体" w:hAnsi="宋体" w:eastAsia="宋体" w:cs="宋体"/>
          <w:color w:val="000000"/>
          <w:sz w:val="24"/>
        </w:rPr>
        <w:t>特定资格条件：</w:t>
      </w:r>
    </w:p>
    <w:p w14:paraId="53F9D0BD">
      <w:pPr>
        <w:spacing w:line="360" w:lineRule="auto"/>
        <w:ind w:firstLine="480" w:firstLineChars="200"/>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①具有独立承担民事责任能力的法人、其他组织或自然人，并出具合法有效的营业执照或事业单位法人证书等国家规定的相关证明，自然人参与的提供其身份证明</w:t>
      </w:r>
    </w:p>
    <w:p w14:paraId="730758F5">
      <w:pPr>
        <w:spacing w:line="360" w:lineRule="auto"/>
        <w:ind w:firstLine="480" w:firstLineChars="200"/>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②法定代表人授权书及被授权人身份证(法定代表人参加只需提供身份证)； </w:t>
      </w:r>
    </w:p>
    <w:p w14:paraId="31BB10B0">
      <w:pPr>
        <w:spacing w:line="360" w:lineRule="auto"/>
        <w:ind w:firstLine="480" w:firstLineChars="200"/>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③财务状况报告：提供2025年度经审计的财务审计报告(成立时间至提交磋商响应文件截止时间不足一年的可提供成立后任意时段的资产负债表)或开标前 6个月内其基本开户银行出具的资信证明； </w:t>
      </w:r>
    </w:p>
    <w:p w14:paraId="596B191C">
      <w:pPr>
        <w:spacing w:line="360" w:lineRule="auto"/>
        <w:ind w:firstLine="480" w:firstLineChars="200"/>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④税收缴纳证明：提供 2025 年6月至今已缴纳的至少一个月的纳税证明或完税证明（依法免税的单位应提供相关证明材料）</w:t>
      </w:r>
    </w:p>
    <w:p w14:paraId="76D8511D">
      <w:pPr>
        <w:spacing w:line="360" w:lineRule="auto"/>
        <w:ind w:firstLine="480" w:firstLineChars="200"/>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⑤社会保障资金缴纳证明：提供 2025 年6月至今已缴纳的至少一个月的有效缴存单据或社保机构开具的社会保险参保缴费情况证明；（依法不需要缴纳社会保障资金的申请人应提供相关证明）；</w:t>
      </w:r>
    </w:p>
    <w:p w14:paraId="232128A8">
      <w:pPr>
        <w:spacing w:line="360" w:lineRule="auto"/>
        <w:ind w:firstLine="480" w:firstLineChars="200"/>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⑥供应商必须通过市爱卫办或省爱卫办病媒生物防治消杀资格审核，并提供备案证明或公示资料；</w:t>
      </w:r>
    </w:p>
    <w:p w14:paraId="37401767">
      <w:pPr>
        <w:spacing w:line="360" w:lineRule="auto"/>
        <w:ind w:firstLine="480" w:firstLineChars="200"/>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⑦供应商不得为“信用中国”网(www.creditchina.gov.cn)中列入失信被执行人和重大税收违法失信主体的供应商，不得为中国政府采购网（www.ccpg.gov.cn）政府采购严重违法失信行为记录名单中被财政部门禁止参加政府采购活动的供应商；</w:t>
      </w:r>
    </w:p>
    <w:p w14:paraId="3B9FAA92">
      <w:pPr>
        <w:spacing w:line="360" w:lineRule="auto"/>
        <w:ind w:firstLine="480" w:firstLineChars="200"/>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⑧参加政府采购活动前3年内，在经营活动中没有重大违法记录的书面声明；</w:t>
      </w:r>
    </w:p>
    <w:p w14:paraId="33E21B11">
      <w:pPr>
        <w:spacing w:line="360" w:lineRule="auto"/>
        <w:ind w:firstLine="480" w:firstLineChars="200"/>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⑨本项目专门面向中小企业采购；须符合《政府采购促进中小企业发展管理办法》（财库〔2020〕46 号）规定的中小企业参加；(提供《中小企业声明函》，式样见投标文件格式)，本项目所属行业为：其他未列明行业。</w:t>
      </w:r>
    </w:p>
    <w:p w14:paraId="6D57BD14">
      <w:pPr>
        <w:spacing w:line="360" w:lineRule="auto"/>
        <w:ind w:firstLine="480" w:firstLineChars="200"/>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⑩本项目不接受联合体投标 </w:t>
      </w:r>
    </w:p>
    <w:p w14:paraId="23031CDB">
      <w:pPr>
        <w:spacing w:line="360" w:lineRule="auto"/>
        <w:ind w:firstLine="482"/>
        <w:rPr>
          <w:rFonts w:ascii="宋体" w:hAnsi="宋体" w:eastAsia="宋体" w:cs="宋体"/>
          <w:b/>
          <w:sz w:val="24"/>
        </w:rPr>
      </w:pPr>
      <w:r>
        <w:rPr>
          <w:rFonts w:ascii="宋体" w:hAnsi="宋体" w:eastAsia="宋体" w:cs="宋体"/>
          <w:b/>
          <w:sz w:val="24"/>
        </w:rPr>
        <w:t>注：1、</w:t>
      </w:r>
      <w:r>
        <w:rPr>
          <w:rFonts w:hint="eastAsia" w:ascii="宋体" w:hAnsi="宋体" w:eastAsia="宋体" w:cs="宋体"/>
          <w:b/>
          <w:sz w:val="24"/>
          <w:lang w:eastAsia="zh-CN"/>
        </w:rPr>
        <w:t>供应商</w:t>
      </w:r>
      <w:r>
        <w:rPr>
          <w:rFonts w:ascii="宋体" w:hAnsi="宋体" w:eastAsia="宋体" w:cs="宋体"/>
          <w:b/>
          <w:sz w:val="24"/>
        </w:rPr>
        <w:t>要保证在响应文件中附有上述 1-</w:t>
      </w:r>
      <w:r>
        <w:rPr>
          <w:rFonts w:hint="eastAsia" w:ascii="宋体" w:hAnsi="宋体" w:eastAsia="宋体" w:cs="宋体"/>
          <w:b/>
          <w:sz w:val="24"/>
          <w:lang w:val="en-US" w:eastAsia="zh-CN"/>
        </w:rPr>
        <w:t>10</w:t>
      </w:r>
      <w:r>
        <w:rPr>
          <w:rFonts w:ascii="宋体" w:hAnsi="宋体" w:eastAsia="宋体" w:cs="宋体"/>
          <w:b/>
          <w:sz w:val="24"/>
        </w:rPr>
        <w:t>项资格证明文件复印件并加盖</w:t>
      </w:r>
      <w:r>
        <w:rPr>
          <w:rFonts w:hint="eastAsia" w:ascii="宋体" w:hAnsi="宋体" w:eastAsia="宋体" w:cs="宋体"/>
          <w:b/>
          <w:sz w:val="24"/>
          <w:lang w:eastAsia="zh-CN"/>
        </w:rPr>
        <w:t>供应商</w:t>
      </w:r>
      <w:r>
        <w:rPr>
          <w:rFonts w:ascii="宋体" w:hAnsi="宋体" w:eastAsia="宋体" w:cs="宋体"/>
          <w:b/>
          <w:sz w:val="24"/>
        </w:rPr>
        <w:t>公章，缺少其中任何一项或有一项达不到磋商要求（包括证件的有效性、是否在有效期内等）则取消其磋商资格。</w:t>
      </w:r>
    </w:p>
    <w:p w14:paraId="4123C3BE">
      <w:pPr>
        <w:spacing w:line="360" w:lineRule="auto"/>
        <w:ind w:firstLine="480"/>
        <w:rPr>
          <w:rFonts w:ascii="宋体" w:hAnsi="宋体" w:eastAsia="宋体" w:cs="宋体"/>
          <w:sz w:val="24"/>
        </w:rPr>
      </w:pPr>
      <w:r>
        <w:rPr>
          <w:rFonts w:ascii="宋体" w:hAnsi="宋体" w:eastAsia="宋体" w:cs="宋体"/>
          <w:color w:val="000000"/>
          <w:sz w:val="24"/>
        </w:rPr>
        <w:t>2.1.3 投标</w:t>
      </w:r>
      <w:r>
        <w:rPr>
          <w:rFonts w:ascii="宋体" w:hAnsi="宋体" w:eastAsia="宋体" w:cs="宋体"/>
          <w:sz w:val="24"/>
        </w:rPr>
        <w:t>单位负责人为同一人或者存在直接控股、管理关系的不同投标单位，不得同时参加本项目的投标。</w:t>
      </w:r>
    </w:p>
    <w:p w14:paraId="6017981A">
      <w:pPr>
        <w:spacing w:line="360" w:lineRule="auto"/>
        <w:ind w:firstLine="480"/>
        <w:rPr>
          <w:rFonts w:ascii="宋体" w:hAnsi="宋体" w:eastAsia="宋体" w:cs="宋体"/>
          <w:sz w:val="24"/>
        </w:rPr>
      </w:pPr>
      <w:r>
        <w:rPr>
          <w:rFonts w:ascii="宋体" w:hAnsi="宋体" w:eastAsia="宋体" w:cs="宋体"/>
          <w:sz w:val="24"/>
        </w:rPr>
        <w:t>2.1.4根据《陕西省财政厅关于政府采购供应商注册登记有关事项的通知》的要求，参加本项目投标且符合《政府采购法》第二十二条规定的合格供应商须通过陕西省政府采购网（http://www.ccgp-shaanxi.gov.cn/）注册登记加入陕西省政府采购供应商库，以便中标后能顺利录入中标单位信息，若未办理入库手续，造成不能发布中标公告，责任自负；</w:t>
      </w:r>
    </w:p>
    <w:p w14:paraId="7C5A1EFE">
      <w:pPr>
        <w:spacing w:line="360" w:lineRule="auto"/>
        <w:ind w:firstLine="480"/>
        <w:rPr>
          <w:rFonts w:ascii="宋体" w:hAnsi="宋体" w:eastAsia="宋体" w:cs="宋体"/>
          <w:sz w:val="24"/>
        </w:rPr>
      </w:pPr>
      <w:r>
        <w:rPr>
          <w:rFonts w:ascii="宋体" w:hAnsi="宋体" w:eastAsia="宋体" w:cs="宋体"/>
          <w:sz w:val="24"/>
        </w:rPr>
        <w:t>2.1.5投标单位须从安康市公共资源交易中心电子交易平台自行下载磋商文件并前往代理机构登记备案，仅在网上登记，未从采购代理机构处登记备案的潜在投标单位均无资格参加磋商。</w:t>
      </w:r>
    </w:p>
    <w:p w14:paraId="5C7E4583">
      <w:pPr>
        <w:spacing w:line="360" w:lineRule="auto"/>
        <w:ind w:firstLine="482"/>
        <w:rPr>
          <w:rFonts w:ascii="宋体" w:hAnsi="宋体" w:eastAsia="宋体" w:cs="宋体"/>
          <w:b/>
          <w:sz w:val="24"/>
        </w:rPr>
      </w:pPr>
      <w:r>
        <w:rPr>
          <w:rFonts w:ascii="宋体" w:hAnsi="宋体" w:eastAsia="宋体" w:cs="宋体"/>
          <w:b/>
          <w:sz w:val="24"/>
        </w:rPr>
        <w:t>2.1.6 本项目不接受联合体投标。</w:t>
      </w:r>
    </w:p>
    <w:p w14:paraId="142028D8">
      <w:pPr>
        <w:spacing w:line="360" w:lineRule="auto"/>
        <w:ind w:firstLine="480"/>
        <w:rPr>
          <w:rFonts w:ascii="宋体" w:hAnsi="宋体" w:eastAsia="宋体" w:cs="宋体"/>
          <w:color w:val="000000"/>
          <w:sz w:val="24"/>
        </w:rPr>
      </w:pPr>
      <w:r>
        <w:rPr>
          <w:rFonts w:ascii="宋体" w:hAnsi="宋体" w:eastAsia="宋体" w:cs="宋体"/>
          <w:color w:val="000000"/>
          <w:sz w:val="24"/>
        </w:rPr>
        <w:t>2.2 合格的服务</w:t>
      </w:r>
    </w:p>
    <w:p w14:paraId="5DE15D0A">
      <w:pPr>
        <w:spacing w:line="360" w:lineRule="auto"/>
        <w:ind w:firstLine="480"/>
        <w:rPr>
          <w:rFonts w:ascii="宋体" w:hAnsi="宋体" w:eastAsia="宋体" w:cs="宋体"/>
          <w:sz w:val="24"/>
        </w:rPr>
      </w:pPr>
      <w:r>
        <w:rPr>
          <w:rFonts w:ascii="宋体" w:hAnsi="宋体" w:eastAsia="宋体" w:cs="宋体"/>
          <w:color w:val="000000"/>
          <w:sz w:val="24"/>
        </w:rPr>
        <w:t>2.2.1本次磋商有关服务，均应来自上述 2.1 条款所规定的合格投标单位。</w:t>
      </w:r>
    </w:p>
    <w:p w14:paraId="58288520">
      <w:pPr>
        <w:spacing w:line="360" w:lineRule="auto"/>
        <w:ind w:firstLine="480"/>
        <w:rPr>
          <w:rFonts w:ascii="宋体" w:hAnsi="宋体" w:eastAsia="宋体" w:cs="宋体"/>
          <w:color w:val="000000"/>
          <w:sz w:val="24"/>
        </w:rPr>
      </w:pPr>
      <w:r>
        <w:rPr>
          <w:rFonts w:ascii="宋体" w:hAnsi="宋体" w:eastAsia="宋体" w:cs="宋体"/>
          <w:color w:val="000000"/>
          <w:sz w:val="24"/>
        </w:rPr>
        <w:t>2.2.2服务系指投标单位按磋商文件规定，向采购人提供的符合磋商文件要求的相关的服务。</w:t>
      </w:r>
    </w:p>
    <w:p w14:paraId="6F5185A7">
      <w:pPr>
        <w:spacing w:line="360" w:lineRule="auto"/>
        <w:ind w:firstLine="482"/>
        <w:rPr>
          <w:rFonts w:ascii="宋体" w:hAnsi="宋体" w:eastAsia="宋体" w:cs="宋体"/>
          <w:b/>
          <w:color w:val="000000"/>
          <w:sz w:val="24"/>
        </w:rPr>
      </w:pPr>
      <w:r>
        <w:rPr>
          <w:rFonts w:ascii="宋体" w:hAnsi="宋体" w:eastAsia="宋体" w:cs="宋体"/>
          <w:b/>
          <w:color w:val="000000"/>
          <w:sz w:val="24"/>
        </w:rPr>
        <w:t>3．磋商费用</w:t>
      </w:r>
    </w:p>
    <w:p w14:paraId="57EB3B60">
      <w:pPr>
        <w:spacing w:line="360" w:lineRule="auto"/>
        <w:ind w:firstLine="480"/>
        <w:rPr>
          <w:rFonts w:ascii="宋体" w:hAnsi="宋体" w:eastAsia="宋体" w:cs="宋体"/>
          <w:color w:val="000000"/>
          <w:sz w:val="24"/>
        </w:rPr>
      </w:pPr>
      <w:r>
        <w:rPr>
          <w:rFonts w:ascii="宋体" w:hAnsi="宋体" w:eastAsia="宋体" w:cs="宋体"/>
          <w:color w:val="000000"/>
          <w:sz w:val="24"/>
        </w:rPr>
        <w:t>投标单位应承担所有与准备和参加磋商有关的一切费用。</w:t>
      </w:r>
    </w:p>
    <w:p w14:paraId="7E18F0DA">
      <w:pPr>
        <w:spacing w:before="120" w:after="120" w:line="360" w:lineRule="auto"/>
        <w:jc w:val="center"/>
        <w:rPr>
          <w:rFonts w:ascii="宋体" w:hAnsi="宋体" w:eastAsia="宋体" w:cs="宋体"/>
          <w:b/>
          <w:color w:val="000000"/>
          <w:sz w:val="28"/>
        </w:rPr>
      </w:pPr>
      <w:r>
        <w:rPr>
          <w:rFonts w:ascii="宋体" w:hAnsi="宋体" w:eastAsia="宋体" w:cs="宋体"/>
          <w:b/>
          <w:color w:val="000000"/>
          <w:sz w:val="28"/>
        </w:rPr>
        <w:t>二、磋商文件</w:t>
      </w:r>
    </w:p>
    <w:p w14:paraId="643668F3">
      <w:pPr>
        <w:spacing w:line="360" w:lineRule="auto"/>
        <w:ind w:firstLine="482"/>
        <w:rPr>
          <w:rFonts w:ascii="宋体" w:hAnsi="宋体" w:eastAsia="宋体" w:cs="宋体"/>
          <w:b/>
          <w:color w:val="000000"/>
          <w:sz w:val="24"/>
        </w:rPr>
      </w:pPr>
      <w:r>
        <w:rPr>
          <w:rFonts w:ascii="宋体" w:hAnsi="宋体" w:eastAsia="宋体" w:cs="宋体"/>
          <w:b/>
          <w:color w:val="000000"/>
          <w:sz w:val="24"/>
        </w:rPr>
        <w:t>4．磋商文件构成</w:t>
      </w:r>
    </w:p>
    <w:p w14:paraId="713BCC5C">
      <w:pPr>
        <w:spacing w:line="360" w:lineRule="auto"/>
        <w:ind w:firstLine="470"/>
        <w:rPr>
          <w:rFonts w:ascii="宋体" w:hAnsi="宋体" w:eastAsia="宋体" w:cs="宋体"/>
          <w:color w:val="000000"/>
          <w:sz w:val="24"/>
        </w:rPr>
      </w:pPr>
      <w:r>
        <w:rPr>
          <w:rFonts w:ascii="宋体" w:hAnsi="宋体" w:eastAsia="宋体" w:cs="宋体"/>
          <w:color w:val="000000"/>
          <w:sz w:val="24"/>
        </w:rPr>
        <w:t>磋商文件包括下列内容：</w:t>
      </w:r>
    </w:p>
    <w:p w14:paraId="1E59A7D8">
      <w:pPr>
        <w:spacing w:line="360" w:lineRule="auto"/>
        <w:ind w:firstLine="480"/>
        <w:rPr>
          <w:rFonts w:ascii="宋体" w:hAnsi="宋体" w:eastAsia="宋体" w:cs="宋体"/>
          <w:color w:val="000000"/>
          <w:sz w:val="24"/>
        </w:rPr>
      </w:pPr>
      <w:r>
        <w:rPr>
          <w:rFonts w:ascii="宋体" w:hAnsi="宋体" w:eastAsia="宋体" w:cs="宋体"/>
          <w:color w:val="000000"/>
          <w:sz w:val="24"/>
        </w:rPr>
        <w:t>第一章  磋商公告</w:t>
      </w:r>
    </w:p>
    <w:p w14:paraId="54714A45">
      <w:pPr>
        <w:spacing w:line="360" w:lineRule="auto"/>
        <w:ind w:firstLine="480"/>
        <w:rPr>
          <w:rFonts w:ascii="宋体" w:hAnsi="宋体" w:eastAsia="宋体" w:cs="宋体"/>
          <w:color w:val="000000"/>
          <w:sz w:val="24"/>
        </w:rPr>
      </w:pPr>
      <w:r>
        <w:rPr>
          <w:rFonts w:ascii="宋体" w:hAnsi="宋体" w:eastAsia="宋体" w:cs="宋体"/>
          <w:color w:val="000000"/>
          <w:sz w:val="24"/>
        </w:rPr>
        <w:t>第二章  磋商须知</w:t>
      </w:r>
    </w:p>
    <w:p w14:paraId="4B297658">
      <w:pPr>
        <w:spacing w:line="360" w:lineRule="auto"/>
        <w:ind w:firstLine="480"/>
        <w:rPr>
          <w:rFonts w:hint="eastAsia" w:ascii="宋体" w:hAnsi="宋体" w:eastAsia="宋体" w:cs="宋体"/>
          <w:color w:val="000000"/>
          <w:sz w:val="24"/>
          <w:lang w:eastAsia="zh-CN"/>
        </w:rPr>
      </w:pPr>
      <w:r>
        <w:rPr>
          <w:rFonts w:ascii="宋体" w:hAnsi="宋体" w:eastAsia="宋体" w:cs="宋体"/>
          <w:color w:val="000000"/>
          <w:sz w:val="24"/>
        </w:rPr>
        <w:t xml:space="preserve">第三章  </w:t>
      </w:r>
      <w:r>
        <w:rPr>
          <w:rFonts w:hint="eastAsia" w:ascii="宋体" w:hAnsi="宋体" w:eastAsia="宋体" w:cs="宋体"/>
          <w:color w:val="000000"/>
          <w:sz w:val="24"/>
          <w:lang w:eastAsia="zh-CN"/>
        </w:rPr>
        <w:t>采购需求</w:t>
      </w:r>
    </w:p>
    <w:p w14:paraId="2AB3FF7F">
      <w:pPr>
        <w:spacing w:line="360" w:lineRule="auto"/>
        <w:ind w:firstLine="480"/>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第四章  商务要求</w:t>
      </w:r>
    </w:p>
    <w:p w14:paraId="77D210FD">
      <w:pPr>
        <w:spacing w:line="360" w:lineRule="auto"/>
        <w:ind w:firstLine="480"/>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第五章  </w:t>
      </w:r>
      <w:r>
        <w:rPr>
          <w:rFonts w:hint="eastAsia" w:ascii="宋体" w:hAnsi="宋体" w:eastAsia="宋体" w:cs="宋体"/>
          <w:color w:val="000000"/>
          <w:sz w:val="24"/>
          <w:lang w:eastAsia="zh-CN"/>
        </w:rPr>
        <w:t>采购合同</w:t>
      </w:r>
    </w:p>
    <w:p w14:paraId="2AD03BF6">
      <w:pPr>
        <w:spacing w:line="360" w:lineRule="auto"/>
        <w:ind w:firstLine="480"/>
        <w:rPr>
          <w:rFonts w:ascii="宋体" w:hAnsi="宋体" w:eastAsia="宋体" w:cs="宋体"/>
          <w:color w:val="000000"/>
          <w:sz w:val="24"/>
        </w:rPr>
      </w:pPr>
      <w:r>
        <w:rPr>
          <w:rFonts w:ascii="宋体" w:hAnsi="宋体" w:eastAsia="宋体" w:cs="宋体"/>
          <w:color w:val="000000"/>
          <w:sz w:val="24"/>
        </w:rPr>
        <w:t>第</w:t>
      </w:r>
      <w:r>
        <w:rPr>
          <w:rFonts w:hint="eastAsia" w:ascii="宋体" w:hAnsi="宋体" w:eastAsia="宋体" w:cs="宋体"/>
          <w:color w:val="000000"/>
          <w:sz w:val="24"/>
          <w:lang w:val="en-US" w:eastAsia="zh-CN"/>
        </w:rPr>
        <w:t>六</w:t>
      </w:r>
      <w:r>
        <w:rPr>
          <w:rFonts w:ascii="宋体" w:hAnsi="宋体" w:eastAsia="宋体" w:cs="宋体"/>
          <w:color w:val="000000"/>
          <w:sz w:val="24"/>
        </w:rPr>
        <w:t>章  磋商响应文件基本格式</w:t>
      </w:r>
    </w:p>
    <w:p w14:paraId="4AB7CF13">
      <w:pPr>
        <w:spacing w:line="360" w:lineRule="auto"/>
        <w:ind w:firstLine="482"/>
        <w:rPr>
          <w:rFonts w:ascii="宋体" w:hAnsi="宋体" w:eastAsia="宋体" w:cs="宋体"/>
          <w:b/>
          <w:color w:val="000000"/>
          <w:sz w:val="24"/>
        </w:rPr>
      </w:pPr>
      <w:r>
        <w:rPr>
          <w:rFonts w:ascii="宋体" w:hAnsi="宋体" w:eastAsia="宋体" w:cs="宋体"/>
          <w:b/>
          <w:color w:val="000000"/>
          <w:sz w:val="24"/>
        </w:rPr>
        <w:t>5．磋商文件的澄清和修改</w:t>
      </w:r>
    </w:p>
    <w:p w14:paraId="2DF9D7EF">
      <w:pPr>
        <w:spacing w:line="360" w:lineRule="auto"/>
        <w:ind w:firstLine="480"/>
        <w:rPr>
          <w:rFonts w:ascii="宋体" w:hAnsi="宋体" w:eastAsia="宋体" w:cs="宋体"/>
          <w:color w:val="000000"/>
          <w:sz w:val="24"/>
        </w:rPr>
      </w:pPr>
      <w:r>
        <w:rPr>
          <w:rFonts w:ascii="宋体" w:hAnsi="宋体" w:eastAsia="宋体" w:cs="宋体"/>
          <w:color w:val="000000"/>
          <w:sz w:val="24"/>
        </w:rPr>
        <w:t>5.1 提交首次磋商响应文件截止之日前，采购人或者磋商小组可以对已发出的磋商文件进行必要的澄清或者修改，澄清或者修改的内容作为磋商文件的组成部分。澄清或者修改的内容可能影响磋商响应文件编制的，采购人应在提交首次磋商响应文件截止时间5日前，以书面形式通知所有获取磋商文件的供应商；不足5日的，采购人、采购代理机构应当顺延提交首次磋商响应文件截止时间。</w:t>
      </w:r>
    </w:p>
    <w:p w14:paraId="3E97A12D">
      <w:pPr>
        <w:spacing w:line="360" w:lineRule="auto"/>
        <w:ind w:firstLine="480"/>
        <w:rPr>
          <w:rFonts w:ascii="宋体" w:hAnsi="宋体" w:eastAsia="宋体" w:cs="宋体"/>
          <w:color w:val="000000"/>
          <w:sz w:val="24"/>
        </w:rPr>
      </w:pPr>
      <w:r>
        <w:rPr>
          <w:rFonts w:ascii="宋体" w:hAnsi="宋体" w:eastAsia="宋体" w:cs="宋体"/>
          <w:color w:val="000000"/>
          <w:sz w:val="24"/>
        </w:rPr>
        <w:t>5.2 任何要求对磋商文件进行澄清的供应商均应在磋商响应文件递交截止期3日前以书面形式通知招标代理机构</w:t>
      </w:r>
      <w:r>
        <w:rPr>
          <w:rFonts w:hint="eastAsia" w:ascii="宋体" w:hAnsi="宋体" w:eastAsia="宋体" w:cs="宋体"/>
          <w:bCs/>
          <w:color w:val="000000"/>
          <w:sz w:val="24"/>
          <w:szCs w:val="24"/>
          <w:lang w:val="en-US" w:eastAsia="zh-CN"/>
        </w:rPr>
        <w:t>3978821955@qq.com</w:t>
      </w:r>
      <w:r>
        <w:rPr>
          <w:rFonts w:ascii="宋体" w:hAnsi="宋体" w:eastAsia="宋体" w:cs="宋体"/>
          <w:color w:val="000000"/>
          <w:sz w:val="24"/>
        </w:rPr>
        <w:t>，采购代理机构对供应商所要求澄清的内容以书面形式予以答复。投标单位在规定的时间内未要求对磋商文件澄清或提出疑问的，将视其为无异议。对磋商文件中描述有歧意或前后不一致的地方，磋商小组有权进行评判，但对同一条款的评判应适用于每个供应商。</w:t>
      </w:r>
    </w:p>
    <w:p w14:paraId="00E339C2">
      <w:pPr>
        <w:spacing w:line="360" w:lineRule="auto"/>
        <w:ind w:firstLine="480"/>
        <w:rPr>
          <w:rFonts w:ascii="宋体" w:hAnsi="宋体" w:eastAsia="宋体" w:cs="宋体"/>
          <w:color w:val="000000"/>
          <w:sz w:val="24"/>
        </w:rPr>
      </w:pPr>
      <w:r>
        <w:rPr>
          <w:rFonts w:ascii="宋体" w:hAnsi="宋体" w:eastAsia="宋体" w:cs="宋体"/>
          <w:color w:val="000000"/>
          <w:sz w:val="24"/>
        </w:rPr>
        <w:t>5.3 采购代理机构对磋商文件的修改将以书面形式发给所有磋商文件收受人，该修改书将构成磋商文件的一部分,对供应商有约束力。投标单位在收到通知后应立即以书面形式（电子邮件）予以确认。</w:t>
      </w:r>
    </w:p>
    <w:p w14:paraId="19216480">
      <w:pPr>
        <w:spacing w:line="360" w:lineRule="auto"/>
        <w:ind w:firstLine="480"/>
        <w:rPr>
          <w:rFonts w:ascii="宋体" w:hAnsi="宋体" w:eastAsia="宋体" w:cs="宋体"/>
          <w:color w:val="000000"/>
          <w:sz w:val="24"/>
        </w:rPr>
      </w:pPr>
      <w:r>
        <w:rPr>
          <w:rFonts w:ascii="宋体" w:hAnsi="宋体" w:eastAsia="宋体" w:cs="宋体"/>
          <w:color w:val="000000"/>
          <w:sz w:val="24"/>
        </w:rPr>
        <w:t>5.4 在磋商过程中，磋商文件如有实质性变动的，磋商小组应当以书面形式通知所有参加磋商的投标单位。</w:t>
      </w:r>
    </w:p>
    <w:p w14:paraId="04B8E0BF">
      <w:pPr>
        <w:spacing w:line="360" w:lineRule="auto"/>
        <w:ind w:firstLine="480"/>
        <w:rPr>
          <w:rFonts w:ascii="宋体" w:hAnsi="宋体" w:eastAsia="宋体" w:cs="宋体"/>
          <w:color w:val="000000"/>
          <w:sz w:val="24"/>
        </w:rPr>
      </w:pPr>
      <w:r>
        <w:rPr>
          <w:rFonts w:ascii="宋体" w:hAnsi="宋体" w:eastAsia="宋体" w:cs="宋体"/>
          <w:color w:val="000000"/>
          <w:sz w:val="24"/>
        </w:rPr>
        <w:t>5.5 采购单位可以视招标具体情况，延长磋商文件提交截止时间和磋商时间，并将变更时间书面通知所有磋商文件收受人。</w:t>
      </w:r>
    </w:p>
    <w:p w14:paraId="36526ED2">
      <w:pPr>
        <w:spacing w:line="360" w:lineRule="auto"/>
        <w:ind w:firstLine="480"/>
        <w:rPr>
          <w:rFonts w:ascii="宋体" w:hAnsi="宋体" w:eastAsia="宋体" w:cs="宋体"/>
          <w:b/>
          <w:color w:val="000000"/>
          <w:sz w:val="28"/>
        </w:rPr>
      </w:pPr>
      <w:r>
        <w:rPr>
          <w:rFonts w:ascii="宋体" w:hAnsi="宋体" w:eastAsia="宋体" w:cs="宋体"/>
          <w:color w:val="000000"/>
          <w:sz w:val="24"/>
        </w:rPr>
        <w:t>6.磋商文件的解释权归采购代理机构。</w:t>
      </w:r>
    </w:p>
    <w:p w14:paraId="7B649350">
      <w:pPr>
        <w:spacing w:before="120" w:after="120" w:line="360" w:lineRule="auto"/>
        <w:jc w:val="center"/>
        <w:rPr>
          <w:rFonts w:ascii="宋体" w:hAnsi="宋体" w:eastAsia="宋体" w:cs="宋体"/>
          <w:b/>
          <w:color w:val="000000"/>
          <w:sz w:val="28"/>
        </w:rPr>
      </w:pPr>
      <w:r>
        <w:rPr>
          <w:rFonts w:ascii="宋体" w:hAnsi="宋体" w:eastAsia="宋体" w:cs="宋体"/>
          <w:b/>
          <w:color w:val="000000"/>
          <w:sz w:val="28"/>
        </w:rPr>
        <w:t>三、响应文件的编制</w:t>
      </w:r>
    </w:p>
    <w:p w14:paraId="767CFF3A">
      <w:pPr>
        <w:spacing w:line="360" w:lineRule="auto"/>
        <w:ind w:firstLine="482"/>
        <w:rPr>
          <w:rFonts w:ascii="宋体" w:hAnsi="宋体" w:eastAsia="宋体" w:cs="宋体"/>
          <w:b/>
          <w:color w:val="000000"/>
          <w:sz w:val="24"/>
        </w:rPr>
      </w:pPr>
      <w:r>
        <w:rPr>
          <w:rFonts w:ascii="宋体" w:hAnsi="宋体" w:eastAsia="宋体" w:cs="宋体"/>
          <w:b/>
          <w:color w:val="000000"/>
          <w:sz w:val="24"/>
        </w:rPr>
        <w:t>7．编制要求</w:t>
      </w:r>
    </w:p>
    <w:p w14:paraId="5D12FC2D">
      <w:pPr>
        <w:spacing w:line="360" w:lineRule="auto"/>
        <w:ind w:firstLine="480"/>
        <w:rPr>
          <w:rFonts w:ascii="宋体" w:hAnsi="宋体" w:eastAsia="宋体" w:cs="宋体"/>
          <w:color w:val="000000"/>
          <w:sz w:val="24"/>
        </w:rPr>
      </w:pPr>
      <w:r>
        <w:rPr>
          <w:rFonts w:ascii="宋体" w:hAnsi="宋体" w:eastAsia="宋体" w:cs="宋体"/>
          <w:color w:val="000000"/>
          <w:sz w:val="24"/>
        </w:rPr>
        <w:t>7.1 投标单位应认真阅读磋商文件的所有内容，严格按照磋商文件的要求编制和提供响应文件，并保证所提供的全部资料的真实性，使响应文件对磋商文件作出实质性响应。如果投标单位在响应文件中没有按照磋商文件要求提交全部资料或者响应文件没有对磋商文件在各方面都做出实质性响应，其投标将按废标处理。</w:t>
      </w:r>
    </w:p>
    <w:p w14:paraId="396AB701">
      <w:pPr>
        <w:spacing w:line="360" w:lineRule="auto"/>
        <w:ind w:firstLine="480"/>
        <w:rPr>
          <w:rFonts w:ascii="宋体" w:hAnsi="宋体" w:eastAsia="宋体" w:cs="宋体"/>
          <w:color w:val="000000"/>
          <w:sz w:val="24"/>
        </w:rPr>
      </w:pPr>
      <w:r>
        <w:rPr>
          <w:rFonts w:ascii="宋体" w:hAnsi="宋体" w:eastAsia="宋体" w:cs="宋体"/>
          <w:color w:val="000000"/>
          <w:sz w:val="24"/>
        </w:rPr>
        <w:t>7.2 投标单位提交的响应文件以及采购单位与采购代理机构就有关磋商的所有来往函电均应以中文书写。</w:t>
      </w:r>
    </w:p>
    <w:p w14:paraId="1275C593">
      <w:pPr>
        <w:spacing w:line="360" w:lineRule="auto"/>
        <w:ind w:firstLine="482"/>
        <w:rPr>
          <w:rFonts w:ascii="宋体" w:hAnsi="宋体" w:eastAsia="宋体" w:cs="宋体"/>
          <w:b/>
          <w:color w:val="000000"/>
          <w:sz w:val="24"/>
        </w:rPr>
      </w:pPr>
      <w:r>
        <w:rPr>
          <w:rFonts w:ascii="宋体" w:hAnsi="宋体" w:eastAsia="宋体" w:cs="宋体"/>
          <w:b/>
          <w:color w:val="000000"/>
          <w:sz w:val="24"/>
        </w:rPr>
        <w:t>8．响应文件构成和格式</w:t>
      </w:r>
    </w:p>
    <w:p w14:paraId="12B192B0">
      <w:pPr>
        <w:spacing w:line="360" w:lineRule="auto"/>
        <w:ind w:firstLine="480"/>
        <w:rPr>
          <w:rFonts w:ascii="宋体" w:hAnsi="宋体" w:eastAsia="宋体" w:cs="宋体"/>
          <w:color w:val="000000"/>
          <w:sz w:val="24"/>
        </w:rPr>
      </w:pPr>
      <w:r>
        <w:rPr>
          <w:rFonts w:ascii="宋体" w:hAnsi="宋体" w:eastAsia="宋体" w:cs="宋体"/>
          <w:color w:val="000000"/>
          <w:sz w:val="24"/>
        </w:rPr>
        <w:t>8.1 投标单位编写的响应文件应包括下列部分，请按磋商文件提供的相应格式并依照下列顺序编写：</w:t>
      </w:r>
    </w:p>
    <w:p w14:paraId="5ABC3A7F">
      <w:pPr>
        <w:spacing w:line="360" w:lineRule="auto"/>
        <w:ind w:firstLine="480"/>
        <w:rPr>
          <w:rFonts w:ascii="宋体" w:hAnsi="宋体" w:eastAsia="宋体" w:cs="宋体"/>
          <w:color w:val="000000"/>
          <w:sz w:val="24"/>
        </w:rPr>
      </w:pPr>
      <w:r>
        <w:rPr>
          <w:rFonts w:ascii="宋体" w:hAnsi="宋体" w:eastAsia="宋体" w:cs="宋体"/>
          <w:color w:val="000000"/>
          <w:sz w:val="24"/>
        </w:rPr>
        <w:t>一、响应函</w:t>
      </w:r>
    </w:p>
    <w:p w14:paraId="76210615">
      <w:pPr>
        <w:spacing w:line="360" w:lineRule="auto"/>
        <w:ind w:firstLine="480"/>
        <w:rPr>
          <w:rFonts w:ascii="宋体" w:hAnsi="宋体" w:eastAsia="宋体" w:cs="宋体"/>
          <w:color w:val="000000"/>
          <w:sz w:val="24"/>
        </w:rPr>
      </w:pPr>
      <w:r>
        <w:rPr>
          <w:rFonts w:ascii="宋体" w:hAnsi="宋体" w:eastAsia="宋体" w:cs="宋体"/>
          <w:color w:val="000000"/>
          <w:sz w:val="24"/>
        </w:rPr>
        <w:t>二、第一次磋商报价表</w:t>
      </w:r>
    </w:p>
    <w:p w14:paraId="7BDCDA0F">
      <w:pPr>
        <w:spacing w:line="360" w:lineRule="auto"/>
        <w:ind w:firstLine="480"/>
        <w:rPr>
          <w:rFonts w:ascii="宋体" w:hAnsi="宋体" w:eastAsia="宋体" w:cs="宋体"/>
          <w:color w:val="000000"/>
          <w:sz w:val="24"/>
        </w:rPr>
      </w:pPr>
      <w:r>
        <w:rPr>
          <w:rFonts w:ascii="宋体" w:hAnsi="宋体" w:eastAsia="宋体" w:cs="宋体"/>
          <w:color w:val="000000"/>
          <w:sz w:val="24"/>
        </w:rPr>
        <w:t>三、资格证明文件</w:t>
      </w:r>
    </w:p>
    <w:p w14:paraId="66D9D25D">
      <w:pPr>
        <w:spacing w:line="360" w:lineRule="auto"/>
        <w:ind w:firstLine="480"/>
        <w:rPr>
          <w:rFonts w:ascii="宋体" w:hAnsi="宋体" w:eastAsia="宋体" w:cs="宋体"/>
          <w:color w:val="000000"/>
          <w:sz w:val="24"/>
        </w:rPr>
      </w:pPr>
      <w:r>
        <w:rPr>
          <w:rFonts w:ascii="宋体" w:hAnsi="宋体" w:eastAsia="宋体" w:cs="宋体"/>
          <w:color w:val="000000"/>
          <w:sz w:val="24"/>
        </w:rPr>
        <w:t>四、供应商概况</w:t>
      </w:r>
    </w:p>
    <w:p w14:paraId="5CBF4603">
      <w:pPr>
        <w:spacing w:line="360" w:lineRule="auto"/>
        <w:ind w:firstLine="480"/>
        <w:rPr>
          <w:rFonts w:hint="eastAsia" w:ascii="宋体" w:hAnsi="宋体" w:cs="宋体"/>
          <w:color w:val="000000"/>
          <w:sz w:val="24"/>
        </w:rPr>
      </w:pPr>
      <w:r>
        <w:rPr>
          <w:rFonts w:ascii="宋体" w:hAnsi="宋体" w:eastAsia="宋体" w:cs="宋体"/>
          <w:color w:val="000000"/>
          <w:sz w:val="24"/>
        </w:rPr>
        <w:t>五、</w:t>
      </w:r>
      <w:r>
        <w:rPr>
          <w:rFonts w:hint="eastAsia" w:ascii="宋体" w:hAnsi="宋体" w:cs="宋体"/>
          <w:color w:val="000000"/>
          <w:sz w:val="24"/>
        </w:rPr>
        <w:t>商务响应偏离表</w:t>
      </w:r>
    </w:p>
    <w:p w14:paraId="27744428">
      <w:pPr>
        <w:spacing w:line="360" w:lineRule="auto"/>
        <w:ind w:firstLine="480"/>
        <w:rPr>
          <w:rFonts w:hint="eastAsia" w:ascii="宋体" w:hAnsi="宋体" w:cs="宋体" w:eastAsiaTheme="minorEastAsia"/>
          <w:color w:val="000000"/>
          <w:sz w:val="24"/>
          <w:lang w:eastAsia="zh-CN"/>
        </w:rPr>
      </w:pPr>
      <w:r>
        <w:rPr>
          <w:rFonts w:hint="eastAsia" w:ascii="宋体" w:hAnsi="宋体" w:cs="宋体"/>
          <w:color w:val="000000"/>
          <w:sz w:val="24"/>
          <w:lang w:eastAsia="zh-CN"/>
        </w:rPr>
        <w:t>六、</w:t>
      </w:r>
      <w:r>
        <w:rPr>
          <w:rFonts w:hint="eastAsia" w:ascii="宋体" w:hAnsi="宋体" w:cs="宋体"/>
          <w:color w:val="000000"/>
          <w:sz w:val="24"/>
          <w:lang w:val="en-US" w:eastAsia="zh-CN"/>
        </w:rPr>
        <w:t>服务</w:t>
      </w:r>
      <w:r>
        <w:rPr>
          <w:rFonts w:hint="eastAsia" w:ascii="宋体" w:hAnsi="宋体" w:cs="宋体"/>
          <w:color w:val="000000"/>
          <w:sz w:val="24"/>
          <w:lang w:eastAsia="zh-CN"/>
        </w:rPr>
        <w:t>方案</w:t>
      </w:r>
    </w:p>
    <w:p w14:paraId="7FC8A1D0">
      <w:pPr>
        <w:spacing w:line="360" w:lineRule="auto"/>
        <w:ind w:firstLine="480"/>
        <w:rPr>
          <w:rFonts w:hint="eastAsia" w:ascii="宋体" w:hAnsi="宋体" w:eastAsia="宋体" w:cs="宋体"/>
          <w:color w:val="000000"/>
          <w:sz w:val="24"/>
          <w:lang w:eastAsia="zh-CN"/>
        </w:rPr>
      </w:pPr>
      <w:r>
        <w:rPr>
          <w:rFonts w:hint="eastAsia" w:ascii="宋体" w:hAnsi="宋体" w:eastAsia="宋体" w:cs="宋体"/>
          <w:color w:val="000000"/>
          <w:sz w:val="24"/>
          <w:lang w:eastAsia="zh-CN"/>
        </w:rPr>
        <w:t>七</w:t>
      </w:r>
      <w:r>
        <w:rPr>
          <w:rFonts w:ascii="宋体" w:hAnsi="宋体" w:eastAsia="宋体" w:cs="宋体"/>
          <w:color w:val="000000"/>
          <w:sz w:val="24"/>
        </w:rPr>
        <w:t>、</w:t>
      </w:r>
      <w:r>
        <w:rPr>
          <w:rFonts w:hint="eastAsia" w:ascii="宋体" w:hAnsi="宋体" w:eastAsia="宋体" w:cs="宋体"/>
          <w:color w:val="000000"/>
          <w:sz w:val="24"/>
          <w:lang w:eastAsia="zh-CN"/>
        </w:rPr>
        <w:t>业绩的有关证明材料</w:t>
      </w:r>
    </w:p>
    <w:p w14:paraId="5CAFE0BD">
      <w:pPr>
        <w:spacing w:line="360" w:lineRule="auto"/>
        <w:ind w:firstLine="480"/>
        <w:rPr>
          <w:rFonts w:hint="default" w:ascii="宋体" w:hAnsi="宋体" w:cs="宋体"/>
          <w:color w:val="000000"/>
          <w:sz w:val="24"/>
          <w:lang w:val="en-US" w:eastAsia="zh-CN"/>
        </w:rPr>
      </w:pPr>
      <w:r>
        <w:rPr>
          <w:rFonts w:hint="eastAsia" w:ascii="宋体" w:hAnsi="宋体" w:cs="宋体"/>
          <w:color w:val="000000"/>
          <w:sz w:val="24"/>
          <w:lang w:val="en-US" w:eastAsia="zh-CN"/>
        </w:rPr>
        <w:t>八、服务承诺</w:t>
      </w:r>
    </w:p>
    <w:p w14:paraId="06973292">
      <w:pPr>
        <w:ind w:firstLine="480"/>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九</w:t>
      </w:r>
      <w:r>
        <w:rPr>
          <w:rFonts w:ascii="宋体" w:hAnsi="宋体" w:eastAsia="宋体" w:cs="宋体"/>
          <w:color w:val="000000"/>
          <w:sz w:val="24"/>
        </w:rPr>
        <w:t>、</w:t>
      </w:r>
      <w:r>
        <w:rPr>
          <w:rFonts w:hint="eastAsia" w:ascii="宋体" w:hAnsi="宋体" w:eastAsia="宋体" w:cs="宋体"/>
          <w:color w:val="000000"/>
          <w:sz w:val="24"/>
          <w:lang w:eastAsia="zh-CN"/>
        </w:rPr>
        <w:t>供应商参加政府采购活动承诺书</w:t>
      </w:r>
    </w:p>
    <w:p w14:paraId="615F06F4">
      <w:pPr>
        <w:ind w:firstLine="480"/>
        <w:rPr>
          <w:rFonts w:hint="eastAsia" w:ascii="宋体" w:hAnsi="宋体" w:eastAsia="宋体" w:cs="宋体"/>
          <w:color w:val="000000"/>
          <w:sz w:val="24"/>
          <w:lang w:val="en-US" w:eastAsia="zh-CN"/>
        </w:rPr>
      </w:pPr>
    </w:p>
    <w:p w14:paraId="4342461E">
      <w:pPr>
        <w:spacing w:line="360" w:lineRule="auto"/>
        <w:ind w:firstLine="480"/>
        <w:rPr>
          <w:rFonts w:ascii="宋体" w:hAnsi="宋体" w:eastAsia="宋体" w:cs="宋体"/>
          <w:color w:val="000000"/>
          <w:sz w:val="24"/>
        </w:rPr>
      </w:pPr>
      <w:r>
        <w:rPr>
          <w:rFonts w:ascii="宋体" w:hAnsi="宋体" w:eastAsia="宋体" w:cs="宋体"/>
          <w:color w:val="000000"/>
          <w:sz w:val="24"/>
        </w:rPr>
        <w:t>8.2 投标单位应按照本须知第8.1条的内容及第</w:t>
      </w:r>
      <w:r>
        <w:rPr>
          <w:rFonts w:hint="eastAsia" w:ascii="宋体" w:hAnsi="宋体" w:eastAsia="宋体" w:cs="宋体"/>
          <w:color w:val="000000"/>
          <w:sz w:val="24"/>
          <w:lang w:val="en-US" w:eastAsia="zh-CN"/>
        </w:rPr>
        <w:t>五</w:t>
      </w:r>
      <w:r>
        <w:rPr>
          <w:rFonts w:ascii="宋体" w:hAnsi="宋体" w:eastAsia="宋体" w:cs="宋体"/>
          <w:color w:val="000000"/>
          <w:sz w:val="24"/>
        </w:rPr>
        <w:t>章提供的格式编写响应文件，不得缺少磋商文件要求填写的表格或提交的资料。</w:t>
      </w:r>
    </w:p>
    <w:p w14:paraId="23508CB8">
      <w:pPr>
        <w:spacing w:line="360" w:lineRule="auto"/>
        <w:ind w:firstLine="480"/>
        <w:rPr>
          <w:rFonts w:ascii="宋体" w:hAnsi="宋体" w:eastAsia="宋体" w:cs="宋体"/>
          <w:color w:val="000000"/>
          <w:sz w:val="24"/>
        </w:rPr>
      </w:pPr>
      <w:r>
        <w:rPr>
          <w:rFonts w:ascii="宋体" w:hAnsi="宋体" w:eastAsia="宋体" w:cs="宋体"/>
          <w:color w:val="000000"/>
          <w:sz w:val="24"/>
        </w:rPr>
        <w:t>8.3</w:t>
      </w:r>
      <w:r>
        <w:rPr>
          <w:rFonts w:hint="eastAsia" w:ascii="宋体" w:hAnsi="宋体" w:eastAsia="宋体" w:cs="宋体"/>
          <w:color w:val="000000"/>
          <w:sz w:val="24"/>
          <w:lang w:eastAsia="zh-CN"/>
        </w:rPr>
        <w:t>供应商</w:t>
      </w:r>
      <w:r>
        <w:rPr>
          <w:rFonts w:ascii="宋体" w:hAnsi="宋体" w:eastAsia="宋体" w:cs="宋体"/>
          <w:color w:val="000000"/>
          <w:sz w:val="24"/>
        </w:rPr>
        <w:t>应将投标文件按本须知第8.1条规定的顺序编排、并应编制目录、逐页标注连续页码。</w:t>
      </w:r>
    </w:p>
    <w:p w14:paraId="336E6FD2">
      <w:pPr>
        <w:spacing w:line="360" w:lineRule="auto"/>
        <w:ind w:firstLine="482"/>
        <w:rPr>
          <w:rFonts w:ascii="宋体" w:hAnsi="宋体" w:eastAsia="宋体" w:cs="宋体"/>
          <w:b/>
          <w:color w:val="000000"/>
          <w:sz w:val="24"/>
        </w:rPr>
      </w:pPr>
      <w:r>
        <w:rPr>
          <w:rFonts w:ascii="宋体" w:hAnsi="宋体" w:eastAsia="宋体" w:cs="宋体"/>
          <w:b/>
          <w:color w:val="000000"/>
          <w:sz w:val="24"/>
        </w:rPr>
        <w:t>9．磋商报价</w:t>
      </w:r>
    </w:p>
    <w:p w14:paraId="0766258A">
      <w:pPr>
        <w:spacing w:line="360" w:lineRule="auto"/>
        <w:ind w:firstLine="480"/>
        <w:rPr>
          <w:rFonts w:ascii="宋体" w:hAnsi="宋体" w:eastAsia="宋体" w:cs="宋体"/>
          <w:color w:val="000000"/>
          <w:sz w:val="24"/>
        </w:rPr>
      </w:pPr>
      <w:r>
        <w:rPr>
          <w:rFonts w:ascii="宋体" w:hAnsi="宋体" w:eastAsia="宋体" w:cs="宋体"/>
          <w:color w:val="000000"/>
          <w:sz w:val="24"/>
        </w:rPr>
        <w:t>9.1 投标单位的投标报价为本项目所要求范围所提供的全部服务和国家按现行税收政策征收的一切税费。</w:t>
      </w:r>
    </w:p>
    <w:p w14:paraId="00E615CC">
      <w:pPr>
        <w:spacing w:line="360" w:lineRule="auto"/>
        <w:ind w:firstLine="480"/>
        <w:rPr>
          <w:rFonts w:ascii="宋体" w:hAnsi="宋体" w:eastAsia="宋体" w:cs="宋体"/>
          <w:color w:val="000000"/>
          <w:sz w:val="24"/>
        </w:rPr>
      </w:pPr>
      <w:r>
        <w:rPr>
          <w:rFonts w:ascii="宋体" w:hAnsi="宋体" w:eastAsia="宋体" w:cs="宋体"/>
          <w:color w:val="000000"/>
          <w:sz w:val="24"/>
        </w:rPr>
        <w:t xml:space="preserve">9.2 </w:t>
      </w:r>
      <w:r>
        <w:rPr>
          <w:rFonts w:hint="eastAsia" w:ascii="宋体" w:hAnsi="宋体" w:eastAsia="宋体" w:cs="宋体"/>
          <w:color w:val="000000"/>
          <w:sz w:val="24"/>
          <w:lang w:eastAsia="zh-CN"/>
        </w:rPr>
        <w:t>供应商</w:t>
      </w:r>
      <w:r>
        <w:rPr>
          <w:rFonts w:ascii="宋体" w:hAnsi="宋体" w:eastAsia="宋体" w:cs="宋体"/>
          <w:color w:val="000000"/>
          <w:sz w:val="24"/>
        </w:rPr>
        <w:t>应按照磋商采购文件相关要求自行进行磋商报价。</w:t>
      </w:r>
    </w:p>
    <w:p w14:paraId="6EE276FB">
      <w:pPr>
        <w:spacing w:line="360" w:lineRule="auto"/>
        <w:ind w:firstLine="480"/>
        <w:rPr>
          <w:rFonts w:ascii="宋体" w:hAnsi="宋体" w:eastAsia="宋体" w:cs="宋体"/>
          <w:color w:val="000000"/>
          <w:sz w:val="24"/>
        </w:rPr>
      </w:pPr>
      <w:r>
        <w:rPr>
          <w:rFonts w:ascii="宋体" w:hAnsi="宋体" w:eastAsia="宋体" w:cs="宋体"/>
          <w:color w:val="000000"/>
          <w:sz w:val="24"/>
        </w:rPr>
        <w:t>9.3 所有根据合同或其它原因应由投标单位支付的税款和其它应交纳的费用都要包括在投标单位提交的投标报价中。</w:t>
      </w:r>
    </w:p>
    <w:p w14:paraId="752B3DFD">
      <w:pPr>
        <w:spacing w:line="360" w:lineRule="auto"/>
        <w:ind w:firstLine="480"/>
        <w:rPr>
          <w:rFonts w:ascii="宋体" w:hAnsi="宋体" w:eastAsia="宋体" w:cs="宋体"/>
          <w:color w:val="000000"/>
          <w:sz w:val="24"/>
        </w:rPr>
      </w:pPr>
      <w:r>
        <w:rPr>
          <w:rFonts w:ascii="宋体" w:hAnsi="宋体" w:eastAsia="宋体" w:cs="宋体"/>
          <w:color w:val="000000"/>
          <w:sz w:val="24"/>
        </w:rPr>
        <w:t>9.4 投标单位所报的投标价在合同执行过程中是固定不变的，不得以任何理由予以变更。任何包含价格调整要求的投标，将被认为是非响应性投标，按无效投标处理。</w:t>
      </w:r>
    </w:p>
    <w:p w14:paraId="399E5F49">
      <w:pPr>
        <w:spacing w:line="360" w:lineRule="auto"/>
        <w:ind w:firstLine="480"/>
        <w:rPr>
          <w:rFonts w:ascii="宋体" w:hAnsi="宋体" w:eastAsia="宋体" w:cs="宋体"/>
          <w:color w:val="000000"/>
          <w:sz w:val="24"/>
        </w:rPr>
      </w:pPr>
      <w:r>
        <w:rPr>
          <w:rFonts w:ascii="宋体" w:hAnsi="宋体" w:eastAsia="宋体" w:cs="宋体"/>
          <w:color w:val="000000"/>
          <w:sz w:val="24"/>
        </w:rPr>
        <w:t>9.5 凡因投标单位对磋商文件阅读不深、理解不透、误解、疏漏或因市场行情了解不清造成的后果和风险均由投标单位自负。</w:t>
      </w:r>
    </w:p>
    <w:p w14:paraId="4BBD45E1">
      <w:pPr>
        <w:spacing w:line="360" w:lineRule="auto"/>
        <w:ind w:firstLine="480"/>
        <w:rPr>
          <w:rFonts w:ascii="宋体" w:hAnsi="宋体" w:eastAsia="宋体" w:cs="宋体"/>
          <w:color w:val="000000"/>
          <w:sz w:val="24"/>
        </w:rPr>
      </w:pPr>
      <w:r>
        <w:rPr>
          <w:rFonts w:ascii="宋体" w:hAnsi="宋体" w:eastAsia="宋体" w:cs="宋体"/>
          <w:color w:val="000000"/>
          <w:sz w:val="24"/>
        </w:rPr>
        <w:t>9.6 踏勘现场</w:t>
      </w:r>
    </w:p>
    <w:p w14:paraId="5182B96C">
      <w:pPr>
        <w:spacing w:line="360" w:lineRule="auto"/>
        <w:ind w:firstLine="480"/>
        <w:rPr>
          <w:rFonts w:ascii="宋体" w:hAnsi="宋体" w:eastAsia="宋体" w:cs="宋体"/>
          <w:color w:val="000000"/>
          <w:sz w:val="24"/>
        </w:rPr>
      </w:pPr>
      <w:r>
        <w:rPr>
          <w:rFonts w:ascii="宋体" w:hAnsi="宋体" w:eastAsia="宋体" w:cs="宋体"/>
          <w:color w:val="000000"/>
          <w:sz w:val="24"/>
        </w:rPr>
        <w:t>9.6.1 由</w:t>
      </w:r>
      <w:r>
        <w:rPr>
          <w:rFonts w:hint="eastAsia" w:ascii="宋体" w:hAnsi="宋体" w:eastAsia="宋体" w:cs="宋体"/>
          <w:color w:val="000000"/>
          <w:sz w:val="24"/>
          <w:lang w:eastAsia="zh-CN"/>
        </w:rPr>
        <w:t>供应商</w:t>
      </w:r>
      <w:r>
        <w:rPr>
          <w:rFonts w:ascii="宋体" w:hAnsi="宋体" w:eastAsia="宋体" w:cs="宋体"/>
          <w:color w:val="000000"/>
          <w:sz w:val="24"/>
        </w:rPr>
        <w:t>自行现场踏勘，</w:t>
      </w:r>
      <w:r>
        <w:rPr>
          <w:rFonts w:hint="eastAsia" w:ascii="宋体" w:hAnsi="宋体" w:eastAsia="宋体" w:cs="宋体"/>
          <w:color w:val="000000"/>
          <w:sz w:val="24"/>
          <w:lang w:eastAsia="zh-CN"/>
        </w:rPr>
        <w:t>供应商</w:t>
      </w:r>
      <w:r>
        <w:rPr>
          <w:rFonts w:ascii="宋体" w:hAnsi="宋体" w:eastAsia="宋体" w:cs="宋体"/>
          <w:color w:val="000000"/>
          <w:sz w:val="24"/>
        </w:rPr>
        <w:t>将需澄清的问题以书面形式提交，采购人、采购代理机构对</w:t>
      </w:r>
      <w:r>
        <w:rPr>
          <w:rFonts w:hint="eastAsia" w:ascii="宋体" w:hAnsi="宋体" w:eastAsia="宋体" w:cs="宋体"/>
          <w:color w:val="000000"/>
          <w:sz w:val="24"/>
          <w:lang w:eastAsia="zh-CN"/>
        </w:rPr>
        <w:t>供应商</w:t>
      </w:r>
      <w:r>
        <w:rPr>
          <w:rFonts w:ascii="宋体" w:hAnsi="宋体" w:eastAsia="宋体" w:cs="宋体"/>
          <w:color w:val="000000"/>
          <w:sz w:val="24"/>
        </w:rPr>
        <w:t>提出的问题或现场踏勘的问题进行答复，形成答疑纪要发送</w:t>
      </w:r>
      <w:r>
        <w:rPr>
          <w:rFonts w:hint="eastAsia" w:ascii="宋体" w:hAnsi="宋体" w:eastAsia="宋体" w:cs="宋体"/>
          <w:color w:val="000000"/>
          <w:sz w:val="24"/>
          <w:lang w:eastAsia="zh-CN"/>
        </w:rPr>
        <w:t>供应商</w:t>
      </w:r>
      <w:r>
        <w:rPr>
          <w:rFonts w:ascii="宋体" w:hAnsi="宋体" w:eastAsia="宋体" w:cs="宋体"/>
          <w:color w:val="000000"/>
          <w:sz w:val="24"/>
        </w:rPr>
        <w:t>。</w:t>
      </w:r>
    </w:p>
    <w:p w14:paraId="553B541F">
      <w:pPr>
        <w:spacing w:line="360" w:lineRule="auto"/>
        <w:ind w:firstLine="480"/>
        <w:rPr>
          <w:rFonts w:ascii="宋体" w:hAnsi="宋体" w:eastAsia="宋体" w:cs="宋体"/>
          <w:color w:val="000000"/>
          <w:sz w:val="24"/>
        </w:rPr>
      </w:pPr>
      <w:r>
        <w:rPr>
          <w:rFonts w:ascii="宋体" w:hAnsi="宋体" w:eastAsia="宋体" w:cs="宋体"/>
          <w:color w:val="000000"/>
          <w:sz w:val="24"/>
        </w:rPr>
        <w:t xml:space="preserve">9.6.2 </w:t>
      </w:r>
      <w:r>
        <w:rPr>
          <w:rFonts w:hint="eastAsia" w:ascii="宋体" w:hAnsi="宋体" w:eastAsia="宋体" w:cs="宋体"/>
          <w:color w:val="000000"/>
          <w:sz w:val="24"/>
          <w:lang w:eastAsia="zh-CN"/>
        </w:rPr>
        <w:t>供应商</w:t>
      </w:r>
      <w:r>
        <w:rPr>
          <w:rFonts w:ascii="宋体" w:hAnsi="宋体" w:eastAsia="宋体" w:cs="宋体"/>
          <w:color w:val="000000"/>
          <w:sz w:val="24"/>
        </w:rPr>
        <w:t>承担踏勘现场所发生的所有费用。</w:t>
      </w:r>
    </w:p>
    <w:p w14:paraId="612933E5">
      <w:pPr>
        <w:spacing w:line="360" w:lineRule="auto"/>
        <w:ind w:firstLine="482"/>
        <w:rPr>
          <w:rFonts w:hint="eastAsia" w:ascii="宋体" w:hAnsi="宋体" w:eastAsia="宋体" w:cs="宋体"/>
          <w:b/>
          <w:color w:val="000000"/>
          <w:sz w:val="24"/>
          <w:lang w:eastAsia="zh-CN"/>
        </w:rPr>
      </w:pPr>
      <w:r>
        <w:rPr>
          <w:rFonts w:ascii="宋体" w:hAnsi="宋体" w:eastAsia="宋体" w:cs="宋体"/>
          <w:b/>
          <w:color w:val="000000"/>
          <w:sz w:val="24"/>
        </w:rPr>
        <w:t>9.7 本项目采购预算为：</w:t>
      </w:r>
      <w:r>
        <w:rPr>
          <w:rFonts w:hint="eastAsia" w:ascii="宋体" w:hAnsi="宋体" w:eastAsia="宋体" w:cs="宋体"/>
          <w:b/>
          <w:color w:val="000000"/>
          <w:sz w:val="24"/>
          <w:lang w:val="en-US" w:eastAsia="zh-CN"/>
        </w:rPr>
        <w:t>肆拾万元整</w:t>
      </w:r>
      <w:r>
        <w:rPr>
          <w:rFonts w:ascii="宋体" w:hAnsi="宋体" w:eastAsia="宋体" w:cs="宋体"/>
          <w:b/>
          <w:color w:val="000000"/>
          <w:sz w:val="24"/>
        </w:rPr>
        <w:t>（¥：</w:t>
      </w:r>
      <w:r>
        <w:rPr>
          <w:rFonts w:hint="eastAsia" w:ascii="宋体" w:hAnsi="宋体" w:eastAsia="宋体" w:cs="宋体"/>
          <w:b/>
          <w:color w:val="000000"/>
          <w:sz w:val="24"/>
          <w:lang w:val="en-US" w:eastAsia="zh-CN"/>
        </w:rPr>
        <w:t xml:space="preserve">400000.00 </w:t>
      </w:r>
      <w:r>
        <w:rPr>
          <w:rFonts w:ascii="宋体" w:hAnsi="宋体" w:eastAsia="宋体" w:cs="宋体"/>
          <w:b/>
          <w:color w:val="000000"/>
          <w:sz w:val="24"/>
        </w:rPr>
        <w:t>元），磋商报价大于、等于本采购预算时其投标无效。根据中小企业划型标准《工业和信息化部、国家统计局、国家发展和改革 委员会、财政部关于印发中小企业划型标准规定的通知》（工信部联企业〔2011〕300 号）规定，本项目属于（</w:t>
      </w:r>
      <w:r>
        <w:rPr>
          <w:rFonts w:hint="eastAsia" w:ascii="宋体" w:hAnsi="宋体" w:eastAsia="宋体" w:cs="宋体"/>
          <w:b/>
          <w:color w:val="000000"/>
          <w:sz w:val="24"/>
          <w:lang w:val="en-US" w:eastAsia="zh-CN"/>
        </w:rPr>
        <w:t>其他未列明行业</w:t>
      </w:r>
      <w:r>
        <w:rPr>
          <w:rFonts w:ascii="宋体" w:hAnsi="宋体" w:eastAsia="宋体" w:cs="宋体"/>
          <w:b/>
          <w:color w:val="000000"/>
          <w:sz w:val="24"/>
        </w:rPr>
        <w:t>）</w:t>
      </w:r>
      <w:r>
        <w:rPr>
          <w:rFonts w:hint="eastAsia" w:ascii="宋体" w:hAnsi="宋体" w:eastAsia="宋体" w:cs="宋体"/>
          <w:b/>
          <w:color w:val="000000"/>
          <w:sz w:val="24"/>
          <w:lang w:eastAsia="zh-CN"/>
        </w:rPr>
        <w:t>。</w:t>
      </w:r>
    </w:p>
    <w:p w14:paraId="2BF903C9">
      <w:pPr>
        <w:spacing w:line="360" w:lineRule="auto"/>
        <w:ind w:firstLine="480"/>
        <w:jc w:val="left"/>
        <w:rPr>
          <w:rFonts w:ascii="宋体" w:hAnsi="宋体" w:eastAsia="宋体" w:cs="宋体"/>
          <w:color w:val="000000"/>
          <w:sz w:val="24"/>
        </w:rPr>
      </w:pPr>
      <w:r>
        <w:rPr>
          <w:rFonts w:ascii="宋体" w:hAnsi="宋体" w:eastAsia="宋体" w:cs="宋体"/>
          <w:color w:val="000000"/>
          <w:sz w:val="24"/>
        </w:rPr>
        <w:t xml:space="preserve">9.8 </w:t>
      </w:r>
      <w:r>
        <w:rPr>
          <w:rFonts w:hint="eastAsia" w:ascii="宋体" w:hAnsi="宋体" w:eastAsia="宋体" w:cs="宋体"/>
          <w:color w:val="000000"/>
          <w:sz w:val="24"/>
          <w:lang w:eastAsia="zh-CN"/>
        </w:rPr>
        <w:t>供应商</w:t>
      </w:r>
      <w:r>
        <w:rPr>
          <w:rFonts w:ascii="宋体" w:hAnsi="宋体" w:eastAsia="宋体" w:cs="宋体"/>
          <w:color w:val="000000"/>
          <w:sz w:val="24"/>
        </w:rPr>
        <w:t>不得以低于成本的报价参加磋商，若</w:t>
      </w:r>
      <w:r>
        <w:rPr>
          <w:rFonts w:hint="eastAsia" w:ascii="宋体" w:hAnsi="宋体" w:eastAsia="宋体" w:cs="宋体"/>
          <w:color w:val="000000"/>
          <w:sz w:val="24"/>
          <w:lang w:eastAsia="zh-CN"/>
        </w:rPr>
        <w:t>供应商</w:t>
      </w:r>
      <w:r>
        <w:rPr>
          <w:rFonts w:ascii="宋体" w:hAnsi="宋体" w:eastAsia="宋体" w:cs="宋体"/>
          <w:color w:val="000000"/>
          <w:sz w:val="24"/>
        </w:rPr>
        <w:t>的投标报价明显低于其他通过资质及符合性审查</w:t>
      </w:r>
      <w:r>
        <w:rPr>
          <w:rFonts w:hint="eastAsia" w:ascii="宋体" w:hAnsi="宋体" w:eastAsia="宋体" w:cs="宋体"/>
          <w:color w:val="000000"/>
          <w:sz w:val="24"/>
          <w:lang w:eastAsia="zh-CN"/>
        </w:rPr>
        <w:t>供应商</w:t>
      </w:r>
      <w:r>
        <w:rPr>
          <w:rFonts w:ascii="宋体" w:hAnsi="宋体" w:eastAsia="宋体" w:cs="宋体"/>
          <w:color w:val="000000"/>
          <w:sz w:val="24"/>
        </w:rPr>
        <w:t>的报价，有可能影响服务质量或者不能诚信履约的，经磋商小组要求，</w:t>
      </w:r>
      <w:r>
        <w:rPr>
          <w:rFonts w:hint="eastAsia" w:ascii="宋体" w:hAnsi="宋体" w:eastAsia="宋体" w:cs="宋体"/>
          <w:color w:val="000000"/>
          <w:sz w:val="24"/>
          <w:lang w:eastAsia="zh-CN"/>
        </w:rPr>
        <w:t>供应商</w:t>
      </w:r>
      <w:r>
        <w:rPr>
          <w:rFonts w:ascii="宋体" w:hAnsi="宋体" w:eastAsia="宋体" w:cs="宋体"/>
          <w:color w:val="000000"/>
          <w:sz w:val="24"/>
        </w:rPr>
        <w:t>应当在磋商现场规定时间内提供书面说明，并提交相关证明材料，经磋商小组质询后不能在规定时间内说明理由，或说明理由经磋商小组认为不能证明其报价合理性的，则按无效投标处理。</w:t>
      </w:r>
      <w:r>
        <w:rPr>
          <w:rFonts w:ascii="宋体" w:hAnsi="宋体" w:eastAsia="宋体" w:cs="宋体"/>
          <w:sz w:val="24"/>
        </w:rPr>
        <w:t xml:space="preserve"> </w:t>
      </w:r>
    </w:p>
    <w:p w14:paraId="60D823C6">
      <w:pPr>
        <w:spacing w:line="360" w:lineRule="auto"/>
        <w:ind w:firstLine="482"/>
        <w:rPr>
          <w:rFonts w:ascii="宋体" w:hAnsi="宋体" w:eastAsia="宋体" w:cs="宋体"/>
          <w:b/>
          <w:color w:val="000000"/>
          <w:sz w:val="24"/>
        </w:rPr>
      </w:pPr>
      <w:r>
        <w:rPr>
          <w:rFonts w:ascii="宋体" w:hAnsi="宋体" w:eastAsia="宋体" w:cs="宋体"/>
          <w:b/>
          <w:color w:val="000000"/>
          <w:sz w:val="24"/>
        </w:rPr>
        <w:t>10．磋商货币</w:t>
      </w:r>
    </w:p>
    <w:p w14:paraId="26153D14">
      <w:pPr>
        <w:spacing w:line="360" w:lineRule="auto"/>
        <w:ind w:firstLine="480"/>
        <w:rPr>
          <w:rFonts w:ascii="宋体" w:hAnsi="宋体" w:eastAsia="宋体" w:cs="宋体"/>
          <w:color w:val="000000"/>
          <w:sz w:val="24"/>
        </w:rPr>
      </w:pPr>
      <w:r>
        <w:rPr>
          <w:rFonts w:ascii="宋体" w:hAnsi="宋体" w:eastAsia="宋体" w:cs="宋体"/>
          <w:color w:val="000000"/>
          <w:sz w:val="24"/>
        </w:rPr>
        <w:t>10.1 投标单位提供的工程及服务一律以人民币报价，单位：元（精确到小数点后两位）。</w:t>
      </w:r>
    </w:p>
    <w:p w14:paraId="7512C049">
      <w:pPr>
        <w:spacing w:line="360" w:lineRule="auto"/>
        <w:ind w:firstLine="480"/>
        <w:rPr>
          <w:rFonts w:ascii="宋体" w:hAnsi="宋体" w:eastAsia="宋体" w:cs="宋体"/>
          <w:b/>
          <w:sz w:val="24"/>
        </w:rPr>
      </w:pPr>
      <w:r>
        <w:rPr>
          <w:rFonts w:ascii="宋体" w:hAnsi="宋体" w:eastAsia="宋体" w:cs="宋体"/>
          <w:b/>
          <w:sz w:val="24"/>
        </w:rPr>
        <w:t>11．磋商保证金</w:t>
      </w:r>
    </w:p>
    <w:p w14:paraId="51D4AA03">
      <w:pPr>
        <w:spacing w:line="360" w:lineRule="auto"/>
        <w:ind w:firstLine="480"/>
        <w:rPr>
          <w:rFonts w:ascii="宋体" w:hAnsi="宋体" w:eastAsia="宋体" w:cs="宋体"/>
          <w:color w:val="000000"/>
          <w:sz w:val="24"/>
        </w:rPr>
      </w:pPr>
      <w:r>
        <w:rPr>
          <w:rFonts w:ascii="宋体" w:hAnsi="宋体" w:eastAsia="宋体" w:cs="宋体"/>
          <w:color w:val="000000"/>
          <w:sz w:val="24"/>
        </w:rPr>
        <w:t>本项目不缴纳磋商保证金</w:t>
      </w:r>
      <w:r>
        <w:rPr>
          <w:rFonts w:ascii="宋体" w:hAnsi="宋体" w:eastAsia="宋体" w:cs="宋体"/>
          <w:b/>
          <w:color w:val="000000"/>
          <w:sz w:val="24"/>
        </w:rPr>
        <w:t>。</w:t>
      </w:r>
    </w:p>
    <w:p w14:paraId="32C78CE9">
      <w:pPr>
        <w:spacing w:line="360" w:lineRule="auto"/>
        <w:ind w:firstLine="482"/>
        <w:rPr>
          <w:rFonts w:ascii="宋体" w:hAnsi="宋体" w:eastAsia="宋体" w:cs="宋体"/>
          <w:b/>
          <w:color w:val="000000"/>
          <w:sz w:val="24"/>
        </w:rPr>
      </w:pPr>
      <w:r>
        <w:rPr>
          <w:rFonts w:ascii="宋体" w:hAnsi="宋体" w:eastAsia="宋体" w:cs="宋体"/>
          <w:b/>
          <w:color w:val="000000"/>
          <w:sz w:val="24"/>
        </w:rPr>
        <w:t>12．磋商响应文件有效期</w:t>
      </w:r>
    </w:p>
    <w:p w14:paraId="7A104AF5">
      <w:pPr>
        <w:spacing w:line="360" w:lineRule="auto"/>
        <w:ind w:firstLine="480"/>
        <w:rPr>
          <w:rFonts w:ascii="宋体" w:hAnsi="宋体" w:eastAsia="宋体" w:cs="宋体"/>
          <w:color w:val="000000"/>
          <w:sz w:val="24"/>
        </w:rPr>
      </w:pPr>
      <w:r>
        <w:rPr>
          <w:rFonts w:ascii="宋体" w:hAnsi="宋体" w:eastAsia="宋体" w:cs="宋体"/>
          <w:color w:val="000000"/>
          <w:sz w:val="24"/>
        </w:rPr>
        <w:t>12.1 磋商响应文件有效期为磋商之日起</w:t>
      </w:r>
      <w:r>
        <w:rPr>
          <w:rFonts w:ascii="宋体" w:hAnsi="宋体" w:eastAsia="宋体" w:cs="宋体"/>
          <w:b/>
          <w:sz w:val="24"/>
          <w:u w:val="single"/>
        </w:rPr>
        <w:t>90个日历日</w:t>
      </w:r>
      <w:r>
        <w:rPr>
          <w:rFonts w:ascii="宋体" w:hAnsi="宋体" w:eastAsia="宋体" w:cs="宋体"/>
          <w:b/>
          <w:color w:val="000000"/>
          <w:sz w:val="24"/>
          <w:u w:val="single"/>
        </w:rPr>
        <w:t>（</w:t>
      </w:r>
      <w:r>
        <w:rPr>
          <w:rFonts w:ascii="宋体" w:hAnsi="宋体" w:eastAsia="宋体" w:cs="宋体"/>
          <w:color w:val="000000"/>
          <w:sz w:val="24"/>
        </w:rPr>
        <w:t>成交单位的磋商响应文件有效期与合同有效期一致）。投标单位的磋商响应文件有效期比磋商文件规定短的将被视为非响应性而予以拒绝。</w:t>
      </w:r>
    </w:p>
    <w:p w14:paraId="05B38F33">
      <w:pPr>
        <w:spacing w:line="360" w:lineRule="auto"/>
        <w:ind w:firstLine="480"/>
        <w:rPr>
          <w:rFonts w:ascii="宋体" w:hAnsi="宋体" w:eastAsia="宋体" w:cs="宋体"/>
          <w:color w:val="000000"/>
          <w:sz w:val="24"/>
        </w:rPr>
      </w:pPr>
      <w:r>
        <w:rPr>
          <w:rFonts w:ascii="宋体" w:hAnsi="宋体" w:eastAsia="宋体" w:cs="宋体"/>
          <w:color w:val="000000"/>
          <w:sz w:val="24"/>
        </w:rPr>
        <w:t>12.2 在特殊情况下，在原磋商响应文件有效期期满之前，采购人可征得供应商同意延长磋商响应文件有效期。这种要求与答复均应为书面形式提交。</w:t>
      </w:r>
    </w:p>
    <w:p w14:paraId="26BBE406">
      <w:pPr>
        <w:spacing w:line="360" w:lineRule="auto"/>
        <w:ind w:firstLine="482"/>
        <w:rPr>
          <w:rFonts w:ascii="宋体" w:hAnsi="宋体" w:eastAsia="宋体" w:cs="宋体"/>
          <w:b/>
          <w:color w:val="000000"/>
          <w:sz w:val="24"/>
        </w:rPr>
      </w:pPr>
      <w:r>
        <w:rPr>
          <w:rFonts w:ascii="宋体" w:hAnsi="宋体" w:eastAsia="宋体" w:cs="宋体"/>
          <w:b/>
          <w:color w:val="000000"/>
          <w:sz w:val="24"/>
        </w:rPr>
        <w:t>13．磋商响应文件的制作和签署</w:t>
      </w:r>
    </w:p>
    <w:p w14:paraId="6C2D5BA6">
      <w:pPr>
        <w:spacing w:line="360" w:lineRule="auto"/>
        <w:ind w:firstLine="480"/>
        <w:rPr>
          <w:rFonts w:ascii="宋体" w:hAnsi="宋体" w:eastAsia="宋体" w:cs="宋体"/>
          <w:sz w:val="24"/>
        </w:rPr>
      </w:pPr>
      <w:r>
        <w:rPr>
          <w:rFonts w:ascii="宋体" w:hAnsi="宋体" w:eastAsia="宋体" w:cs="宋体"/>
          <w:sz w:val="24"/>
        </w:rPr>
        <w:t xml:space="preserve">13.1 </w:t>
      </w:r>
      <w:r>
        <w:rPr>
          <w:rFonts w:hint="eastAsia" w:ascii="宋体" w:hAnsi="宋体" w:eastAsia="宋体" w:cs="宋体"/>
          <w:b/>
          <w:color w:val="000000"/>
          <w:sz w:val="24"/>
          <w:lang w:eastAsia="zh-CN"/>
        </w:rPr>
        <w:t>供应商</w:t>
      </w:r>
      <w:r>
        <w:rPr>
          <w:rFonts w:ascii="宋体" w:hAnsi="宋体" w:eastAsia="宋体" w:cs="宋体"/>
          <w:b/>
          <w:color w:val="000000"/>
          <w:sz w:val="24"/>
        </w:rPr>
        <w:t>应提交电子磋商响应文件1份（*.SXSTF），</w:t>
      </w:r>
      <w:r>
        <w:rPr>
          <w:rFonts w:ascii="宋体" w:hAnsi="宋体" w:eastAsia="宋体" w:cs="宋体"/>
          <w:sz w:val="24"/>
        </w:rPr>
        <w:t>并应确保电子响应文件（*.SXSTF）内容字迹清晰、易于辨认、避免涂改、行间插字或增删，响应文件须逐页加盖本单位公章。如有修改错漏之处，必须由</w:t>
      </w:r>
      <w:r>
        <w:rPr>
          <w:rFonts w:hint="eastAsia" w:ascii="宋体" w:hAnsi="宋体" w:eastAsia="宋体" w:cs="宋体"/>
          <w:sz w:val="24"/>
          <w:lang w:eastAsia="zh-CN"/>
        </w:rPr>
        <w:t>供应商</w:t>
      </w:r>
      <w:r>
        <w:rPr>
          <w:rFonts w:ascii="宋体" w:hAnsi="宋体" w:eastAsia="宋体" w:cs="宋体"/>
          <w:sz w:val="24"/>
        </w:rPr>
        <w:t>的法人代表或其授权代表在修改处签字后才有效。</w:t>
      </w:r>
    </w:p>
    <w:p w14:paraId="47C6E2E0">
      <w:pPr>
        <w:spacing w:line="360" w:lineRule="auto"/>
        <w:ind w:firstLine="480"/>
        <w:rPr>
          <w:rFonts w:ascii="宋体" w:hAnsi="宋体" w:eastAsia="宋体" w:cs="宋体"/>
          <w:b/>
          <w:sz w:val="24"/>
        </w:rPr>
      </w:pPr>
      <w:r>
        <w:rPr>
          <w:rFonts w:ascii="宋体" w:hAnsi="宋体" w:eastAsia="宋体" w:cs="宋体"/>
          <w:sz w:val="24"/>
        </w:rPr>
        <w:t>13.2编制电子响应文件时，应使用最新发布的电子磋商文件及专用制作工具进行编制。并使用数字认证证书（CA）对响应文件进行签署、加密、递交及开标时解密等相关操作。响应文件中需要加盖法定代表人私章的地方，请使用“法人CA”进行签章；需要加盖供应商公章的地方，请使用“CA主锁”进行盖章。</w:t>
      </w:r>
      <w:r>
        <w:rPr>
          <w:rFonts w:ascii="宋体" w:hAnsi="宋体" w:eastAsia="宋体" w:cs="宋体"/>
          <w:b/>
          <w:sz w:val="24"/>
        </w:rPr>
        <w:t>文件中需要签字的地方必须按要求手写签名，不得使用机打签名，否则不予认可。</w:t>
      </w:r>
    </w:p>
    <w:p w14:paraId="17D8224B">
      <w:pPr>
        <w:spacing w:line="360" w:lineRule="auto"/>
        <w:ind w:firstLine="480"/>
        <w:rPr>
          <w:rFonts w:ascii="宋体" w:hAnsi="宋体" w:eastAsia="宋体" w:cs="宋体"/>
          <w:b/>
          <w:sz w:val="24"/>
        </w:rPr>
      </w:pPr>
      <w:r>
        <w:rPr>
          <w:rFonts w:ascii="宋体" w:hAnsi="宋体" w:eastAsia="宋体" w:cs="宋体"/>
          <w:sz w:val="24"/>
        </w:rPr>
        <w:t>13.3 响应文件因表述不清所引起的后果由</w:t>
      </w:r>
      <w:r>
        <w:rPr>
          <w:rFonts w:hint="eastAsia" w:ascii="宋体" w:hAnsi="宋体" w:eastAsia="宋体" w:cs="宋体"/>
          <w:sz w:val="24"/>
          <w:lang w:eastAsia="zh-CN"/>
        </w:rPr>
        <w:t>供应商</w:t>
      </w:r>
      <w:r>
        <w:rPr>
          <w:rFonts w:ascii="宋体" w:hAnsi="宋体" w:eastAsia="宋体" w:cs="宋体"/>
          <w:sz w:val="24"/>
        </w:rPr>
        <w:t>负责。</w:t>
      </w:r>
    </w:p>
    <w:p w14:paraId="4422D2FA">
      <w:pPr>
        <w:spacing w:line="360" w:lineRule="auto"/>
        <w:ind w:firstLine="480"/>
        <w:rPr>
          <w:rFonts w:ascii="宋体" w:hAnsi="宋体" w:eastAsia="宋体" w:cs="宋体"/>
          <w:color w:val="000000"/>
          <w:sz w:val="24"/>
        </w:rPr>
      </w:pPr>
      <w:r>
        <w:rPr>
          <w:rFonts w:ascii="宋体" w:hAnsi="宋体" w:eastAsia="宋体" w:cs="宋体"/>
          <w:color w:val="000000"/>
          <w:sz w:val="24"/>
        </w:rPr>
        <w:t>（1）电子磋商文件下载</w:t>
      </w:r>
    </w:p>
    <w:p w14:paraId="5D44BABE">
      <w:pPr>
        <w:spacing w:line="360" w:lineRule="auto"/>
        <w:ind w:firstLine="480"/>
        <w:rPr>
          <w:rFonts w:ascii="宋体" w:hAnsi="宋体" w:eastAsia="宋体" w:cs="宋体"/>
          <w:color w:val="000000"/>
          <w:sz w:val="24"/>
        </w:rPr>
      </w:pPr>
      <w:r>
        <w:rPr>
          <w:rFonts w:ascii="宋体" w:hAnsi="宋体" w:eastAsia="宋体" w:cs="宋体"/>
          <w:color w:val="000000"/>
          <w:sz w:val="24"/>
        </w:rPr>
        <w:t>供应商登录全国公共资源交易平台（陕西省）网站[电子交易平台-企业端]后，在[我的项目]中点击“项目流程-交易文件下载”下载电子磋商文件（*.SXSZF）；</w:t>
      </w:r>
    </w:p>
    <w:p w14:paraId="507B375D">
      <w:pPr>
        <w:spacing w:line="360" w:lineRule="auto"/>
        <w:ind w:firstLine="480"/>
        <w:rPr>
          <w:rFonts w:ascii="宋体" w:hAnsi="宋体" w:eastAsia="宋体" w:cs="宋体"/>
          <w:color w:val="000000"/>
          <w:sz w:val="24"/>
        </w:rPr>
      </w:pPr>
      <w:r>
        <w:rPr>
          <w:rFonts w:ascii="宋体" w:hAnsi="宋体" w:eastAsia="宋体" w:cs="宋体"/>
          <w:color w:val="000000"/>
          <w:sz w:val="24"/>
        </w:rPr>
        <w:t>注意：该项目如有变更文件，则应点击“项目流程&gt;答疑文件下载”下载更新后的电子磋商文件（*.SXSCF），使用旧版电子磋商文件制作的电子投标文件，系统将拒绝接收。</w:t>
      </w:r>
    </w:p>
    <w:p w14:paraId="0DD9B7E7">
      <w:pPr>
        <w:spacing w:line="360" w:lineRule="auto"/>
        <w:ind w:firstLine="480"/>
        <w:rPr>
          <w:rFonts w:ascii="宋体" w:hAnsi="宋体" w:eastAsia="宋体" w:cs="宋体"/>
          <w:color w:val="000000"/>
          <w:sz w:val="24"/>
        </w:rPr>
      </w:pPr>
      <w:r>
        <w:rPr>
          <w:rFonts w:ascii="宋体" w:hAnsi="宋体" w:eastAsia="宋体" w:cs="宋体"/>
          <w:color w:val="000000"/>
          <w:sz w:val="24"/>
        </w:rPr>
        <w:t>（2）电子磋商文件需要使用专用软件打开、浏览</w:t>
      </w:r>
    </w:p>
    <w:p w14:paraId="444308B0">
      <w:pPr>
        <w:spacing w:line="360" w:lineRule="auto"/>
        <w:ind w:firstLine="480"/>
        <w:rPr>
          <w:rFonts w:ascii="宋体" w:hAnsi="宋体" w:eastAsia="宋体" w:cs="宋体"/>
          <w:color w:val="000000"/>
          <w:sz w:val="24"/>
        </w:rPr>
      </w:pPr>
      <w:r>
        <w:rPr>
          <w:rFonts w:ascii="宋体" w:hAnsi="宋体" w:eastAsia="宋体" w:cs="宋体"/>
          <w:color w:val="000000"/>
          <w:sz w:val="24"/>
        </w:rPr>
        <w:t>供应商登录全国公共资源交易平台（陕西省）网站[服务指南-下载专区]免费下载《陕西省公共资源交易平台政府采购电子标书制作工具(V8.0.0.43)》，并升级至最新版本，使用该客户端可以打开电子磋商文件。软件操作手册详见全国公共资源交易平台（陕西省）网站[服务指南-下载专区]中的《陕西省公共资源交易（政府采购类）投标文件制作软件操作手册》；</w:t>
      </w:r>
    </w:p>
    <w:p w14:paraId="70977AD9">
      <w:pPr>
        <w:spacing w:line="360" w:lineRule="auto"/>
        <w:ind w:firstLine="480"/>
        <w:rPr>
          <w:rFonts w:ascii="宋体" w:hAnsi="宋体" w:eastAsia="宋体" w:cs="宋体"/>
          <w:color w:val="000000"/>
          <w:sz w:val="24"/>
        </w:rPr>
      </w:pPr>
      <w:r>
        <w:rPr>
          <w:rFonts w:ascii="宋体" w:hAnsi="宋体" w:eastAsia="宋体" w:cs="宋体"/>
          <w:color w:val="000000"/>
          <w:sz w:val="24"/>
        </w:rPr>
        <w:t>（3）制作电子投标文件</w:t>
      </w:r>
    </w:p>
    <w:p w14:paraId="2C08FE27">
      <w:pPr>
        <w:spacing w:line="360" w:lineRule="auto"/>
        <w:ind w:firstLine="480"/>
        <w:rPr>
          <w:rFonts w:ascii="宋体" w:hAnsi="宋体" w:eastAsia="宋体" w:cs="宋体"/>
          <w:b/>
          <w:color w:val="000000"/>
          <w:sz w:val="28"/>
        </w:rPr>
      </w:pPr>
      <w:r>
        <w:rPr>
          <w:rFonts w:ascii="宋体" w:hAnsi="宋体" w:eastAsia="宋体" w:cs="宋体"/>
          <w:color w:val="000000"/>
          <w:sz w:val="24"/>
        </w:rPr>
        <w:t xml:space="preserve">注： 陕西省公共资源交易平台政府采购电子标书制作工具（V8.0.0.43）下 载 地 址 </w:t>
      </w:r>
      <w:r>
        <w:rPr>
          <w:rFonts w:hint="eastAsia" w:ascii="宋体" w:hAnsi="宋体" w:eastAsia="宋体" w:cs="宋体"/>
          <w:color w:val="000000"/>
          <w:sz w:val="24"/>
          <w:lang w:eastAsia="zh-CN"/>
        </w:rPr>
        <w:t>：</w:t>
      </w:r>
      <w:r>
        <w:rPr>
          <w:rFonts w:ascii="宋体" w:hAnsi="宋体" w:eastAsia="宋体" w:cs="宋体"/>
          <w:color w:val="000000"/>
          <w:sz w:val="24"/>
        </w:rPr>
        <w:t>http://www.sxggzyjy.cn/fwzn/004003/20180827/c8c8fb15-a7cc-4011-a244-806289d7cf3b.html电子投标文件同样需要使用上述软件进行编制。在编制过程中，如有技术性问题，请先翻阅操作手册或致电软件开发商，技术支持热线：4009280095、4009980000；</w:t>
      </w:r>
    </w:p>
    <w:p w14:paraId="6FA2AA74">
      <w:pPr>
        <w:spacing w:before="120" w:after="120" w:line="360" w:lineRule="auto"/>
        <w:ind w:firstLine="562"/>
        <w:jc w:val="center"/>
        <w:rPr>
          <w:rFonts w:ascii="宋体" w:hAnsi="宋体" w:eastAsia="宋体" w:cs="宋体"/>
          <w:b/>
          <w:color w:val="000000"/>
          <w:sz w:val="28"/>
        </w:rPr>
      </w:pPr>
      <w:r>
        <w:rPr>
          <w:rFonts w:ascii="宋体" w:hAnsi="宋体" w:eastAsia="宋体" w:cs="宋体"/>
          <w:b/>
          <w:color w:val="000000"/>
          <w:sz w:val="28"/>
        </w:rPr>
        <w:t>四、磋商响应文件的提交</w:t>
      </w:r>
    </w:p>
    <w:p w14:paraId="3B1F03E2">
      <w:pPr>
        <w:spacing w:line="360" w:lineRule="auto"/>
        <w:ind w:firstLine="482"/>
        <w:rPr>
          <w:rFonts w:ascii="宋体" w:hAnsi="宋体" w:eastAsia="宋体" w:cs="宋体"/>
          <w:b/>
          <w:color w:val="000000"/>
          <w:sz w:val="24"/>
        </w:rPr>
      </w:pPr>
      <w:r>
        <w:rPr>
          <w:rFonts w:ascii="宋体" w:hAnsi="宋体" w:eastAsia="宋体" w:cs="宋体"/>
          <w:b/>
          <w:color w:val="000000"/>
          <w:sz w:val="24"/>
        </w:rPr>
        <w:t>14．投标文件的提交</w:t>
      </w:r>
    </w:p>
    <w:p w14:paraId="11F89AB2">
      <w:pPr>
        <w:spacing w:line="360" w:lineRule="auto"/>
        <w:ind w:firstLine="482"/>
        <w:rPr>
          <w:rFonts w:ascii="宋体" w:hAnsi="宋体" w:eastAsia="宋体" w:cs="宋体"/>
          <w:b/>
          <w:color w:val="000000"/>
          <w:sz w:val="24"/>
        </w:rPr>
      </w:pPr>
      <w:r>
        <w:rPr>
          <w:rFonts w:ascii="宋体" w:hAnsi="宋体" w:eastAsia="宋体" w:cs="宋体"/>
          <w:b/>
          <w:color w:val="000000"/>
          <w:sz w:val="24"/>
        </w:rPr>
        <w:t>14.1 电子磋商响应文件可于投标截止时间前任意时段登录全国公共资源交易中心平台（陕西省）</w:t>
      </w:r>
      <w:r>
        <w:fldChar w:fldCharType="begin"/>
      </w:r>
      <w:r>
        <w:instrText xml:space="preserve"> HYPERLINK "http://www.sxggzyjy.cn/" \h </w:instrText>
      </w:r>
      <w:r>
        <w:fldChar w:fldCharType="separate"/>
      </w:r>
      <w:r>
        <w:rPr>
          <w:rFonts w:ascii="宋体" w:hAnsi="宋体" w:eastAsia="宋体" w:cs="宋体"/>
          <w:b/>
          <w:color w:val="000000"/>
          <w:sz w:val="24"/>
          <w:u w:val="single"/>
        </w:rPr>
        <w:t>http://www.sxggzyjy.cn</w:t>
      </w:r>
      <w:r>
        <w:rPr>
          <w:rFonts w:ascii="宋体" w:hAnsi="宋体" w:eastAsia="宋体" w:cs="宋体"/>
          <w:b/>
          <w:color w:val="000000"/>
          <w:sz w:val="24"/>
          <w:u w:val="single"/>
        </w:rPr>
        <w:fldChar w:fldCharType="end"/>
      </w:r>
      <w:r>
        <w:rPr>
          <w:rFonts w:ascii="宋体" w:hAnsi="宋体" w:eastAsia="宋体" w:cs="宋体"/>
          <w:b/>
          <w:color w:val="000000"/>
          <w:sz w:val="24"/>
        </w:rPr>
        <w:t xml:space="preserve">，选择“电子交易平台→陕西政府采购交易系统→企业端”进行登录，登录后选择“交易乙方”身份进入，进入菜单“采购业务→我的项目→项目流程→上传响应文件”，上传加密的电子投标文件（*.SXSTF），上传成功后，电子化平台将予以记录，逾期系统将拒绝接收。 </w:t>
      </w:r>
    </w:p>
    <w:p w14:paraId="7D9F46FF">
      <w:pPr>
        <w:spacing w:line="360" w:lineRule="auto"/>
        <w:ind w:firstLine="482"/>
        <w:rPr>
          <w:rFonts w:ascii="宋体" w:hAnsi="宋体" w:eastAsia="宋体" w:cs="宋体"/>
          <w:b/>
          <w:color w:val="000000"/>
          <w:sz w:val="24"/>
        </w:rPr>
      </w:pPr>
      <w:r>
        <w:rPr>
          <w:rFonts w:ascii="宋体" w:hAnsi="宋体" w:eastAsia="宋体" w:cs="宋体"/>
          <w:b/>
          <w:color w:val="000000"/>
          <w:sz w:val="24"/>
        </w:rPr>
        <w:t>15．磋商截止日期</w:t>
      </w:r>
    </w:p>
    <w:p w14:paraId="1279A317">
      <w:pPr>
        <w:spacing w:line="360" w:lineRule="auto"/>
        <w:ind w:firstLine="480"/>
        <w:rPr>
          <w:rFonts w:ascii="宋体" w:hAnsi="宋体" w:eastAsia="宋体" w:cs="宋体"/>
          <w:color w:val="000000"/>
          <w:sz w:val="24"/>
        </w:rPr>
      </w:pPr>
      <w:r>
        <w:rPr>
          <w:rFonts w:ascii="宋体" w:hAnsi="宋体" w:eastAsia="宋体" w:cs="宋体"/>
          <w:color w:val="000000"/>
          <w:sz w:val="24"/>
        </w:rPr>
        <w:t xml:space="preserve">15.1 </w:t>
      </w:r>
      <w:r>
        <w:rPr>
          <w:rFonts w:hint="eastAsia" w:ascii="宋体" w:hAnsi="宋体" w:eastAsia="宋体" w:cs="宋体"/>
          <w:color w:val="000000"/>
          <w:sz w:val="24"/>
          <w:lang w:eastAsia="zh-CN"/>
        </w:rPr>
        <w:t>供应商</w:t>
      </w:r>
      <w:r>
        <w:rPr>
          <w:rFonts w:ascii="宋体" w:hAnsi="宋体" w:eastAsia="宋体" w:cs="宋体"/>
          <w:color w:val="000000"/>
          <w:sz w:val="24"/>
        </w:rPr>
        <w:t>应在不迟于磋商文件中规定的投标截止时间前任意时段登录全国公共资源交易平台（陕西省）网站进行提交，投标截止时间后系统将拒绝接收。</w:t>
      </w:r>
    </w:p>
    <w:p w14:paraId="7C7A714B">
      <w:pPr>
        <w:spacing w:line="360" w:lineRule="auto"/>
        <w:ind w:firstLine="480"/>
        <w:rPr>
          <w:rFonts w:ascii="宋体" w:hAnsi="宋体" w:eastAsia="宋体" w:cs="宋体"/>
          <w:color w:val="000000"/>
          <w:sz w:val="24"/>
        </w:rPr>
      </w:pPr>
      <w:r>
        <w:rPr>
          <w:rFonts w:ascii="宋体" w:hAnsi="宋体" w:eastAsia="宋体" w:cs="宋体"/>
          <w:color w:val="000000"/>
          <w:sz w:val="24"/>
        </w:rPr>
        <w:t>15.2 采购代理机构可以按本须知第5.2条规定，通知因修改磋商文件而适当延长磋商截止期。在此情况下，招标采购单位和投标单位受磋商截止期制约的所有权利和义务均应延长至新的截止期。</w:t>
      </w:r>
    </w:p>
    <w:p w14:paraId="2CC0A835">
      <w:pPr>
        <w:spacing w:line="360" w:lineRule="auto"/>
        <w:ind w:firstLine="482"/>
        <w:rPr>
          <w:rFonts w:ascii="宋体" w:hAnsi="宋体" w:eastAsia="宋体" w:cs="宋体"/>
          <w:b/>
          <w:color w:val="000000"/>
          <w:sz w:val="24"/>
        </w:rPr>
      </w:pPr>
      <w:r>
        <w:rPr>
          <w:rFonts w:ascii="宋体" w:hAnsi="宋体" w:eastAsia="宋体" w:cs="宋体"/>
          <w:b/>
          <w:color w:val="000000"/>
          <w:sz w:val="24"/>
        </w:rPr>
        <w:t>16．迟交的磋商响应文件</w:t>
      </w:r>
    </w:p>
    <w:p w14:paraId="44572A2E">
      <w:pPr>
        <w:spacing w:line="360" w:lineRule="auto"/>
        <w:ind w:firstLine="480"/>
        <w:rPr>
          <w:rFonts w:ascii="宋体" w:hAnsi="宋体" w:eastAsia="宋体" w:cs="宋体"/>
          <w:sz w:val="24"/>
        </w:rPr>
      </w:pPr>
      <w:r>
        <w:rPr>
          <w:rFonts w:ascii="宋体" w:hAnsi="宋体" w:eastAsia="宋体" w:cs="宋体"/>
          <w:sz w:val="24"/>
        </w:rPr>
        <w:t>16.1采购代理机构将拒绝接收磋商截止期后送达的任何磋商响应文件。</w:t>
      </w:r>
    </w:p>
    <w:p w14:paraId="30974352">
      <w:pPr>
        <w:spacing w:line="360" w:lineRule="auto"/>
        <w:ind w:firstLine="482"/>
        <w:rPr>
          <w:rFonts w:ascii="宋体" w:hAnsi="宋体" w:eastAsia="宋体" w:cs="宋体"/>
          <w:b/>
          <w:color w:val="000000"/>
          <w:sz w:val="24"/>
        </w:rPr>
      </w:pPr>
      <w:r>
        <w:rPr>
          <w:rFonts w:ascii="宋体" w:hAnsi="宋体" w:eastAsia="宋体" w:cs="宋体"/>
          <w:b/>
          <w:color w:val="000000"/>
          <w:sz w:val="24"/>
        </w:rPr>
        <w:t>17．磋商响应文件的修改和撤回</w:t>
      </w:r>
    </w:p>
    <w:p w14:paraId="15007803">
      <w:pPr>
        <w:spacing w:line="360" w:lineRule="auto"/>
        <w:ind w:firstLine="480"/>
        <w:rPr>
          <w:rFonts w:ascii="宋体" w:hAnsi="宋体" w:eastAsia="宋体" w:cs="宋体"/>
          <w:color w:val="000000"/>
          <w:sz w:val="24"/>
        </w:rPr>
      </w:pPr>
      <w:r>
        <w:rPr>
          <w:rFonts w:ascii="宋体" w:hAnsi="宋体" w:eastAsia="宋体" w:cs="宋体"/>
          <w:color w:val="000000"/>
          <w:sz w:val="24"/>
        </w:rPr>
        <w:t xml:space="preserve">17.1 </w:t>
      </w:r>
      <w:r>
        <w:rPr>
          <w:rFonts w:hint="eastAsia" w:ascii="宋体" w:hAnsi="宋体" w:eastAsia="宋体" w:cs="宋体"/>
          <w:color w:val="000000"/>
          <w:sz w:val="24"/>
          <w:lang w:eastAsia="zh-CN"/>
        </w:rPr>
        <w:t>供应商</w:t>
      </w:r>
      <w:r>
        <w:rPr>
          <w:rFonts w:ascii="宋体" w:hAnsi="宋体" w:eastAsia="宋体" w:cs="宋体"/>
          <w:color w:val="000000"/>
          <w:sz w:val="24"/>
        </w:rPr>
        <w:t>在上传电子响应文件后，在投标截止时间前，</w:t>
      </w:r>
      <w:r>
        <w:rPr>
          <w:rFonts w:ascii="宋体" w:hAnsi="宋体" w:eastAsia="宋体" w:cs="宋体"/>
          <w:sz w:val="24"/>
        </w:rPr>
        <w:t>可进行撤回文件操作，撤回后，可在提交投标文件截止时间前重新提交电子响应文件。提交投标文件截止时间后，不能进行撤回文件操作。是否进行撤回文件操作，由投标供应商决定，责任由投标供应商自行承担。</w:t>
      </w:r>
    </w:p>
    <w:p w14:paraId="5DD118E4">
      <w:pPr>
        <w:spacing w:line="360" w:lineRule="auto"/>
        <w:ind w:firstLine="480"/>
        <w:rPr>
          <w:rFonts w:ascii="宋体" w:hAnsi="宋体" w:eastAsia="宋体" w:cs="宋体"/>
          <w:color w:val="000000"/>
          <w:sz w:val="24"/>
        </w:rPr>
      </w:pPr>
      <w:r>
        <w:rPr>
          <w:rFonts w:ascii="宋体" w:hAnsi="宋体" w:eastAsia="宋体" w:cs="宋体"/>
          <w:color w:val="000000"/>
          <w:sz w:val="24"/>
        </w:rPr>
        <w:t>17.2 在投标截止日期之后，</w:t>
      </w:r>
      <w:r>
        <w:rPr>
          <w:rFonts w:hint="eastAsia" w:ascii="宋体" w:hAnsi="宋体" w:eastAsia="宋体" w:cs="宋体"/>
          <w:color w:val="000000"/>
          <w:sz w:val="24"/>
          <w:lang w:eastAsia="zh-CN"/>
        </w:rPr>
        <w:t>供应商</w:t>
      </w:r>
      <w:r>
        <w:rPr>
          <w:rFonts w:ascii="宋体" w:hAnsi="宋体" w:eastAsia="宋体" w:cs="宋体"/>
          <w:color w:val="000000"/>
          <w:sz w:val="24"/>
        </w:rPr>
        <w:t>将不得对其投标文件做任何修改。</w:t>
      </w:r>
    </w:p>
    <w:p w14:paraId="44EEBB44">
      <w:pPr>
        <w:spacing w:line="360" w:lineRule="auto"/>
        <w:ind w:firstLine="480"/>
        <w:rPr>
          <w:rFonts w:ascii="宋体" w:hAnsi="宋体" w:eastAsia="宋体" w:cs="宋体"/>
          <w:color w:val="000000"/>
          <w:sz w:val="24"/>
        </w:rPr>
      </w:pPr>
      <w:r>
        <w:rPr>
          <w:rFonts w:ascii="宋体" w:hAnsi="宋体" w:eastAsia="宋体" w:cs="宋体"/>
          <w:color w:val="000000"/>
          <w:sz w:val="24"/>
        </w:rPr>
        <w:t>17.3 从投标截止期始至响应文件确定的响应文件有效期期满这段时间内，</w:t>
      </w:r>
      <w:r>
        <w:rPr>
          <w:rFonts w:hint="eastAsia" w:ascii="宋体" w:hAnsi="宋体" w:eastAsia="宋体" w:cs="宋体"/>
          <w:color w:val="000000"/>
          <w:sz w:val="24"/>
          <w:lang w:eastAsia="zh-CN"/>
        </w:rPr>
        <w:t>供应商</w:t>
      </w:r>
      <w:r>
        <w:rPr>
          <w:rFonts w:ascii="宋体" w:hAnsi="宋体" w:eastAsia="宋体" w:cs="宋体"/>
          <w:color w:val="000000"/>
          <w:sz w:val="24"/>
        </w:rPr>
        <w:t>不得撤回其响应文件。</w:t>
      </w:r>
    </w:p>
    <w:p w14:paraId="746034E8">
      <w:pPr>
        <w:spacing w:line="360" w:lineRule="auto"/>
        <w:ind w:firstLine="482"/>
        <w:rPr>
          <w:rFonts w:ascii="宋体" w:hAnsi="宋体" w:eastAsia="宋体" w:cs="宋体"/>
          <w:b/>
          <w:sz w:val="24"/>
        </w:rPr>
      </w:pPr>
      <w:r>
        <w:rPr>
          <w:rFonts w:ascii="宋体" w:hAnsi="宋体" w:eastAsia="宋体" w:cs="宋体"/>
          <w:b/>
          <w:color w:val="000000"/>
          <w:sz w:val="24"/>
        </w:rPr>
        <w:t>18. 磋商响应文件的拒绝和无效</w:t>
      </w:r>
    </w:p>
    <w:p w14:paraId="44272249">
      <w:pPr>
        <w:spacing w:line="360" w:lineRule="auto"/>
        <w:ind w:firstLine="480"/>
        <w:rPr>
          <w:rFonts w:ascii="宋体" w:hAnsi="宋体" w:eastAsia="宋体" w:cs="宋体"/>
          <w:color w:val="000000"/>
          <w:sz w:val="24"/>
        </w:rPr>
      </w:pPr>
      <w:r>
        <w:rPr>
          <w:rFonts w:ascii="宋体" w:hAnsi="宋体" w:eastAsia="宋体" w:cs="宋体"/>
          <w:color w:val="000000"/>
          <w:sz w:val="24"/>
        </w:rPr>
        <w:t>属于下列情况之一的响应文件，采购人（或采购代理人）可以拒绝或按无效标处理：</w:t>
      </w:r>
    </w:p>
    <w:p w14:paraId="14600FC3">
      <w:pPr>
        <w:spacing w:line="360" w:lineRule="auto"/>
        <w:ind w:firstLine="480"/>
        <w:rPr>
          <w:rFonts w:ascii="宋体" w:hAnsi="宋体" w:eastAsia="宋体" w:cs="宋体"/>
          <w:color w:val="000000"/>
          <w:sz w:val="24"/>
        </w:rPr>
      </w:pPr>
      <w:r>
        <w:rPr>
          <w:rFonts w:ascii="宋体" w:hAnsi="宋体" w:eastAsia="宋体" w:cs="宋体"/>
          <w:color w:val="000000"/>
          <w:sz w:val="24"/>
        </w:rPr>
        <w:t>（1）投标单位的法定代表人或其授权代表人未参加开标会议；</w:t>
      </w:r>
    </w:p>
    <w:p w14:paraId="14EA5A2A">
      <w:pPr>
        <w:spacing w:line="360" w:lineRule="auto"/>
        <w:ind w:firstLine="480"/>
        <w:rPr>
          <w:rFonts w:ascii="宋体" w:hAnsi="宋体" w:eastAsia="宋体" w:cs="宋体"/>
          <w:color w:val="000000"/>
          <w:sz w:val="24"/>
        </w:rPr>
      </w:pPr>
      <w:r>
        <w:rPr>
          <w:rFonts w:ascii="宋体" w:hAnsi="宋体" w:eastAsia="宋体" w:cs="宋体"/>
          <w:color w:val="000000"/>
          <w:sz w:val="24"/>
        </w:rPr>
        <w:t>（2）响应文件未按照磋商文件要求时间提交；</w:t>
      </w:r>
    </w:p>
    <w:p w14:paraId="2CEE2101">
      <w:pPr>
        <w:spacing w:line="360" w:lineRule="auto"/>
        <w:ind w:firstLine="480"/>
        <w:rPr>
          <w:rFonts w:ascii="宋体" w:hAnsi="宋体" w:eastAsia="宋体" w:cs="宋体"/>
          <w:color w:val="000000"/>
          <w:sz w:val="24"/>
        </w:rPr>
      </w:pPr>
      <w:r>
        <w:rPr>
          <w:rFonts w:ascii="宋体" w:hAnsi="宋体" w:eastAsia="宋体" w:cs="宋体"/>
          <w:color w:val="000000"/>
          <w:sz w:val="24"/>
        </w:rPr>
        <w:t>（3）响应文件未按照磋商文件要求加盖供应商公章；</w:t>
      </w:r>
    </w:p>
    <w:p w14:paraId="111287E7">
      <w:pPr>
        <w:spacing w:line="360" w:lineRule="auto"/>
        <w:ind w:firstLine="480"/>
        <w:rPr>
          <w:rFonts w:ascii="宋体" w:hAnsi="宋体" w:eastAsia="宋体" w:cs="宋体"/>
          <w:color w:val="000000"/>
          <w:sz w:val="24"/>
        </w:rPr>
      </w:pPr>
      <w:r>
        <w:rPr>
          <w:rFonts w:ascii="宋体" w:hAnsi="宋体" w:eastAsia="宋体" w:cs="宋体"/>
          <w:color w:val="000000"/>
          <w:sz w:val="24"/>
        </w:rPr>
        <w:t>（</w:t>
      </w:r>
      <w:r>
        <w:rPr>
          <w:rFonts w:hint="eastAsia" w:ascii="宋体" w:hAnsi="宋体" w:eastAsia="宋体" w:cs="宋体"/>
          <w:color w:val="000000"/>
          <w:sz w:val="24"/>
          <w:lang w:val="en-US" w:eastAsia="zh-CN"/>
        </w:rPr>
        <w:t>4</w:t>
      </w:r>
      <w:r>
        <w:rPr>
          <w:rFonts w:ascii="宋体" w:hAnsi="宋体" w:eastAsia="宋体" w:cs="宋体"/>
          <w:color w:val="000000"/>
          <w:sz w:val="24"/>
        </w:rPr>
        <w:t>）响应文件未按照磋商文件要求加盖供应商公章；</w:t>
      </w:r>
    </w:p>
    <w:p w14:paraId="0C5070FA">
      <w:pPr>
        <w:spacing w:line="360" w:lineRule="auto"/>
        <w:ind w:firstLine="480"/>
        <w:rPr>
          <w:rFonts w:ascii="宋体" w:hAnsi="宋体" w:eastAsia="宋体" w:cs="宋体"/>
          <w:color w:val="000000"/>
          <w:sz w:val="24"/>
        </w:rPr>
      </w:pPr>
      <w:r>
        <w:rPr>
          <w:rFonts w:ascii="宋体" w:hAnsi="宋体" w:eastAsia="宋体" w:cs="宋体"/>
          <w:color w:val="000000"/>
          <w:sz w:val="24"/>
        </w:rPr>
        <w:t>（5）响应文件字迹模糊导致无法确认技术内容、磋商价格等内容；</w:t>
      </w:r>
    </w:p>
    <w:p w14:paraId="33306946">
      <w:pPr>
        <w:spacing w:line="360" w:lineRule="auto"/>
        <w:ind w:firstLine="480"/>
        <w:rPr>
          <w:rFonts w:ascii="宋体" w:hAnsi="宋体" w:eastAsia="宋体" w:cs="宋体"/>
          <w:color w:val="000000"/>
          <w:sz w:val="24"/>
        </w:rPr>
      </w:pPr>
      <w:r>
        <w:rPr>
          <w:rFonts w:ascii="宋体" w:hAnsi="宋体" w:eastAsia="宋体" w:cs="宋体"/>
          <w:color w:val="000000"/>
          <w:sz w:val="24"/>
        </w:rPr>
        <w:t>（6）响应文件未按照磋商文件规定的格式、内容和要求编制；</w:t>
      </w:r>
    </w:p>
    <w:p w14:paraId="49CBE3BA">
      <w:pPr>
        <w:spacing w:line="360" w:lineRule="auto"/>
        <w:ind w:firstLine="480"/>
        <w:rPr>
          <w:rFonts w:ascii="宋体" w:hAnsi="宋体" w:eastAsia="宋体" w:cs="宋体"/>
          <w:color w:val="000000"/>
          <w:sz w:val="24"/>
        </w:rPr>
      </w:pPr>
      <w:r>
        <w:rPr>
          <w:rFonts w:ascii="宋体" w:hAnsi="宋体" w:eastAsia="宋体" w:cs="宋体"/>
          <w:color w:val="000000"/>
          <w:sz w:val="24"/>
        </w:rPr>
        <w:t>（7）投标单位未按要求对响应文件进行澄清、说明或补正；</w:t>
      </w:r>
    </w:p>
    <w:p w14:paraId="5F981BDA">
      <w:pPr>
        <w:spacing w:line="360" w:lineRule="auto"/>
        <w:ind w:firstLine="480"/>
        <w:rPr>
          <w:rFonts w:ascii="宋体" w:hAnsi="宋体" w:eastAsia="宋体" w:cs="宋体"/>
          <w:color w:val="000000"/>
          <w:sz w:val="24"/>
        </w:rPr>
      </w:pPr>
      <w:r>
        <w:rPr>
          <w:rFonts w:ascii="宋体" w:hAnsi="宋体" w:eastAsia="宋体" w:cs="宋体"/>
          <w:color w:val="000000"/>
          <w:sz w:val="24"/>
        </w:rPr>
        <w:t>（8）投标单位在一份投标文件中，对同一采购项目有两个或两个以上报价；</w:t>
      </w:r>
    </w:p>
    <w:p w14:paraId="20FBA7DE">
      <w:pPr>
        <w:spacing w:line="360" w:lineRule="auto"/>
        <w:ind w:firstLine="480"/>
        <w:rPr>
          <w:rFonts w:ascii="宋体" w:hAnsi="宋体" w:eastAsia="宋体" w:cs="宋体"/>
        </w:rPr>
      </w:pPr>
      <w:r>
        <w:rPr>
          <w:rFonts w:ascii="宋体" w:hAnsi="宋体" w:eastAsia="宋体" w:cs="宋体"/>
          <w:color w:val="000000"/>
          <w:sz w:val="24"/>
        </w:rPr>
        <w:t>（9）响应文件中含有虚假资料；</w:t>
      </w:r>
    </w:p>
    <w:p w14:paraId="630A3129">
      <w:pPr>
        <w:spacing w:before="120" w:after="120" w:line="360" w:lineRule="auto"/>
        <w:jc w:val="center"/>
        <w:rPr>
          <w:rFonts w:ascii="宋体" w:hAnsi="宋体" w:eastAsia="宋体" w:cs="宋体"/>
          <w:b/>
          <w:color w:val="000000"/>
          <w:sz w:val="28"/>
        </w:rPr>
      </w:pPr>
      <w:r>
        <w:rPr>
          <w:rFonts w:ascii="宋体" w:hAnsi="宋体" w:eastAsia="宋体" w:cs="宋体"/>
          <w:b/>
          <w:color w:val="000000"/>
          <w:sz w:val="28"/>
        </w:rPr>
        <w:t>五、磋商与评审</w:t>
      </w:r>
    </w:p>
    <w:p w14:paraId="668C0C41">
      <w:pPr>
        <w:spacing w:line="360" w:lineRule="auto"/>
        <w:ind w:firstLine="482"/>
        <w:rPr>
          <w:rFonts w:ascii="宋体" w:hAnsi="宋体" w:eastAsia="宋体" w:cs="宋体"/>
          <w:b/>
          <w:color w:val="000000"/>
          <w:sz w:val="24"/>
        </w:rPr>
      </w:pPr>
      <w:r>
        <w:rPr>
          <w:rFonts w:ascii="宋体" w:hAnsi="宋体" w:eastAsia="宋体" w:cs="宋体"/>
          <w:b/>
          <w:color w:val="000000"/>
          <w:sz w:val="24"/>
        </w:rPr>
        <w:t>19．磋商响应文件开启和评审</w:t>
      </w:r>
    </w:p>
    <w:p w14:paraId="4908DF93">
      <w:pPr>
        <w:spacing w:line="360" w:lineRule="auto"/>
        <w:ind w:firstLine="480"/>
        <w:rPr>
          <w:rFonts w:ascii="宋体" w:hAnsi="宋体" w:eastAsia="宋体" w:cs="宋体"/>
          <w:color w:val="000000"/>
          <w:sz w:val="24"/>
        </w:rPr>
      </w:pPr>
      <w:r>
        <w:rPr>
          <w:rFonts w:ascii="宋体" w:hAnsi="宋体" w:eastAsia="宋体" w:cs="宋体"/>
          <w:color w:val="000000"/>
          <w:sz w:val="24"/>
        </w:rPr>
        <w:t>19.1 采购代理机构组织磋商、文件解密、评审工作，开标整个过程接受监督部门的监督。</w:t>
      </w:r>
    </w:p>
    <w:p w14:paraId="5FF85D70">
      <w:pPr>
        <w:spacing w:line="360" w:lineRule="auto"/>
        <w:ind w:firstLine="480"/>
        <w:rPr>
          <w:rFonts w:ascii="宋体" w:hAnsi="宋体" w:eastAsia="宋体" w:cs="宋体"/>
          <w:color w:val="000000"/>
          <w:sz w:val="24"/>
        </w:rPr>
      </w:pPr>
      <w:r>
        <w:rPr>
          <w:rFonts w:ascii="宋体" w:hAnsi="宋体" w:eastAsia="宋体" w:cs="宋体"/>
          <w:color w:val="000000"/>
          <w:sz w:val="24"/>
        </w:rPr>
        <w:t>19.2 本项目采用远程不见面开标方式进行开标、磋商，采购代理机构在规定的时间和地点组织磋商，投标单位授权代表不到现场参加开标，须自行在各自办公场所，自备电脑在投标截止时间前登录不见面开标大厅，进行远程开标、磋商。</w:t>
      </w:r>
    </w:p>
    <w:p w14:paraId="2528FDBE">
      <w:pPr>
        <w:spacing w:line="360" w:lineRule="auto"/>
        <w:ind w:firstLine="480"/>
        <w:rPr>
          <w:rFonts w:ascii="宋体" w:hAnsi="宋体" w:eastAsia="宋体" w:cs="宋体"/>
          <w:color w:val="000000"/>
          <w:sz w:val="24"/>
        </w:rPr>
      </w:pPr>
      <w:r>
        <w:rPr>
          <w:rFonts w:ascii="宋体" w:hAnsi="宋体" w:eastAsia="宋体" w:cs="宋体"/>
          <w:color w:val="000000"/>
          <w:sz w:val="24"/>
        </w:rPr>
        <w:t>19.3 投标供应商在获取磋商文件后应在全国公共资源交易平台（陕西省.安康市）网站[新闻咨询→通知公告]中下载并详细阅读《安康公共资源交易中心不见面开标系统。</w:t>
      </w:r>
    </w:p>
    <w:p w14:paraId="72A5735C">
      <w:pPr>
        <w:spacing w:line="360" w:lineRule="auto"/>
        <w:ind w:firstLine="480"/>
        <w:rPr>
          <w:rFonts w:ascii="宋体" w:hAnsi="宋体" w:eastAsia="宋体" w:cs="宋体"/>
          <w:color w:val="000000"/>
          <w:sz w:val="24"/>
        </w:rPr>
      </w:pPr>
      <w:r>
        <w:rPr>
          <w:rFonts w:ascii="宋体" w:hAnsi="宋体" w:eastAsia="宋体" w:cs="宋体"/>
          <w:color w:val="000000"/>
          <w:sz w:val="24"/>
        </w:rPr>
        <w:t>19.4 供为顺利实现不见面开标系统的远程交互，建议供应商配置的软硬件设施有：高配置电脑、高速稳定的网络、电源（不间断）、CA 锁、音视频设备（话筒、耳麦、高清摄像头、音响），浏览器要求使用 IE11 浏览器，且电脑已经正确安装了多CA平台驱动。</w:t>
      </w:r>
    </w:p>
    <w:p w14:paraId="24573CE1">
      <w:pPr>
        <w:spacing w:line="360" w:lineRule="auto"/>
        <w:ind w:firstLine="480"/>
        <w:rPr>
          <w:rFonts w:ascii="宋体" w:hAnsi="宋体" w:eastAsia="宋体" w:cs="宋体"/>
          <w:color w:val="000000"/>
          <w:sz w:val="24"/>
        </w:rPr>
      </w:pPr>
      <w:r>
        <w:rPr>
          <w:rFonts w:ascii="宋体" w:hAnsi="宋体" w:eastAsia="宋体" w:cs="宋体"/>
          <w:color w:val="000000"/>
          <w:sz w:val="24"/>
        </w:rPr>
        <w:t>19.5 供为顺利实现不见面开标系统的远程交互，供应商需注意 CA 锁一定要提前准备好，并确保 CA 锁为制作投标文件的 CA锁。</w:t>
      </w:r>
    </w:p>
    <w:p w14:paraId="206C3F8A">
      <w:pPr>
        <w:spacing w:line="360" w:lineRule="auto"/>
        <w:ind w:firstLine="480"/>
        <w:rPr>
          <w:rFonts w:ascii="宋体" w:hAnsi="宋体" w:eastAsia="宋体" w:cs="宋体"/>
          <w:color w:val="000000"/>
          <w:sz w:val="24"/>
        </w:rPr>
      </w:pPr>
      <w:r>
        <w:rPr>
          <w:rFonts w:ascii="宋体" w:hAnsi="宋体" w:eastAsia="宋体" w:cs="宋体"/>
          <w:color w:val="000000"/>
          <w:sz w:val="24"/>
        </w:rPr>
        <w:t>不见面开标方式因供应商不来开标现场，资格审查如需提供复印件，请按磋商文件中要求，在响应文件中上传电子版。</w:t>
      </w:r>
    </w:p>
    <w:p w14:paraId="202032BF">
      <w:pPr>
        <w:spacing w:line="360" w:lineRule="auto"/>
        <w:ind w:firstLine="480"/>
        <w:rPr>
          <w:rFonts w:ascii="宋体" w:hAnsi="宋体" w:eastAsia="宋体" w:cs="宋体"/>
          <w:color w:val="000000"/>
          <w:sz w:val="24"/>
        </w:rPr>
      </w:pPr>
      <w:r>
        <w:rPr>
          <w:rFonts w:ascii="宋体" w:hAnsi="宋体" w:eastAsia="宋体" w:cs="宋体"/>
          <w:color w:val="000000"/>
          <w:sz w:val="24"/>
        </w:rPr>
        <w:t>19.6 开标时间到了之后就不能签到，建议供应商在开标前半小时登录不见面开标大厅，并及时签到（开标前 60 分钟即可签到），遇到问题及时联系客服 4009280095。开标时，供应商须使用电子投标文件加密时所用的数字认证证书（CA锁）在自备电脑上自行远程解密电子投标文件,由电子交易系统进行自动唱标：</w:t>
      </w:r>
    </w:p>
    <w:p w14:paraId="6BB9FAF7">
      <w:pPr>
        <w:spacing w:line="360" w:lineRule="auto"/>
        <w:ind w:firstLine="480"/>
        <w:rPr>
          <w:rFonts w:ascii="宋体" w:hAnsi="宋体" w:eastAsia="宋体" w:cs="宋体"/>
          <w:color w:val="000000"/>
          <w:sz w:val="24"/>
        </w:rPr>
      </w:pPr>
      <w:r>
        <w:rPr>
          <w:rFonts w:ascii="宋体" w:hAnsi="宋体" w:eastAsia="宋体" w:cs="宋体"/>
          <w:color w:val="000000"/>
          <w:sz w:val="24"/>
        </w:rPr>
        <w:t>19.7 系统默认解密时长为20分钟，投标单位需在解密时间规定内完成标书解密。所有投标单位解密完成后由开标人员将响应文件导入开评标系统。</w:t>
      </w:r>
    </w:p>
    <w:p w14:paraId="6E37B301">
      <w:pPr>
        <w:spacing w:line="360" w:lineRule="auto"/>
        <w:ind w:firstLine="480"/>
        <w:rPr>
          <w:rFonts w:ascii="宋体" w:hAnsi="宋体" w:eastAsia="宋体" w:cs="宋体"/>
          <w:color w:val="000000"/>
          <w:sz w:val="24"/>
        </w:rPr>
      </w:pPr>
      <w:r>
        <w:rPr>
          <w:rFonts w:ascii="宋体" w:hAnsi="宋体" w:eastAsia="宋体" w:cs="宋体"/>
          <w:color w:val="000000"/>
          <w:sz w:val="24"/>
        </w:rPr>
        <w:t>19.8 磋商小组将分别与每位供应商远程进行磋商，请及时关注不见面开播大厅右侧公告及互动栏目信息。</w:t>
      </w:r>
    </w:p>
    <w:p w14:paraId="311CD104">
      <w:pPr>
        <w:spacing w:line="360" w:lineRule="auto"/>
        <w:ind w:firstLine="480"/>
        <w:rPr>
          <w:rFonts w:ascii="宋体" w:hAnsi="宋体" w:eastAsia="宋体" w:cs="宋体"/>
          <w:color w:val="000000"/>
          <w:sz w:val="24"/>
        </w:rPr>
      </w:pPr>
      <w:r>
        <w:rPr>
          <w:rFonts w:ascii="宋体" w:hAnsi="宋体" w:eastAsia="宋体" w:cs="宋体"/>
          <w:color w:val="000000"/>
          <w:sz w:val="24"/>
        </w:rPr>
        <w:t>19.9 磋商结束后，供应商在自备电脑上用数字认证证书（CA 主锁）登陆系统进行二次报价，系统按照评标规则自动排序。</w:t>
      </w:r>
    </w:p>
    <w:p w14:paraId="7ABA92B1">
      <w:pPr>
        <w:spacing w:line="360" w:lineRule="auto"/>
        <w:ind w:firstLine="480"/>
        <w:rPr>
          <w:rFonts w:ascii="宋体" w:hAnsi="宋体" w:eastAsia="宋体" w:cs="宋体"/>
          <w:color w:val="000000"/>
          <w:sz w:val="24"/>
        </w:rPr>
      </w:pPr>
      <w:r>
        <w:rPr>
          <w:rFonts w:ascii="宋体" w:hAnsi="宋体" w:eastAsia="宋体" w:cs="宋体"/>
          <w:color w:val="000000"/>
          <w:sz w:val="24"/>
        </w:rPr>
        <w:t>19.10 在开标环节出现下列情况之一的，其电子投标文件视为无效文件：</w:t>
      </w:r>
    </w:p>
    <w:p w14:paraId="080764A8">
      <w:pPr>
        <w:spacing w:line="360" w:lineRule="auto"/>
        <w:ind w:firstLine="480"/>
        <w:rPr>
          <w:rFonts w:ascii="宋体" w:hAnsi="宋体" w:eastAsia="宋体" w:cs="宋体"/>
          <w:color w:val="000000"/>
          <w:sz w:val="24"/>
        </w:rPr>
      </w:pPr>
      <w:r>
        <w:rPr>
          <w:rFonts w:ascii="宋体" w:hAnsi="宋体" w:eastAsia="宋体" w:cs="宋体"/>
          <w:color w:val="000000"/>
          <w:sz w:val="24"/>
        </w:rPr>
        <w:t>（1）供应商拒绝对电子投标文件进行解密的；</w:t>
      </w:r>
    </w:p>
    <w:p w14:paraId="172B6379">
      <w:pPr>
        <w:spacing w:line="360" w:lineRule="auto"/>
        <w:ind w:firstLine="480"/>
        <w:rPr>
          <w:rFonts w:ascii="宋体" w:hAnsi="宋体" w:eastAsia="宋体" w:cs="宋体"/>
          <w:color w:val="000000"/>
          <w:sz w:val="24"/>
        </w:rPr>
      </w:pPr>
      <w:r>
        <w:rPr>
          <w:rFonts w:ascii="宋体" w:hAnsi="宋体" w:eastAsia="宋体" w:cs="宋体"/>
          <w:color w:val="000000"/>
          <w:sz w:val="24"/>
        </w:rPr>
        <w:t>（2）因供应商自身原因（如未带 CA 锁、或所带 CA 锁与制作电子投标文件使用的 CA 锁不一致、或沿用旧版磋商文件编制投标文件等情形），导致在规定时间内无法解密投标文件的；</w:t>
      </w:r>
    </w:p>
    <w:p w14:paraId="4B78C320">
      <w:pPr>
        <w:spacing w:line="360" w:lineRule="auto"/>
        <w:ind w:firstLine="480"/>
        <w:rPr>
          <w:rFonts w:ascii="宋体" w:hAnsi="宋体" w:eastAsia="宋体" w:cs="宋体"/>
          <w:color w:val="000000"/>
          <w:sz w:val="24"/>
        </w:rPr>
      </w:pPr>
      <w:r>
        <w:rPr>
          <w:rFonts w:ascii="宋体" w:hAnsi="宋体" w:eastAsia="宋体" w:cs="宋体"/>
          <w:color w:val="000000"/>
          <w:sz w:val="24"/>
        </w:rPr>
        <w:t>（3）上传的电子投标文件无法打开的；</w:t>
      </w:r>
    </w:p>
    <w:p w14:paraId="24631F1E">
      <w:pPr>
        <w:spacing w:line="360" w:lineRule="auto"/>
        <w:ind w:firstLine="480"/>
        <w:rPr>
          <w:rFonts w:ascii="Times New Roman" w:hAnsi="Times New Roman" w:eastAsia="Times New Roman" w:cs="Times New Roman"/>
        </w:rPr>
      </w:pPr>
      <w:r>
        <w:rPr>
          <w:rFonts w:ascii="宋体" w:hAnsi="宋体" w:eastAsia="宋体" w:cs="宋体"/>
          <w:color w:val="000000"/>
          <w:sz w:val="24"/>
        </w:rPr>
        <w:t>（4）政府采购法律法规规定的其他无效情形。</w:t>
      </w:r>
    </w:p>
    <w:p w14:paraId="2A83FB40">
      <w:pPr>
        <w:spacing w:line="360" w:lineRule="auto"/>
        <w:ind w:firstLine="482"/>
        <w:rPr>
          <w:rFonts w:ascii="宋体" w:hAnsi="宋体" w:eastAsia="宋体" w:cs="宋体"/>
          <w:b/>
          <w:color w:val="000000"/>
          <w:sz w:val="24"/>
        </w:rPr>
      </w:pPr>
      <w:r>
        <w:rPr>
          <w:rFonts w:ascii="宋体" w:hAnsi="宋体" w:eastAsia="宋体" w:cs="宋体"/>
          <w:b/>
          <w:color w:val="000000"/>
          <w:sz w:val="24"/>
        </w:rPr>
        <w:t>20．磋商小组</w:t>
      </w:r>
    </w:p>
    <w:p w14:paraId="0F26C48E">
      <w:pPr>
        <w:spacing w:line="360" w:lineRule="auto"/>
        <w:ind w:firstLine="480"/>
        <w:rPr>
          <w:rFonts w:ascii="宋体" w:hAnsi="宋体" w:eastAsia="宋体" w:cs="宋体"/>
          <w:color w:val="000000"/>
          <w:sz w:val="24"/>
        </w:rPr>
      </w:pPr>
      <w:r>
        <w:rPr>
          <w:rFonts w:ascii="宋体" w:hAnsi="宋体" w:eastAsia="宋体" w:cs="宋体"/>
          <w:color w:val="000000"/>
          <w:sz w:val="24"/>
        </w:rPr>
        <w:t>20.1 采购人将按照《中华人民共和国政府采购法及实施条例》、《政府采购竞争性磋商采购方式管理暂行办法》（财库〔2014〕214号)等有关规定组建磋商小组。</w:t>
      </w:r>
    </w:p>
    <w:p w14:paraId="35834D3E">
      <w:pPr>
        <w:spacing w:line="360" w:lineRule="auto"/>
        <w:ind w:firstLine="480"/>
        <w:rPr>
          <w:rFonts w:ascii="宋体" w:hAnsi="宋体" w:eastAsia="宋体" w:cs="宋体"/>
          <w:color w:val="000000"/>
          <w:sz w:val="24"/>
        </w:rPr>
      </w:pPr>
      <w:r>
        <w:rPr>
          <w:rFonts w:ascii="宋体" w:hAnsi="宋体" w:eastAsia="宋体" w:cs="宋体"/>
          <w:color w:val="000000"/>
          <w:sz w:val="24"/>
        </w:rPr>
        <w:t>20.2 磋商小组由采购人代表及评审专家组成，评审专家从陕西省政府采购专家库中随机抽取产生。</w:t>
      </w:r>
    </w:p>
    <w:p w14:paraId="6E272D39">
      <w:pPr>
        <w:spacing w:line="360" w:lineRule="auto"/>
        <w:ind w:firstLine="480"/>
        <w:rPr>
          <w:rFonts w:ascii="宋体" w:hAnsi="宋体" w:eastAsia="宋体" w:cs="宋体"/>
          <w:b/>
          <w:color w:val="000000"/>
          <w:sz w:val="24"/>
        </w:rPr>
      </w:pPr>
      <w:r>
        <w:rPr>
          <w:rFonts w:ascii="宋体" w:hAnsi="宋体" w:eastAsia="宋体" w:cs="宋体"/>
          <w:color w:val="000000"/>
          <w:sz w:val="24"/>
        </w:rPr>
        <w:t>20.3 磋商小组负责磋商工作，对磋商响应文件进行审查和评估，并向采购人提交书面评审报告，推荐成交候选单位。</w:t>
      </w:r>
    </w:p>
    <w:p w14:paraId="6E9657CB">
      <w:pPr>
        <w:spacing w:line="360" w:lineRule="auto"/>
        <w:ind w:firstLine="480"/>
        <w:rPr>
          <w:rFonts w:ascii="宋体" w:hAnsi="宋体" w:eastAsia="宋体" w:cs="宋体"/>
          <w:b/>
          <w:color w:val="000000"/>
          <w:sz w:val="24"/>
        </w:rPr>
      </w:pPr>
      <w:r>
        <w:rPr>
          <w:rFonts w:ascii="宋体" w:hAnsi="宋体" w:eastAsia="宋体" w:cs="宋体"/>
          <w:color w:val="000000"/>
          <w:sz w:val="24"/>
        </w:rPr>
        <w:t>20.4</w:t>
      </w:r>
      <w:r>
        <w:rPr>
          <w:rFonts w:ascii="宋体" w:hAnsi="宋体" w:eastAsia="宋体" w:cs="宋体"/>
          <w:b/>
          <w:color w:val="000000"/>
          <w:sz w:val="24"/>
        </w:rPr>
        <w:t xml:space="preserve"> </w:t>
      </w:r>
      <w:r>
        <w:rPr>
          <w:rFonts w:ascii="宋体" w:hAnsi="宋体" w:eastAsia="宋体" w:cs="宋体"/>
          <w:color w:val="000000"/>
          <w:sz w:val="24"/>
        </w:rPr>
        <w:t>文件开启后，直到向成交的供应商授予承包合同为止，凡与审查、澄清、评价和比较磋商的有关资料及授标意见等内容，磋商小组均不得向其他供应商及与磋商无关的其他人透露。</w:t>
      </w:r>
    </w:p>
    <w:p w14:paraId="60E159E8">
      <w:pPr>
        <w:spacing w:line="360" w:lineRule="auto"/>
        <w:ind w:firstLine="482"/>
        <w:rPr>
          <w:rFonts w:ascii="宋体" w:hAnsi="宋体" w:eastAsia="宋体" w:cs="宋体"/>
          <w:b/>
          <w:color w:val="000000"/>
          <w:sz w:val="24"/>
        </w:rPr>
      </w:pPr>
      <w:r>
        <w:rPr>
          <w:rFonts w:ascii="宋体" w:hAnsi="宋体" w:eastAsia="宋体" w:cs="宋体"/>
          <w:b/>
          <w:color w:val="000000"/>
          <w:sz w:val="24"/>
        </w:rPr>
        <w:t>21、磋商办法及内容</w:t>
      </w:r>
    </w:p>
    <w:p w14:paraId="07B40393">
      <w:pPr>
        <w:spacing w:line="360" w:lineRule="auto"/>
        <w:ind w:firstLine="480"/>
        <w:rPr>
          <w:rFonts w:ascii="宋体" w:hAnsi="宋体" w:eastAsia="宋体" w:cs="宋体"/>
          <w:color w:val="000000"/>
          <w:sz w:val="24"/>
        </w:rPr>
      </w:pPr>
      <w:r>
        <w:rPr>
          <w:rFonts w:ascii="宋体" w:hAnsi="宋体" w:eastAsia="宋体" w:cs="宋体"/>
          <w:color w:val="000000"/>
          <w:sz w:val="24"/>
        </w:rPr>
        <w:t>21.1 磋商原则：</w:t>
      </w:r>
    </w:p>
    <w:p w14:paraId="4B89623E">
      <w:pPr>
        <w:spacing w:line="360" w:lineRule="auto"/>
        <w:ind w:firstLine="480"/>
        <w:rPr>
          <w:rFonts w:ascii="宋体" w:hAnsi="宋体" w:eastAsia="宋体" w:cs="宋体"/>
          <w:b/>
          <w:color w:val="000000"/>
          <w:sz w:val="24"/>
        </w:rPr>
      </w:pPr>
      <w:r>
        <w:rPr>
          <w:rFonts w:ascii="宋体" w:hAnsi="宋体" w:eastAsia="宋体" w:cs="宋体"/>
          <w:color w:val="000000"/>
          <w:sz w:val="24"/>
        </w:rPr>
        <w:t xml:space="preserve">（1）坚持磋商机会均等，信息公开，公平竞争的原则。  </w:t>
      </w:r>
    </w:p>
    <w:p w14:paraId="383B6683">
      <w:pPr>
        <w:spacing w:line="360" w:lineRule="auto"/>
        <w:ind w:firstLine="480"/>
        <w:rPr>
          <w:rFonts w:ascii="宋体" w:hAnsi="宋体" w:eastAsia="宋体" w:cs="宋体"/>
          <w:b/>
          <w:color w:val="000000"/>
          <w:sz w:val="24"/>
        </w:rPr>
      </w:pPr>
      <w:r>
        <w:rPr>
          <w:rFonts w:ascii="宋体" w:hAnsi="宋体" w:eastAsia="宋体" w:cs="宋体"/>
          <w:color w:val="000000"/>
          <w:sz w:val="24"/>
        </w:rPr>
        <w:t>（2）坚持竞争性、经济实效性和公平性原则。</w:t>
      </w:r>
    </w:p>
    <w:p w14:paraId="778400AA">
      <w:pPr>
        <w:spacing w:line="360" w:lineRule="auto"/>
        <w:ind w:firstLine="480"/>
        <w:rPr>
          <w:rFonts w:ascii="宋体" w:hAnsi="宋体" w:eastAsia="宋体" w:cs="宋体"/>
          <w:b/>
          <w:color w:val="000000"/>
          <w:sz w:val="24"/>
        </w:rPr>
      </w:pPr>
      <w:r>
        <w:rPr>
          <w:rFonts w:ascii="宋体" w:hAnsi="宋体" w:eastAsia="宋体" w:cs="宋体"/>
          <w:color w:val="000000"/>
          <w:sz w:val="24"/>
        </w:rPr>
        <w:t>（3）综合评估，择优选择技术方案优、业绩好、服务有保证的成交单位。</w:t>
      </w:r>
    </w:p>
    <w:p w14:paraId="3F6DFB11">
      <w:pPr>
        <w:spacing w:line="360" w:lineRule="auto"/>
        <w:ind w:firstLine="480"/>
        <w:rPr>
          <w:rFonts w:ascii="宋体" w:hAnsi="宋体" w:eastAsia="宋体" w:cs="宋体"/>
          <w:b/>
          <w:color w:val="000000"/>
          <w:sz w:val="24"/>
        </w:rPr>
      </w:pPr>
      <w:r>
        <w:rPr>
          <w:rFonts w:ascii="宋体" w:hAnsi="宋体" w:eastAsia="宋体" w:cs="宋体"/>
          <w:color w:val="000000"/>
          <w:sz w:val="24"/>
        </w:rPr>
        <w:t>21.2 磋商程序：</w:t>
      </w:r>
      <w:r>
        <w:rPr>
          <w:rFonts w:ascii="宋体" w:hAnsi="宋体" w:eastAsia="宋体" w:cs="宋体"/>
          <w:b/>
          <w:color w:val="000000"/>
          <w:sz w:val="24"/>
        </w:rPr>
        <w:t xml:space="preserve"> </w:t>
      </w:r>
    </w:p>
    <w:p w14:paraId="4B00B6A7">
      <w:pPr>
        <w:spacing w:line="360" w:lineRule="auto"/>
        <w:ind w:firstLine="480"/>
        <w:rPr>
          <w:rFonts w:ascii="宋体" w:hAnsi="宋体" w:eastAsia="宋体" w:cs="宋体"/>
          <w:color w:val="000000"/>
          <w:sz w:val="24"/>
        </w:rPr>
      </w:pPr>
      <w:r>
        <w:rPr>
          <w:rFonts w:ascii="宋体" w:hAnsi="宋体" w:eastAsia="宋体" w:cs="宋体"/>
          <w:color w:val="000000"/>
          <w:sz w:val="24"/>
        </w:rPr>
        <w:t>磋商的全过程分为第一次报价（磋商响应文件上的报价）、资格性审查、符合性审查、磋商过程、最后报价、最终评审六个阶段。第一次报价与最后报价均采取集中报价形式。</w:t>
      </w:r>
    </w:p>
    <w:p w14:paraId="5414236A">
      <w:pPr>
        <w:spacing w:line="360" w:lineRule="auto"/>
        <w:ind w:firstLine="580"/>
        <w:rPr>
          <w:rFonts w:ascii="宋体" w:hAnsi="宋体" w:eastAsia="宋体" w:cs="宋体"/>
          <w:color w:val="000000"/>
          <w:sz w:val="24"/>
        </w:rPr>
      </w:pPr>
      <w:r>
        <w:rPr>
          <w:rFonts w:ascii="宋体" w:hAnsi="宋体" w:eastAsia="宋体" w:cs="宋体"/>
          <w:color w:val="000000"/>
          <w:sz w:val="24"/>
        </w:rPr>
        <w:t>21.3 磋商报价依据规定均不予以公布。</w:t>
      </w:r>
    </w:p>
    <w:p w14:paraId="5B610877">
      <w:pPr>
        <w:spacing w:line="360" w:lineRule="auto"/>
        <w:ind w:firstLine="580"/>
        <w:rPr>
          <w:rFonts w:ascii="宋体" w:hAnsi="宋体" w:eastAsia="宋体" w:cs="宋体"/>
          <w:color w:val="000000"/>
          <w:sz w:val="24"/>
        </w:rPr>
      </w:pPr>
      <w:r>
        <w:rPr>
          <w:rFonts w:ascii="宋体" w:hAnsi="宋体" w:eastAsia="宋体" w:cs="宋体"/>
          <w:b/>
          <w:color w:val="000000"/>
          <w:sz w:val="24"/>
        </w:rPr>
        <w:t>21.4 资质有效性评审：本次磋商所要求的必备资质证明原件，缺其中一项或某项达不到磋商要求，均按无效文件处理。</w:t>
      </w:r>
    </w:p>
    <w:tbl>
      <w:tblPr>
        <w:tblStyle w:val="19"/>
        <w:tblW w:w="0" w:type="auto"/>
        <w:jc w:val="center"/>
        <w:tblLayout w:type="autofit"/>
        <w:tblCellMar>
          <w:top w:w="0" w:type="dxa"/>
          <w:left w:w="10" w:type="dxa"/>
          <w:bottom w:w="0" w:type="dxa"/>
          <w:right w:w="10" w:type="dxa"/>
        </w:tblCellMar>
      </w:tblPr>
      <w:tblGrid>
        <w:gridCol w:w="547"/>
        <w:gridCol w:w="1519"/>
        <w:gridCol w:w="6854"/>
      </w:tblGrid>
      <w:tr w14:paraId="2D973744">
        <w:tblPrEx>
          <w:tblCellMar>
            <w:top w:w="0" w:type="dxa"/>
            <w:left w:w="10" w:type="dxa"/>
            <w:bottom w:w="0" w:type="dxa"/>
            <w:right w:w="10" w:type="dxa"/>
          </w:tblCellMar>
        </w:tblPrEx>
        <w:trPr>
          <w:trHeight w:val="1522" w:hRule="atLeast"/>
          <w:jc w:val="center"/>
        </w:trPr>
        <w:tc>
          <w:tcPr>
            <w:tcW w:w="547" w:type="dxa"/>
            <w:vMerge w:val="restart"/>
            <w:tcBorders>
              <w:top w:val="single" w:color="000000" w:sz="4" w:space="0"/>
              <w:left w:val="single" w:color="000000" w:sz="4" w:space="0"/>
              <w:right w:val="single" w:color="000000" w:sz="4" w:space="0"/>
            </w:tcBorders>
            <w:shd w:val="clear" w:color="000000" w:fill="FFFFFF"/>
            <w:tcMar>
              <w:left w:w="108" w:type="dxa"/>
              <w:right w:w="108" w:type="dxa"/>
            </w:tcMar>
          </w:tcPr>
          <w:p w14:paraId="2499B610">
            <w:pPr>
              <w:spacing w:line="360" w:lineRule="auto"/>
              <w:rPr>
                <w:rFonts w:ascii="宋体" w:hAnsi="宋体" w:eastAsia="宋体" w:cs="宋体"/>
                <w:sz w:val="24"/>
              </w:rPr>
            </w:pPr>
          </w:p>
          <w:p w14:paraId="69885208">
            <w:pPr>
              <w:spacing w:line="360" w:lineRule="auto"/>
              <w:jc w:val="center"/>
              <w:rPr>
                <w:rFonts w:ascii="宋体" w:hAnsi="宋体" w:eastAsia="宋体" w:cs="宋体"/>
                <w:sz w:val="24"/>
              </w:rPr>
            </w:pPr>
          </w:p>
          <w:p w14:paraId="175BC57A">
            <w:pPr>
              <w:spacing w:line="360" w:lineRule="auto"/>
              <w:jc w:val="center"/>
              <w:rPr>
                <w:rFonts w:ascii="宋体" w:hAnsi="宋体" w:eastAsia="宋体" w:cs="宋体"/>
                <w:sz w:val="24"/>
              </w:rPr>
            </w:pPr>
          </w:p>
          <w:p w14:paraId="190F8FA8">
            <w:pPr>
              <w:spacing w:line="360" w:lineRule="auto"/>
              <w:jc w:val="center"/>
              <w:rPr>
                <w:rFonts w:ascii="宋体" w:hAnsi="宋体" w:eastAsia="宋体" w:cs="宋体"/>
                <w:sz w:val="24"/>
              </w:rPr>
            </w:pPr>
          </w:p>
          <w:p w14:paraId="6C7F8236">
            <w:pPr>
              <w:spacing w:line="360" w:lineRule="auto"/>
              <w:jc w:val="center"/>
              <w:rPr>
                <w:rFonts w:ascii="宋体" w:hAnsi="宋体" w:eastAsia="宋体" w:cs="宋体"/>
                <w:sz w:val="24"/>
              </w:rPr>
            </w:pPr>
          </w:p>
          <w:p w14:paraId="4B39C916">
            <w:pPr>
              <w:spacing w:line="360" w:lineRule="auto"/>
              <w:jc w:val="center"/>
              <w:rPr>
                <w:rFonts w:ascii="宋体" w:hAnsi="宋体" w:eastAsia="宋体" w:cs="宋体"/>
                <w:sz w:val="24"/>
              </w:rPr>
            </w:pPr>
          </w:p>
          <w:p w14:paraId="46D0BC32">
            <w:pPr>
              <w:spacing w:line="360" w:lineRule="auto"/>
              <w:jc w:val="center"/>
              <w:rPr>
                <w:rFonts w:ascii="宋体" w:hAnsi="宋体" w:eastAsia="宋体" w:cs="宋体"/>
                <w:sz w:val="24"/>
              </w:rPr>
            </w:pPr>
          </w:p>
          <w:p w14:paraId="3DAB050F">
            <w:pPr>
              <w:spacing w:line="360" w:lineRule="auto"/>
              <w:rPr>
                <w:rFonts w:ascii="宋体" w:hAnsi="宋体" w:eastAsia="宋体" w:cs="宋体"/>
                <w:sz w:val="24"/>
              </w:rPr>
            </w:pPr>
          </w:p>
          <w:p w14:paraId="5FC5E1C7">
            <w:pPr>
              <w:spacing w:line="360" w:lineRule="auto"/>
              <w:jc w:val="center"/>
              <w:rPr>
                <w:rFonts w:ascii="宋体" w:hAnsi="宋体" w:eastAsia="宋体" w:cs="宋体"/>
                <w:b/>
                <w:sz w:val="24"/>
              </w:rPr>
            </w:pPr>
            <w:r>
              <w:rPr>
                <w:rFonts w:ascii="宋体" w:hAnsi="宋体" w:eastAsia="宋体" w:cs="宋体"/>
                <w:b/>
                <w:sz w:val="24"/>
              </w:rPr>
              <w:t>资</w:t>
            </w:r>
          </w:p>
          <w:p w14:paraId="3B350E1B">
            <w:pPr>
              <w:spacing w:line="360" w:lineRule="auto"/>
              <w:ind w:firstLine="241"/>
              <w:rPr>
                <w:rFonts w:ascii="宋体" w:hAnsi="宋体" w:eastAsia="宋体" w:cs="宋体"/>
                <w:b/>
                <w:sz w:val="24"/>
              </w:rPr>
            </w:pPr>
          </w:p>
          <w:p w14:paraId="663498E1">
            <w:pPr>
              <w:spacing w:line="360" w:lineRule="auto"/>
              <w:jc w:val="center"/>
              <w:rPr>
                <w:rFonts w:ascii="宋体" w:hAnsi="宋体" w:eastAsia="宋体" w:cs="宋体"/>
                <w:b/>
                <w:sz w:val="24"/>
              </w:rPr>
            </w:pPr>
            <w:r>
              <w:rPr>
                <w:rFonts w:ascii="宋体" w:hAnsi="宋体" w:eastAsia="宋体" w:cs="宋体"/>
                <w:b/>
                <w:sz w:val="24"/>
              </w:rPr>
              <w:t>格</w:t>
            </w:r>
          </w:p>
          <w:p w14:paraId="314E686A">
            <w:pPr>
              <w:spacing w:line="360" w:lineRule="auto"/>
              <w:ind w:firstLine="241"/>
              <w:rPr>
                <w:rFonts w:ascii="宋体" w:hAnsi="宋体" w:eastAsia="宋体" w:cs="宋体"/>
                <w:b/>
                <w:sz w:val="24"/>
              </w:rPr>
            </w:pPr>
          </w:p>
          <w:p w14:paraId="526D30F3">
            <w:pPr>
              <w:spacing w:line="360" w:lineRule="auto"/>
              <w:jc w:val="center"/>
              <w:rPr>
                <w:rFonts w:ascii="宋体" w:hAnsi="宋体" w:eastAsia="宋体" w:cs="宋体"/>
                <w:b/>
                <w:sz w:val="24"/>
              </w:rPr>
            </w:pPr>
            <w:r>
              <w:rPr>
                <w:rFonts w:ascii="宋体" w:hAnsi="宋体" w:eastAsia="宋体" w:cs="宋体"/>
                <w:b/>
                <w:sz w:val="24"/>
              </w:rPr>
              <w:t>性</w:t>
            </w:r>
          </w:p>
          <w:p w14:paraId="5E5EB657">
            <w:pPr>
              <w:spacing w:line="360" w:lineRule="auto"/>
              <w:ind w:firstLine="241"/>
              <w:rPr>
                <w:rFonts w:ascii="宋体" w:hAnsi="宋体" w:eastAsia="宋体" w:cs="宋体"/>
                <w:b/>
                <w:sz w:val="24"/>
              </w:rPr>
            </w:pPr>
          </w:p>
          <w:p w14:paraId="568D801F">
            <w:pPr>
              <w:spacing w:line="360" w:lineRule="auto"/>
              <w:jc w:val="center"/>
              <w:rPr>
                <w:rFonts w:ascii="宋体" w:hAnsi="宋体" w:eastAsia="宋体" w:cs="宋体"/>
                <w:b/>
                <w:sz w:val="24"/>
              </w:rPr>
            </w:pPr>
            <w:r>
              <w:rPr>
                <w:rFonts w:ascii="宋体" w:hAnsi="宋体" w:eastAsia="宋体" w:cs="宋体"/>
                <w:b/>
                <w:sz w:val="24"/>
              </w:rPr>
              <w:t>审</w:t>
            </w:r>
          </w:p>
          <w:p w14:paraId="77D00FC7">
            <w:pPr>
              <w:spacing w:line="360" w:lineRule="auto"/>
              <w:ind w:firstLine="241"/>
              <w:rPr>
                <w:rFonts w:ascii="宋体" w:hAnsi="宋体" w:eastAsia="宋体" w:cs="宋体"/>
                <w:b/>
                <w:sz w:val="24"/>
              </w:rPr>
            </w:pPr>
          </w:p>
          <w:p w14:paraId="101E7BCA">
            <w:pPr>
              <w:spacing w:line="360" w:lineRule="auto"/>
              <w:jc w:val="center"/>
              <w:rPr>
                <w:rFonts w:ascii="宋体" w:hAnsi="宋体" w:eastAsia="宋体" w:cs="宋体"/>
                <w:b/>
                <w:sz w:val="24"/>
              </w:rPr>
            </w:pPr>
            <w:r>
              <w:rPr>
                <w:rFonts w:ascii="宋体" w:hAnsi="宋体" w:eastAsia="宋体" w:cs="宋体"/>
                <w:b/>
                <w:sz w:val="24"/>
              </w:rPr>
              <w:t>查</w:t>
            </w:r>
          </w:p>
          <w:p w14:paraId="323AC93F">
            <w:pPr>
              <w:spacing w:line="360" w:lineRule="auto"/>
              <w:jc w:val="left"/>
              <w:rPr>
                <w:rFonts w:ascii="宋体" w:hAnsi="宋体" w:eastAsia="宋体" w:cs="宋体"/>
              </w:rPr>
            </w:pPr>
          </w:p>
        </w:tc>
        <w:tc>
          <w:tcPr>
            <w:tcW w:w="15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B603F9C">
            <w:pPr>
              <w:spacing w:line="360" w:lineRule="auto"/>
              <w:jc w:val="center"/>
              <w:rPr>
                <w:rFonts w:ascii="宋体" w:hAnsi="宋体" w:eastAsia="宋体" w:cs="宋体"/>
              </w:rPr>
            </w:pPr>
            <w:r>
              <w:rPr>
                <w:rFonts w:ascii="宋体" w:hAnsi="宋体" w:eastAsia="宋体" w:cs="宋体"/>
                <w:color w:val="333333"/>
                <w:sz w:val="24"/>
              </w:rPr>
              <w:t>有效的主体资格证明</w:t>
            </w:r>
          </w:p>
        </w:tc>
        <w:tc>
          <w:tcPr>
            <w:tcW w:w="68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14:paraId="30C3B23C">
            <w:pPr>
              <w:spacing w:line="360" w:lineRule="auto"/>
              <w:ind w:firstLine="480"/>
              <w:rPr>
                <w:rFonts w:ascii="宋体" w:hAnsi="宋体" w:eastAsia="宋体" w:cs="宋体"/>
              </w:rPr>
            </w:pPr>
            <w:r>
              <w:rPr>
                <w:rFonts w:hint="eastAsia" w:ascii="宋体" w:hAnsi="宋体" w:eastAsia="宋体" w:cs="宋体"/>
                <w:bCs/>
                <w:color w:val="000000" w:themeColor="text1"/>
                <w:sz w:val="24"/>
                <w:szCs w:val="24"/>
                <w:lang w:val="en-US" w:eastAsia="zh-CN"/>
                <w14:textFill>
                  <w14:solidFill>
                    <w14:schemeClr w14:val="tx1"/>
                  </w14:solidFill>
                </w14:textFill>
              </w:rPr>
              <w:t>具有独立承担民事责任能力的法人、其他组织或自然人，并出具合法有效的营业执照或事业单位法人证书等国家规定的相关证明，自然人参与的提供其身份证明</w:t>
            </w:r>
          </w:p>
        </w:tc>
      </w:tr>
      <w:tr w14:paraId="2488DBA2">
        <w:tblPrEx>
          <w:tblCellMar>
            <w:top w:w="0" w:type="dxa"/>
            <w:left w:w="10" w:type="dxa"/>
            <w:bottom w:w="0" w:type="dxa"/>
            <w:right w:w="10" w:type="dxa"/>
          </w:tblCellMar>
        </w:tblPrEx>
        <w:trPr>
          <w:trHeight w:val="1185" w:hRule="atLeast"/>
          <w:jc w:val="center"/>
        </w:trPr>
        <w:tc>
          <w:tcPr>
            <w:tcW w:w="547" w:type="dxa"/>
            <w:vMerge w:val="continue"/>
            <w:tcBorders>
              <w:left w:val="single" w:color="000000" w:sz="4" w:space="0"/>
              <w:right w:val="single" w:color="000000" w:sz="4" w:space="0"/>
            </w:tcBorders>
            <w:shd w:val="clear" w:color="000000" w:fill="FFFFFF"/>
            <w:tcMar>
              <w:left w:w="108" w:type="dxa"/>
              <w:right w:w="108" w:type="dxa"/>
            </w:tcMar>
          </w:tcPr>
          <w:p w14:paraId="02585EC4">
            <w:pPr>
              <w:spacing w:after="200" w:line="360" w:lineRule="auto"/>
              <w:jc w:val="left"/>
              <w:rPr>
                <w:rFonts w:ascii="宋体" w:hAnsi="宋体" w:eastAsia="宋体" w:cs="宋体"/>
                <w:sz w:val="22"/>
              </w:rPr>
            </w:pPr>
          </w:p>
        </w:tc>
        <w:tc>
          <w:tcPr>
            <w:tcW w:w="15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A9322B5">
            <w:pPr>
              <w:spacing w:line="360" w:lineRule="auto"/>
              <w:jc w:val="center"/>
              <w:rPr>
                <w:rFonts w:ascii="宋体" w:hAnsi="宋体" w:eastAsia="宋体" w:cs="宋体"/>
              </w:rPr>
            </w:pPr>
            <w:r>
              <w:rPr>
                <w:rFonts w:ascii="宋体" w:hAnsi="宋体" w:eastAsia="宋体" w:cs="宋体"/>
                <w:color w:val="333333"/>
                <w:sz w:val="24"/>
              </w:rPr>
              <w:t>法定代表人授权委托书</w:t>
            </w:r>
          </w:p>
        </w:tc>
        <w:tc>
          <w:tcPr>
            <w:tcW w:w="68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14:paraId="4B48678C">
            <w:pPr>
              <w:spacing w:line="360" w:lineRule="auto"/>
              <w:ind w:firstLine="480"/>
              <w:rPr>
                <w:rFonts w:ascii="宋体" w:hAnsi="宋体" w:eastAsia="宋体" w:cs="宋体"/>
                <w:color w:val="000000" w:themeColor="text1"/>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法定代表人授权书及被授权人身份证(法定代表人参加只需提供身份证)</w:t>
            </w:r>
          </w:p>
        </w:tc>
      </w:tr>
      <w:tr w14:paraId="3704B030">
        <w:tblPrEx>
          <w:tblCellMar>
            <w:top w:w="0" w:type="dxa"/>
            <w:left w:w="10" w:type="dxa"/>
            <w:bottom w:w="0" w:type="dxa"/>
            <w:right w:w="10" w:type="dxa"/>
          </w:tblCellMar>
        </w:tblPrEx>
        <w:trPr>
          <w:trHeight w:val="629" w:hRule="atLeast"/>
          <w:jc w:val="center"/>
        </w:trPr>
        <w:tc>
          <w:tcPr>
            <w:tcW w:w="547" w:type="dxa"/>
            <w:vMerge w:val="continue"/>
            <w:tcBorders>
              <w:left w:val="single" w:color="000000" w:sz="4" w:space="0"/>
              <w:right w:val="single" w:color="000000" w:sz="4" w:space="0"/>
            </w:tcBorders>
            <w:shd w:val="clear" w:color="000000" w:fill="FFFFFF"/>
            <w:tcMar>
              <w:left w:w="108" w:type="dxa"/>
              <w:right w:w="108" w:type="dxa"/>
            </w:tcMar>
          </w:tcPr>
          <w:p w14:paraId="504A2030">
            <w:pPr>
              <w:spacing w:after="200" w:line="360" w:lineRule="auto"/>
              <w:jc w:val="left"/>
              <w:rPr>
                <w:rFonts w:ascii="宋体" w:hAnsi="宋体" w:eastAsia="宋体" w:cs="宋体"/>
                <w:sz w:val="22"/>
              </w:rPr>
            </w:pPr>
          </w:p>
        </w:tc>
        <w:tc>
          <w:tcPr>
            <w:tcW w:w="15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8ABFF11">
            <w:pPr>
              <w:spacing w:line="360" w:lineRule="auto"/>
              <w:jc w:val="center"/>
              <w:rPr>
                <w:rFonts w:hint="eastAsia" w:ascii="宋体" w:hAnsi="宋体" w:eastAsia="宋体" w:cs="宋体"/>
                <w:lang w:val="en-US" w:eastAsia="zh-CN"/>
              </w:rPr>
            </w:pPr>
            <w:r>
              <w:rPr>
                <w:rFonts w:hint="eastAsia" w:ascii="宋体" w:hAnsi="宋体" w:eastAsia="宋体" w:cs="宋体"/>
                <w:bCs/>
                <w:color w:val="000000"/>
                <w:sz w:val="24"/>
                <w:szCs w:val="24"/>
                <w:lang w:val="en-US" w:eastAsia="zh-CN"/>
              </w:rPr>
              <w:t>财务状况报告</w:t>
            </w:r>
          </w:p>
        </w:tc>
        <w:tc>
          <w:tcPr>
            <w:tcW w:w="68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12ABC68">
            <w:pPr>
              <w:spacing w:line="360" w:lineRule="auto"/>
              <w:ind w:firstLine="480" w:firstLineChars="200"/>
              <w:rPr>
                <w:rFonts w:ascii="宋体" w:hAnsi="宋体" w:eastAsia="宋体" w:cs="宋体"/>
                <w:color w:val="000000" w:themeColor="text1"/>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提供2025年度经审计的财务审计报告(成立时间至提交磋商响应文件截止时间不足一年的可提供成立后任意时段的资产负债表)或开标前 6个月内其基本开户银行出具的资信证明；  </w:t>
            </w:r>
          </w:p>
        </w:tc>
      </w:tr>
      <w:tr w14:paraId="1DFD3BBE">
        <w:tblPrEx>
          <w:tblCellMar>
            <w:top w:w="0" w:type="dxa"/>
            <w:left w:w="10" w:type="dxa"/>
            <w:bottom w:w="0" w:type="dxa"/>
            <w:right w:w="10" w:type="dxa"/>
          </w:tblCellMar>
        </w:tblPrEx>
        <w:trPr>
          <w:trHeight w:val="479" w:hRule="atLeast"/>
          <w:jc w:val="center"/>
        </w:trPr>
        <w:tc>
          <w:tcPr>
            <w:tcW w:w="547" w:type="dxa"/>
            <w:vMerge w:val="continue"/>
            <w:tcBorders>
              <w:left w:val="single" w:color="000000" w:sz="4" w:space="0"/>
              <w:right w:val="single" w:color="000000" w:sz="4" w:space="0"/>
            </w:tcBorders>
            <w:shd w:val="clear" w:color="000000" w:fill="FFFFFF"/>
            <w:tcMar>
              <w:left w:w="108" w:type="dxa"/>
              <w:right w:w="108" w:type="dxa"/>
            </w:tcMar>
          </w:tcPr>
          <w:p w14:paraId="68B3E550">
            <w:pPr>
              <w:spacing w:after="200" w:line="360" w:lineRule="auto"/>
              <w:jc w:val="left"/>
              <w:rPr>
                <w:rFonts w:ascii="宋体" w:hAnsi="宋体" w:eastAsia="宋体" w:cs="宋体"/>
                <w:sz w:val="22"/>
              </w:rPr>
            </w:pPr>
          </w:p>
        </w:tc>
        <w:tc>
          <w:tcPr>
            <w:tcW w:w="15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56BA060">
            <w:pPr>
              <w:spacing w:line="360" w:lineRule="auto"/>
              <w:jc w:val="center"/>
              <w:rPr>
                <w:rFonts w:ascii="宋体" w:hAnsi="宋体" w:eastAsia="宋体" w:cs="宋体"/>
              </w:rPr>
            </w:pPr>
            <w:r>
              <w:rPr>
                <w:rFonts w:hint="eastAsia" w:ascii="宋体" w:hAnsi="宋体" w:eastAsia="宋体" w:cs="宋体"/>
                <w:bCs/>
                <w:color w:val="000000"/>
                <w:sz w:val="24"/>
                <w:szCs w:val="24"/>
                <w:lang w:val="en-US" w:eastAsia="zh-CN"/>
              </w:rPr>
              <w:t>税收缴纳证明</w:t>
            </w:r>
          </w:p>
        </w:tc>
        <w:tc>
          <w:tcPr>
            <w:tcW w:w="68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14:paraId="31B0CC45">
            <w:pPr>
              <w:spacing w:line="360" w:lineRule="auto"/>
              <w:ind w:firstLine="480" w:firstLineChars="200"/>
              <w:rPr>
                <w:rFonts w:ascii="宋体" w:hAnsi="宋体" w:eastAsia="宋体" w:cs="宋体"/>
              </w:rPr>
            </w:pPr>
            <w:r>
              <w:rPr>
                <w:rFonts w:hint="eastAsia" w:ascii="宋体" w:hAnsi="宋体" w:eastAsia="宋体" w:cs="宋体"/>
                <w:bCs/>
                <w:color w:val="000000" w:themeColor="text1"/>
                <w:sz w:val="24"/>
                <w:szCs w:val="24"/>
                <w:lang w:val="en-US" w:eastAsia="zh-CN"/>
                <w14:textFill>
                  <w14:solidFill>
                    <w14:schemeClr w14:val="tx1"/>
                  </w14:solidFill>
                </w14:textFill>
              </w:rPr>
              <w:t>提供 2025 年6月至今已缴纳的至少一个月的纳税证明或完税证明（依法免税的单位应提供相关证明材料）</w:t>
            </w:r>
          </w:p>
        </w:tc>
      </w:tr>
      <w:tr w14:paraId="711A4FE5">
        <w:tblPrEx>
          <w:tblCellMar>
            <w:top w:w="0" w:type="dxa"/>
            <w:left w:w="10" w:type="dxa"/>
            <w:bottom w:w="0" w:type="dxa"/>
            <w:right w:w="10" w:type="dxa"/>
          </w:tblCellMar>
        </w:tblPrEx>
        <w:trPr>
          <w:trHeight w:val="90" w:hRule="atLeast"/>
          <w:jc w:val="center"/>
        </w:trPr>
        <w:tc>
          <w:tcPr>
            <w:tcW w:w="547" w:type="dxa"/>
            <w:vMerge w:val="continue"/>
            <w:tcBorders>
              <w:left w:val="single" w:color="000000" w:sz="4" w:space="0"/>
              <w:right w:val="single" w:color="000000" w:sz="4" w:space="0"/>
            </w:tcBorders>
            <w:shd w:val="clear" w:color="000000" w:fill="FFFFFF"/>
            <w:tcMar>
              <w:left w:w="108" w:type="dxa"/>
              <w:right w:w="108" w:type="dxa"/>
            </w:tcMar>
          </w:tcPr>
          <w:p w14:paraId="40EA13E5">
            <w:pPr>
              <w:spacing w:after="200" w:line="360" w:lineRule="auto"/>
              <w:jc w:val="left"/>
              <w:rPr>
                <w:rFonts w:ascii="宋体" w:hAnsi="宋体" w:eastAsia="宋体" w:cs="宋体"/>
                <w:sz w:val="22"/>
              </w:rPr>
            </w:pPr>
          </w:p>
        </w:tc>
        <w:tc>
          <w:tcPr>
            <w:tcW w:w="15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14:paraId="5E695108">
            <w:pPr>
              <w:spacing w:line="360" w:lineRule="auto"/>
              <w:jc w:val="center"/>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社会保障资金缴纳证明</w:t>
            </w:r>
          </w:p>
        </w:tc>
        <w:tc>
          <w:tcPr>
            <w:tcW w:w="68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4A2EA479">
            <w:pPr>
              <w:spacing w:line="360" w:lineRule="auto"/>
              <w:ind w:firstLine="480" w:firstLineChars="200"/>
              <w:rPr>
                <w:rFonts w:hint="eastAsia" w:ascii="宋体" w:hAnsi="宋体" w:eastAsia="宋体" w:cs="宋体"/>
                <w:bCs/>
                <w:color w:val="000000"/>
                <w:sz w:val="24"/>
                <w:szCs w:val="24"/>
                <w:lang w:val="en-US" w:eastAsia="zh-CN"/>
              </w:rPr>
            </w:pPr>
            <w:r>
              <w:rPr>
                <w:rFonts w:hint="eastAsia" w:ascii="宋体" w:hAnsi="宋体" w:eastAsia="宋体" w:cs="宋体"/>
                <w:bCs/>
                <w:color w:val="000000" w:themeColor="text1"/>
                <w:sz w:val="24"/>
                <w:szCs w:val="24"/>
                <w:lang w:val="en-US" w:eastAsia="zh-CN"/>
                <w14:textFill>
                  <w14:solidFill>
                    <w14:schemeClr w14:val="tx1"/>
                  </w14:solidFill>
                </w14:textFill>
              </w:rPr>
              <w:t>提供 2025 年6月至今已缴纳的至少一个月的有效缴存单据或社保机构开具的社会保险参保缴费情况证明；（依法不需要缴纳社会保障资金的申请人应提供相关证明）；</w:t>
            </w:r>
            <w:r>
              <w:rPr>
                <w:rFonts w:hint="eastAsia" w:ascii="宋体" w:hAnsi="宋体" w:eastAsia="宋体" w:cs="宋体"/>
                <w:bCs/>
                <w:color w:val="000000"/>
                <w:sz w:val="24"/>
                <w:szCs w:val="24"/>
                <w:lang w:val="en-US" w:eastAsia="zh-CN"/>
              </w:rPr>
              <w:t xml:space="preserve"> </w:t>
            </w:r>
          </w:p>
        </w:tc>
      </w:tr>
      <w:tr w14:paraId="743AF2E9">
        <w:tblPrEx>
          <w:tblCellMar>
            <w:top w:w="0" w:type="dxa"/>
            <w:left w:w="10" w:type="dxa"/>
            <w:bottom w:w="0" w:type="dxa"/>
            <w:right w:w="10" w:type="dxa"/>
          </w:tblCellMar>
        </w:tblPrEx>
        <w:trPr>
          <w:trHeight w:val="1104" w:hRule="atLeast"/>
          <w:jc w:val="center"/>
        </w:trPr>
        <w:tc>
          <w:tcPr>
            <w:tcW w:w="547" w:type="dxa"/>
            <w:vMerge w:val="continue"/>
            <w:tcBorders>
              <w:left w:val="single" w:color="000000" w:sz="4" w:space="0"/>
              <w:right w:val="single" w:color="000000" w:sz="4" w:space="0"/>
            </w:tcBorders>
            <w:shd w:val="clear" w:color="000000" w:fill="FFFFFF"/>
            <w:tcMar>
              <w:left w:w="108" w:type="dxa"/>
              <w:right w:w="108" w:type="dxa"/>
            </w:tcMar>
          </w:tcPr>
          <w:p w14:paraId="15238EC5">
            <w:pPr>
              <w:spacing w:after="200" w:line="360" w:lineRule="auto"/>
              <w:jc w:val="left"/>
              <w:rPr>
                <w:rFonts w:ascii="宋体" w:hAnsi="宋体" w:eastAsia="宋体" w:cs="宋体"/>
                <w:sz w:val="22"/>
              </w:rPr>
            </w:pPr>
          </w:p>
        </w:tc>
        <w:tc>
          <w:tcPr>
            <w:tcW w:w="15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14:paraId="77CD2816">
            <w:pPr>
              <w:spacing w:line="360" w:lineRule="auto"/>
              <w:jc w:val="center"/>
              <w:rPr>
                <w:rFonts w:hint="default" w:ascii="宋体" w:hAnsi="宋体" w:eastAsia="宋体" w:cs="宋体"/>
                <w:sz w:val="24"/>
                <w:lang w:val="en-US" w:eastAsia="zh-CN"/>
              </w:rPr>
            </w:pPr>
            <w:r>
              <w:rPr>
                <w:rFonts w:hint="eastAsia" w:ascii="宋体" w:hAnsi="宋体" w:eastAsia="宋体" w:cs="宋体"/>
                <w:sz w:val="24"/>
                <w:lang w:val="en-US" w:eastAsia="zh-CN"/>
              </w:rPr>
              <w:t>供应商资质</w:t>
            </w:r>
          </w:p>
        </w:tc>
        <w:tc>
          <w:tcPr>
            <w:tcW w:w="68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tcPr>
          <w:p w14:paraId="720CA1DE">
            <w:pPr>
              <w:spacing w:line="360" w:lineRule="auto"/>
              <w:ind w:firstLine="480" w:firstLineChars="200"/>
              <w:rPr>
                <w:rFonts w:ascii="宋体" w:hAnsi="宋体" w:eastAsia="宋体" w:cs="宋体"/>
                <w:color w:val="333333"/>
                <w:sz w:val="24"/>
              </w:rPr>
            </w:pPr>
            <w:r>
              <w:rPr>
                <w:rFonts w:hint="eastAsia" w:ascii="宋体" w:hAnsi="宋体" w:eastAsia="宋体" w:cs="宋体"/>
                <w:bCs/>
                <w:color w:val="000000" w:themeColor="text1"/>
                <w:sz w:val="24"/>
                <w:szCs w:val="24"/>
                <w:lang w:val="en-US" w:eastAsia="zh-CN"/>
                <w14:textFill>
                  <w14:solidFill>
                    <w14:schemeClr w14:val="tx1"/>
                  </w14:solidFill>
                </w14:textFill>
              </w:rPr>
              <w:t>供应商必须通过市爱卫办或省爱卫办病媒生物防治消杀资格审核，并提供备案证明或公示资料；</w:t>
            </w:r>
          </w:p>
        </w:tc>
      </w:tr>
      <w:tr w14:paraId="54FD04C9">
        <w:tblPrEx>
          <w:tblCellMar>
            <w:top w:w="0" w:type="dxa"/>
            <w:left w:w="10" w:type="dxa"/>
            <w:bottom w:w="0" w:type="dxa"/>
            <w:right w:w="10" w:type="dxa"/>
          </w:tblCellMar>
        </w:tblPrEx>
        <w:trPr>
          <w:trHeight w:val="1104" w:hRule="atLeast"/>
          <w:jc w:val="center"/>
        </w:trPr>
        <w:tc>
          <w:tcPr>
            <w:tcW w:w="547" w:type="dxa"/>
            <w:vMerge w:val="continue"/>
            <w:tcBorders>
              <w:left w:val="single" w:color="000000" w:sz="4" w:space="0"/>
              <w:right w:val="single" w:color="000000" w:sz="4" w:space="0"/>
            </w:tcBorders>
            <w:shd w:val="clear" w:color="000000" w:fill="FFFFFF"/>
            <w:tcMar>
              <w:left w:w="108" w:type="dxa"/>
              <w:right w:w="108" w:type="dxa"/>
            </w:tcMar>
          </w:tcPr>
          <w:p w14:paraId="53C25356">
            <w:pPr>
              <w:spacing w:after="200" w:line="360" w:lineRule="auto"/>
              <w:jc w:val="left"/>
              <w:rPr>
                <w:rFonts w:ascii="宋体" w:hAnsi="宋体" w:eastAsia="宋体" w:cs="宋体"/>
                <w:sz w:val="22"/>
              </w:rPr>
            </w:pPr>
          </w:p>
        </w:tc>
        <w:tc>
          <w:tcPr>
            <w:tcW w:w="15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691AB419">
            <w:pPr>
              <w:spacing w:line="360" w:lineRule="auto"/>
              <w:jc w:val="center"/>
              <w:rPr>
                <w:rFonts w:hint="default" w:ascii="宋体" w:hAnsi="宋体" w:cs="宋体"/>
                <w:sz w:val="24"/>
                <w:szCs w:val="24"/>
                <w:lang w:val="en-US" w:eastAsia="zh-CN"/>
              </w:rPr>
            </w:pPr>
            <w:r>
              <w:rPr>
                <w:rFonts w:hint="eastAsia" w:ascii="宋体" w:hAnsi="宋体" w:cs="宋体"/>
                <w:sz w:val="24"/>
                <w:szCs w:val="24"/>
                <w:lang w:val="en-US" w:eastAsia="zh-CN"/>
              </w:rPr>
              <w:t>信用中国</w:t>
            </w:r>
          </w:p>
        </w:tc>
        <w:tc>
          <w:tcPr>
            <w:tcW w:w="68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38B2B18">
            <w:pPr>
              <w:spacing w:line="360" w:lineRule="auto"/>
              <w:ind w:firstLine="480" w:firstLineChars="200"/>
              <w:rPr>
                <w:rFonts w:hint="eastAsia" w:ascii="宋体" w:hAnsi="宋体" w:eastAsia="宋体" w:cs="宋体"/>
                <w:bCs/>
                <w:color w:val="000000"/>
                <w:sz w:val="24"/>
                <w:szCs w:val="24"/>
                <w:lang w:val="en-US" w:eastAsia="zh-CN"/>
              </w:rPr>
            </w:pPr>
            <w:r>
              <w:rPr>
                <w:rFonts w:hint="eastAsia" w:ascii="宋体" w:hAnsi="宋体" w:eastAsia="宋体" w:cs="宋体"/>
                <w:bCs/>
                <w:color w:val="000000" w:themeColor="text1"/>
                <w:sz w:val="24"/>
                <w:szCs w:val="24"/>
                <w:lang w:val="en-US" w:eastAsia="zh-CN"/>
                <w14:textFill>
                  <w14:solidFill>
                    <w14:schemeClr w14:val="tx1"/>
                  </w14:solidFill>
                </w14:textFill>
              </w:rPr>
              <w:t>供应商不得为“信用中国”网(www.creditchina.gov.cn)中列入失信被执行人和重大税收违法失信主体的供应商，不得为中国政府采购网（www.ccpg.gov.cn）政府采购严重违法失信行为记录名单中被财政部门禁止参加政府采购活动的供应商；</w:t>
            </w:r>
          </w:p>
        </w:tc>
      </w:tr>
      <w:tr w14:paraId="2F747411">
        <w:tblPrEx>
          <w:tblCellMar>
            <w:top w:w="0" w:type="dxa"/>
            <w:left w:w="10" w:type="dxa"/>
            <w:bottom w:w="0" w:type="dxa"/>
            <w:right w:w="10" w:type="dxa"/>
          </w:tblCellMar>
        </w:tblPrEx>
        <w:trPr>
          <w:trHeight w:val="1104" w:hRule="atLeast"/>
          <w:jc w:val="center"/>
        </w:trPr>
        <w:tc>
          <w:tcPr>
            <w:tcW w:w="547" w:type="dxa"/>
            <w:vMerge w:val="continue"/>
            <w:tcBorders>
              <w:left w:val="single" w:color="000000" w:sz="4" w:space="0"/>
              <w:right w:val="single" w:color="000000" w:sz="4" w:space="0"/>
            </w:tcBorders>
            <w:shd w:val="clear" w:color="000000" w:fill="FFFFFF"/>
            <w:tcMar>
              <w:left w:w="108" w:type="dxa"/>
              <w:right w:w="108" w:type="dxa"/>
            </w:tcMar>
          </w:tcPr>
          <w:p w14:paraId="31E80B48">
            <w:pPr>
              <w:spacing w:after="200" w:line="360" w:lineRule="auto"/>
              <w:jc w:val="left"/>
              <w:rPr>
                <w:rFonts w:ascii="宋体" w:hAnsi="宋体" w:eastAsia="宋体" w:cs="宋体"/>
                <w:sz w:val="22"/>
              </w:rPr>
            </w:pPr>
          </w:p>
        </w:tc>
        <w:tc>
          <w:tcPr>
            <w:tcW w:w="15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79D12411">
            <w:pPr>
              <w:spacing w:line="360" w:lineRule="auto"/>
              <w:jc w:val="center"/>
              <w:rPr>
                <w:rFonts w:hint="eastAsia" w:ascii="宋体" w:hAnsi="宋体" w:cs="宋体"/>
                <w:sz w:val="24"/>
                <w:szCs w:val="24"/>
                <w:lang w:val="en-US" w:eastAsia="zh-CN"/>
              </w:rPr>
            </w:pPr>
            <w:r>
              <w:rPr>
                <w:rFonts w:ascii="宋体" w:hAnsi="宋体" w:eastAsia="宋体" w:cs="宋体"/>
                <w:sz w:val="24"/>
              </w:rPr>
              <w:t>3年无重大违纪书面声明</w:t>
            </w:r>
          </w:p>
        </w:tc>
        <w:tc>
          <w:tcPr>
            <w:tcW w:w="68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7775F55">
            <w:pPr>
              <w:spacing w:line="360" w:lineRule="auto"/>
              <w:ind w:firstLine="480" w:firstLineChars="200"/>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参加政府采购活动前3年内，在经营活动中没有重大违法记录的书面声明</w:t>
            </w:r>
          </w:p>
        </w:tc>
      </w:tr>
      <w:tr w14:paraId="74697985">
        <w:tblPrEx>
          <w:tblCellMar>
            <w:top w:w="0" w:type="dxa"/>
            <w:left w:w="10" w:type="dxa"/>
            <w:bottom w:w="0" w:type="dxa"/>
            <w:right w:w="10" w:type="dxa"/>
          </w:tblCellMar>
        </w:tblPrEx>
        <w:trPr>
          <w:trHeight w:val="1104" w:hRule="atLeast"/>
          <w:jc w:val="center"/>
        </w:trPr>
        <w:tc>
          <w:tcPr>
            <w:tcW w:w="547" w:type="dxa"/>
            <w:vMerge w:val="continue"/>
            <w:tcBorders>
              <w:left w:val="single" w:color="000000" w:sz="4" w:space="0"/>
              <w:right w:val="single" w:color="000000" w:sz="4" w:space="0"/>
            </w:tcBorders>
            <w:shd w:val="clear" w:color="000000" w:fill="FFFFFF"/>
            <w:tcMar>
              <w:left w:w="108" w:type="dxa"/>
              <w:right w:w="108" w:type="dxa"/>
            </w:tcMar>
          </w:tcPr>
          <w:p w14:paraId="48897457">
            <w:pPr>
              <w:spacing w:after="200" w:line="360" w:lineRule="auto"/>
              <w:jc w:val="left"/>
              <w:rPr>
                <w:rFonts w:ascii="宋体" w:hAnsi="宋体" w:eastAsia="宋体" w:cs="宋体"/>
                <w:sz w:val="22"/>
              </w:rPr>
            </w:pPr>
          </w:p>
        </w:tc>
        <w:tc>
          <w:tcPr>
            <w:tcW w:w="15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03546C29">
            <w:pPr>
              <w:spacing w:line="360" w:lineRule="auto"/>
              <w:jc w:val="center"/>
              <w:rPr>
                <w:rFonts w:hint="eastAsia" w:ascii="宋体" w:hAnsi="宋体" w:cs="宋体"/>
                <w:sz w:val="24"/>
                <w:szCs w:val="24"/>
                <w:lang w:val="en-US" w:eastAsia="zh-CN"/>
              </w:rPr>
            </w:pPr>
            <w:r>
              <w:rPr>
                <w:rFonts w:hint="eastAsia" w:ascii="宋体" w:hAnsi="宋体" w:cs="宋体"/>
                <w:sz w:val="24"/>
                <w:szCs w:val="24"/>
                <w:lang w:val="en-US" w:eastAsia="zh-CN"/>
              </w:rPr>
              <w:t>中小企业声明函</w:t>
            </w:r>
          </w:p>
        </w:tc>
        <w:tc>
          <w:tcPr>
            <w:tcW w:w="68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1D4B4146">
            <w:pPr>
              <w:spacing w:line="360" w:lineRule="auto"/>
              <w:ind w:firstLine="480" w:firstLineChars="200"/>
              <w:rPr>
                <w:rFonts w:hint="eastAsia" w:ascii="宋体" w:hAnsi="宋体" w:eastAsia="宋体" w:cs="宋体"/>
                <w:bCs/>
                <w:color w:val="000000"/>
                <w:sz w:val="24"/>
                <w:szCs w:val="24"/>
                <w:lang w:val="en-US" w:eastAsia="zh-CN"/>
              </w:rPr>
            </w:pPr>
            <w:r>
              <w:rPr>
                <w:rFonts w:hint="eastAsia" w:ascii="宋体" w:hAnsi="宋体" w:eastAsia="宋体" w:cs="宋体"/>
                <w:bCs/>
                <w:color w:val="000000" w:themeColor="text1"/>
                <w:sz w:val="24"/>
                <w:szCs w:val="24"/>
                <w:lang w:val="en-US" w:eastAsia="zh-CN"/>
                <w14:textFill>
                  <w14:solidFill>
                    <w14:schemeClr w14:val="tx1"/>
                  </w14:solidFill>
                </w14:textFill>
              </w:rPr>
              <w:t>本项目专门面向中小企业采购；须符合《政府采购促进中小企业发展管理办法》（财库〔2020〕46 号）规定的中小企业参加；(提供《中小企业声明函》，式样见投标文件格式)。</w:t>
            </w:r>
          </w:p>
        </w:tc>
      </w:tr>
      <w:tr w14:paraId="0F33BFF1">
        <w:tblPrEx>
          <w:tblCellMar>
            <w:top w:w="0" w:type="dxa"/>
            <w:left w:w="10" w:type="dxa"/>
            <w:bottom w:w="0" w:type="dxa"/>
            <w:right w:w="10" w:type="dxa"/>
          </w:tblCellMar>
        </w:tblPrEx>
        <w:trPr>
          <w:trHeight w:val="1104" w:hRule="atLeast"/>
          <w:jc w:val="center"/>
        </w:trPr>
        <w:tc>
          <w:tcPr>
            <w:tcW w:w="547" w:type="dxa"/>
            <w:tcBorders>
              <w:left w:val="single" w:color="000000" w:sz="4" w:space="0"/>
              <w:bottom w:val="single" w:color="000000" w:sz="4" w:space="0"/>
              <w:right w:val="single" w:color="000000" w:sz="4" w:space="0"/>
            </w:tcBorders>
            <w:shd w:val="clear" w:color="000000" w:fill="FFFFFF"/>
            <w:tcMar>
              <w:left w:w="108" w:type="dxa"/>
              <w:right w:w="108" w:type="dxa"/>
            </w:tcMar>
          </w:tcPr>
          <w:p w14:paraId="21273C49">
            <w:pPr>
              <w:spacing w:after="200" w:line="360" w:lineRule="auto"/>
              <w:jc w:val="left"/>
              <w:rPr>
                <w:rFonts w:ascii="宋体" w:hAnsi="宋体" w:eastAsia="宋体" w:cs="宋体"/>
                <w:sz w:val="22"/>
              </w:rPr>
            </w:pPr>
          </w:p>
        </w:tc>
        <w:tc>
          <w:tcPr>
            <w:tcW w:w="1519"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33F8252E">
            <w:pPr>
              <w:spacing w:line="360" w:lineRule="auto"/>
              <w:jc w:val="center"/>
              <w:rPr>
                <w:rFonts w:hint="eastAsia" w:ascii="宋体" w:hAnsi="宋体" w:cs="宋体"/>
                <w:sz w:val="24"/>
                <w:szCs w:val="24"/>
                <w:lang w:val="en-US" w:eastAsia="zh-CN"/>
              </w:rPr>
            </w:pPr>
            <w:r>
              <w:rPr>
                <w:rFonts w:hint="eastAsia" w:ascii="宋体" w:hAnsi="宋体" w:eastAsia="宋体" w:cs="宋体"/>
                <w:bCs/>
                <w:color w:val="000000" w:themeColor="text1"/>
                <w:sz w:val="24"/>
                <w:szCs w:val="24"/>
                <w:lang w:val="en-US" w:eastAsia="zh-CN"/>
                <w14:textFill>
                  <w14:solidFill>
                    <w14:schemeClr w14:val="tx1"/>
                  </w14:solidFill>
                </w14:textFill>
              </w:rPr>
              <w:t>本项目不接受联合体投标</w:t>
            </w:r>
          </w:p>
        </w:tc>
        <w:tc>
          <w:tcPr>
            <w:tcW w:w="6854"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top"/>
          </w:tcPr>
          <w:p w14:paraId="7403D5B2">
            <w:pPr>
              <w:spacing w:line="360" w:lineRule="auto"/>
              <w:ind w:firstLine="480" w:firstLineChars="200"/>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本项目不接受联合体投标</w:t>
            </w:r>
          </w:p>
        </w:tc>
      </w:tr>
    </w:tbl>
    <w:p w14:paraId="1E2E456B">
      <w:pPr>
        <w:spacing w:line="360" w:lineRule="auto"/>
        <w:ind w:firstLine="480"/>
        <w:rPr>
          <w:rFonts w:ascii="Times New Roman" w:hAnsi="Times New Roman" w:eastAsia="Times New Roman" w:cs="Times New Roman"/>
        </w:rPr>
      </w:pPr>
      <w:r>
        <w:rPr>
          <w:rFonts w:ascii="宋体" w:hAnsi="宋体" w:eastAsia="宋体" w:cs="宋体"/>
          <w:color w:val="000000"/>
          <w:sz w:val="24"/>
        </w:rPr>
        <w:t>21.5  符合性评审：磋商小组对响应文件的有效性、完整性和响应程度进行审查，出现下列情况的按无效文件处理。</w:t>
      </w:r>
    </w:p>
    <w:tbl>
      <w:tblPr>
        <w:tblStyle w:val="19"/>
        <w:tblW w:w="0" w:type="auto"/>
        <w:jc w:val="center"/>
        <w:tblLayout w:type="autofit"/>
        <w:tblCellMar>
          <w:top w:w="0" w:type="dxa"/>
          <w:left w:w="10" w:type="dxa"/>
          <w:bottom w:w="0" w:type="dxa"/>
          <w:right w:w="10" w:type="dxa"/>
        </w:tblCellMar>
      </w:tblPr>
      <w:tblGrid>
        <w:gridCol w:w="735"/>
        <w:gridCol w:w="8624"/>
      </w:tblGrid>
      <w:tr w14:paraId="15E8BBE5">
        <w:tblPrEx>
          <w:tblCellMar>
            <w:top w:w="0" w:type="dxa"/>
            <w:left w:w="10" w:type="dxa"/>
            <w:bottom w:w="0" w:type="dxa"/>
            <w:right w:w="10" w:type="dxa"/>
          </w:tblCellMar>
        </w:tblPrEx>
        <w:trPr>
          <w:trHeight w:val="510" w:hRule="atLeast"/>
          <w:jc w:val="center"/>
        </w:trPr>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56" w:type="dxa"/>
              <w:right w:w="56" w:type="dxa"/>
            </w:tcMar>
            <w:vAlign w:val="center"/>
          </w:tcPr>
          <w:p w14:paraId="36F0E7C3">
            <w:pPr>
              <w:spacing w:line="360" w:lineRule="auto"/>
              <w:jc w:val="center"/>
              <w:rPr>
                <w:rFonts w:ascii="宋体" w:hAnsi="宋体" w:eastAsia="宋体" w:cs="宋体"/>
              </w:rPr>
            </w:pPr>
            <w:r>
              <w:rPr>
                <w:rFonts w:ascii="宋体" w:hAnsi="宋体" w:eastAsia="宋体" w:cs="宋体"/>
                <w:b/>
                <w:color w:val="000000"/>
                <w:sz w:val="24"/>
              </w:rPr>
              <w:t>序号</w:t>
            </w:r>
          </w:p>
        </w:tc>
        <w:tc>
          <w:tcPr>
            <w:tcW w:w="8624" w:type="dxa"/>
            <w:tcBorders>
              <w:top w:val="single" w:color="000000" w:sz="4" w:space="0"/>
              <w:left w:val="single" w:color="000000" w:sz="4" w:space="0"/>
              <w:bottom w:val="single" w:color="000000" w:sz="4" w:space="0"/>
              <w:right w:val="single" w:color="000000" w:sz="4" w:space="0"/>
            </w:tcBorders>
            <w:shd w:val="clear" w:color="000000" w:fill="FFFFFF"/>
            <w:tcMar>
              <w:left w:w="56" w:type="dxa"/>
              <w:right w:w="56" w:type="dxa"/>
            </w:tcMar>
            <w:vAlign w:val="center"/>
          </w:tcPr>
          <w:p w14:paraId="22E2E982">
            <w:pPr>
              <w:spacing w:line="360" w:lineRule="auto"/>
              <w:jc w:val="center"/>
              <w:rPr>
                <w:rFonts w:ascii="宋体" w:hAnsi="宋体" w:eastAsia="宋体" w:cs="宋体"/>
              </w:rPr>
            </w:pPr>
            <w:r>
              <w:rPr>
                <w:rFonts w:ascii="宋体" w:hAnsi="宋体" w:eastAsia="宋体" w:cs="宋体"/>
                <w:b/>
                <w:color w:val="000000"/>
                <w:sz w:val="24"/>
              </w:rPr>
              <w:t>审查因素</w:t>
            </w:r>
          </w:p>
        </w:tc>
      </w:tr>
      <w:tr w14:paraId="1A1AC658">
        <w:tblPrEx>
          <w:tblCellMar>
            <w:top w:w="0" w:type="dxa"/>
            <w:left w:w="10" w:type="dxa"/>
            <w:bottom w:w="0" w:type="dxa"/>
            <w:right w:w="10" w:type="dxa"/>
          </w:tblCellMar>
        </w:tblPrEx>
        <w:trPr>
          <w:trHeight w:val="575" w:hRule="atLeast"/>
          <w:jc w:val="center"/>
        </w:trPr>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56" w:type="dxa"/>
              <w:right w:w="56" w:type="dxa"/>
            </w:tcMar>
            <w:vAlign w:val="center"/>
          </w:tcPr>
          <w:p w14:paraId="34D777EA">
            <w:pPr>
              <w:spacing w:line="360" w:lineRule="auto"/>
              <w:jc w:val="center"/>
              <w:rPr>
                <w:rFonts w:ascii="宋体" w:hAnsi="宋体" w:eastAsia="宋体" w:cs="宋体"/>
              </w:rPr>
            </w:pPr>
            <w:r>
              <w:rPr>
                <w:rFonts w:ascii="宋体" w:hAnsi="宋体" w:eastAsia="宋体" w:cs="宋体"/>
                <w:color w:val="000000"/>
                <w:sz w:val="24"/>
              </w:rPr>
              <w:t>1</w:t>
            </w:r>
          </w:p>
        </w:tc>
        <w:tc>
          <w:tcPr>
            <w:tcW w:w="8624" w:type="dxa"/>
            <w:tcBorders>
              <w:top w:val="single" w:color="000000" w:sz="4" w:space="0"/>
              <w:left w:val="single" w:color="000000" w:sz="4" w:space="0"/>
              <w:bottom w:val="single" w:color="000000" w:sz="4" w:space="0"/>
              <w:right w:val="single" w:color="000000" w:sz="4" w:space="0"/>
            </w:tcBorders>
            <w:shd w:val="clear" w:color="000000" w:fill="FFFFFF"/>
            <w:tcMar>
              <w:left w:w="56" w:type="dxa"/>
              <w:right w:w="56" w:type="dxa"/>
            </w:tcMar>
            <w:vAlign w:val="center"/>
          </w:tcPr>
          <w:p w14:paraId="28B13D3D">
            <w:pPr>
              <w:spacing w:line="360" w:lineRule="auto"/>
              <w:rPr>
                <w:rFonts w:ascii="宋体" w:hAnsi="宋体" w:eastAsia="宋体" w:cs="宋体"/>
              </w:rPr>
            </w:pPr>
            <w:r>
              <w:rPr>
                <w:rFonts w:hint="eastAsia" w:ascii="宋体" w:hAnsi="宋体" w:eastAsia="宋体" w:cs="宋体"/>
                <w:sz w:val="24"/>
                <w:lang w:eastAsia="zh-CN"/>
              </w:rPr>
              <w:t>供应商</w:t>
            </w:r>
            <w:r>
              <w:rPr>
                <w:rFonts w:ascii="宋体" w:hAnsi="宋体" w:eastAsia="宋体" w:cs="宋体"/>
                <w:sz w:val="24"/>
              </w:rPr>
              <w:t>名称与营业执照不一致；</w:t>
            </w:r>
          </w:p>
        </w:tc>
      </w:tr>
      <w:tr w14:paraId="250B92FD">
        <w:tblPrEx>
          <w:tblCellMar>
            <w:top w:w="0" w:type="dxa"/>
            <w:left w:w="10" w:type="dxa"/>
            <w:bottom w:w="0" w:type="dxa"/>
            <w:right w:w="10" w:type="dxa"/>
          </w:tblCellMar>
        </w:tblPrEx>
        <w:trPr>
          <w:trHeight w:val="510" w:hRule="atLeast"/>
          <w:jc w:val="center"/>
        </w:trPr>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56" w:type="dxa"/>
              <w:right w:w="56" w:type="dxa"/>
            </w:tcMar>
            <w:vAlign w:val="center"/>
          </w:tcPr>
          <w:p w14:paraId="607D4180">
            <w:pPr>
              <w:spacing w:line="360" w:lineRule="auto"/>
              <w:jc w:val="center"/>
              <w:rPr>
                <w:rFonts w:ascii="宋体" w:hAnsi="宋体" w:eastAsia="宋体" w:cs="宋体"/>
              </w:rPr>
            </w:pPr>
            <w:r>
              <w:rPr>
                <w:rFonts w:ascii="宋体" w:hAnsi="宋体" w:eastAsia="宋体" w:cs="宋体"/>
                <w:color w:val="000000"/>
                <w:sz w:val="24"/>
              </w:rPr>
              <w:t>2</w:t>
            </w:r>
          </w:p>
        </w:tc>
        <w:tc>
          <w:tcPr>
            <w:tcW w:w="8624" w:type="dxa"/>
            <w:tcBorders>
              <w:top w:val="single" w:color="000000" w:sz="4" w:space="0"/>
              <w:left w:val="single" w:color="000000" w:sz="4" w:space="0"/>
              <w:bottom w:val="single" w:color="000000" w:sz="4" w:space="0"/>
              <w:right w:val="single" w:color="000000" w:sz="4" w:space="0"/>
            </w:tcBorders>
            <w:shd w:val="clear" w:color="000000" w:fill="FFFFFF"/>
            <w:tcMar>
              <w:left w:w="56" w:type="dxa"/>
              <w:right w:w="56" w:type="dxa"/>
            </w:tcMar>
            <w:vAlign w:val="center"/>
          </w:tcPr>
          <w:p w14:paraId="502B2749">
            <w:pPr>
              <w:spacing w:line="360" w:lineRule="auto"/>
              <w:rPr>
                <w:rFonts w:ascii="宋体" w:hAnsi="宋体" w:eastAsia="宋体" w:cs="宋体"/>
              </w:rPr>
            </w:pPr>
            <w:r>
              <w:rPr>
                <w:rFonts w:ascii="宋体" w:hAnsi="宋体" w:eastAsia="宋体" w:cs="宋体"/>
                <w:sz w:val="24"/>
              </w:rPr>
              <w:t>无投标文件签字盖章：投标供应商须使用数字认证证书对电子投标文件进</w:t>
            </w:r>
            <w:r>
              <w:rPr>
                <w:rFonts w:ascii="宋体" w:hAnsi="宋体" w:eastAsia="宋体" w:cs="宋体"/>
                <w:spacing w:val="-7"/>
                <w:sz w:val="24"/>
              </w:rPr>
              <w:t>行签章、加密、递交及开标时解密等相关招标事宜。</w:t>
            </w:r>
          </w:p>
        </w:tc>
      </w:tr>
      <w:tr w14:paraId="004649EB">
        <w:tblPrEx>
          <w:tblCellMar>
            <w:top w:w="0" w:type="dxa"/>
            <w:left w:w="10" w:type="dxa"/>
            <w:bottom w:w="0" w:type="dxa"/>
            <w:right w:w="10" w:type="dxa"/>
          </w:tblCellMar>
        </w:tblPrEx>
        <w:trPr>
          <w:trHeight w:val="425" w:hRule="atLeast"/>
          <w:jc w:val="center"/>
        </w:trPr>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56" w:type="dxa"/>
              <w:right w:w="56" w:type="dxa"/>
            </w:tcMar>
            <w:vAlign w:val="center"/>
          </w:tcPr>
          <w:p w14:paraId="0A2AA039">
            <w:pPr>
              <w:spacing w:line="360" w:lineRule="auto"/>
              <w:jc w:val="center"/>
              <w:rPr>
                <w:rFonts w:ascii="宋体" w:hAnsi="宋体" w:eastAsia="宋体" w:cs="宋体"/>
              </w:rPr>
            </w:pPr>
            <w:r>
              <w:rPr>
                <w:rFonts w:ascii="宋体" w:hAnsi="宋体" w:eastAsia="宋体" w:cs="宋体"/>
                <w:color w:val="000000"/>
                <w:sz w:val="24"/>
              </w:rPr>
              <w:t>3</w:t>
            </w:r>
          </w:p>
        </w:tc>
        <w:tc>
          <w:tcPr>
            <w:tcW w:w="8624" w:type="dxa"/>
            <w:tcBorders>
              <w:top w:val="single" w:color="000000" w:sz="4" w:space="0"/>
              <w:left w:val="single" w:color="000000" w:sz="4" w:space="0"/>
              <w:bottom w:val="single" w:color="000000" w:sz="4" w:space="0"/>
              <w:right w:val="single" w:color="000000" w:sz="4" w:space="0"/>
            </w:tcBorders>
            <w:shd w:val="clear" w:color="000000" w:fill="FFFFFF"/>
            <w:tcMar>
              <w:left w:w="56" w:type="dxa"/>
              <w:right w:w="56" w:type="dxa"/>
            </w:tcMar>
            <w:vAlign w:val="center"/>
          </w:tcPr>
          <w:p w14:paraId="623C6620">
            <w:pPr>
              <w:spacing w:line="360" w:lineRule="auto"/>
              <w:rPr>
                <w:rFonts w:ascii="宋体" w:hAnsi="宋体" w:eastAsia="宋体" w:cs="宋体"/>
              </w:rPr>
            </w:pPr>
            <w:r>
              <w:rPr>
                <w:rFonts w:ascii="宋体" w:hAnsi="宋体" w:eastAsia="宋体" w:cs="宋体"/>
                <w:sz w:val="24"/>
              </w:rPr>
              <w:t>投标文件格式不符合“响应文件格式”的要求；</w:t>
            </w:r>
          </w:p>
        </w:tc>
      </w:tr>
      <w:tr w14:paraId="3AE202DB">
        <w:tblPrEx>
          <w:tblCellMar>
            <w:top w:w="0" w:type="dxa"/>
            <w:left w:w="10" w:type="dxa"/>
            <w:bottom w:w="0" w:type="dxa"/>
            <w:right w:w="10" w:type="dxa"/>
          </w:tblCellMar>
        </w:tblPrEx>
        <w:trPr>
          <w:trHeight w:val="510" w:hRule="atLeast"/>
          <w:jc w:val="center"/>
        </w:trPr>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56" w:type="dxa"/>
              <w:right w:w="56" w:type="dxa"/>
            </w:tcMar>
            <w:vAlign w:val="center"/>
          </w:tcPr>
          <w:p w14:paraId="61FBC0B8">
            <w:pPr>
              <w:spacing w:line="360" w:lineRule="auto"/>
              <w:jc w:val="center"/>
              <w:rPr>
                <w:rFonts w:ascii="宋体" w:hAnsi="宋体" w:eastAsia="宋体" w:cs="宋体"/>
              </w:rPr>
            </w:pPr>
            <w:r>
              <w:rPr>
                <w:rFonts w:ascii="宋体" w:hAnsi="宋体" w:eastAsia="宋体" w:cs="宋体"/>
                <w:color w:val="000000"/>
                <w:sz w:val="24"/>
              </w:rPr>
              <w:t>4</w:t>
            </w:r>
          </w:p>
        </w:tc>
        <w:tc>
          <w:tcPr>
            <w:tcW w:w="8624" w:type="dxa"/>
            <w:tcBorders>
              <w:top w:val="single" w:color="000000" w:sz="4" w:space="0"/>
              <w:left w:val="single" w:color="000000" w:sz="4" w:space="0"/>
              <w:bottom w:val="single" w:color="000000" w:sz="4" w:space="0"/>
              <w:right w:val="single" w:color="000000" w:sz="4" w:space="0"/>
            </w:tcBorders>
            <w:shd w:val="clear" w:color="000000" w:fill="FFFFFF"/>
            <w:tcMar>
              <w:left w:w="56" w:type="dxa"/>
              <w:right w:w="56" w:type="dxa"/>
            </w:tcMar>
            <w:vAlign w:val="center"/>
          </w:tcPr>
          <w:p w14:paraId="2002DB5F">
            <w:pPr>
              <w:spacing w:line="360" w:lineRule="auto"/>
              <w:rPr>
                <w:rFonts w:ascii="宋体" w:hAnsi="宋体" w:eastAsia="宋体" w:cs="宋体"/>
              </w:rPr>
            </w:pPr>
            <w:r>
              <w:rPr>
                <w:rFonts w:ascii="宋体" w:hAnsi="宋体" w:eastAsia="宋体" w:cs="宋体"/>
                <w:sz w:val="24"/>
              </w:rPr>
              <w:t>不只一个报价，并且报价大于、等于采购最高限价；</w:t>
            </w:r>
          </w:p>
        </w:tc>
      </w:tr>
      <w:tr w14:paraId="34C2F813">
        <w:tblPrEx>
          <w:tblCellMar>
            <w:top w:w="0" w:type="dxa"/>
            <w:left w:w="10" w:type="dxa"/>
            <w:bottom w:w="0" w:type="dxa"/>
            <w:right w:w="10" w:type="dxa"/>
          </w:tblCellMar>
        </w:tblPrEx>
        <w:trPr>
          <w:trHeight w:val="686" w:hRule="atLeast"/>
          <w:jc w:val="center"/>
        </w:trPr>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56" w:type="dxa"/>
              <w:right w:w="56" w:type="dxa"/>
            </w:tcMar>
            <w:vAlign w:val="center"/>
          </w:tcPr>
          <w:p w14:paraId="4ACE1329">
            <w:pPr>
              <w:spacing w:line="360" w:lineRule="auto"/>
              <w:jc w:val="center"/>
              <w:rPr>
                <w:rFonts w:ascii="宋体" w:hAnsi="宋体" w:eastAsia="宋体" w:cs="宋体"/>
              </w:rPr>
            </w:pPr>
            <w:r>
              <w:rPr>
                <w:rFonts w:ascii="宋体" w:hAnsi="宋体" w:eastAsia="宋体" w:cs="宋体"/>
                <w:color w:val="000000"/>
                <w:sz w:val="24"/>
              </w:rPr>
              <w:t>5</w:t>
            </w:r>
          </w:p>
        </w:tc>
        <w:tc>
          <w:tcPr>
            <w:tcW w:w="8624" w:type="dxa"/>
            <w:tcBorders>
              <w:top w:val="single" w:color="000000" w:sz="4" w:space="0"/>
              <w:left w:val="single" w:color="000000" w:sz="4" w:space="0"/>
              <w:bottom w:val="single" w:color="000000" w:sz="4" w:space="0"/>
              <w:right w:val="single" w:color="000000" w:sz="4" w:space="0"/>
            </w:tcBorders>
            <w:shd w:val="clear" w:color="000000" w:fill="FFFFFF"/>
            <w:tcMar>
              <w:left w:w="56" w:type="dxa"/>
              <w:right w:w="56" w:type="dxa"/>
            </w:tcMar>
            <w:vAlign w:val="center"/>
          </w:tcPr>
          <w:p w14:paraId="2FB231B5">
            <w:pPr>
              <w:spacing w:line="360" w:lineRule="auto"/>
              <w:rPr>
                <w:rFonts w:ascii="宋体" w:hAnsi="宋体" w:eastAsia="宋体" w:cs="宋体"/>
              </w:rPr>
            </w:pPr>
            <w:r>
              <w:rPr>
                <w:rFonts w:ascii="宋体" w:hAnsi="宋体" w:eastAsia="宋体" w:cs="宋体"/>
                <w:sz w:val="24"/>
              </w:rPr>
              <w:t>投标内容、投标有效期不符合磋商采购文件规定；</w:t>
            </w:r>
          </w:p>
        </w:tc>
      </w:tr>
      <w:tr w14:paraId="7DDC99D5">
        <w:tblPrEx>
          <w:tblCellMar>
            <w:top w:w="0" w:type="dxa"/>
            <w:left w:w="10" w:type="dxa"/>
            <w:bottom w:w="0" w:type="dxa"/>
            <w:right w:w="10" w:type="dxa"/>
          </w:tblCellMar>
        </w:tblPrEx>
        <w:trPr>
          <w:trHeight w:val="599" w:hRule="atLeast"/>
          <w:jc w:val="center"/>
        </w:trPr>
        <w:tc>
          <w:tcPr>
            <w:tcW w:w="735" w:type="dxa"/>
            <w:tcBorders>
              <w:top w:val="single" w:color="000000" w:sz="4" w:space="0"/>
              <w:left w:val="single" w:color="000000" w:sz="4" w:space="0"/>
              <w:bottom w:val="single" w:color="000000" w:sz="4" w:space="0"/>
              <w:right w:val="single" w:color="000000" w:sz="4" w:space="0"/>
            </w:tcBorders>
            <w:shd w:val="clear" w:color="000000" w:fill="FFFFFF"/>
            <w:tcMar>
              <w:left w:w="56" w:type="dxa"/>
              <w:right w:w="56" w:type="dxa"/>
            </w:tcMar>
            <w:vAlign w:val="center"/>
          </w:tcPr>
          <w:p w14:paraId="3AAD9EBC">
            <w:pPr>
              <w:spacing w:line="360" w:lineRule="auto"/>
              <w:jc w:val="center"/>
              <w:rPr>
                <w:rFonts w:hint="default" w:ascii="宋体" w:hAnsi="宋体" w:eastAsia="宋体" w:cs="宋体"/>
                <w:lang w:val="en-US" w:eastAsia="zh-CN"/>
              </w:rPr>
            </w:pPr>
            <w:r>
              <w:rPr>
                <w:rFonts w:hint="eastAsia" w:ascii="宋体" w:hAnsi="宋体" w:eastAsia="宋体" w:cs="宋体"/>
                <w:lang w:val="en-US" w:eastAsia="zh-CN"/>
              </w:rPr>
              <w:t>6</w:t>
            </w:r>
          </w:p>
        </w:tc>
        <w:tc>
          <w:tcPr>
            <w:tcW w:w="8624" w:type="dxa"/>
            <w:tcBorders>
              <w:top w:val="single" w:color="000000" w:sz="4" w:space="0"/>
              <w:left w:val="single" w:color="000000" w:sz="4" w:space="0"/>
              <w:bottom w:val="single" w:color="000000" w:sz="4" w:space="0"/>
              <w:right w:val="single" w:color="000000" w:sz="4" w:space="0"/>
            </w:tcBorders>
            <w:shd w:val="clear" w:color="000000" w:fill="FFFFFF"/>
            <w:tcMar>
              <w:left w:w="56" w:type="dxa"/>
              <w:right w:w="56" w:type="dxa"/>
            </w:tcMar>
            <w:vAlign w:val="center"/>
          </w:tcPr>
          <w:p w14:paraId="1A97515D">
            <w:pPr>
              <w:spacing w:line="360" w:lineRule="auto"/>
              <w:rPr>
                <w:rFonts w:hint="eastAsia" w:ascii="宋体" w:hAnsi="宋体" w:eastAsia="宋体" w:cs="宋体"/>
                <w:color w:val="000000"/>
                <w:sz w:val="24"/>
                <w:lang w:eastAsia="zh-CN"/>
              </w:rPr>
            </w:pPr>
            <w:r>
              <w:rPr>
                <w:rFonts w:ascii="宋体" w:hAnsi="宋体" w:eastAsia="宋体" w:cs="宋体"/>
                <w:color w:val="000000"/>
                <w:sz w:val="24"/>
              </w:rPr>
              <w:t>其他情况：磋商文件或法律法规有关废标或否决投标规定的其他情形</w:t>
            </w:r>
            <w:r>
              <w:rPr>
                <w:rFonts w:hint="eastAsia" w:ascii="宋体" w:hAnsi="宋体" w:eastAsia="宋体" w:cs="宋体"/>
                <w:color w:val="000000"/>
                <w:sz w:val="24"/>
                <w:lang w:eastAsia="zh-CN"/>
              </w:rPr>
              <w:t>。</w:t>
            </w:r>
          </w:p>
        </w:tc>
      </w:tr>
      <w:tr w14:paraId="497E5318">
        <w:tblPrEx>
          <w:tblCellMar>
            <w:top w:w="0" w:type="dxa"/>
            <w:left w:w="10" w:type="dxa"/>
            <w:bottom w:w="0" w:type="dxa"/>
            <w:right w:w="10" w:type="dxa"/>
          </w:tblCellMar>
        </w:tblPrEx>
        <w:trPr>
          <w:trHeight w:val="511" w:hRule="atLeast"/>
          <w:jc w:val="center"/>
        </w:trPr>
        <w:tc>
          <w:tcPr>
            <w:tcW w:w="9359" w:type="dxa"/>
            <w:gridSpan w:val="2"/>
            <w:tcBorders>
              <w:top w:val="single" w:color="000000" w:sz="4" w:space="0"/>
              <w:left w:val="single" w:color="000000" w:sz="4" w:space="0"/>
              <w:bottom w:val="single" w:color="000000" w:sz="4" w:space="0"/>
              <w:right w:val="single" w:color="000000" w:sz="4" w:space="0"/>
            </w:tcBorders>
            <w:shd w:val="clear" w:color="000000" w:fill="FFFFFF"/>
            <w:tcMar>
              <w:left w:w="56" w:type="dxa"/>
              <w:right w:w="56" w:type="dxa"/>
            </w:tcMar>
            <w:vAlign w:val="center"/>
          </w:tcPr>
          <w:p w14:paraId="201D4A53">
            <w:pPr>
              <w:spacing w:line="360" w:lineRule="auto"/>
              <w:ind w:firstLine="480"/>
              <w:rPr>
                <w:rFonts w:ascii="宋体" w:hAnsi="宋体" w:eastAsia="宋体" w:cs="宋体"/>
              </w:rPr>
            </w:pPr>
            <w:r>
              <w:rPr>
                <w:rFonts w:ascii="宋体" w:hAnsi="宋体" w:eastAsia="宋体" w:cs="宋体"/>
                <w:color w:val="000000"/>
                <w:sz w:val="24"/>
              </w:rPr>
              <w:t>备注：符合性审查不合格的投标单位不得进入下一评审环节。</w:t>
            </w:r>
          </w:p>
        </w:tc>
      </w:tr>
    </w:tbl>
    <w:p w14:paraId="3A2DF2F7">
      <w:pPr>
        <w:spacing w:line="360" w:lineRule="auto"/>
        <w:ind w:firstLine="480"/>
        <w:jc w:val="left"/>
        <w:rPr>
          <w:rFonts w:ascii="宋体" w:hAnsi="宋体" w:eastAsia="宋体" w:cs="宋体"/>
          <w:color w:val="000000"/>
          <w:sz w:val="24"/>
        </w:rPr>
      </w:pPr>
      <w:r>
        <w:rPr>
          <w:rFonts w:ascii="宋体" w:hAnsi="宋体" w:eastAsia="宋体" w:cs="宋体"/>
          <w:color w:val="000000"/>
          <w:sz w:val="24"/>
        </w:rPr>
        <w:t xml:space="preserve">21.6  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 </w:t>
      </w:r>
    </w:p>
    <w:p w14:paraId="48FEB86B">
      <w:pPr>
        <w:spacing w:line="360" w:lineRule="auto"/>
        <w:ind w:firstLine="645"/>
        <w:rPr>
          <w:rFonts w:ascii="宋体" w:hAnsi="宋体" w:eastAsia="宋体" w:cs="宋体"/>
          <w:color w:val="000000"/>
          <w:sz w:val="24"/>
        </w:rPr>
      </w:pPr>
      <w:r>
        <w:rPr>
          <w:rFonts w:ascii="宋体" w:hAnsi="宋体" w:eastAsia="宋体" w:cs="宋体"/>
          <w:color w:val="000000"/>
          <w:sz w:val="24"/>
        </w:rPr>
        <w:t>磋商小组要求供应商澄清、说明或者更正响应文件应当以书面形式做出。供应商的澄清、说明或者更正应当由法定代表人或其授权代表签字或者加盖公章。由授权代表签字的，应当附法定代表人授权书。投标单位为自然人的，应当由本人签字并附身份证明。</w:t>
      </w:r>
    </w:p>
    <w:p w14:paraId="76430FD1">
      <w:pPr>
        <w:spacing w:line="360" w:lineRule="auto"/>
        <w:ind w:firstLine="580"/>
        <w:rPr>
          <w:rFonts w:ascii="宋体" w:hAnsi="宋体" w:eastAsia="宋体" w:cs="宋体"/>
          <w:b/>
          <w:color w:val="000000"/>
          <w:sz w:val="24"/>
        </w:rPr>
      </w:pPr>
      <w:r>
        <w:rPr>
          <w:rFonts w:ascii="宋体" w:hAnsi="宋体" w:eastAsia="宋体" w:cs="宋体"/>
          <w:b/>
          <w:color w:val="000000"/>
          <w:sz w:val="24"/>
        </w:rPr>
        <w:t>21.7  磋商过程</w:t>
      </w:r>
    </w:p>
    <w:p w14:paraId="3A8D9728">
      <w:pPr>
        <w:spacing w:line="360" w:lineRule="auto"/>
        <w:ind w:firstLine="480"/>
        <w:jc w:val="left"/>
        <w:rPr>
          <w:rFonts w:ascii="宋体" w:hAnsi="宋体" w:eastAsia="宋体" w:cs="宋体"/>
          <w:color w:val="000000"/>
          <w:sz w:val="24"/>
        </w:rPr>
      </w:pPr>
      <w:r>
        <w:rPr>
          <w:rFonts w:ascii="宋体" w:hAnsi="宋体" w:eastAsia="宋体" w:cs="宋体"/>
          <w:color w:val="000000"/>
          <w:sz w:val="24"/>
        </w:rPr>
        <w:t xml:space="preserve">（1）磋商小组所有成员应当集中与单一供应商分别进行磋商，并给予所有参加磋商的供应商平等的磋商机会。 </w:t>
      </w:r>
    </w:p>
    <w:p w14:paraId="54157F50">
      <w:pPr>
        <w:spacing w:line="360" w:lineRule="auto"/>
        <w:ind w:firstLine="480"/>
        <w:jc w:val="left"/>
        <w:rPr>
          <w:rFonts w:ascii="宋体" w:hAnsi="宋体" w:eastAsia="宋体" w:cs="宋体"/>
          <w:color w:val="000000"/>
          <w:sz w:val="24"/>
        </w:rPr>
      </w:pPr>
      <w:r>
        <w:rPr>
          <w:rFonts w:ascii="宋体" w:hAnsi="宋体" w:eastAsia="宋体" w:cs="宋体"/>
          <w:color w:val="000000"/>
          <w:sz w:val="24"/>
        </w:rPr>
        <w:t>（2）在磋商过程中，磋商小组可以根据磋商文件和磋商情况实质性变动招标需求中的技术、服务要求以及合同草案条款，但不得变动磋商文件中的其他内容。实质性变动的内容，须经采购人代表确认。</w:t>
      </w:r>
    </w:p>
    <w:p w14:paraId="37AFB19C">
      <w:pPr>
        <w:spacing w:line="360" w:lineRule="auto"/>
        <w:ind w:firstLine="480"/>
        <w:jc w:val="left"/>
        <w:rPr>
          <w:rFonts w:ascii="宋体" w:hAnsi="宋体" w:eastAsia="宋体" w:cs="宋体"/>
          <w:color w:val="000000"/>
          <w:sz w:val="24"/>
        </w:rPr>
      </w:pPr>
      <w:r>
        <w:rPr>
          <w:rFonts w:ascii="宋体" w:hAnsi="宋体" w:eastAsia="宋体" w:cs="宋体"/>
          <w:color w:val="000000"/>
          <w:sz w:val="24"/>
        </w:rPr>
        <w:t>（3）对磋商文件作出的实质性变动是磋商文件的有效组成部分，磋商小组应当及时以书面形式同时通知所有参加磋商的供应商。</w:t>
      </w:r>
    </w:p>
    <w:p w14:paraId="2AE8352A">
      <w:pPr>
        <w:spacing w:line="360" w:lineRule="auto"/>
        <w:ind w:firstLine="480"/>
        <w:jc w:val="left"/>
        <w:rPr>
          <w:rFonts w:ascii="宋体" w:hAnsi="宋体" w:eastAsia="宋体" w:cs="宋体"/>
          <w:color w:val="000000"/>
          <w:sz w:val="24"/>
        </w:rPr>
      </w:pPr>
      <w:r>
        <w:rPr>
          <w:rFonts w:ascii="宋体" w:hAnsi="宋体" w:eastAsia="宋体" w:cs="宋体"/>
          <w:color w:val="000000"/>
          <w:sz w:val="24"/>
        </w:rPr>
        <w:t>（4）供应商应当按照磋商文件的变动情况和磋商小组的要求重新提交磋商响应文件，并由其法定代表人或授权代表签字或者加盖公章。由授权代表签字的，应当附法定代表人授权书。供应商为自然人的，应当由本人签字并附身份证明。</w:t>
      </w:r>
    </w:p>
    <w:p w14:paraId="4A215759">
      <w:pPr>
        <w:spacing w:line="360" w:lineRule="auto"/>
        <w:ind w:firstLine="472"/>
        <w:rPr>
          <w:rFonts w:ascii="宋体" w:hAnsi="宋体" w:eastAsia="宋体" w:cs="宋体"/>
          <w:b/>
          <w:color w:val="000000"/>
          <w:sz w:val="24"/>
        </w:rPr>
      </w:pPr>
      <w:r>
        <w:rPr>
          <w:rFonts w:ascii="宋体" w:hAnsi="宋体" w:eastAsia="宋体" w:cs="宋体"/>
          <w:b/>
          <w:color w:val="000000"/>
          <w:sz w:val="24"/>
        </w:rPr>
        <w:t>21.8  最后报价</w:t>
      </w:r>
    </w:p>
    <w:p w14:paraId="61AA14E6">
      <w:pPr>
        <w:spacing w:line="360" w:lineRule="auto"/>
        <w:ind w:firstLine="470"/>
        <w:rPr>
          <w:rFonts w:ascii="宋体" w:hAnsi="宋体" w:eastAsia="宋体" w:cs="宋体"/>
          <w:color w:val="000000"/>
          <w:sz w:val="24"/>
        </w:rPr>
      </w:pPr>
      <w:r>
        <w:rPr>
          <w:rFonts w:ascii="宋体" w:hAnsi="宋体" w:eastAsia="宋体" w:cs="宋体"/>
          <w:color w:val="000000"/>
          <w:sz w:val="24"/>
        </w:rPr>
        <w:t>磋商文件能够详细列明招标标的的技术、服务要求的，磋商结束后，所有实质性响应的</w:t>
      </w:r>
      <w:r>
        <w:rPr>
          <w:rFonts w:hint="eastAsia" w:ascii="宋体" w:hAnsi="宋体" w:eastAsia="宋体" w:cs="宋体"/>
          <w:color w:val="000000"/>
          <w:sz w:val="24"/>
          <w:lang w:eastAsia="zh-CN"/>
        </w:rPr>
        <w:t>供应商</w:t>
      </w:r>
      <w:r>
        <w:rPr>
          <w:rFonts w:ascii="宋体" w:hAnsi="宋体" w:eastAsia="宋体" w:cs="宋体"/>
          <w:color w:val="000000"/>
          <w:sz w:val="24"/>
        </w:rPr>
        <w:t>应使用企业CA（主锁，否则无法完成网络报价）登录全国公共资源交易中心平台（陕西省）(</w:t>
      </w:r>
      <w:r>
        <w:object>
          <v:shape id="_x0000_i1025" o:spt="75" type="#_x0000_t75" style="height:13.6pt;width:18.35pt;" o:ole="t" filled="f" o:preferrelative="t" stroked="f" coordsize="21600,21600">
            <v:path/>
            <v:fill on="f" focussize="0,0"/>
            <v:stroke on="f"/>
            <v:imagedata r:id="rId14" o:title=""/>
            <o:lock v:ext="edit" aspectratio="t"/>
            <w10:wrap type="none"/>
            <w10:anchorlock/>
          </v:shape>
          <o:OLEObject Type="Embed" ProgID="StaticMetafile" ShapeID="_x0000_i1025" DrawAspect="Content" ObjectID="_1468075725" r:id="rId13">
            <o:LockedField>false</o:LockedField>
          </o:OLEObject>
        </w:object>
      </w:r>
      <w:r>
        <w:rPr>
          <w:rFonts w:ascii="宋体" w:hAnsi="宋体" w:eastAsia="宋体" w:cs="宋体"/>
          <w:color w:val="000000"/>
          <w:sz w:val="24"/>
        </w:rPr>
        <w:t>http://xxxq.sxggzyiy.cn/)上选择“电子交易平台一陕西政府采购交易系统一企业端”进行登录，登录后选择“交易乙方”身份进入，进入菜单“采购业务-我的项目-项目流程-网络报价，在规定时间（系统默认二次报价时间为20分钟）内提交最后报价。</w:t>
      </w:r>
    </w:p>
    <w:p w14:paraId="09A71900">
      <w:pPr>
        <w:spacing w:line="360" w:lineRule="auto"/>
        <w:ind w:firstLine="470"/>
        <w:rPr>
          <w:rFonts w:ascii="宋体" w:hAnsi="宋体" w:eastAsia="宋体" w:cs="宋体"/>
          <w:b/>
          <w:color w:val="000000"/>
          <w:sz w:val="24"/>
        </w:rPr>
      </w:pPr>
      <w:r>
        <w:rPr>
          <w:rFonts w:ascii="宋体" w:hAnsi="宋体" w:eastAsia="宋体" w:cs="宋体"/>
          <w:color w:val="000000"/>
          <w:sz w:val="24"/>
        </w:rPr>
        <w:t xml:space="preserve">磋商文件不能详细列明招标标的技术、服务要求，需经磋商由供应商提供最终设计方案或解决方案的，磋商结束后，磋商小组应当按照少数服从多数的原则投票推荐3家以上供应商的设计方案或者解决方案，并要求其在规定时间内提交最后报价。 </w:t>
      </w:r>
    </w:p>
    <w:p w14:paraId="3C8628F1">
      <w:pPr>
        <w:spacing w:line="360" w:lineRule="auto"/>
        <w:ind w:firstLine="470"/>
        <w:rPr>
          <w:rFonts w:ascii="宋体" w:hAnsi="宋体" w:eastAsia="宋体" w:cs="宋体"/>
        </w:rPr>
      </w:pPr>
      <w:r>
        <w:rPr>
          <w:rFonts w:ascii="宋体" w:hAnsi="宋体" w:eastAsia="宋体" w:cs="宋体"/>
          <w:color w:val="000000"/>
          <w:sz w:val="24"/>
        </w:rPr>
        <w:t>最后报价是供应商磋商响应文件的有效组成部分。</w:t>
      </w:r>
    </w:p>
    <w:p w14:paraId="5B3AB303">
      <w:pPr>
        <w:spacing w:line="360" w:lineRule="auto"/>
        <w:ind w:firstLine="482"/>
        <w:rPr>
          <w:rFonts w:ascii="宋体" w:hAnsi="宋体" w:eastAsia="宋体" w:cs="宋体"/>
          <w:b/>
          <w:color w:val="000000"/>
          <w:sz w:val="24"/>
        </w:rPr>
      </w:pPr>
      <w:r>
        <w:rPr>
          <w:rFonts w:ascii="宋体" w:hAnsi="宋体" w:eastAsia="宋体" w:cs="宋体"/>
          <w:b/>
          <w:color w:val="000000"/>
          <w:sz w:val="24"/>
        </w:rPr>
        <w:t>21.9  磋商响应文件的详细评审</w:t>
      </w:r>
    </w:p>
    <w:p w14:paraId="33D26F3A">
      <w:pPr>
        <w:spacing w:line="360" w:lineRule="auto"/>
        <w:ind w:firstLine="480"/>
        <w:rPr>
          <w:rFonts w:ascii="宋体" w:hAnsi="宋体" w:eastAsia="宋体" w:cs="宋体"/>
          <w:color w:val="000000"/>
          <w:sz w:val="24"/>
        </w:rPr>
      </w:pPr>
      <w:r>
        <w:rPr>
          <w:rFonts w:ascii="宋体" w:hAnsi="宋体" w:eastAsia="宋体" w:cs="宋体"/>
          <w:color w:val="000000"/>
          <w:sz w:val="24"/>
        </w:rPr>
        <w:t>21.9.1 经磋商确定最终招标需求和提交最后报价的投标单位后，由磋商小组采用综合评分法对提交最后报价的投标单位的磋商响应文件和最后报价进行综合评分。</w:t>
      </w:r>
    </w:p>
    <w:p w14:paraId="77B741C7">
      <w:pPr>
        <w:spacing w:line="360" w:lineRule="auto"/>
        <w:ind w:firstLine="480"/>
        <w:rPr>
          <w:rFonts w:ascii="宋体" w:hAnsi="宋体" w:eastAsia="宋体" w:cs="宋体"/>
          <w:color w:val="000000"/>
          <w:sz w:val="24"/>
        </w:rPr>
      </w:pPr>
      <w:r>
        <w:rPr>
          <w:rFonts w:ascii="宋体" w:hAnsi="宋体" w:eastAsia="宋体" w:cs="宋体"/>
          <w:color w:val="000000"/>
          <w:sz w:val="24"/>
        </w:rPr>
        <w:t>21.9.2 评标方法：</w:t>
      </w:r>
      <w:r>
        <w:rPr>
          <w:rFonts w:ascii="宋体" w:hAnsi="宋体" w:eastAsia="宋体" w:cs="宋体"/>
          <w:sz w:val="24"/>
        </w:rPr>
        <w:t>综合评分法。</w:t>
      </w:r>
    </w:p>
    <w:p w14:paraId="252EE7C4">
      <w:pPr>
        <w:spacing w:line="360" w:lineRule="auto"/>
        <w:ind w:firstLine="482"/>
        <w:rPr>
          <w:rFonts w:ascii="宋体" w:hAnsi="宋体" w:eastAsia="宋体" w:cs="宋体"/>
          <w:b/>
          <w:color w:val="000000"/>
          <w:sz w:val="24"/>
        </w:rPr>
      </w:pPr>
      <w:r>
        <w:rPr>
          <w:rFonts w:ascii="宋体" w:hAnsi="宋体" w:eastAsia="宋体" w:cs="宋体"/>
          <w:b/>
          <w:color w:val="000000"/>
          <w:sz w:val="24"/>
        </w:rPr>
        <w:t>21.9.</w:t>
      </w:r>
      <w:r>
        <w:rPr>
          <w:rFonts w:ascii="宋体" w:hAnsi="宋体" w:eastAsia="宋体" w:cs="宋体"/>
          <w:b/>
          <w:sz w:val="24"/>
        </w:rPr>
        <w:t>3 评分标准：</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34"/>
        <w:gridCol w:w="964"/>
        <w:gridCol w:w="7258"/>
      </w:tblGrid>
      <w:tr w14:paraId="6FF95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34" w:type="dxa"/>
            <w:noWrap w:val="0"/>
            <w:vAlign w:val="top"/>
          </w:tcPr>
          <w:p w14:paraId="7A57C47A">
            <w:pPr>
              <w:pStyle w:val="43"/>
              <w:widowControl w:val="0"/>
              <w:spacing w:before="183" w:line="220" w:lineRule="auto"/>
              <w:ind w:left="119" w:leftChars="0"/>
              <w:rPr>
                <w:rFonts w:ascii="宋体" w:hAnsi="宋体" w:eastAsia="宋体" w:cs="宋体"/>
                <w:color w:val="000000"/>
                <w:kern w:val="2"/>
                <w:sz w:val="24"/>
                <w:szCs w:val="22"/>
                <w:lang w:val="en-US" w:eastAsia="zh-CN" w:bidi="ar-SA"/>
              </w:rPr>
            </w:pPr>
            <w:r>
              <w:rPr>
                <w:rFonts w:ascii="宋体" w:hAnsi="宋体" w:eastAsia="宋体" w:cs="宋体"/>
                <w:color w:val="000000"/>
                <w:kern w:val="2"/>
                <w:sz w:val="24"/>
                <w:szCs w:val="22"/>
                <w:lang w:val="en-US" w:eastAsia="zh-CN" w:bidi="ar-SA"/>
              </w:rPr>
              <w:t>评审分项</w:t>
            </w:r>
          </w:p>
        </w:tc>
        <w:tc>
          <w:tcPr>
            <w:tcW w:w="964" w:type="dxa"/>
            <w:noWrap w:val="0"/>
            <w:vAlign w:val="top"/>
          </w:tcPr>
          <w:p w14:paraId="4A915025">
            <w:pPr>
              <w:pStyle w:val="43"/>
              <w:widowControl w:val="0"/>
              <w:spacing w:before="183" w:line="219" w:lineRule="auto"/>
              <w:ind w:left="152" w:leftChars="0"/>
              <w:rPr>
                <w:rFonts w:ascii="宋体" w:hAnsi="宋体" w:eastAsia="宋体" w:cs="宋体"/>
                <w:color w:val="000000"/>
                <w:kern w:val="2"/>
                <w:sz w:val="24"/>
                <w:szCs w:val="22"/>
                <w:lang w:val="en-US" w:eastAsia="zh-CN" w:bidi="ar-SA"/>
              </w:rPr>
            </w:pPr>
            <w:r>
              <w:rPr>
                <w:rFonts w:ascii="宋体" w:hAnsi="宋体" w:eastAsia="宋体" w:cs="宋体"/>
                <w:color w:val="000000"/>
                <w:kern w:val="2"/>
                <w:sz w:val="24"/>
                <w:szCs w:val="22"/>
                <w:lang w:val="en-US" w:eastAsia="zh-CN" w:bidi="ar-SA"/>
              </w:rPr>
              <w:t>分值</w:t>
            </w:r>
          </w:p>
        </w:tc>
        <w:tc>
          <w:tcPr>
            <w:tcW w:w="7258" w:type="dxa"/>
            <w:noWrap w:val="0"/>
            <w:vAlign w:val="top"/>
          </w:tcPr>
          <w:p w14:paraId="338E05A3">
            <w:pPr>
              <w:pStyle w:val="43"/>
              <w:widowControl w:val="0"/>
              <w:spacing w:before="183" w:line="219" w:lineRule="auto"/>
              <w:ind w:left="3458" w:leftChars="0"/>
              <w:rPr>
                <w:rFonts w:ascii="宋体" w:hAnsi="宋体" w:eastAsia="宋体" w:cs="宋体"/>
                <w:color w:val="000000"/>
                <w:kern w:val="2"/>
                <w:sz w:val="24"/>
                <w:szCs w:val="22"/>
                <w:lang w:val="en-US" w:eastAsia="zh-CN" w:bidi="ar-SA"/>
              </w:rPr>
            </w:pPr>
            <w:r>
              <w:rPr>
                <w:rFonts w:ascii="宋体" w:hAnsi="宋体" w:eastAsia="宋体" w:cs="宋体"/>
                <w:color w:val="000000"/>
                <w:kern w:val="2"/>
                <w:sz w:val="24"/>
                <w:szCs w:val="22"/>
                <w:lang w:val="en-US" w:eastAsia="zh-CN" w:bidi="ar-SA"/>
              </w:rPr>
              <w:t>评审因素</w:t>
            </w:r>
          </w:p>
        </w:tc>
      </w:tr>
      <w:tr w14:paraId="55637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57" w:hRule="atLeast"/>
        </w:trPr>
        <w:tc>
          <w:tcPr>
            <w:tcW w:w="1734" w:type="dxa"/>
            <w:noWrap w:val="0"/>
            <w:vAlign w:val="top"/>
          </w:tcPr>
          <w:p w14:paraId="2C05C16D">
            <w:pPr>
              <w:keepNext w:val="0"/>
              <w:keepLines w:val="0"/>
              <w:pageBreakBefore w:val="0"/>
              <w:widowControl/>
              <w:kinsoku w:val="0"/>
              <w:wordWrap/>
              <w:overflowPunct/>
              <w:topLinePunct w:val="0"/>
              <w:autoSpaceDE w:val="0"/>
              <w:autoSpaceDN w:val="0"/>
              <w:bidi w:val="0"/>
              <w:adjustRightInd w:val="0"/>
              <w:snapToGrid w:val="0"/>
              <w:spacing w:line="320" w:lineRule="auto"/>
              <w:jc w:val="left"/>
              <w:textAlignment w:val="baseline"/>
              <w:rPr>
                <w:rFonts w:hint="eastAsia" w:ascii="宋体" w:hAnsi="宋体" w:eastAsia="宋体" w:cs="宋体"/>
                <w:snapToGrid w:val="0"/>
                <w:color w:val="000000"/>
                <w:kern w:val="0"/>
                <w:sz w:val="24"/>
                <w:szCs w:val="24"/>
                <w:lang w:val="en-US" w:eastAsia="zh-CN"/>
              </w:rPr>
            </w:pPr>
          </w:p>
          <w:p w14:paraId="68E99FA7">
            <w:pPr>
              <w:keepNext w:val="0"/>
              <w:keepLines w:val="0"/>
              <w:pageBreakBefore w:val="0"/>
              <w:widowControl/>
              <w:kinsoku w:val="0"/>
              <w:wordWrap/>
              <w:overflowPunct/>
              <w:topLinePunct w:val="0"/>
              <w:autoSpaceDE w:val="0"/>
              <w:autoSpaceDN w:val="0"/>
              <w:bidi w:val="0"/>
              <w:adjustRightInd w:val="0"/>
              <w:snapToGrid w:val="0"/>
              <w:spacing w:line="320" w:lineRule="auto"/>
              <w:jc w:val="left"/>
              <w:textAlignment w:val="baseline"/>
              <w:rPr>
                <w:rFonts w:hint="eastAsia" w:ascii="宋体" w:hAnsi="宋体" w:eastAsia="宋体" w:cs="宋体"/>
                <w:snapToGrid w:val="0"/>
                <w:color w:val="000000"/>
                <w:kern w:val="0"/>
                <w:sz w:val="24"/>
                <w:szCs w:val="24"/>
                <w:lang w:val="en-US" w:eastAsia="zh-CN"/>
              </w:rPr>
            </w:pPr>
          </w:p>
          <w:p w14:paraId="0672B7C5">
            <w:pPr>
              <w:keepNext w:val="0"/>
              <w:keepLines w:val="0"/>
              <w:pageBreakBefore w:val="0"/>
              <w:widowControl/>
              <w:kinsoku w:val="0"/>
              <w:wordWrap/>
              <w:overflowPunct/>
              <w:topLinePunct w:val="0"/>
              <w:autoSpaceDE w:val="0"/>
              <w:autoSpaceDN w:val="0"/>
              <w:bidi w:val="0"/>
              <w:adjustRightInd w:val="0"/>
              <w:snapToGrid w:val="0"/>
              <w:spacing w:line="320" w:lineRule="auto"/>
              <w:jc w:val="left"/>
              <w:textAlignment w:val="baseline"/>
              <w:rPr>
                <w:rFonts w:hint="eastAsia" w:ascii="宋体" w:hAnsi="宋体" w:eastAsia="宋体" w:cs="宋体"/>
                <w:snapToGrid w:val="0"/>
                <w:color w:val="000000"/>
                <w:kern w:val="0"/>
                <w:sz w:val="24"/>
                <w:szCs w:val="24"/>
                <w:lang w:val="en-US" w:eastAsia="zh-CN"/>
              </w:rPr>
            </w:pPr>
          </w:p>
          <w:p w14:paraId="36CF039E">
            <w:pPr>
              <w:keepNext w:val="0"/>
              <w:keepLines w:val="0"/>
              <w:pageBreakBefore w:val="0"/>
              <w:widowControl/>
              <w:kinsoku w:val="0"/>
              <w:wordWrap/>
              <w:overflowPunct/>
              <w:topLinePunct w:val="0"/>
              <w:autoSpaceDE w:val="0"/>
              <w:autoSpaceDN w:val="0"/>
              <w:bidi w:val="0"/>
              <w:adjustRightInd w:val="0"/>
              <w:snapToGrid w:val="0"/>
              <w:spacing w:line="320" w:lineRule="auto"/>
              <w:jc w:val="left"/>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磋商报价</w:t>
            </w:r>
          </w:p>
        </w:tc>
        <w:tc>
          <w:tcPr>
            <w:tcW w:w="964" w:type="dxa"/>
            <w:noWrap w:val="0"/>
            <w:vAlign w:val="top"/>
          </w:tcPr>
          <w:p w14:paraId="06DBD8BE">
            <w:pPr>
              <w:keepNext w:val="0"/>
              <w:keepLines w:val="0"/>
              <w:pageBreakBefore w:val="0"/>
              <w:widowControl/>
              <w:kinsoku w:val="0"/>
              <w:wordWrap/>
              <w:overflowPunct/>
              <w:topLinePunct w:val="0"/>
              <w:autoSpaceDE w:val="0"/>
              <w:autoSpaceDN w:val="0"/>
              <w:bidi w:val="0"/>
              <w:adjustRightInd w:val="0"/>
              <w:snapToGrid w:val="0"/>
              <w:spacing w:line="320" w:lineRule="auto"/>
              <w:jc w:val="left"/>
              <w:textAlignment w:val="baseline"/>
              <w:rPr>
                <w:rFonts w:hint="eastAsia" w:ascii="宋体" w:hAnsi="宋体" w:eastAsia="宋体" w:cs="宋体"/>
                <w:snapToGrid w:val="0"/>
                <w:color w:val="000000"/>
                <w:kern w:val="0"/>
                <w:sz w:val="24"/>
                <w:szCs w:val="24"/>
                <w:lang w:val="en-US" w:eastAsia="zh-CN"/>
              </w:rPr>
            </w:pPr>
          </w:p>
          <w:p w14:paraId="44531DC1">
            <w:pPr>
              <w:keepNext w:val="0"/>
              <w:keepLines w:val="0"/>
              <w:pageBreakBefore w:val="0"/>
              <w:widowControl/>
              <w:kinsoku w:val="0"/>
              <w:wordWrap/>
              <w:overflowPunct/>
              <w:topLinePunct w:val="0"/>
              <w:autoSpaceDE w:val="0"/>
              <w:autoSpaceDN w:val="0"/>
              <w:bidi w:val="0"/>
              <w:adjustRightInd w:val="0"/>
              <w:snapToGrid w:val="0"/>
              <w:spacing w:line="320" w:lineRule="auto"/>
              <w:jc w:val="left"/>
              <w:textAlignment w:val="baseline"/>
              <w:rPr>
                <w:rFonts w:hint="eastAsia" w:ascii="宋体" w:hAnsi="宋体" w:eastAsia="宋体" w:cs="宋体"/>
                <w:snapToGrid w:val="0"/>
                <w:color w:val="000000"/>
                <w:kern w:val="0"/>
                <w:sz w:val="24"/>
                <w:szCs w:val="24"/>
                <w:lang w:val="en-US" w:eastAsia="zh-CN"/>
              </w:rPr>
            </w:pPr>
          </w:p>
          <w:p w14:paraId="312FD459">
            <w:pPr>
              <w:keepNext w:val="0"/>
              <w:keepLines w:val="0"/>
              <w:pageBreakBefore w:val="0"/>
              <w:widowControl/>
              <w:kinsoku w:val="0"/>
              <w:wordWrap/>
              <w:overflowPunct/>
              <w:topLinePunct w:val="0"/>
              <w:autoSpaceDE w:val="0"/>
              <w:autoSpaceDN w:val="0"/>
              <w:bidi w:val="0"/>
              <w:adjustRightInd w:val="0"/>
              <w:snapToGrid w:val="0"/>
              <w:spacing w:line="320" w:lineRule="auto"/>
              <w:jc w:val="left"/>
              <w:textAlignment w:val="baseline"/>
              <w:rPr>
                <w:rFonts w:hint="eastAsia" w:ascii="宋体" w:hAnsi="宋体" w:eastAsia="宋体" w:cs="宋体"/>
                <w:snapToGrid w:val="0"/>
                <w:color w:val="000000"/>
                <w:kern w:val="0"/>
                <w:sz w:val="24"/>
                <w:szCs w:val="24"/>
                <w:lang w:val="en-US" w:eastAsia="zh-CN"/>
              </w:rPr>
            </w:pPr>
          </w:p>
          <w:p w14:paraId="4EA4ABBB">
            <w:pPr>
              <w:keepNext w:val="0"/>
              <w:keepLines w:val="0"/>
              <w:pageBreakBefore w:val="0"/>
              <w:widowControl/>
              <w:kinsoku w:val="0"/>
              <w:wordWrap/>
              <w:overflowPunct/>
              <w:topLinePunct w:val="0"/>
              <w:autoSpaceDE w:val="0"/>
              <w:autoSpaceDN w:val="0"/>
              <w:bidi w:val="0"/>
              <w:adjustRightInd w:val="0"/>
              <w:snapToGrid w:val="0"/>
              <w:spacing w:line="320" w:lineRule="auto"/>
              <w:jc w:val="left"/>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10分</w:t>
            </w:r>
          </w:p>
        </w:tc>
        <w:tc>
          <w:tcPr>
            <w:tcW w:w="7258" w:type="dxa"/>
            <w:noWrap w:val="0"/>
            <w:vAlign w:val="top"/>
          </w:tcPr>
          <w:p w14:paraId="2F1E04A3">
            <w:pPr>
              <w:keepNext w:val="0"/>
              <w:keepLines w:val="0"/>
              <w:pageBreakBefore w:val="0"/>
              <w:widowControl/>
              <w:kinsoku w:val="0"/>
              <w:wordWrap/>
              <w:overflowPunct/>
              <w:topLinePunct w:val="0"/>
              <w:autoSpaceDE w:val="0"/>
              <w:autoSpaceDN w:val="0"/>
              <w:bidi w:val="0"/>
              <w:adjustRightInd w:val="0"/>
              <w:snapToGrid w:val="0"/>
              <w:spacing w:line="320" w:lineRule="auto"/>
              <w:jc w:val="left"/>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按照财政部《政府采购货物和服务招标投标管理办法》（财政部令第 87  号）的有关规定：价格分采用低价优先法计算，即满足磋商文件要求且磋商价格最低的磋商报价为评标基准价，其价格分为满分。其他供应商的价格分统一按照下列公式计算：</w:t>
            </w:r>
          </w:p>
          <w:p w14:paraId="1476CEC3">
            <w:pPr>
              <w:keepNext w:val="0"/>
              <w:keepLines w:val="0"/>
              <w:pageBreakBefore w:val="0"/>
              <w:widowControl/>
              <w:kinsoku w:val="0"/>
              <w:wordWrap/>
              <w:overflowPunct/>
              <w:topLinePunct w:val="0"/>
              <w:autoSpaceDE w:val="0"/>
              <w:autoSpaceDN w:val="0"/>
              <w:bidi w:val="0"/>
              <w:adjustRightInd w:val="0"/>
              <w:snapToGrid w:val="0"/>
              <w:spacing w:line="320" w:lineRule="auto"/>
              <w:jc w:val="left"/>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磋商报价得分=（评审基准价/磋商报价）×价格权值（即10 %）× 100%（因落实政府采购政策进行价格调整的，以调整后的价格计算评标基准价和磋商报价。）</w:t>
            </w:r>
          </w:p>
        </w:tc>
      </w:tr>
      <w:tr w14:paraId="5AA32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6" w:hRule="atLeast"/>
        </w:trPr>
        <w:tc>
          <w:tcPr>
            <w:tcW w:w="1734" w:type="dxa"/>
            <w:noWrap w:val="0"/>
            <w:vAlign w:val="center"/>
          </w:tcPr>
          <w:p w14:paraId="4423BDA3">
            <w:pPr>
              <w:keepNext w:val="0"/>
              <w:keepLines w:val="0"/>
              <w:pageBreakBefore w:val="0"/>
              <w:widowControl/>
              <w:kinsoku w:val="0"/>
              <w:wordWrap/>
              <w:overflowPunct/>
              <w:topLinePunct w:val="0"/>
              <w:autoSpaceDE w:val="0"/>
              <w:autoSpaceDN w:val="0"/>
              <w:bidi w:val="0"/>
              <w:adjustRightInd w:val="0"/>
              <w:snapToGrid w:val="0"/>
              <w:spacing w:line="320" w:lineRule="auto"/>
              <w:jc w:val="center"/>
              <w:textAlignment w:val="baseline"/>
              <w:rPr>
                <w:rFonts w:hint="eastAsia" w:ascii="宋体" w:hAnsi="宋体" w:eastAsia="宋体" w:cs="宋体"/>
                <w:snapToGrid w:val="0"/>
                <w:color w:val="000000"/>
                <w:kern w:val="0"/>
                <w:sz w:val="24"/>
                <w:szCs w:val="24"/>
                <w:lang w:val="en-US" w:eastAsia="zh-CN"/>
              </w:rPr>
            </w:pPr>
          </w:p>
          <w:p w14:paraId="7064BA90">
            <w:pPr>
              <w:keepNext w:val="0"/>
              <w:keepLines w:val="0"/>
              <w:pageBreakBefore w:val="0"/>
              <w:widowControl/>
              <w:kinsoku w:val="0"/>
              <w:wordWrap/>
              <w:overflowPunct/>
              <w:topLinePunct w:val="0"/>
              <w:autoSpaceDE w:val="0"/>
              <w:autoSpaceDN w:val="0"/>
              <w:bidi w:val="0"/>
              <w:adjustRightInd w:val="0"/>
              <w:snapToGrid w:val="0"/>
              <w:spacing w:line="320" w:lineRule="auto"/>
              <w:jc w:val="center"/>
              <w:textAlignment w:val="baseline"/>
              <w:rPr>
                <w:rFonts w:hint="eastAsia" w:ascii="宋体" w:hAnsi="宋体" w:eastAsia="宋体" w:cs="宋体"/>
                <w:snapToGrid w:val="0"/>
                <w:color w:val="000000"/>
                <w:kern w:val="0"/>
                <w:sz w:val="24"/>
                <w:szCs w:val="24"/>
                <w:lang w:val="en-US" w:eastAsia="zh-CN"/>
              </w:rPr>
            </w:pPr>
          </w:p>
          <w:p w14:paraId="16BEAD77">
            <w:pPr>
              <w:keepNext w:val="0"/>
              <w:keepLines w:val="0"/>
              <w:pageBreakBefore w:val="0"/>
              <w:widowControl/>
              <w:kinsoku w:val="0"/>
              <w:wordWrap/>
              <w:overflowPunct/>
              <w:topLinePunct w:val="0"/>
              <w:autoSpaceDE w:val="0"/>
              <w:autoSpaceDN w:val="0"/>
              <w:bidi w:val="0"/>
              <w:adjustRightInd w:val="0"/>
              <w:snapToGrid w:val="0"/>
              <w:spacing w:line="320" w:lineRule="auto"/>
              <w:jc w:val="center"/>
              <w:textAlignment w:val="baseline"/>
              <w:rPr>
                <w:rFonts w:hint="eastAsia" w:ascii="宋体" w:hAnsi="宋体" w:eastAsia="宋体" w:cs="宋体"/>
                <w:snapToGrid w:val="0"/>
                <w:color w:val="000000"/>
                <w:kern w:val="0"/>
                <w:sz w:val="24"/>
                <w:szCs w:val="24"/>
                <w:lang w:val="en-US" w:eastAsia="zh-CN"/>
              </w:rPr>
            </w:pPr>
          </w:p>
          <w:p w14:paraId="7F049941">
            <w:pPr>
              <w:keepNext w:val="0"/>
              <w:keepLines w:val="0"/>
              <w:pageBreakBefore w:val="0"/>
              <w:widowControl/>
              <w:kinsoku w:val="0"/>
              <w:wordWrap/>
              <w:overflowPunct/>
              <w:topLinePunct w:val="0"/>
              <w:autoSpaceDE w:val="0"/>
              <w:autoSpaceDN w:val="0"/>
              <w:bidi w:val="0"/>
              <w:adjustRightInd w:val="0"/>
              <w:snapToGrid w:val="0"/>
              <w:spacing w:line="320" w:lineRule="auto"/>
              <w:jc w:val="center"/>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服务方案</w:t>
            </w:r>
          </w:p>
        </w:tc>
        <w:tc>
          <w:tcPr>
            <w:tcW w:w="964" w:type="dxa"/>
            <w:noWrap w:val="0"/>
            <w:vAlign w:val="center"/>
          </w:tcPr>
          <w:p w14:paraId="7A262543">
            <w:pPr>
              <w:keepNext w:val="0"/>
              <w:keepLines w:val="0"/>
              <w:pageBreakBefore w:val="0"/>
              <w:widowControl/>
              <w:kinsoku w:val="0"/>
              <w:wordWrap/>
              <w:overflowPunct/>
              <w:topLinePunct w:val="0"/>
              <w:autoSpaceDE w:val="0"/>
              <w:autoSpaceDN w:val="0"/>
              <w:bidi w:val="0"/>
              <w:adjustRightInd w:val="0"/>
              <w:snapToGrid w:val="0"/>
              <w:spacing w:line="320" w:lineRule="auto"/>
              <w:jc w:val="left"/>
              <w:textAlignment w:val="baseline"/>
              <w:rPr>
                <w:rFonts w:hint="eastAsia" w:ascii="宋体" w:hAnsi="宋体" w:eastAsia="宋体" w:cs="宋体"/>
                <w:snapToGrid w:val="0"/>
                <w:color w:val="000000"/>
                <w:kern w:val="0"/>
                <w:sz w:val="24"/>
                <w:szCs w:val="24"/>
                <w:lang w:val="en-US" w:eastAsia="zh-CN"/>
              </w:rPr>
            </w:pPr>
          </w:p>
          <w:p w14:paraId="56E7DA17">
            <w:pPr>
              <w:keepNext w:val="0"/>
              <w:keepLines w:val="0"/>
              <w:pageBreakBefore w:val="0"/>
              <w:widowControl/>
              <w:kinsoku w:val="0"/>
              <w:wordWrap/>
              <w:overflowPunct/>
              <w:topLinePunct w:val="0"/>
              <w:autoSpaceDE w:val="0"/>
              <w:autoSpaceDN w:val="0"/>
              <w:bidi w:val="0"/>
              <w:adjustRightInd w:val="0"/>
              <w:snapToGrid w:val="0"/>
              <w:spacing w:line="320" w:lineRule="auto"/>
              <w:jc w:val="left"/>
              <w:textAlignment w:val="baseline"/>
              <w:rPr>
                <w:rFonts w:hint="eastAsia" w:ascii="宋体" w:hAnsi="宋体" w:eastAsia="宋体" w:cs="宋体"/>
                <w:snapToGrid w:val="0"/>
                <w:color w:val="000000"/>
                <w:kern w:val="0"/>
                <w:sz w:val="24"/>
                <w:szCs w:val="24"/>
                <w:lang w:val="en-US" w:eastAsia="zh-CN"/>
              </w:rPr>
            </w:pPr>
          </w:p>
          <w:p w14:paraId="69D53EBC">
            <w:pPr>
              <w:keepNext w:val="0"/>
              <w:keepLines w:val="0"/>
              <w:pageBreakBefore w:val="0"/>
              <w:widowControl/>
              <w:kinsoku w:val="0"/>
              <w:wordWrap/>
              <w:overflowPunct/>
              <w:topLinePunct w:val="0"/>
              <w:autoSpaceDE w:val="0"/>
              <w:autoSpaceDN w:val="0"/>
              <w:bidi w:val="0"/>
              <w:adjustRightInd w:val="0"/>
              <w:snapToGrid w:val="0"/>
              <w:spacing w:line="320" w:lineRule="auto"/>
              <w:jc w:val="left"/>
              <w:textAlignment w:val="baseline"/>
              <w:rPr>
                <w:rFonts w:hint="eastAsia" w:ascii="宋体" w:hAnsi="宋体" w:eastAsia="宋体" w:cs="宋体"/>
                <w:snapToGrid w:val="0"/>
                <w:color w:val="000000"/>
                <w:kern w:val="0"/>
                <w:sz w:val="24"/>
                <w:szCs w:val="24"/>
                <w:lang w:val="en-US" w:eastAsia="zh-CN"/>
              </w:rPr>
            </w:pPr>
          </w:p>
          <w:p w14:paraId="1385B7C1">
            <w:pPr>
              <w:keepNext w:val="0"/>
              <w:keepLines w:val="0"/>
              <w:pageBreakBefore w:val="0"/>
              <w:widowControl/>
              <w:kinsoku w:val="0"/>
              <w:wordWrap/>
              <w:overflowPunct/>
              <w:topLinePunct w:val="0"/>
              <w:autoSpaceDE w:val="0"/>
              <w:autoSpaceDN w:val="0"/>
              <w:bidi w:val="0"/>
              <w:adjustRightInd w:val="0"/>
              <w:snapToGrid w:val="0"/>
              <w:spacing w:line="320" w:lineRule="auto"/>
              <w:jc w:val="left"/>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45分</w:t>
            </w:r>
          </w:p>
        </w:tc>
        <w:tc>
          <w:tcPr>
            <w:tcW w:w="7258" w:type="dxa"/>
            <w:noWrap w:val="0"/>
            <w:vAlign w:val="top"/>
          </w:tcPr>
          <w:p w14:paraId="0D0BA479">
            <w:pPr>
              <w:keepNext w:val="0"/>
              <w:keepLines w:val="0"/>
              <w:pageBreakBefore w:val="0"/>
              <w:widowControl/>
              <w:kinsoku w:val="0"/>
              <w:wordWrap/>
              <w:overflowPunct/>
              <w:topLinePunct w:val="0"/>
              <w:autoSpaceDE w:val="0"/>
              <w:autoSpaceDN w:val="0"/>
              <w:bidi w:val="0"/>
              <w:adjustRightInd w:val="0"/>
              <w:snapToGrid w:val="0"/>
              <w:spacing w:line="320" w:lineRule="auto"/>
              <w:jc w:val="left"/>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 xml:space="preserve">1、根据供应商提供的总体服务方案，内容包含但不限于：①对项目的理解；②项目需求分析；③项目重点难点分析及解决措施；④人员组织方案；⑤项目实施进度计划及保障措施；⑥服务工作流程及管理制度；⑦质量保证措施；⑧应急预案保障措施；⑨信息安全保障措施；⑩风险管理。以上内容完全符合项目需求的计25分，每有一项内容缺少的扣2.5分，每有一处内容存在缺陷或不足的扣1.5分，扣完为止。 </w:t>
            </w:r>
          </w:p>
          <w:p w14:paraId="1E290AA1">
            <w:pPr>
              <w:keepNext w:val="0"/>
              <w:keepLines w:val="0"/>
              <w:pageBreakBefore w:val="0"/>
              <w:widowControl/>
              <w:kinsoku w:val="0"/>
              <w:wordWrap/>
              <w:overflowPunct/>
              <w:topLinePunct w:val="0"/>
              <w:autoSpaceDE w:val="0"/>
              <w:autoSpaceDN w:val="0"/>
              <w:bidi w:val="0"/>
              <w:adjustRightInd w:val="0"/>
              <w:snapToGrid w:val="0"/>
              <w:spacing w:line="320" w:lineRule="auto"/>
              <w:jc w:val="left"/>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2、对本项目①防制对象；②种类；③密度；④监测方法；⑤</w:t>
            </w:r>
            <w:r>
              <w:rPr>
                <w:rFonts w:hint="eastAsia" w:ascii="宋体" w:hAnsi="宋体" w:eastAsia="宋体" w:cs="宋体"/>
                <w:snapToGrid w:val="0"/>
                <w:color w:val="auto"/>
                <w:kern w:val="0"/>
                <w:sz w:val="24"/>
                <w:szCs w:val="24"/>
                <w:lang w:val="en-US" w:eastAsia="zh-CN"/>
              </w:rPr>
              <w:t>防制</w:t>
            </w:r>
            <w:r>
              <w:rPr>
                <w:rFonts w:hint="eastAsia" w:ascii="宋体" w:hAnsi="宋体" w:eastAsia="宋体" w:cs="宋体"/>
                <w:snapToGrid w:val="0"/>
                <w:color w:val="000000"/>
                <w:kern w:val="0"/>
                <w:sz w:val="24"/>
                <w:szCs w:val="24"/>
                <w:lang w:val="en-US" w:eastAsia="zh-CN"/>
              </w:rPr>
              <w:t xml:space="preserve">技术熟悉，完全符合项目需求的计15分，每有一项内容缺少的扣3分，每有一处内容存在缺陷或不足的扣1.5分，扣完为止。 </w:t>
            </w:r>
          </w:p>
          <w:p w14:paraId="133AA0A4">
            <w:pPr>
              <w:keepNext w:val="0"/>
              <w:keepLines w:val="0"/>
              <w:pageBreakBefore w:val="0"/>
              <w:widowControl/>
              <w:kinsoku w:val="0"/>
              <w:wordWrap/>
              <w:overflowPunct/>
              <w:topLinePunct w:val="0"/>
              <w:autoSpaceDE w:val="0"/>
              <w:autoSpaceDN w:val="0"/>
              <w:bidi w:val="0"/>
              <w:adjustRightInd w:val="0"/>
              <w:snapToGrid w:val="0"/>
              <w:spacing w:line="320" w:lineRule="auto"/>
              <w:jc w:val="left"/>
              <w:textAlignment w:val="baseline"/>
              <w:rPr>
                <w:rFonts w:hint="default"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3、拟投入该项目的专用消杀工具及主要硬件设备，每提供一种专用消杀工具或主要硬件设备来源证明材料（包括但不限于销售协议/代理协议/厂家授权书等）计1分，此项最高计5分，证明材料不全或未提供的计0分</w:t>
            </w:r>
          </w:p>
        </w:tc>
      </w:tr>
      <w:tr w14:paraId="1AAA5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34" w:type="dxa"/>
            <w:noWrap w:val="0"/>
            <w:vAlign w:val="top"/>
          </w:tcPr>
          <w:p w14:paraId="213FA745">
            <w:pPr>
              <w:keepNext w:val="0"/>
              <w:keepLines w:val="0"/>
              <w:pageBreakBefore w:val="0"/>
              <w:widowControl/>
              <w:kinsoku w:val="0"/>
              <w:wordWrap/>
              <w:overflowPunct/>
              <w:topLinePunct w:val="0"/>
              <w:autoSpaceDE w:val="0"/>
              <w:autoSpaceDN w:val="0"/>
              <w:bidi w:val="0"/>
              <w:adjustRightInd w:val="0"/>
              <w:snapToGrid w:val="0"/>
              <w:spacing w:line="320" w:lineRule="auto"/>
              <w:jc w:val="left"/>
              <w:textAlignment w:val="baseline"/>
              <w:rPr>
                <w:rFonts w:hint="eastAsia" w:ascii="宋体" w:hAnsi="宋体" w:eastAsia="宋体" w:cs="宋体"/>
                <w:snapToGrid w:val="0"/>
                <w:color w:val="000000"/>
                <w:kern w:val="0"/>
                <w:sz w:val="24"/>
                <w:szCs w:val="24"/>
                <w:lang w:val="en-US" w:eastAsia="zh-CN"/>
              </w:rPr>
            </w:pPr>
          </w:p>
          <w:p w14:paraId="03751906">
            <w:pPr>
              <w:keepNext w:val="0"/>
              <w:keepLines w:val="0"/>
              <w:pageBreakBefore w:val="0"/>
              <w:widowControl/>
              <w:kinsoku w:val="0"/>
              <w:wordWrap/>
              <w:overflowPunct/>
              <w:topLinePunct w:val="0"/>
              <w:autoSpaceDE w:val="0"/>
              <w:autoSpaceDN w:val="0"/>
              <w:bidi w:val="0"/>
              <w:adjustRightInd w:val="0"/>
              <w:snapToGrid w:val="0"/>
              <w:spacing w:line="320" w:lineRule="auto"/>
              <w:jc w:val="left"/>
              <w:textAlignment w:val="baseline"/>
              <w:rPr>
                <w:rFonts w:hint="eastAsia" w:ascii="宋体" w:hAnsi="宋体" w:eastAsia="宋体" w:cs="宋体"/>
                <w:snapToGrid w:val="0"/>
                <w:color w:val="000000"/>
                <w:kern w:val="0"/>
                <w:sz w:val="24"/>
                <w:szCs w:val="24"/>
                <w:lang w:val="en-US" w:eastAsia="zh-CN"/>
              </w:rPr>
            </w:pPr>
          </w:p>
          <w:p w14:paraId="043FA97B">
            <w:pPr>
              <w:keepNext w:val="0"/>
              <w:keepLines w:val="0"/>
              <w:pageBreakBefore w:val="0"/>
              <w:widowControl/>
              <w:kinsoku w:val="0"/>
              <w:wordWrap/>
              <w:overflowPunct/>
              <w:topLinePunct w:val="0"/>
              <w:autoSpaceDE w:val="0"/>
              <w:autoSpaceDN w:val="0"/>
              <w:bidi w:val="0"/>
              <w:adjustRightInd w:val="0"/>
              <w:snapToGrid w:val="0"/>
              <w:spacing w:line="320" w:lineRule="auto"/>
              <w:jc w:val="left"/>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服务团队</w:t>
            </w:r>
          </w:p>
        </w:tc>
        <w:tc>
          <w:tcPr>
            <w:tcW w:w="964" w:type="dxa"/>
            <w:noWrap w:val="0"/>
            <w:vAlign w:val="top"/>
          </w:tcPr>
          <w:p w14:paraId="4A8F3175">
            <w:pPr>
              <w:keepNext w:val="0"/>
              <w:keepLines w:val="0"/>
              <w:pageBreakBefore w:val="0"/>
              <w:widowControl/>
              <w:kinsoku w:val="0"/>
              <w:wordWrap/>
              <w:overflowPunct/>
              <w:topLinePunct w:val="0"/>
              <w:autoSpaceDE w:val="0"/>
              <w:autoSpaceDN w:val="0"/>
              <w:bidi w:val="0"/>
              <w:adjustRightInd w:val="0"/>
              <w:snapToGrid w:val="0"/>
              <w:spacing w:line="320" w:lineRule="auto"/>
              <w:jc w:val="left"/>
              <w:textAlignment w:val="baseline"/>
              <w:rPr>
                <w:rFonts w:hint="eastAsia" w:ascii="宋体" w:hAnsi="宋体" w:eastAsia="宋体" w:cs="宋体"/>
                <w:snapToGrid w:val="0"/>
                <w:color w:val="000000"/>
                <w:kern w:val="0"/>
                <w:sz w:val="24"/>
                <w:szCs w:val="24"/>
                <w:lang w:val="en-US" w:eastAsia="zh-CN"/>
              </w:rPr>
            </w:pPr>
          </w:p>
          <w:p w14:paraId="67987963">
            <w:pPr>
              <w:keepNext w:val="0"/>
              <w:keepLines w:val="0"/>
              <w:pageBreakBefore w:val="0"/>
              <w:widowControl/>
              <w:kinsoku w:val="0"/>
              <w:wordWrap/>
              <w:overflowPunct/>
              <w:topLinePunct w:val="0"/>
              <w:autoSpaceDE w:val="0"/>
              <w:autoSpaceDN w:val="0"/>
              <w:bidi w:val="0"/>
              <w:adjustRightInd w:val="0"/>
              <w:snapToGrid w:val="0"/>
              <w:spacing w:line="320" w:lineRule="auto"/>
              <w:jc w:val="left"/>
              <w:textAlignment w:val="baseline"/>
              <w:rPr>
                <w:rFonts w:hint="eastAsia" w:ascii="宋体" w:hAnsi="宋体" w:eastAsia="宋体" w:cs="宋体"/>
                <w:snapToGrid w:val="0"/>
                <w:color w:val="000000"/>
                <w:kern w:val="0"/>
                <w:sz w:val="24"/>
                <w:szCs w:val="24"/>
                <w:lang w:val="en-US" w:eastAsia="zh-CN"/>
              </w:rPr>
            </w:pPr>
          </w:p>
          <w:p w14:paraId="3952C416">
            <w:pPr>
              <w:keepNext w:val="0"/>
              <w:keepLines w:val="0"/>
              <w:pageBreakBefore w:val="0"/>
              <w:widowControl/>
              <w:kinsoku w:val="0"/>
              <w:wordWrap/>
              <w:overflowPunct/>
              <w:topLinePunct w:val="0"/>
              <w:autoSpaceDE w:val="0"/>
              <w:autoSpaceDN w:val="0"/>
              <w:bidi w:val="0"/>
              <w:adjustRightInd w:val="0"/>
              <w:snapToGrid w:val="0"/>
              <w:spacing w:line="320" w:lineRule="auto"/>
              <w:jc w:val="left"/>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12分</w:t>
            </w:r>
          </w:p>
        </w:tc>
        <w:tc>
          <w:tcPr>
            <w:tcW w:w="7258" w:type="dxa"/>
            <w:noWrap w:val="0"/>
            <w:vAlign w:val="top"/>
          </w:tcPr>
          <w:p w14:paraId="391F0C2D">
            <w:pPr>
              <w:keepNext w:val="0"/>
              <w:keepLines w:val="0"/>
              <w:pageBreakBefore w:val="0"/>
              <w:widowControl/>
              <w:kinsoku w:val="0"/>
              <w:wordWrap/>
              <w:overflowPunct/>
              <w:topLinePunct w:val="0"/>
              <w:autoSpaceDE w:val="0"/>
              <w:autoSpaceDN w:val="0"/>
              <w:bidi w:val="0"/>
              <w:adjustRightInd w:val="0"/>
              <w:snapToGrid w:val="0"/>
              <w:spacing w:line="320" w:lineRule="auto"/>
              <w:jc w:val="left"/>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1、防治工作人员须具有有害生物技术专业证或省市提供培训合格证每提供一个计 2 分，满分 6分。</w:t>
            </w:r>
          </w:p>
          <w:p w14:paraId="149184B5">
            <w:pPr>
              <w:keepNext w:val="0"/>
              <w:keepLines w:val="0"/>
              <w:pageBreakBefore w:val="0"/>
              <w:widowControl/>
              <w:kinsoku w:val="0"/>
              <w:wordWrap/>
              <w:overflowPunct/>
              <w:topLinePunct w:val="0"/>
              <w:autoSpaceDE w:val="0"/>
              <w:autoSpaceDN w:val="0"/>
              <w:bidi w:val="0"/>
              <w:adjustRightInd w:val="0"/>
              <w:snapToGrid w:val="0"/>
              <w:spacing w:line="320" w:lineRule="auto"/>
              <w:jc w:val="left"/>
              <w:textAlignment w:val="baseline"/>
              <w:rPr>
                <w:rFonts w:hint="default"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2、供应商应根据本项目所使用的药品种类，提供有效的农药三证，根据项目需求每提供一种药品种类的有效农药三证计1分，此项最高计6分</w:t>
            </w:r>
          </w:p>
        </w:tc>
      </w:tr>
      <w:tr w14:paraId="46F08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34" w:type="dxa"/>
            <w:noWrap w:val="0"/>
            <w:vAlign w:val="top"/>
          </w:tcPr>
          <w:p w14:paraId="6C713F48">
            <w:pPr>
              <w:keepNext w:val="0"/>
              <w:keepLines w:val="0"/>
              <w:pageBreakBefore w:val="0"/>
              <w:widowControl/>
              <w:kinsoku w:val="0"/>
              <w:wordWrap/>
              <w:overflowPunct/>
              <w:topLinePunct w:val="0"/>
              <w:autoSpaceDE w:val="0"/>
              <w:autoSpaceDN w:val="0"/>
              <w:bidi w:val="0"/>
              <w:adjustRightInd w:val="0"/>
              <w:snapToGrid w:val="0"/>
              <w:spacing w:line="320" w:lineRule="auto"/>
              <w:jc w:val="left"/>
              <w:textAlignment w:val="baseline"/>
              <w:rPr>
                <w:rFonts w:hint="eastAsia" w:ascii="宋体" w:hAnsi="宋体" w:eastAsia="宋体" w:cs="宋体"/>
                <w:snapToGrid w:val="0"/>
                <w:color w:val="000000"/>
                <w:kern w:val="0"/>
                <w:sz w:val="24"/>
                <w:szCs w:val="24"/>
                <w:lang w:val="en-US" w:eastAsia="zh-CN"/>
              </w:rPr>
            </w:pPr>
          </w:p>
          <w:p w14:paraId="6038CD13">
            <w:pPr>
              <w:keepNext w:val="0"/>
              <w:keepLines w:val="0"/>
              <w:pageBreakBefore w:val="0"/>
              <w:widowControl/>
              <w:kinsoku w:val="0"/>
              <w:wordWrap/>
              <w:overflowPunct/>
              <w:topLinePunct w:val="0"/>
              <w:autoSpaceDE w:val="0"/>
              <w:autoSpaceDN w:val="0"/>
              <w:bidi w:val="0"/>
              <w:adjustRightInd w:val="0"/>
              <w:snapToGrid w:val="0"/>
              <w:spacing w:line="320" w:lineRule="auto"/>
              <w:jc w:val="left"/>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售后服务方案及培训计划</w:t>
            </w:r>
          </w:p>
        </w:tc>
        <w:tc>
          <w:tcPr>
            <w:tcW w:w="964" w:type="dxa"/>
            <w:noWrap w:val="0"/>
            <w:vAlign w:val="top"/>
          </w:tcPr>
          <w:p w14:paraId="183DB085">
            <w:pPr>
              <w:keepNext w:val="0"/>
              <w:keepLines w:val="0"/>
              <w:pageBreakBefore w:val="0"/>
              <w:widowControl/>
              <w:kinsoku w:val="0"/>
              <w:wordWrap/>
              <w:overflowPunct/>
              <w:topLinePunct w:val="0"/>
              <w:autoSpaceDE w:val="0"/>
              <w:autoSpaceDN w:val="0"/>
              <w:bidi w:val="0"/>
              <w:adjustRightInd w:val="0"/>
              <w:snapToGrid w:val="0"/>
              <w:spacing w:line="320" w:lineRule="auto"/>
              <w:jc w:val="left"/>
              <w:textAlignment w:val="baseline"/>
              <w:rPr>
                <w:rFonts w:hint="eastAsia" w:ascii="宋体" w:hAnsi="宋体" w:eastAsia="宋体" w:cs="宋体"/>
                <w:snapToGrid w:val="0"/>
                <w:color w:val="000000"/>
                <w:kern w:val="0"/>
                <w:sz w:val="24"/>
                <w:szCs w:val="24"/>
                <w:lang w:val="en-US" w:eastAsia="zh-CN"/>
              </w:rPr>
            </w:pPr>
          </w:p>
          <w:p w14:paraId="250EA5E3">
            <w:pPr>
              <w:keepNext w:val="0"/>
              <w:keepLines w:val="0"/>
              <w:pageBreakBefore w:val="0"/>
              <w:widowControl/>
              <w:kinsoku w:val="0"/>
              <w:wordWrap/>
              <w:overflowPunct/>
              <w:topLinePunct w:val="0"/>
              <w:autoSpaceDE w:val="0"/>
              <w:autoSpaceDN w:val="0"/>
              <w:bidi w:val="0"/>
              <w:adjustRightInd w:val="0"/>
              <w:snapToGrid w:val="0"/>
              <w:spacing w:line="320" w:lineRule="auto"/>
              <w:jc w:val="left"/>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10分</w:t>
            </w:r>
          </w:p>
        </w:tc>
        <w:tc>
          <w:tcPr>
            <w:tcW w:w="7258" w:type="dxa"/>
            <w:noWrap w:val="0"/>
            <w:vAlign w:val="top"/>
          </w:tcPr>
          <w:p w14:paraId="686329FE">
            <w:pPr>
              <w:keepNext w:val="0"/>
              <w:keepLines w:val="0"/>
              <w:pageBreakBefore w:val="0"/>
              <w:widowControl/>
              <w:kinsoku w:val="0"/>
              <w:wordWrap/>
              <w:overflowPunct/>
              <w:topLinePunct w:val="0"/>
              <w:autoSpaceDE w:val="0"/>
              <w:autoSpaceDN w:val="0"/>
              <w:bidi w:val="0"/>
              <w:adjustRightInd w:val="0"/>
              <w:snapToGrid w:val="0"/>
              <w:spacing w:line="320" w:lineRule="auto"/>
              <w:jc w:val="left"/>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根据供应商针对本项目提供的售后服务方案，内容包含但不限于：①售后服务保障措施与服务承诺，②售后服务管理制度；③技术支持与售后响应服务；④售后服务人员配置、服务电话等；⑤用户操作、人员培训计划。以上内容完全符合项目需求的计10分，每有一项内容缺少的扣2分，每有一处内容存在缺陷或不足的扣1分，扣完为止。</w:t>
            </w:r>
          </w:p>
        </w:tc>
      </w:tr>
      <w:tr w14:paraId="53611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34" w:type="dxa"/>
            <w:noWrap w:val="0"/>
            <w:vAlign w:val="top"/>
          </w:tcPr>
          <w:p w14:paraId="166BAFF5">
            <w:pPr>
              <w:keepNext w:val="0"/>
              <w:keepLines w:val="0"/>
              <w:pageBreakBefore w:val="0"/>
              <w:widowControl/>
              <w:kinsoku w:val="0"/>
              <w:wordWrap/>
              <w:overflowPunct/>
              <w:topLinePunct w:val="0"/>
              <w:autoSpaceDE w:val="0"/>
              <w:autoSpaceDN w:val="0"/>
              <w:bidi w:val="0"/>
              <w:adjustRightInd w:val="0"/>
              <w:snapToGrid w:val="0"/>
              <w:spacing w:line="320" w:lineRule="auto"/>
              <w:jc w:val="left"/>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产品来源</w:t>
            </w:r>
          </w:p>
        </w:tc>
        <w:tc>
          <w:tcPr>
            <w:tcW w:w="964" w:type="dxa"/>
            <w:noWrap w:val="0"/>
            <w:vAlign w:val="top"/>
          </w:tcPr>
          <w:p w14:paraId="6A7DC10F">
            <w:pPr>
              <w:keepNext w:val="0"/>
              <w:keepLines w:val="0"/>
              <w:pageBreakBefore w:val="0"/>
              <w:widowControl/>
              <w:kinsoku w:val="0"/>
              <w:wordWrap/>
              <w:overflowPunct/>
              <w:topLinePunct w:val="0"/>
              <w:autoSpaceDE w:val="0"/>
              <w:autoSpaceDN w:val="0"/>
              <w:bidi w:val="0"/>
              <w:adjustRightInd w:val="0"/>
              <w:snapToGrid w:val="0"/>
              <w:spacing w:line="320" w:lineRule="auto"/>
              <w:jc w:val="left"/>
              <w:textAlignment w:val="baseline"/>
              <w:rPr>
                <w:rFonts w:hint="default"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8分</w:t>
            </w:r>
          </w:p>
        </w:tc>
        <w:tc>
          <w:tcPr>
            <w:tcW w:w="7258" w:type="dxa"/>
            <w:noWrap w:val="0"/>
            <w:vAlign w:val="top"/>
          </w:tcPr>
          <w:p w14:paraId="40AE58FC">
            <w:pPr>
              <w:keepNext w:val="0"/>
              <w:keepLines w:val="0"/>
              <w:pageBreakBefore w:val="0"/>
              <w:widowControl/>
              <w:kinsoku w:val="0"/>
              <w:wordWrap/>
              <w:overflowPunct/>
              <w:topLinePunct w:val="0"/>
              <w:autoSpaceDE w:val="0"/>
              <w:autoSpaceDN w:val="0"/>
              <w:bidi w:val="0"/>
              <w:adjustRightInd w:val="0"/>
              <w:snapToGrid w:val="0"/>
              <w:spacing w:line="320" w:lineRule="auto"/>
              <w:jc w:val="left"/>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所用产品货源渠道正规，确保供应的产品无假货、水货，提供合法来源证明材料（包括但不限于销售协议/代理协议/厂家授权书等），根据项目需求每提供一种产品证明材料齐全有效的计1分；此项最高计8分，证明材料不全或未提供的计0分。</w:t>
            </w:r>
          </w:p>
        </w:tc>
      </w:tr>
      <w:tr w14:paraId="4ADE6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34" w:type="dxa"/>
            <w:noWrap w:val="0"/>
            <w:vAlign w:val="top"/>
          </w:tcPr>
          <w:p w14:paraId="7FF9FACC">
            <w:pPr>
              <w:keepNext w:val="0"/>
              <w:keepLines w:val="0"/>
              <w:pageBreakBefore w:val="0"/>
              <w:widowControl/>
              <w:kinsoku w:val="0"/>
              <w:wordWrap/>
              <w:overflowPunct/>
              <w:topLinePunct w:val="0"/>
              <w:autoSpaceDE w:val="0"/>
              <w:autoSpaceDN w:val="0"/>
              <w:bidi w:val="0"/>
              <w:adjustRightInd w:val="0"/>
              <w:snapToGrid w:val="0"/>
              <w:spacing w:line="320" w:lineRule="auto"/>
              <w:jc w:val="left"/>
              <w:textAlignment w:val="baseline"/>
              <w:rPr>
                <w:rFonts w:hint="eastAsia" w:ascii="宋体" w:hAnsi="宋体" w:eastAsia="宋体" w:cs="宋体"/>
                <w:snapToGrid w:val="0"/>
                <w:color w:val="000000"/>
                <w:kern w:val="0"/>
                <w:sz w:val="24"/>
                <w:szCs w:val="24"/>
                <w:lang w:val="en-US" w:eastAsia="zh-CN"/>
              </w:rPr>
            </w:pPr>
            <w:r>
              <w:rPr>
                <w:rFonts w:hint="default" w:ascii="宋体" w:hAnsi="宋体" w:eastAsia="宋体" w:cs="宋体"/>
                <w:snapToGrid w:val="0"/>
                <w:color w:val="000000"/>
                <w:kern w:val="0"/>
                <w:sz w:val="24"/>
                <w:szCs w:val="24"/>
                <w:lang w:val="en-US" w:eastAsia="zh-CN"/>
              </w:rPr>
              <w:t>个人职业 防护、药物 中毒处置和迎检工作预案流程</w:t>
            </w:r>
          </w:p>
        </w:tc>
        <w:tc>
          <w:tcPr>
            <w:tcW w:w="964" w:type="dxa"/>
            <w:noWrap w:val="0"/>
            <w:vAlign w:val="top"/>
          </w:tcPr>
          <w:p w14:paraId="07025080">
            <w:pPr>
              <w:keepNext w:val="0"/>
              <w:keepLines w:val="0"/>
              <w:pageBreakBefore w:val="0"/>
              <w:widowControl/>
              <w:kinsoku w:val="0"/>
              <w:wordWrap/>
              <w:overflowPunct/>
              <w:topLinePunct w:val="0"/>
              <w:autoSpaceDE w:val="0"/>
              <w:autoSpaceDN w:val="0"/>
              <w:bidi w:val="0"/>
              <w:adjustRightInd w:val="0"/>
              <w:snapToGrid w:val="0"/>
              <w:spacing w:line="320" w:lineRule="auto"/>
              <w:jc w:val="left"/>
              <w:textAlignment w:val="baseline"/>
              <w:rPr>
                <w:rFonts w:hint="default" w:ascii="宋体" w:hAnsi="宋体" w:eastAsia="宋体" w:cs="宋体"/>
                <w:snapToGrid w:val="0"/>
                <w:color w:val="000000"/>
                <w:kern w:val="0"/>
                <w:sz w:val="24"/>
                <w:szCs w:val="24"/>
                <w:lang w:val="en-US" w:eastAsia="zh-CN"/>
              </w:rPr>
            </w:pPr>
          </w:p>
          <w:p w14:paraId="7CE9C57F">
            <w:pPr>
              <w:keepNext w:val="0"/>
              <w:keepLines w:val="0"/>
              <w:pageBreakBefore w:val="0"/>
              <w:widowControl/>
              <w:kinsoku w:val="0"/>
              <w:wordWrap/>
              <w:overflowPunct/>
              <w:topLinePunct w:val="0"/>
              <w:autoSpaceDE w:val="0"/>
              <w:autoSpaceDN w:val="0"/>
              <w:bidi w:val="0"/>
              <w:adjustRightInd w:val="0"/>
              <w:snapToGrid w:val="0"/>
              <w:spacing w:line="320" w:lineRule="auto"/>
              <w:jc w:val="left"/>
              <w:textAlignment w:val="baseline"/>
              <w:rPr>
                <w:rFonts w:hint="default" w:ascii="宋体" w:hAnsi="宋体" w:eastAsia="宋体" w:cs="宋体"/>
                <w:snapToGrid w:val="0"/>
                <w:color w:val="000000"/>
                <w:kern w:val="0"/>
                <w:sz w:val="24"/>
                <w:szCs w:val="24"/>
                <w:lang w:val="en-US" w:eastAsia="zh-CN"/>
              </w:rPr>
            </w:pPr>
          </w:p>
          <w:p w14:paraId="37B1E1A4">
            <w:pPr>
              <w:keepNext w:val="0"/>
              <w:keepLines w:val="0"/>
              <w:pageBreakBefore w:val="0"/>
              <w:widowControl/>
              <w:kinsoku w:val="0"/>
              <w:wordWrap/>
              <w:overflowPunct/>
              <w:topLinePunct w:val="0"/>
              <w:autoSpaceDE w:val="0"/>
              <w:autoSpaceDN w:val="0"/>
              <w:bidi w:val="0"/>
              <w:adjustRightInd w:val="0"/>
              <w:snapToGrid w:val="0"/>
              <w:spacing w:line="320" w:lineRule="auto"/>
              <w:jc w:val="left"/>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9</w:t>
            </w:r>
            <w:r>
              <w:rPr>
                <w:rFonts w:hint="default" w:ascii="宋体" w:hAnsi="宋体" w:eastAsia="宋体" w:cs="宋体"/>
                <w:snapToGrid w:val="0"/>
                <w:color w:val="000000"/>
                <w:kern w:val="0"/>
                <w:sz w:val="24"/>
                <w:szCs w:val="24"/>
                <w:lang w:val="en-US" w:eastAsia="zh-CN"/>
              </w:rPr>
              <w:t>分</w:t>
            </w:r>
          </w:p>
        </w:tc>
        <w:tc>
          <w:tcPr>
            <w:tcW w:w="7258" w:type="dxa"/>
            <w:noWrap w:val="0"/>
            <w:vAlign w:val="top"/>
          </w:tcPr>
          <w:p w14:paraId="1F334F4C">
            <w:pPr>
              <w:keepNext w:val="0"/>
              <w:keepLines w:val="0"/>
              <w:pageBreakBefore w:val="0"/>
              <w:widowControl/>
              <w:kinsoku w:val="0"/>
              <w:wordWrap/>
              <w:overflowPunct/>
              <w:topLinePunct w:val="0"/>
              <w:autoSpaceDE w:val="0"/>
              <w:autoSpaceDN w:val="0"/>
              <w:bidi w:val="0"/>
              <w:adjustRightInd w:val="0"/>
              <w:snapToGrid w:val="0"/>
              <w:spacing w:line="320" w:lineRule="auto"/>
              <w:jc w:val="left"/>
              <w:textAlignment w:val="baseline"/>
              <w:rPr>
                <w:rFonts w:hint="default" w:ascii="宋体" w:hAnsi="宋体" w:eastAsia="宋体" w:cs="宋体"/>
                <w:snapToGrid w:val="0"/>
                <w:color w:val="000000"/>
                <w:kern w:val="0"/>
                <w:sz w:val="24"/>
                <w:szCs w:val="24"/>
                <w:lang w:val="en-US" w:eastAsia="zh-CN"/>
              </w:rPr>
            </w:pPr>
            <w:r>
              <w:rPr>
                <w:rFonts w:hint="default" w:ascii="宋体" w:hAnsi="宋体" w:eastAsia="宋体" w:cs="宋体"/>
                <w:snapToGrid w:val="0"/>
                <w:color w:val="000000"/>
                <w:kern w:val="0"/>
                <w:sz w:val="24"/>
                <w:szCs w:val="24"/>
                <w:lang w:val="en-US" w:eastAsia="zh-CN"/>
              </w:rPr>
              <w:t>对本项目①个人职业防护</w:t>
            </w:r>
            <w:r>
              <w:rPr>
                <w:rFonts w:hint="eastAsia" w:ascii="宋体" w:hAnsi="宋体" w:eastAsia="宋体" w:cs="宋体"/>
                <w:snapToGrid w:val="0"/>
                <w:color w:val="000000"/>
                <w:kern w:val="0"/>
                <w:sz w:val="24"/>
                <w:szCs w:val="24"/>
                <w:lang w:val="en-US" w:eastAsia="zh-CN"/>
              </w:rPr>
              <w:t>、②</w:t>
            </w:r>
            <w:r>
              <w:rPr>
                <w:rFonts w:hint="default" w:ascii="宋体" w:hAnsi="宋体" w:eastAsia="宋体" w:cs="宋体"/>
                <w:snapToGrid w:val="0"/>
                <w:color w:val="000000"/>
                <w:kern w:val="0"/>
                <w:sz w:val="24"/>
                <w:szCs w:val="24"/>
                <w:lang w:val="en-US" w:eastAsia="zh-CN"/>
              </w:rPr>
              <w:t>药物中毒处置</w:t>
            </w:r>
            <w:r>
              <w:rPr>
                <w:rFonts w:hint="eastAsia" w:ascii="宋体" w:hAnsi="宋体" w:eastAsia="宋体" w:cs="宋体"/>
                <w:snapToGrid w:val="0"/>
                <w:color w:val="000000"/>
                <w:kern w:val="0"/>
                <w:sz w:val="24"/>
                <w:szCs w:val="24"/>
                <w:lang w:val="en-US" w:eastAsia="zh-CN"/>
              </w:rPr>
              <w:t>、③</w:t>
            </w:r>
            <w:r>
              <w:rPr>
                <w:rFonts w:hint="default" w:ascii="宋体" w:hAnsi="宋体" w:eastAsia="宋体" w:cs="宋体"/>
                <w:snapToGrid w:val="0"/>
                <w:color w:val="000000"/>
                <w:kern w:val="0"/>
                <w:sz w:val="24"/>
                <w:szCs w:val="24"/>
                <w:lang w:val="en-US" w:eastAsia="zh-CN"/>
              </w:rPr>
              <w:t>迎检工作预案流程；</w:t>
            </w:r>
            <w:r>
              <w:rPr>
                <w:rFonts w:hint="eastAsia" w:ascii="宋体" w:hAnsi="宋体" w:eastAsia="宋体" w:cs="宋体"/>
                <w:snapToGrid w:val="0"/>
                <w:color w:val="000000"/>
                <w:kern w:val="0"/>
                <w:sz w:val="24"/>
                <w:szCs w:val="24"/>
                <w:lang w:val="en-US" w:eastAsia="zh-CN"/>
              </w:rPr>
              <w:t>完全符合项目需求的计9分，每有一项内容缺少的扣3分，每有一处内容存在缺陷或不足的扣1.5分，扣完为止</w:t>
            </w:r>
          </w:p>
          <w:p w14:paraId="16CB3FCC">
            <w:pPr>
              <w:keepNext w:val="0"/>
              <w:keepLines w:val="0"/>
              <w:pageBreakBefore w:val="0"/>
              <w:widowControl/>
              <w:kinsoku w:val="0"/>
              <w:wordWrap/>
              <w:overflowPunct/>
              <w:topLinePunct w:val="0"/>
              <w:autoSpaceDE w:val="0"/>
              <w:autoSpaceDN w:val="0"/>
              <w:bidi w:val="0"/>
              <w:adjustRightInd w:val="0"/>
              <w:snapToGrid w:val="0"/>
              <w:spacing w:line="320" w:lineRule="auto"/>
              <w:jc w:val="left"/>
              <w:textAlignment w:val="baseline"/>
              <w:rPr>
                <w:rFonts w:hint="eastAsia" w:ascii="宋体" w:hAnsi="宋体" w:eastAsia="宋体" w:cs="宋体"/>
                <w:snapToGrid w:val="0"/>
                <w:color w:val="000000"/>
                <w:kern w:val="0"/>
                <w:sz w:val="24"/>
                <w:szCs w:val="24"/>
                <w:lang w:val="en-US" w:eastAsia="zh-CN"/>
              </w:rPr>
            </w:pPr>
            <w:r>
              <w:rPr>
                <w:rFonts w:hint="default" w:ascii="宋体" w:hAnsi="宋体" w:eastAsia="宋体" w:cs="宋体"/>
                <w:snapToGrid w:val="0"/>
                <w:color w:val="000000"/>
                <w:kern w:val="0"/>
                <w:sz w:val="24"/>
                <w:szCs w:val="24"/>
                <w:lang w:val="en-US" w:eastAsia="zh-CN"/>
              </w:rPr>
              <w:t>注:格式自拟，未提供的不得分。</w:t>
            </w:r>
          </w:p>
        </w:tc>
      </w:tr>
      <w:tr w14:paraId="45BBE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734" w:type="dxa"/>
            <w:noWrap w:val="0"/>
            <w:vAlign w:val="top"/>
          </w:tcPr>
          <w:p w14:paraId="791647C7">
            <w:pPr>
              <w:keepNext w:val="0"/>
              <w:keepLines w:val="0"/>
              <w:pageBreakBefore w:val="0"/>
              <w:widowControl/>
              <w:kinsoku w:val="0"/>
              <w:wordWrap/>
              <w:overflowPunct/>
              <w:topLinePunct w:val="0"/>
              <w:autoSpaceDE w:val="0"/>
              <w:autoSpaceDN w:val="0"/>
              <w:bidi w:val="0"/>
              <w:adjustRightInd w:val="0"/>
              <w:snapToGrid w:val="0"/>
              <w:spacing w:line="320" w:lineRule="auto"/>
              <w:jc w:val="left"/>
              <w:textAlignment w:val="baseline"/>
              <w:rPr>
                <w:rFonts w:hint="eastAsia" w:ascii="宋体" w:hAnsi="宋体" w:eastAsia="宋体" w:cs="宋体"/>
                <w:snapToGrid w:val="0"/>
                <w:color w:val="000000"/>
                <w:kern w:val="0"/>
                <w:sz w:val="24"/>
                <w:szCs w:val="24"/>
                <w:lang w:val="en-US" w:eastAsia="zh-CN"/>
              </w:rPr>
            </w:pPr>
          </w:p>
          <w:p w14:paraId="007F4C3E">
            <w:pPr>
              <w:keepNext w:val="0"/>
              <w:keepLines w:val="0"/>
              <w:pageBreakBefore w:val="0"/>
              <w:widowControl/>
              <w:kinsoku w:val="0"/>
              <w:wordWrap/>
              <w:overflowPunct/>
              <w:topLinePunct w:val="0"/>
              <w:autoSpaceDE w:val="0"/>
              <w:autoSpaceDN w:val="0"/>
              <w:bidi w:val="0"/>
              <w:adjustRightInd w:val="0"/>
              <w:snapToGrid w:val="0"/>
              <w:spacing w:line="320" w:lineRule="auto"/>
              <w:jc w:val="left"/>
              <w:textAlignment w:val="baseline"/>
              <w:rPr>
                <w:rFonts w:hint="default"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业绩</w:t>
            </w:r>
          </w:p>
        </w:tc>
        <w:tc>
          <w:tcPr>
            <w:tcW w:w="964" w:type="dxa"/>
            <w:noWrap w:val="0"/>
            <w:vAlign w:val="top"/>
          </w:tcPr>
          <w:p w14:paraId="6C64BAE0">
            <w:pPr>
              <w:keepNext w:val="0"/>
              <w:keepLines w:val="0"/>
              <w:pageBreakBefore w:val="0"/>
              <w:widowControl/>
              <w:kinsoku w:val="0"/>
              <w:wordWrap/>
              <w:overflowPunct/>
              <w:topLinePunct w:val="0"/>
              <w:autoSpaceDE w:val="0"/>
              <w:autoSpaceDN w:val="0"/>
              <w:bidi w:val="0"/>
              <w:adjustRightInd w:val="0"/>
              <w:snapToGrid w:val="0"/>
              <w:spacing w:line="320" w:lineRule="auto"/>
              <w:jc w:val="left"/>
              <w:textAlignment w:val="baseline"/>
              <w:rPr>
                <w:rFonts w:hint="eastAsia" w:ascii="宋体" w:hAnsi="宋体" w:eastAsia="宋体" w:cs="宋体"/>
                <w:snapToGrid w:val="0"/>
                <w:color w:val="000000"/>
                <w:kern w:val="0"/>
                <w:sz w:val="24"/>
                <w:szCs w:val="24"/>
                <w:lang w:val="en-US" w:eastAsia="zh-CN"/>
              </w:rPr>
            </w:pPr>
          </w:p>
          <w:p w14:paraId="5CC239E3">
            <w:pPr>
              <w:keepNext w:val="0"/>
              <w:keepLines w:val="0"/>
              <w:pageBreakBefore w:val="0"/>
              <w:widowControl/>
              <w:kinsoku w:val="0"/>
              <w:wordWrap/>
              <w:overflowPunct/>
              <w:topLinePunct w:val="0"/>
              <w:autoSpaceDE w:val="0"/>
              <w:autoSpaceDN w:val="0"/>
              <w:bidi w:val="0"/>
              <w:adjustRightInd w:val="0"/>
              <w:snapToGrid w:val="0"/>
              <w:spacing w:line="320" w:lineRule="auto"/>
              <w:jc w:val="left"/>
              <w:textAlignment w:val="baseline"/>
              <w:rPr>
                <w:rFonts w:hint="eastAsia"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6分</w:t>
            </w:r>
          </w:p>
        </w:tc>
        <w:tc>
          <w:tcPr>
            <w:tcW w:w="7258" w:type="dxa"/>
            <w:noWrap w:val="0"/>
            <w:vAlign w:val="top"/>
          </w:tcPr>
          <w:p w14:paraId="379B9704">
            <w:pPr>
              <w:keepNext w:val="0"/>
              <w:keepLines w:val="0"/>
              <w:pageBreakBefore w:val="0"/>
              <w:widowControl/>
              <w:kinsoku w:val="0"/>
              <w:wordWrap/>
              <w:overflowPunct/>
              <w:topLinePunct w:val="0"/>
              <w:autoSpaceDE w:val="0"/>
              <w:autoSpaceDN w:val="0"/>
              <w:bidi w:val="0"/>
              <w:adjustRightInd w:val="0"/>
              <w:snapToGrid w:val="0"/>
              <w:spacing w:line="320" w:lineRule="auto"/>
              <w:jc w:val="left"/>
              <w:textAlignment w:val="baseline"/>
              <w:rPr>
                <w:rFonts w:hint="default" w:ascii="宋体" w:hAnsi="宋体" w:eastAsia="宋体" w:cs="宋体"/>
                <w:snapToGrid w:val="0"/>
                <w:color w:val="000000"/>
                <w:kern w:val="0"/>
                <w:sz w:val="24"/>
                <w:szCs w:val="24"/>
                <w:lang w:val="en-US" w:eastAsia="zh-CN"/>
              </w:rPr>
            </w:pPr>
            <w:r>
              <w:rPr>
                <w:rFonts w:hint="eastAsia" w:ascii="宋体" w:hAnsi="宋体" w:eastAsia="宋体" w:cs="宋体"/>
                <w:snapToGrid w:val="0"/>
                <w:color w:val="000000"/>
                <w:kern w:val="0"/>
                <w:sz w:val="24"/>
                <w:szCs w:val="24"/>
                <w:lang w:val="en-US" w:eastAsia="zh-CN"/>
              </w:rPr>
              <w:t>供应商提供 2023年6月至今同类项目业绩，（以合同或中标通知书为准, 复印件加盖公章）每份计 2 分，计满6分为止。</w:t>
            </w:r>
          </w:p>
        </w:tc>
      </w:tr>
    </w:tbl>
    <w:p w14:paraId="0A01FF08">
      <w:pPr>
        <w:spacing w:line="360" w:lineRule="auto"/>
        <w:ind w:firstLine="480" w:firstLineChars="200"/>
        <w:rPr>
          <w:rFonts w:ascii="宋体" w:hAnsi="宋体" w:eastAsia="宋体" w:cs="宋体"/>
          <w:color w:val="000000"/>
          <w:sz w:val="24"/>
        </w:rPr>
      </w:pPr>
      <w:r>
        <w:rPr>
          <w:rFonts w:ascii="宋体" w:hAnsi="宋体" w:eastAsia="宋体" w:cs="宋体"/>
          <w:color w:val="000000"/>
          <w:sz w:val="24"/>
        </w:rPr>
        <w:t>21.9.4 投标单位的投标文件中须提供与以上评分因素相关的证明材料。如果发现有弄虚作假的，磋商小组将取消其投标资格。</w:t>
      </w:r>
    </w:p>
    <w:p w14:paraId="157523FE">
      <w:pPr>
        <w:spacing w:line="360" w:lineRule="auto"/>
        <w:ind w:firstLine="482"/>
        <w:rPr>
          <w:rFonts w:ascii="宋体" w:hAnsi="宋体" w:eastAsia="宋体" w:cs="宋体"/>
          <w:b/>
          <w:color w:val="000000"/>
          <w:sz w:val="24"/>
        </w:rPr>
      </w:pPr>
      <w:r>
        <w:rPr>
          <w:rFonts w:ascii="宋体" w:hAnsi="宋体" w:eastAsia="宋体" w:cs="宋体"/>
          <w:b/>
          <w:color w:val="000000"/>
          <w:sz w:val="24"/>
        </w:rPr>
        <w:t>22.本项目落实政府采购政策</w:t>
      </w:r>
    </w:p>
    <w:p w14:paraId="53850AB6">
      <w:pPr>
        <w:spacing w:line="360" w:lineRule="auto"/>
        <w:ind w:firstLine="482"/>
        <w:rPr>
          <w:rFonts w:ascii="宋体" w:hAnsi="宋体" w:eastAsia="宋体" w:cs="宋体"/>
          <w:b/>
          <w:color w:val="000000"/>
          <w:sz w:val="24"/>
        </w:rPr>
      </w:pPr>
      <w:r>
        <w:rPr>
          <w:rFonts w:ascii="宋体" w:hAnsi="宋体" w:eastAsia="宋体" w:cs="宋体"/>
          <w:b/>
          <w:color w:val="000000"/>
          <w:sz w:val="24"/>
        </w:rPr>
        <w:t>22.1 落实政府采购信用融资有关政策要求</w:t>
      </w:r>
    </w:p>
    <w:p w14:paraId="5F5F4056">
      <w:pPr>
        <w:keepNext w:val="0"/>
        <w:keepLines w:val="0"/>
        <w:pageBreakBefore w:val="0"/>
        <w:widowControl/>
        <w:kinsoku/>
        <w:wordWrap/>
        <w:overflowPunct/>
        <w:topLinePunct w:val="0"/>
        <w:bidi w:val="0"/>
        <w:adjustRightInd/>
        <w:spacing w:line="480" w:lineRule="exact"/>
        <w:ind w:firstLine="480"/>
        <w:jc w:val="left"/>
        <w:textAlignment w:val="auto"/>
        <w:rPr>
          <w:rFonts w:hint="eastAsia" w:ascii="宋体" w:hAnsi="宋体" w:cs="宋体"/>
          <w:color w:val="000000"/>
          <w:kern w:val="0"/>
          <w:sz w:val="24"/>
          <w:lang w:val="en-US" w:eastAsia="zh-CN"/>
        </w:rPr>
      </w:pPr>
      <w:r>
        <w:rPr>
          <w:rFonts w:hint="eastAsia" w:ascii="宋体" w:hAnsi="宋体" w:cs="宋体"/>
          <w:color w:val="000000"/>
          <w:kern w:val="0"/>
          <w:sz w:val="24"/>
          <w:lang w:val="en-US" w:eastAsia="zh-CN"/>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号）、《陕西省财政厅关于加快推进我省中小企业政府采购信用融资工作的通知》（陕财办采[2020]15 号）等有关规定， 按照市场主导、财政引导、银企自愿、风险自担的原则，中标（成交）供应商可根据自身资金需求，登录陕西省政府采购信用融资平台（http://www.ccgp- shaanxi.gov.cn/zcdservice/zcd/shanxi/）在线申请，依法参加政府采购信用融资活动。</w:t>
      </w:r>
    </w:p>
    <w:p w14:paraId="0DDF68AD">
      <w:pPr>
        <w:keepNext w:val="0"/>
        <w:keepLines w:val="0"/>
        <w:pageBreakBefore w:val="0"/>
        <w:widowControl/>
        <w:kinsoku/>
        <w:wordWrap/>
        <w:overflowPunct/>
        <w:topLinePunct w:val="0"/>
        <w:bidi w:val="0"/>
        <w:adjustRightInd/>
        <w:spacing w:line="480" w:lineRule="exact"/>
        <w:ind w:firstLine="480"/>
        <w:jc w:val="left"/>
        <w:textAlignment w:val="auto"/>
        <w:rPr>
          <w:rFonts w:hint="eastAsia" w:ascii="宋体" w:hAnsi="宋体" w:cs="宋体"/>
          <w:color w:val="000000"/>
          <w:kern w:val="0"/>
          <w:sz w:val="24"/>
          <w:lang w:val="en-US" w:eastAsia="zh-CN"/>
        </w:rPr>
      </w:pPr>
      <w:r>
        <w:rPr>
          <w:rFonts w:hint="eastAsia" w:ascii="宋体" w:hAnsi="宋体" w:cs="宋体"/>
          <w:color w:val="000000"/>
          <w:kern w:val="0"/>
          <w:sz w:val="24"/>
          <w:lang w:val="en-US" w:eastAsia="zh-CN"/>
        </w:rPr>
        <w:t>目前的合作银行有：北京银行、中国建设银行、中信银行、中国平安银行、中国光大银行、浦发银行、兴业银行、中国工商银行、秦农银行、浙商银行、中国银行、西安银行、中国农业银行、中国邮政储蓄银行、招商银行、中国民生银行（排名不分先后）。</w:t>
      </w:r>
    </w:p>
    <w:p w14:paraId="7C8D10D3">
      <w:pPr>
        <w:keepNext w:val="0"/>
        <w:keepLines w:val="0"/>
        <w:pageBreakBefore w:val="0"/>
        <w:kinsoku/>
        <w:wordWrap/>
        <w:overflowPunct/>
        <w:topLinePunct w:val="0"/>
        <w:autoSpaceDE w:val="0"/>
        <w:autoSpaceDN w:val="0"/>
        <w:bidi w:val="0"/>
        <w:adjustRightInd/>
        <w:snapToGrid w:val="0"/>
        <w:spacing w:line="480" w:lineRule="exact"/>
        <w:ind w:firstLine="482" w:firstLineChars="200"/>
        <w:textAlignment w:val="auto"/>
        <w:rPr>
          <w:rFonts w:ascii="宋体" w:hAnsi="宋体" w:cs="宋体"/>
          <w:b/>
          <w:sz w:val="24"/>
          <w:lang w:val="zh-CN"/>
        </w:rPr>
      </w:pPr>
      <w:r>
        <w:rPr>
          <w:rFonts w:hint="eastAsia" w:ascii="宋体" w:hAnsi="宋体" w:cs="宋体"/>
          <w:b/>
          <w:sz w:val="24"/>
        </w:rPr>
        <w:t>22.2</w:t>
      </w:r>
      <w:r>
        <w:rPr>
          <w:rFonts w:hint="eastAsia" w:ascii="宋体" w:hAnsi="宋体" w:cs="宋体"/>
          <w:b/>
          <w:sz w:val="24"/>
          <w:lang w:val="zh-CN"/>
        </w:rPr>
        <w:t xml:space="preserve"> 投标企业政府采购政策</w:t>
      </w:r>
      <w:r>
        <w:rPr>
          <w:rFonts w:hint="eastAsia" w:ascii="宋体" w:hAnsi="宋体" w:cs="宋体"/>
          <w:b/>
          <w:sz w:val="24"/>
          <w:lang w:val="zh-CN" w:eastAsia="zh-CN"/>
        </w:rPr>
        <w:t>(注：本项目专门面向中小企业采购，故不在执行价格扣减政策。)</w:t>
      </w:r>
    </w:p>
    <w:p w14:paraId="62705C1E">
      <w:pPr>
        <w:keepNext w:val="0"/>
        <w:keepLines w:val="0"/>
        <w:pageBreakBefore w:val="0"/>
        <w:widowControl/>
        <w:kinsoku/>
        <w:wordWrap/>
        <w:overflowPunct/>
        <w:topLinePunct w:val="0"/>
        <w:bidi w:val="0"/>
        <w:adjustRightInd/>
        <w:spacing w:line="480" w:lineRule="exact"/>
        <w:ind w:firstLine="480"/>
        <w:jc w:val="left"/>
        <w:textAlignment w:val="auto"/>
        <w:rPr>
          <w:rFonts w:ascii="宋体" w:hAnsi="宋体" w:cs="宋体"/>
          <w:color w:val="000000"/>
          <w:kern w:val="0"/>
          <w:sz w:val="24"/>
          <w:lang w:val="zh-CN"/>
        </w:rPr>
      </w:pPr>
      <w:r>
        <w:rPr>
          <w:rFonts w:hint="eastAsia" w:ascii="宋体" w:hAnsi="宋体" w:cs="宋体"/>
          <w:color w:val="000000"/>
          <w:kern w:val="0"/>
          <w:sz w:val="24"/>
        </w:rPr>
        <w:t>（1）中小企业落实政府采购政策</w:t>
      </w:r>
    </w:p>
    <w:p w14:paraId="69B86D7D">
      <w:pPr>
        <w:keepNext w:val="0"/>
        <w:keepLines w:val="0"/>
        <w:pageBreakBefore w:val="0"/>
        <w:widowControl/>
        <w:kinsoku/>
        <w:wordWrap/>
        <w:overflowPunct/>
        <w:topLinePunct w:val="0"/>
        <w:bidi w:val="0"/>
        <w:adjustRightInd/>
        <w:spacing w:line="480" w:lineRule="exact"/>
        <w:ind w:firstLine="480"/>
        <w:jc w:val="left"/>
        <w:textAlignment w:val="auto"/>
        <w:rPr>
          <w:rFonts w:hint="eastAsia" w:ascii="宋体" w:hAnsi="宋体" w:cs="宋体"/>
          <w:color w:val="000000"/>
          <w:kern w:val="0"/>
          <w:sz w:val="24"/>
          <w:lang w:val="en-US" w:eastAsia="zh-CN"/>
        </w:rPr>
      </w:pPr>
      <w:r>
        <w:rPr>
          <w:rFonts w:hint="eastAsia" w:ascii="宋体" w:hAnsi="宋体" w:cs="宋体"/>
          <w:color w:val="000000"/>
          <w:kern w:val="0"/>
          <w:sz w:val="24"/>
          <w:lang w:val="en-US" w:eastAsia="zh-CN"/>
        </w:rPr>
        <w:t>①中小企业应符合工信部联企业[2011]300号文件规定，采购活动执行《政府采购促进中小企业发展管理办法》（财库〔2020〕46号）的规定。提供本企业制造的货物、承担的工程或者服务，或者提供其他中小企业制造的货物。（本项所称货物不包括使用大型企业注册商标的货物）。</w:t>
      </w:r>
    </w:p>
    <w:p w14:paraId="18E358FC">
      <w:pPr>
        <w:keepNext w:val="0"/>
        <w:keepLines w:val="0"/>
        <w:pageBreakBefore w:val="0"/>
        <w:widowControl/>
        <w:kinsoku/>
        <w:wordWrap/>
        <w:overflowPunct/>
        <w:topLinePunct w:val="0"/>
        <w:bidi w:val="0"/>
        <w:adjustRightInd/>
        <w:spacing w:line="480" w:lineRule="exact"/>
        <w:ind w:firstLine="480"/>
        <w:jc w:val="left"/>
        <w:textAlignment w:val="auto"/>
        <w:rPr>
          <w:rFonts w:hint="eastAsia" w:ascii="宋体" w:hAnsi="宋体" w:cs="宋体"/>
          <w:color w:val="000000"/>
          <w:kern w:val="0"/>
          <w:sz w:val="24"/>
          <w:lang w:val="en-US" w:eastAsia="zh-CN"/>
        </w:rPr>
      </w:pPr>
      <w:r>
        <w:rPr>
          <w:rFonts w:hint="eastAsia" w:ascii="宋体" w:hAnsi="宋体" w:cs="宋体"/>
          <w:color w:val="000000"/>
          <w:kern w:val="0"/>
          <w:sz w:val="24"/>
          <w:lang w:val="en-US" w:eastAsia="zh-CN"/>
        </w:rPr>
        <w:t>②投标供应商应出具财库【2020】46 号文件规定的《中小企业声明函》，由磋商小组审定，以此为依据享受政府采购政策。</w:t>
      </w:r>
    </w:p>
    <w:p w14:paraId="2BD49C73">
      <w:pPr>
        <w:keepNext w:val="0"/>
        <w:keepLines w:val="0"/>
        <w:pageBreakBefore w:val="0"/>
        <w:widowControl/>
        <w:kinsoku/>
        <w:wordWrap/>
        <w:overflowPunct/>
        <w:topLinePunct w:val="0"/>
        <w:bidi w:val="0"/>
        <w:adjustRightInd/>
        <w:spacing w:line="480" w:lineRule="exact"/>
        <w:ind w:firstLine="480" w:firstLineChars="200"/>
        <w:jc w:val="left"/>
        <w:textAlignment w:val="auto"/>
        <w:rPr>
          <w:rFonts w:hint="eastAsia" w:ascii="宋体" w:hAnsi="宋体" w:cs="宋体"/>
          <w:color w:val="000000"/>
          <w:kern w:val="0"/>
          <w:sz w:val="24"/>
          <w:lang w:val="en-US" w:eastAsia="zh-CN"/>
        </w:rPr>
      </w:pPr>
      <w:r>
        <w:rPr>
          <w:rFonts w:hint="eastAsia" w:ascii="宋体" w:hAnsi="宋体" w:cs="宋体"/>
          <w:color w:val="000000"/>
          <w:kern w:val="0"/>
          <w:sz w:val="24"/>
          <w:lang w:val="en-US" w:eastAsia="zh-CN"/>
        </w:rPr>
        <w:t xml:space="preserve">（2）监狱和戒毒企业应符合《财政部、司法部关于政府采购支持监狱企业发展有关问题的通知》-－财库[2014]68 号，并提供由省级以上监狱管理局、戒毒管理局（含新疆生产建设兵团）出具的属于监狱企业的证明。 </w:t>
      </w:r>
    </w:p>
    <w:p w14:paraId="57C5338D">
      <w:pPr>
        <w:keepNext w:val="0"/>
        <w:keepLines w:val="0"/>
        <w:pageBreakBefore w:val="0"/>
        <w:widowControl/>
        <w:kinsoku/>
        <w:wordWrap/>
        <w:overflowPunct/>
        <w:topLinePunct w:val="0"/>
        <w:bidi w:val="0"/>
        <w:adjustRightInd/>
        <w:spacing w:line="480" w:lineRule="exact"/>
        <w:ind w:firstLine="480" w:firstLineChars="200"/>
        <w:jc w:val="left"/>
        <w:textAlignment w:val="auto"/>
        <w:rPr>
          <w:rFonts w:hint="eastAsia" w:ascii="宋体" w:hAnsi="宋体" w:cs="宋体"/>
          <w:color w:val="000000"/>
          <w:kern w:val="0"/>
          <w:sz w:val="24"/>
          <w:lang w:val="en-US" w:eastAsia="zh-CN"/>
        </w:rPr>
      </w:pPr>
      <w:r>
        <w:rPr>
          <w:rFonts w:hint="eastAsia" w:ascii="宋体" w:hAnsi="宋体" w:cs="宋体"/>
          <w:color w:val="000000"/>
          <w:kern w:val="0"/>
          <w:sz w:val="24"/>
          <w:lang w:val="en-US" w:eastAsia="zh-CN"/>
        </w:rPr>
        <w:t xml:space="preserve">（3）根据财政部、民政部、中国残疾人联合会下发的《关于促进残疾人就业政府采购政策的通知》（财库〔2017〕141 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      </w:t>
      </w:r>
    </w:p>
    <w:p w14:paraId="0C2421BC">
      <w:pPr>
        <w:keepNext w:val="0"/>
        <w:keepLines w:val="0"/>
        <w:pageBreakBefore w:val="0"/>
        <w:widowControl/>
        <w:kinsoku/>
        <w:wordWrap/>
        <w:overflowPunct/>
        <w:topLinePunct w:val="0"/>
        <w:bidi w:val="0"/>
        <w:adjustRightInd/>
        <w:spacing w:line="480" w:lineRule="exact"/>
        <w:ind w:firstLine="480" w:firstLineChars="200"/>
        <w:jc w:val="left"/>
        <w:textAlignment w:val="auto"/>
        <w:rPr>
          <w:rFonts w:hint="eastAsia" w:ascii="宋体" w:hAnsi="宋体" w:cs="宋体"/>
          <w:color w:val="000000"/>
          <w:kern w:val="0"/>
          <w:sz w:val="24"/>
          <w:lang w:val="en-US" w:eastAsia="zh-CN"/>
        </w:rPr>
      </w:pPr>
      <w:r>
        <w:rPr>
          <w:rFonts w:hint="eastAsia" w:ascii="宋体" w:hAnsi="宋体" w:cs="宋体"/>
          <w:color w:val="000000"/>
          <w:kern w:val="0"/>
          <w:sz w:val="24"/>
          <w:lang w:val="en-US" w:eastAsia="zh-CN"/>
        </w:rPr>
        <w:t>残疾人福利性单位属于小型、微型企业的，不重复享受政策。</w:t>
      </w:r>
    </w:p>
    <w:p w14:paraId="1D3137D6">
      <w:pPr>
        <w:keepNext w:val="0"/>
        <w:keepLines w:val="0"/>
        <w:pageBreakBefore w:val="0"/>
        <w:widowControl/>
        <w:kinsoku/>
        <w:wordWrap/>
        <w:overflowPunct/>
        <w:topLinePunct w:val="0"/>
        <w:bidi w:val="0"/>
        <w:adjustRightInd/>
        <w:spacing w:line="480" w:lineRule="exact"/>
        <w:ind w:firstLine="480" w:firstLineChars="200"/>
        <w:jc w:val="left"/>
        <w:textAlignment w:val="auto"/>
        <w:rPr>
          <w:rFonts w:ascii="宋体" w:hAnsi="宋体" w:cs="宋体"/>
          <w:b/>
          <w:kern w:val="1"/>
          <w:sz w:val="24"/>
          <w:highlight w:val="red"/>
        </w:rPr>
      </w:pPr>
      <w:r>
        <w:rPr>
          <w:rFonts w:hint="eastAsia" w:ascii="宋体" w:hAnsi="宋体" w:cs="宋体"/>
          <w:color w:val="000000"/>
          <w:kern w:val="0"/>
          <w:sz w:val="24"/>
        </w:rPr>
        <w:t>（4）</w:t>
      </w:r>
      <w:r>
        <w:rPr>
          <w:rFonts w:hint="eastAsia" w:ascii="宋体" w:hAnsi="宋体" w:cs="宋体"/>
          <w:color w:val="000000"/>
          <w:kern w:val="0"/>
          <w:sz w:val="24"/>
          <w:lang w:eastAsia="zh-CN"/>
        </w:rPr>
        <w:t>供应商</w:t>
      </w:r>
      <w:r>
        <w:rPr>
          <w:rFonts w:hint="eastAsia" w:ascii="宋体" w:hAnsi="宋体" w:cs="宋体"/>
          <w:color w:val="000000"/>
          <w:kern w:val="0"/>
          <w:sz w:val="24"/>
        </w:rPr>
        <w:t>应如实提供以上证明文件，如存在虚假应标，将取消其投标资格。</w:t>
      </w:r>
    </w:p>
    <w:p w14:paraId="6AB69013">
      <w:pPr>
        <w:keepNext w:val="0"/>
        <w:keepLines w:val="0"/>
        <w:pageBreakBefore w:val="0"/>
        <w:widowControl/>
        <w:kinsoku/>
        <w:wordWrap/>
        <w:overflowPunct/>
        <w:topLinePunct w:val="0"/>
        <w:bidi w:val="0"/>
        <w:adjustRightInd/>
        <w:spacing w:line="480" w:lineRule="exact"/>
        <w:ind w:firstLine="482" w:firstLineChars="200"/>
        <w:jc w:val="left"/>
        <w:textAlignment w:val="auto"/>
        <w:rPr>
          <w:rFonts w:ascii="宋体" w:hAnsi="宋体" w:cs="宋体"/>
          <w:b/>
          <w:sz w:val="24"/>
          <w:lang w:val="zh-CN"/>
        </w:rPr>
      </w:pPr>
      <w:r>
        <w:rPr>
          <w:rFonts w:hint="eastAsia" w:ascii="宋体" w:hAnsi="宋体" w:cs="宋体"/>
          <w:b/>
          <w:sz w:val="24"/>
        </w:rPr>
        <w:t>22.</w:t>
      </w:r>
      <w:r>
        <w:rPr>
          <w:rFonts w:hint="eastAsia" w:ascii="宋体" w:hAnsi="宋体" w:cs="宋体"/>
          <w:b/>
          <w:sz w:val="24"/>
          <w:lang w:val="en-US" w:eastAsia="zh-CN"/>
        </w:rPr>
        <w:t>3</w:t>
      </w:r>
      <w:r>
        <w:rPr>
          <w:rFonts w:hint="eastAsia" w:ascii="宋体" w:hAnsi="宋体" w:cs="宋体"/>
          <w:b/>
          <w:sz w:val="24"/>
          <w:lang w:val="zh-CN"/>
        </w:rPr>
        <w:t xml:space="preserve"> 投标产品政府采购政策</w:t>
      </w:r>
    </w:p>
    <w:p w14:paraId="3CC73605">
      <w:pPr>
        <w:keepNext w:val="0"/>
        <w:keepLines w:val="0"/>
        <w:pageBreakBefore w:val="0"/>
        <w:widowControl/>
        <w:kinsoku/>
        <w:wordWrap/>
        <w:overflowPunct/>
        <w:topLinePunct w:val="0"/>
        <w:bidi w:val="0"/>
        <w:adjustRightInd/>
        <w:spacing w:line="480" w:lineRule="exact"/>
        <w:ind w:firstLine="480"/>
        <w:jc w:val="left"/>
        <w:textAlignment w:val="auto"/>
        <w:rPr>
          <w:rFonts w:ascii="宋体" w:hAnsi="宋体" w:cs="宋体"/>
          <w:color w:val="000000"/>
          <w:kern w:val="0"/>
          <w:sz w:val="24"/>
          <w:lang w:val="zh-CN"/>
        </w:rPr>
      </w:pPr>
      <w:r>
        <w:rPr>
          <w:rFonts w:hint="eastAsia" w:ascii="宋体" w:hAnsi="宋体" w:cs="宋体"/>
          <w:color w:val="000000"/>
          <w:kern w:val="0"/>
          <w:sz w:val="24"/>
        </w:rPr>
        <w:t>（1）节能产品</w:t>
      </w:r>
      <w:r>
        <w:rPr>
          <w:rFonts w:hint="eastAsia" w:ascii="宋体" w:hAnsi="宋体" w:cs="宋体"/>
          <w:color w:val="000000"/>
          <w:kern w:val="0"/>
          <w:sz w:val="24"/>
          <w:lang w:val="zh-CN"/>
        </w:rPr>
        <w:t>根据《国务院办公厅关于建立政府强制采购节能产品制度的通知》</w:t>
      </w:r>
      <w:r>
        <w:rPr>
          <w:rFonts w:hint="eastAsia" w:ascii="宋体" w:hAnsi="宋体" w:cs="宋体"/>
          <w:color w:val="000000"/>
          <w:kern w:val="0"/>
          <w:sz w:val="24"/>
        </w:rPr>
        <w:t>（</w:t>
      </w:r>
      <w:r>
        <w:rPr>
          <w:rFonts w:hint="eastAsia" w:ascii="宋体" w:hAnsi="宋体" w:cs="宋体"/>
          <w:color w:val="000000"/>
          <w:kern w:val="0"/>
          <w:sz w:val="24"/>
          <w:lang w:val="zh-CN"/>
        </w:rPr>
        <w:t>国办发[200</w:t>
      </w:r>
      <w:r>
        <w:rPr>
          <w:rFonts w:hint="eastAsia" w:ascii="宋体" w:hAnsi="宋体" w:cs="宋体"/>
          <w:color w:val="000000"/>
          <w:kern w:val="0"/>
          <w:sz w:val="24"/>
        </w:rPr>
        <w:t>7</w:t>
      </w:r>
      <w:r>
        <w:rPr>
          <w:rFonts w:hint="eastAsia" w:ascii="宋体" w:hAnsi="宋体" w:cs="宋体"/>
          <w:color w:val="000000"/>
          <w:kern w:val="0"/>
          <w:sz w:val="24"/>
          <w:lang w:val="zh-CN"/>
        </w:rPr>
        <w:t>] 51号</w:t>
      </w:r>
      <w:r>
        <w:rPr>
          <w:rFonts w:hint="eastAsia" w:ascii="宋体" w:hAnsi="宋体" w:cs="宋体"/>
          <w:color w:val="000000"/>
          <w:kern w:val="0"/>
          <w:sz w:val="24"/>
        </w:rPr>
        <w:t>）</w:t>
      </w:r>
      <w:r>
        <w:rPr>
          <w:rFonts w:hint="eastAsia" w:ascii="宋体" w:hAnsi="宋体" w:cs="宋体"/>
          <w:color w:val="000000"/>
          <w:kern w:val="0"/>
          <w:sz w:val="24"/>
          <w:lang w:val="zh-CN"/>
        </w:rPr>
        <w:t>的规定</w:t>
      </w:r>
      <w:r>
        <w:rPr>
          <w:rFonts w:hint="eastAsia" w:ascii="宋体" w:hAnsi="宋体" w:cs="宋体"/>
          <w:color w:val="000000"/>
          <w:kern w:val="0"/>
          <w:sz w:val="24"/>
        </w:rPr>
        <w:t>，</w:t>
      </w:r>
      <w:r>
        <w:rPr>
          <w:rFonts w:hint="eastAsia" w:ascii="宋体" w:hAnsi="宋体" w:cs="宋体"/>
          <w:color w:val="000000"/>
          <w:kern w:val="0"/>
          <w:sz w:val="24"/>
          <w:lang w:val="zh-CN"/>
        </w:rPr>
        <w:t>以中国政府采购网</w:t>
      </w:r>
      <w:r>
        <w:rPr>
          <w:rFonts w:hint="eastAsia" w:ascii="宋体" w:hAnsi="宋体" w:cs="宋体"/>
          <w:color w:val="000000"/>
          <w:kern w:val="0"/>
          <w:sz w:val="24"/>
        </w:rPr>
        <w:t>（</w:t>
      </w:r>
      <w:r>
        <w:rPr>
          <w:rFonts w:hint="eastAsia" w:ascii="宋体" w:hAnsi="宋体" w:cs="宋体"/>
          <w:color w:val="000000"/>
          <w:kern w:val="0"/>
          <w:sz w:val="24"/>
          <w:lang w:val="zh-CN"/>
        </w:rPr>
        <w:t>http://www.ccgp.gov.cn/</w:t>
      </w:r>
      <w:r>
        <w:rPr>
          <w:rFonts w:hint="eastAsia" w:ascii="宋体" w:hAnsi="宋体" w:cs="宋体"/>
          <w:color w:val="000000"/>
          <w:kern w:val="0"/>
          <w:sz w:val="24"/>
        </w:rPr>
        <w:t>）</w:t>
      </w:r>
      <w:r>
        <w:rPr>
          <w:rFonts w:hint="eastAsia" w:ascii="宋体" w:hAnsi="宋体" w:cs="宋体"/>
          <w:color w:val="000000"/>
          <w:kern w:val="0"/>
          <w:sz w:val="24"/>
          <w:lang w:val="zh-CN"/>
        </w:rPr>
        <w:t>公布的最新一期节能产品政府采购清单为准。</w:t>
      </w:r>
    </w:p>
    <w:p w14:paraId="50EB4A9C">
      <w:pPr>
        <w:keepNext w:val="0"/>
        <w:keepLines w:val="0"/>
        <w:pageBreakBefore w:val="0"/>
        <w:widowControl/>
        <w:kinsoku/>
        <w:wordWrap/>
        <w:overflowPunct/>
        <w:topLinePunct w:val="0"/>
        <w:bidi w:val="0"/>
        <w:adjustRightInd/>
        <w:spacing w:line="480" w:lineRule="exact"/>
        <w:ind w:firstLine="480"/>
        <w:jc w:val="left"/>
        <w:textAlignment w:val="auto"/>
        <w:rPr>
          <w:rFonts w:hint="eastAsia" w:ascii="宋体" w:hAnsi="宋体" w:cs="宋体"/>
          <w:color w:val="000000"/>
          <w:kern w:val="0"/>
          <w:sz w:val="24"/>
          <w:lang w:val="zh-CN"/>
        </w:rPr>
      </w:pPr>
      <w:r>
        <w:rPr>
          <w:rFonts w:hint="eastAsia" w:ascii="宋体" w:hAnsi="宋体" w:cs="宋体"/>
          <w:color w:val="000000"/>
          <w:kern w:val="0"/>
          <w:sz w:val="24"/>
        </w:rPr>
        <w:t>（2）环境标志产品</w:t>
      </w:r>
      <w:r>
        <w:rPr>
          <w:rFonts w:hint="eastAsia" w:ascii="宋体" w:hAnsi="宋体" w:cs="宋体"/>
          <w:color w:val="000000"/>
          <w:kern w:val="0"/>
          <w:sz w:val="24"/>
          <w:lang w:val="zh-CN"/>
        </w:rPr>
        <w:t>根据《环境标志产品政府采购实施的意见》</w:t>
      </w:r>
      <w:r>
        <w:rPr>
          <w:rFonts w:hint="eastAsia" w:ascii="宋体" w:hAnsi="宋体" w:cs="宋体"/>
          <w:color w:val="000000"/>
          <w:kern w:val="0"/>
          <w:sz w:val="24"/>
        </w:rPr>
        <w:t>（</w:t>
      </w:r>
      <w:r>
        <w:rPr>
          <w:rFonts w:hint="eastAsia" w:ascii="宋体" w:hAnsi="宋体" w:cs="宋体"/>
          <w:color w:val="000000"/>
          <w:kern w:val="0"/>
          <w:sz w:val="24"/>
          <w:lang w:val="zh-CN"/>
        </w:rPr>
        <w:t>财库</w:t>
      </w:r>
      <w:r>
        <w:rPr>
          <w:rFonts w:hint="eastAsia" w:ascii="宋体" w:hAnsi="宋体" w:cs="宋体"/>
          <w:color w:val="000000"/>
          <w:kern w:val="0"/>
          <w:sz w:val="24"/>
        </w:rPr>
        <w:t>[2006]90</w:t>
      </w:r>
      <w:r>
        <w:rPr>
          <w:rFonts w:hint="eastAsia" w:ascii="宋体" w:hAnsi="宋体" w:cs="宋体"/>
          <w:color w:val="000000"/>
          <w:kern w:val="0"/>
          <w:sz w:val="24"/>
          <w:lang w:val="zh-CN"/>
        </w:rPr>
        <w:t>号</w:t>
      </w:r>
      <w:r>
        <w:rPr>
          <w:rFonts w:hint="eastAsia" w:ascii="宋体" w:hAnsi="宋体" w:cs="宋体"/>
          <w:color w:val="000000"/>
          <w:kern w:val="0"/>
          <w:sz w:val="24"/>
        </w:rPr>
        <w:t>）</w:t>
      </w:r>
      <w:r>
        <w:rPr>
          <w:rFonts w:hint="eastAsia" w:ascii="宋体" w:hAnsi="宋体" w:cs="宋体"/>
          <w:color w:val="000000"/>
          <w:kern w:val="0"/>
          <w:sz w:val="24"/>
          <w:lang w:val="zh-CN"/>
        </w:rPr>
        <w:t>的规定</w:t>
      </w:r>
      <w:r>
        <w:rPr>
          <w:rFonts w:hint="eastAsia" w:ascii="宋体" w:hAnsi="宋体" w:cs="宋体"/>
          <w:color w:val="000000"/>
          <w:kern w:val="0"/>
          <w:sz w:val="24"/>
        </w:rPr>
        <w:t>，</w:t>
      </w:r>
      <w:r>
        <w:rPr>
          <w:rFonts w:hint="eastAsia" w:ascii="宋体" w:hAnsi="宋体" w:cs="宋体"/>
          <w:color w:val="000000"/>
          <w:kern w:val="0"/>
          <w:sz w:val="24"/>
          <w:lang w:val="zh-CN"/>
        </w:rPr>
        <w:t>以中国政府采购网</w:t>
      </w:r>
      <w:r>
        <w:rPr>
          <w:rFonts w:hint="eastAsia" w:ascii="宋体" w:hAnsi="宋体" w:cs="宋体"/>
          <w:color w:val="000000"/>
          <w:kern w:val="0"/>
          <w:sz w:val="24"/>
        </w:rPr>
        <w:t>（http://www.ccgp.gov.cn/）</w:t>
      </w:r>
      <w:r>
        <w:rPr>
          <w:rFonts w:hint="eastAsia" w:ascii="宋体" w:hAnsi="宋体" w:cs="宋体"/>
          <w:color w:val="000000"/>
          <w:kern w:val="0"/>
          <w:sz w:val="24"/>
          <w:lang w:val="zh-CN"/>
        </w:rPr>
        <w:t>公布的最新一期环境标志产品政府采购清单为准。</w:t>
      </w:r>
    </w:p>
    <w:p w14:paraId="1FB4DC6A">
      <w:pPr>
        <w:keepNext w:val="0"/>
        <w:keepLines w:val="0"/>
        <w:pageBreakBefore w:val="0"/>
        <w:widowControl/>
        <w:kinsoku/>
        <w:wordWrap/>
        <w:overflowPunct/>
        <w:topLinePunct w:val="0"/>
        <w:bidi w:val="0"/>
        <w:adjustRightInd/>
        <w:spacing w:line="480" w:lineRule="exact"/>
        <w:ind w:firstLine="480"/>
        <w:jc w:val="left"/>
        <w:textAlignment w:val="auto"/>
        <w:rPr>
          <w:rFonts w:ascii="宋体" w:hAnsi="宋体" w:cs="宋体"/>
          <w:color w:val="000000"/>
          <w:kern w:val="0"/>
          <w:sz w:val="24"/>
          <w:lang w:val="zh-CN"/>
        </w:rPr>
      </w:pPr>
      <w:r>
        <w:rPr>
          <w:rFonts w:hint="eastAsia" w:ascii="宋体" w:hAnsi="宋体" w:cs="宋体"/>
          <w:color w:val="000000"/>
          <w:kern w:val="0"/>
          <w:sz w:val="24"/>
        </w:rPr>
        <w:t>（3）</w:t>
      </w:r>
      <w:r>
        <w:rPr>
          <w:rFonts w:hint="eastAsia" w:ascii="宋体" w:hAnsi="宋体" w:cs="宋体"/>
          <w:color w:val="000000"/>
          <w:kern w:val="0"/>
          <w:sz w:val="24"/>
          <w:lang w:val="zh-CN"/>
        </w:rPr>
        <w:t>投标供应商在投标文件中对所投标产品为节能、环保、环境标志产品清单中的产品，在投标报价时必须对此类产品单独分项报价，计算出小计及占投标报价总金额的百分比，并提供属于清单内产品的证明资料（从中国政府采购网上下载的网页公告等），未提供节能、环保、环境标志产品优惠明细表及属于清单内产品的证明资料的不给予优惠。</w:t>
      </w:r>
    </w:p>
    <w:p w14:paraId="6071EDFA">
      <w:pPr>
        <w:keepNext w:val="0"/>
        <w:keepLines w:val="0"/>
        <w:pageBreakBefore w:val="0"/>
        <w:widowControl/>
        <w:kinsoku/>
        <w:wordWrap/>
        <w:overflowPunct/>
        <w:topLinePunct w:val="0"/>
        <w:bidi w:val="0"/>
        <w:adjustRightInd/>
        <w:spacing w:line="480" w:lineRule="exact"/>
        <w:ind w:firstLine="480"/>
        <w:jc w:val="left"/>
        <w:textAlignment w:val="auto"/>
        <w:rPr>
          <w:rFonts w:ascii="宋体" w:hAnsi="宋体" w:cs="宋体"/>
          <w:color w:val="000000"/>
          <w:kern w:val="0"/>
          <w:sz w:val="24"/>
          <w:lang w:val="zh-CN"/>
        </w:rPr>
      </w:pPr>
      <w:r>
        <w:rPr>
          <w:rFonts w:hint="eastAsia" w:ascii="宋体" w:hAnsi="宋体" w:cs="宋体"/>
          <w:color w:val="000000"/>
          <w:kern w:val="0"/>
          <w:sz w:val="24"/>
        </w:rPr>
        <w:t>（4）</w:t>
      </w:r>
      <w:r>
        <w:rPr>
          <w:rFonts w:hint="eastAsia" w:ascii="宋体" w:hAnsi="宋体" w:cs="宋体"/>
          <w:color w:val="000000"/>
          <w:kern w:val="0"/>
          <w:sz w:val="24"/>
          <w:lang w:val="zh-CN"/>
        </w:rPr>
        <w:t>若节能、环保、环境标志清单内的产品仅是构成投标产品的部件、组件或零件的，则该投标产品不享受鼓励优惠政策。</w:t>
      </w:r>
    </w:p>
    <w:p w14:paraId="4BEF0504">
      <w:pPr>
        <w:keepNext w:val="0"/>
        <w:keepLines w:val="0"/>
        <w:pageBreakBefore w:val="0"/>
        <w:widowControl/>
        <w:kinsoku/>
        <w:wordWrap/>
        <w:overflowPunct/>
        <w:topLinePunct w:val="0"/>
        <w:bidi w:val="0"/>
        <w:adjustRightInd/>
        <w:spacing w:line="480" w:lineRule="exact"/>
        <w:ind w:firstLine="480"/>
        <w:jc w:val="left"/>
        <w:textAlignment w:val="auto"/>
        <w:rPr>
          <w:rFonts w:ascii="宋体" w:hAnsi="宋体" w:cs="宋体"/>
          <w:color w:val="000000"/>
          <w:kern w:val="0"/>
          <w:sz w:val="24"/>
          <w:lang w:val="zh-CN"/>
        </w:rPr>
      </w:pPr>
      <w:r>
        <w:rPr>
          <w:rFonts w:hint="eastAsia" w:ascii="宋体" w:hAnsi="宋体" w:cs="宋体"/>
          <w:color w:val="000000"/>
          <w:kern w:val="0"/>
          <w:sz w:val="24"/>
        </w:rPr>
        <w:t>（5）</w:t>
      </w:r>
      <w:r>
        <w:rPr>
          <w:rFonts w:hint="eastAsia" w:ascii="宋体" w:hAnsi="宋体" w:cs="宋体"/>
          <w:color w:val="000000"/>
          <w:kern w:val="0"/>
          <w:sz w:val="24"/>
          <w:lang w:val="zh-CN"/>
        </w:rPr>
        <w:t>同一标段的节能、环保、环境标志产品部分优惠只对属于清单内的非强制类产品进行优惠，强制类产品不给予优惠。</w:t>
      </w:r>
    </w:p>
    <w:p w14:paraId="1012C125">
      <w:pPr>
        <w:keepNext w:val="0"/>
        <w:keepLines w:val="0"/>
        <w:pageBreakBefore w:val="0"/>
        <w:widowControl/>
        <w:kinsoku/>
        <w:wordWrap/>
        <w:overflowPunct/>
        <w:topLinePunct w:val="0"/>
        <w:bidi w:val="0"/>
        <w:adjustRightInd/>
        <w:spacing w:line="480" w:lineRule="exact"/>
        <w:ind w:firstLine="480"/>
        <w:jc w:val="left"/>
        <w:textAlignment w:val="auto"/>
        <w:rPr>
          <w:rFonts w:ascii="宋体" w:hAnsi="宋体" w:cs="宋体"/>
          <w:color w:val="000000"/>
          <w:kern w:val="0"/>
          <w:sz w:val="24"/>
          <w:lang w:val="zh-CN"/>
        </w:rPr>
      </w:pPr>
      <w:r>
        <w:rPr>
          <w:rFonts w:hint="eastAsia" w:ascii="宋体" w:hAnsi="宋体" w:cs="宋体"/>
          <w:color w:val="000000"/>
          <w:kern w:val="0"/>
          <w:sz w:val="24"/>
        </w:rPr>
        <w:t>（6）</w:t>
      </w:r>
      <w:r>
        <w:rPr>
          <w:rFonts w:hint="eastAsia" w:ascii="宋体" w:hAnsi="宋体" w:cs="宋体"/>
          <w:color w:val="000000"/>
          <w:kern w:val="0"/>
          <w:sz w:val="24"/>
          <w:lang w:val="zh-CN"/>
        </w:rPr>
        <w:t>节能、环保、环境标志产品不重复优惠；同时列入国家级清单和省级清单的产品不重复优惠。</w:t>
      </w:r>
    </w:p>
    <w:p w14:paraId="564617E2">
      <w:pPr>
        <w:keepNext w:val="0"/>
        <w:keepLines w:val="0"/>
        <w:pageBreakBefore w:val="0"/>
        <w:widowControl/>
        <w:kinsoku/>
        <w:wordWrap/>
        <w:overflowPunct/>
        <w:topLinePunct w:val="0"/>
        <w:bidi w:val="0"/>
        <w:adjustRightInd/>
        <w:spacing w:line="480" w:lineRule="exact"/>
        <w:ind w:firstLine="480"/>
        <w:jc w:val="left"/>
        <w:textAlignment w:val="auto"/>
        <w:rPr>
          <w:rFonts w:hint="eastAsia" w:ascii="宋体" w:hAnsi="宋体" w:cs="宋体"/>
          <w:color w:val="000000"/>
          <w:kern w:val="0"/>
          <w:sz w:val="24"/>
          <w:lang w:val="zh-CN"/>
        </w:rPr>
      </w:pPr>
      <w:r>
        <w:rPr>
          <w:rFonts w:hint="eastAsia" w:ascii="宋体" w:hAnsi="宋体" w:cs="宋体"/>
          <w:color w:val="000000"/>
          <w:kern w:val="0"/>
          <w:sz w:val="24"/>
        </w:rPr>
        <w:t>（7）</w:t>
      </w:r>
      <w:r>
        <w:rPr>
          <w:rFonts w:hint="eastAsia" w:ascii="宋体" w:hAnsi="宋体" w:cs="宋体"/>
          <w:color w:val="000000"/>
          <w:kern w:val="0"/>
          <w:sz w:val="24"/>
          <w:lang w:val="zh-CN"/>
        </w:rPr>
        <w:t>获得上述认证的产品在投标时应提供有效证明材料。以上所有证明文件复印件须加盖供应商公章并注明“与原件一致”，否则不予优惠。</w:t>
      </w:r>
    </w:p>
    <w:p w14:paraId="438060DF">
      <w:pPr>
        <w:keepNext w:val="0"/>
        <w:keepLines w:val="0"/>
        <w:pageBreakBefore w:val="0"/>
        <w:widowControl/>
        <w:kinsoku/>
        <w:wordWrap/>
        <w:overflowPunct/>
        <w:topLinePunct w:val="0"/>
        <w:bidi w:val="0"/>
        <w:adjustRightInd/>
        <w:spacing w:line="480" w:lineRule="exact"/>
        <w:ind w:firstLine="480"/>
        <w:jc w:val="left"/>
        <w:textAlignment w:val="auto"/>
        <w:rPr>
          <w:rFonts w:hint="eastAsia" w:ascii="宋体" w:hAnsi="宋体" w:cs="宋体"/>
          <w:b/>
          <w:bCs/>
          <w:color w:val="000000"/>
          <w:kern w:val="0"/>
          <w:sz w:val="24"/>
          <w:lang w:val="zh-CN"/>
        </w:rPr>
      </w:pPr>
      <w:r>
        <w:rPr>
          <w:rFonts w:hint="eastAsia" w:ascii="宋体" w:hAnsi="宋体" w:cs="宋体"/>
          <w:b/>
          <w:bCs/>
          <w:color w:val="000000"/>
          <w:kern w:val="0"/>
          <w:sz w:val="24"/>
          <w:lang w:val="zh-CN"/>
        </w:rPr>
        <w:t>22.4 价格优惠比例</w:t>
      </w:r>
    </w:p>
    <w:p w14:paraId="4EB07211">
      <w:pPr>
        <w:keepNext w:val="0"/>
        <w:keepLines w:val="0"/>
        <w:pageBreakBefore w:val="0"/>
        <w:widowControl/>
        <w:kinsoku/>
        <w:wordWrap/>
        <w:overflowPunct/>
        <w:topLinePunct w:val="0"/>
        <w:bidi w:val="0"/>
        <w:adjustRightInd/>
        <w:spacing w:line="480" w:lineRule="exact"/>
        <w:ind w:firstLine="480"/>
        <w:jc w:val="left"/>
        <w:textAlignment w:val="auto"/>
        <w:rPr>
          <w:rFonts w:hint="eastAsia" w:ascii="宋体" w:hAnsi="宋体" w:cs="宋体"/>
          <w:color w:val="000000"/>
          <w:kern w:val="0"/>
          <w:sz w:val="24"/>
          <w:lang w:val="zh-CN"/>
        </w:rPr>
      </w:pPr>
      <w:r>
        <w:rPr>
          <w:rFonts w:hint="eastAsia" w:ascii="宋体" w:hAnsi="宋体" w:cs="宋体"/>
          <w:color w:val="000000"/>
          <w:kern w:val="0"/>
          <w:sz w:val="24"/>
          <w:lang w:val="zh-CN"/>
        </w:rPr>
        <w:t>1）投标企业优惠比例</w:t>
      </w:r>
    </w:p>
    <w:p w14:paraId="2A4D0C17">
      <w:pPr>
        <w:keepNext w:val="0"/>
        <w:keepLines w:val="0"/>
        <w:pageBreakBefore w:val="0"/>
        <w:widowControl/>
        <w:kinsoku/>
        <w:wordWrap/>
        <w:overflowPunct/>
        <w:topLinePunct w:val="0"/>
        <w:bidi w:val="0"/>
        <w:adjustRightInd/>
        <w:spacing w:line="480" w:lineRule="exact"/>
        <w:ind w:firstLine="480"/>
        <w:jc w:val="left"/>
        <w:textAlignment w:val="auto"/>
        <w:rPr>
          <w:rFonts w:hint="eastAsia" w:ascii="宋体" w:hAnsi="宋体" w:cs="宋体"/>
          <w:color w:val="000000"/>
          <w:kern w:val="0"/>
          <w:sz w:val="24"/>
          <w:lang w:val="zh-CN"/>
        </w:rPr>
      </w:pPr>
      <w:r>
        <w:rPr>
          <w:rFonts w:hint="eastAsia" w:ascii="宋体" w:hAnsi="宋体" w:cs="宋体"/>
          <w:color w:val="000000"/>
          <w:kern w:val="0"/>
          <w:sz w:val="24"/>
          <w:lang w:val="zh-CN"/>
        </w:rPr>
        <w:t>①未预留份额专门面向中小企业的货物、服务采购项目：符合竞争性磋商文件规定的小微企业优惠条件的供应商，价格给予 10%的扣除（不重复优惠，最高为 10%），用扣除后的价格参与评审。</w:t>
      </w:r>
    </w:p>
    <w:p w14:paraId="550D8187">
      <w:pPr>
        <w:keepNext w:val="0"/>
        <w:keepLines w:val="0"/>
        <w:pageBreakBefore w:val="0"/>
        <w:widowControl/>
        <w:kinsoku/>
        <w:wordWrap/>
        <w:overflowPunct/>
        <w:topLinePunct w:val="0"/>
        <w:bidi w:val="0"/>
        <w:adjustRightInd/>
        <w:spacing w:line="480" w:lineRule="exact"/>
        <w:ind w:firstLine="480"/>
        <w:jc w:val="left"/>
        <w:textAlignment w:val="auto"/>
        <w:rPr>
          <w:rFonts w:hint="eastAsia" w:ascii="宋体" w:hAnsi="宋体" w:cs="宋体"/>
          <w:color w:val="000000"/>
          <w:kern w:val="0"/>
          <w:sz w:val="24"/>
          <w:lang w:val="zh-CN"/>
        </w:rPr>
      </w:pPr>
      <w:r>
        <w:rPr>
          <w:rFonts w:hint="eastAsia" w:ascii="宋体" w:hAnsi="宋体" w:cs="宋体"/>
          <w:color w:val="000000"/>
          <w:kern w:val="0"/>
          <w:sz w:val="24"/>
          <w:lang w:val="zh-CN"/>
        </w:rPr>
        <w:t>②未预留份额专门面向中小企业的工程采购项目：符合竞争性磋商文件规定的小微企业优惠条件的供应商，价格给予 3%的扣除（不重复优惠，最高为 3%），用扣除后的价格参与评审。</w:t>
      </w:r>
    </w:p>
    <w:p w14:paraId="4FA710DE">
      <w:pPr>
        <w:keepNext w:val="0"/>
        <w:keepLines w:val="0"/>
        <w:pageBreakBefore w:val="0"/>
        <w:widowControl/>
        <w:kinsoku/>
        <w:wordWrap/>
        <w:overflowPunct/>
        <w:topLinePunct w:val="0"/>
        <w:bidi w:val="0"/>
        <w:adjustRightInd/>
        <w:spacing w:line="480" w:lineRule="exact"/>
        <w:ind w:firstLine="480"/>
        <w:jc w:val="left"/>
        <w:textAlignment w:val="auto"/>
        <w:rPr>
          <w:rFonts w:hint="eastAsia" w:ascii="宋体" w:hAnsi="宋体" w:cs="宋体"/>
          <w:color w:val="000000"/>
          <w:kern w:val="0"/>
          <w:sz w:val="24"/>
          <w:lang w:val="zh-CN"/>
        </w:rPr>
      </w:pPr>
      <w:r>
        <w:rPr>
          <w:rFonts w:hint="eastAsia" w:ascii="宋体" w:hAnsi="宋体" w:cs="宋体"/>
          <w:color w:val="000000"/>
          <w:kern w:val="0"/>
          <w:sz w:val="24"/>
          <w:lang w:val="zh-CN"/>
        </w:rPr>
        <w:t>③多家小微企业分包的采购项目，对于联合协议或者分包意向协议约定小微企业的合同份额占到合同总金额 30%以上的，货物和服务项目可给予联合体或者大中型企业的报价 4%（工程项目为 1%）的扣除（不重复优惠，货物和服务最高为 4%，工程项目为 1%），用扣除后的价格参加评审。联合体各方均为小型、微型企业的，联合体视同为小型、微型企业。组成联合体或者接受分包的小微企业与联合体内其他企业、分包企业之间存在直接控股、管理关系的，不享受价格扣除优惠政策。</w:t>
      </w:r>
    </w:p>
    <w:p w14:paraId="212BE55D">
      <w:pPr>
        <w:keepNext w:val="0"/>
        <w:keepLines w:val="0"/>
        <w:pageBreakBefore w:val="0"/>
        <w:widowControl/>
        <w:kinsoku/>
        <w:wordWrap/>
        <w:overflowPunct/>
        <w:topLinePunct w:val="0"/>
        <w:bidi w:val="0"/>
        <w:adjustRightInd/>
        <w:spacing w:line="480" w:lineRule="exact"/>
        <w:ind w:firstLine="480"/>
        <w:jc w:val="left"/>
        <w:textAlignment w:val="auto"/>
        <w:rPr>
          <w:rFonts w:hint="eastAsia" w:ascii="宋体" w:hAnsi="宋体" w:cs="宋体"/>
          <w:color w:val="000000"/>
          <w:kern w:val="0"/>
          <w:sz w:val="24"/>
          <w:lang w:val="zh-CN"/>
        </w:rPr>
      </w:pPr>
      <w:r>
        <w:rPr>
          <w:rFonts w:hint="eastAsia" w:ascii="宋体" w:hAnsi="宋体" w:cs="宋体"/>
          <w:color w:val="000000"/>
          <w:kern w:val="0"/>
          <w:sz w:val="24"/>
          <w:lang w:val="zh-CN"/>
        </w:rPr>
        <w:t>④适用招标投标法的政府采购工程建设项目，采用综合评估法但未采用低价优先法计算价格分的，评标时在采用原报价进行评分的基础上增加其价格得分的 1%作为其价格分。组成联合体或者接受分包的小微企业与联合体内其他企业、分包企业之间存在直接控股、管理关系的，不享受价格扣除优惠政策。</w:t>
      </w:r>
    </w:p>
    <w:p w14:paraId="5EFEF105">
      <w:pPr>
        <w:keepNext w:val="0"/>
        <w:keepLines w:val="0"/>
        <w:pageBreakBefore w:val="0"/>
        <w:widowControl/>
        <w:kinsoku/>
        <w:wordWrap/>
        <w:overflowPunct/>
        <w:topLinePunct w:val="0"/>
        <w:bidi w:val="0"/>
        <w:adjustRightInd/>
        <w:spacing w:line="480" w:lineRule="exact"/>
        <w:ind w:firstLine="480"/>
        <w:jc w:val="left"/>
        <w:textAlignment w:val="auto"/>
        <w:rPr>
          <w:rFonts w:hint="eastAsia" w:ascii="宋体" w:hAnsi="宋体" w:cs="宋体"/>
          <w:color w:val="000000"/>
          <w:kern w:val="0"/>
          <w:sz w:val="24"/>
          <w:lang w:val="zh-CN"/>
        </w:rPr>
      </w:pPr>
      <w:r>
        <w:rPr>
          <w:rFonts w:hint="eastAsia" w:ascii="宋体" w:hAnsi="宋体" w:cs="宋体"/>
          <w:color w:val="000000"/>
          <w:kern w:val="0"/>
          <w:sz w:val="24"/>
          <w:lang w:val="zh-CN"/>
        </w:rPr>
        <w:t>2）投标产品优惠比例</w:t>
      </w:r>
    </w:p>
    <w:p w14:paraId="5D0243F1">
      <w:pPr>
        <w:keepNext w:val="0"/>
        <w:keepLines w:val="0"/>
        <w:pageBreakBefore w:val="0"/>
        <w:widowControl/>
        <w:kinsoku/>
        <w:wordWrap/>
        <w:overflowPunct/>
        <w:topLinePunct w:val="0"/>
        <w:bidi w:val="0"/>
        <w:adjustRightInd/>
        <w:spacing w:line="480" w:lineRule="exact"/>
        <w:ind w:firstLine="480"/>
        <w:jc w:val="left"/>
        <w:textAlignment w:val="auto"/>
        <w:rPr>
          <w:rFonts w:hint="eastAsia" w:ascii="宋体" w:hAnsi="宋体" w:cs="宋体"/>
          <w:color w:val="000000"/>
          <w:kern w:val="0"/>
          <w:sz w:val="24"/>
          <w:lang w:val="zh-CN"/>
        </w:rPr>
      </w:pPr>
      <w:r>
        <w:rPr>
          <w:rFonts w:hint="eastAsia" w:ascii="宋体" w:hAnsi="宋体" w:cs="宋体"/>
          <w:color w:val="000000"/>
          <w:kern w:val="0"/>
          <w:sz w:val="24"/>
          <w:lang w:val="zh-CN"/>
        </w:rPr>
        <w:t>投标产品为节能、环保、环境标志品目清单中的产品，符合竞争性磋商文件要求的，价格给予 3%的扣除（不重复优惠，最高为 3%），用扣除后的价格参与评审。</w:t>
      </w:r>
    </w:p>
    <w:p w14:paraId="0997E994">
      <w:pPr>
        <w:keepNext w:val="0"/>
        <w:keepLines w:val="0"/>
        <w:pageBreakBefore w:val="0"/>
        <w:widowControl/>
        <w:kinsoku/>
        <w:wordWrap/>
        <w:overflowPunct/>
        <w:topLinePunct w:val="0"/>
        <w:bidi w:val="0"/>
        <w:adjustRightInd/>
        <w:spacing w:line="480" w:lineRule="exact"/>
        <w:ind w:firstLine="480"/>
        <w:jc w:val="left"/>
        <w:textAlignment w:val="auto"/>
        <w:rPr>
          <w:rFonts w:ascii="宋体" w:hAnsi="宋体" w:cs="宋体"/>
          <w:b/>
          <w:kern w:val="1"/>
          <w:sz w:val="24"/>
          <w:highlight w:val="red"/>
        </w:rPr>
      </w:pPr>
      <w:r>
        <w:rPr>
          <w:rFonts w:hint="eastAsia" w:ascii="宋体" w:hAnsi="宋体" w:cs="宋体"/>
          <w:color w:val="000000"/>
          <w:kern w:val="0"/>
          <w:sz w:val="24"/>
          <w:lang w:val="zh-CN"/>
        </w:rPr>
        <w:t>3）同时为节能产品、环境标志产品和两型产品的，由供应商选择其一享受评审优惠；只有同时又符合国家促进中小企业发展政策的，可以重复享受评审优惠。同一项目中只有部分产品属于评审优惠政策范围的，评审时指对该部分产品实行优惠。</w:t>
      </w:r>
    </w:p>
    <w:p w14:paraId="02FF2C1F">
      <w:pPr>
        <w:keepNext w:val="0"/>
        <w:keepLines w:val="0"/>
        <w:pageBreakBefore w:val="0"/>
        <w:kinsoku/>
        <w:wordWrap/>
        <w:overflowPunct/>
        <w:topLinePunct w:val="0"/>
        <w:bidi w:val="0"/>
        <w:adjustRightInd/>
        <w:spacing w:line="480" w:lineRule="exact"/>
        <w:ind w:firstLine="480"/>
        <w:textAlignment w:val="auto"/>
        <w:rPr>
          <w:rFonts w:ascii="宋体" w:hAnsi="宋体" w:cs="宋体"/>
          <w:b/>
          <w:kern w:val="1"/>
          <w:sz w:val="24"/>
        </w:rPr>
      </w:pPr>
      <w:r>
        <w:rPr>
          <w:rFonts w:hint="eastAsia" w:ascii="宋体" w:hAnsi="宋体" w:cs="宋体"/>
          <w:kern w:val="1"/>
          <w:sz w:val="24"/>
        </w:rPr>
        <w:t>23. 磋商小组对进入详细评审的供应商进行综合评分，根据得分由高到低，推荐出一个以上三个以下成交候选单位。如果综合评分出现两个供应商得分相同的情况，按下列顺序排列：</w:t>
      </w:r>
    </w:p>
    <w:p w14:paraId="4DAC8F10">
      <w:pPr>
        <w:keepNext w:val="0"/>
        <w:keepLines w:val="0"/>
        <w:pageBreakBefore w:val="0"/>
        <w:kinsoku/>
        <w:wordWrap/>
        <w:overflowPunct/>
        <w:topLinePunct w:val="0"/>
        <w:bidi w:val="0"/>
        <w:adjustRightInd/>
        <w:spacing w:line="480" w:lineRule="exact"/>
        <w:ind w:firstLine="480"/>
        <w:textAlignment w:val="auto"/>
        <w:rPr>
          <w:rFonts w:ascii="宋体" w:hAnsi="宋体" w:cs="宋体"/>
          <w:kern w:val="1"/>
          <w:sz w:val="24"/>
        </w:rPr>
      </w:pPr>
      <w:r>
        <w:rPr>
          <w:rFonts w:hint="eastAsia" w:ascii="宋体" w:hAnsi="宋体" w:cs="宋体"/>
          <w:kern w:val="1"/>
          <w:sz w:val="24"/>
        </w:rPr>
        <w:t>(1) 投标价格低的；</w:t>
      </w:r>
    </w:p>
    <w:p w14:paraId="4F359814">
      <w:pPr>
        <w:keepNext w:val="0"/>
        <w:keepLines w:val="0"/>
        <w:pageBreakBefore w:val="0"/>
        <w:kinsoku/>
        <w:wordWrap/>
        <w:overflowPunct/>
        <w:topLinePunct w:val="0"/>
        <w:bidi w:val="0"/>
        <w:adjustRightInd/>
        <w:spacing w:line="480" w:lineRule="exact"/>
        <w:ind w:firstLine="480"/>
        <w:textAlignment w:val="auto"/>
        <w:rPr>
          <w:rFonts w:ascii="宋体" w:hAnsi="宋体" w:cs="宋体"/>
          <w:kern w:val="1"/>
          <w:sz w:val="24"/>
        </w:rPr>
      </w:pPr>
      <w:r>
        <w:rPr>
          <w:rFonts w:hint="eastAsia" w:ascii="宋体" w:hAnsi="宋体" w:cs="宋体"/>
          <w:kern w:val="1"/>
          <w:sz w:val="24"/>
        </w:rPr>
        <w:t>(2) 技术评估得分高的；</w:t>
      </w:r>
    </w:p>
    <w:p w14:paraId="7AF5B4D7">
      <w:pPr>
        <w:keepNext w:val="0"/>
        <w:keepLines w:val="0"/>
        <w:pageBreakBefore w:val="0"/>
        <w:kinsoku/>
        <w:wordWrap/>
        <w:overflowPunct/>
        <w:topLinePunct w:val="0"/>
        <w:bidi w:val="0"/>
        <w:adjustRightInd/>
        <w:spacing w:line="480" w:lineRule="exact"/>
        <w:ind w:firstLine="480"/>
        <w:textAlignment w:val="auto"/>
        <w:rPr>
          <w:rFonts w:ascii="宋体" w:hAnsi="宋体" w:cs="宋体"/>
          <w:kern w:val="1"/>
          <w:sz w:val="24"/>
        </w:rPr>
      </w:pPr>
      <w:r>
        <w:rPr>
          <w:rFonts w:hint="eastAsia" w:ascii="宋体" w:hAnsi="宋体" w:cs="宋体"/>
          <w:kern w:val="1"/>
          <w:sz w:val="24"/>
        </w:rPr>
        <w:t>(3) 售后服务承诺优的。</w:t>
      </w:r>
    </w:p>
    <w:p w14:paraId="27BDEF8E">
      <w:pPr>
        <w:keepNext w:val="0"/>
        <w:keepLines w:val="0"/>
        <w:pageBreakBefore w:val="0"/>
        <w:kinsoku/>
        <w:wordWrap/>
        <w:overflowPunct/>
        <w:topLinePunct w:val="0"/>
        <w:bidi w:val="0"/>
        <w:adjustRightInd/>
        <w:spacing w:line="480" w:lineRule="exact"/>
        <w:ind w:firstLine="480" w:firstLineChars="200"/>
        <w:textAlignment w:val="auto"/>
        <w:rPr>
          <w:rFonts w:ascii="Times New Roman" w:hAnsi="Times New Roman" w:eastAsia="Times New Roman" w:cs="Times New Roman"/>
        </w:rPr>
      </w:pPr>
      <w:r>
        <w:rPr>
          <w:rFonts w:hint="eastAsia" w:ascii="宋体" w:hAnsi="宋体" w:cs="宋体"/>
          <w:kern w:val="1"/>
          <w:sz w:val="24"/>
        </w:rPr>
        <w:t>24.磋商小组根据</w:t>
      </w:r>
      <w:r>
        <w:rPr>
          <w:rFonts w:hint="eastAsia" w:ascii="宋体" w:hAnsi="宋体" w:cs="宋体"/>
          <w:sz w:val="24"/>
        </w:rPr>
        <w:t>原始评标记录和评标结果编写</w:t>
      </w:r>
      <w:r>
        <w:rPr>
          <w:rFonts w:hint="eastAsia" w:ascii="宋体" w:hAnsi="宋体" w:cs="宋体"/>
          <w:kern w:val="1"/>
          <w:sz w:val="24"/>
        </w:rPr>
        <w:t>评标报告，报采购人。</w:t>
      </w:r>
    </w:p>
    <w:p w14:paraId="545DFFFA">
      <w:pPr>
        <w:jc w:val="center"/>
        <w:rPr>
          <w:rFonts w:ascii="宋体" w:hAnsi="宋体" w:eastAsia="宋体" w:cs="宋体"/>
          <w:b/>
          <w:color w:val="000000"/>
          <w:sz w:val="28"/>
        </w:rPr>
      </w:pPr>
      <w:r>
        <w:rPr>
          <w:rFonts w:ascii="宋体" w:hAnsi="宋体" w:eastAsia="宋体" w:cs="宋体"/>
          <w:b/>
          <w:color w:val="000000"/>
          <w:sz w:val="28"/>
        </w:rPr>
        <w:t>六、授予合同</w:t>
      </w:r>
    </w:p>
    <w:p w14:paraId="5908840D">
      <w:pPr>
        <w:spacing w:line="360" w:lineRule="auto"/>
        <w:ind w:firstLine="482"/>
        <w:rPr>
          <w:rFonts w:ascii="宋体" w:hAnsi="宋体" w:eastAsia="宋体" w:cs="宋体"/>
          <w:b/>
          <w:color w:val="000000"/>
          <w:sz w:val="24"/>
        </w:rPr>
      </w:pPr>
      <w:r>
        <w:rPr>
          <w:rFonts w:ascii="宋体" w:hAnsi="宋体" w:eastAsia="宋体" w:cs="宋体"/>
          <w:b/>
          <w:color w:val="000000"/>
          <w:sz w:val="24"/>
        </w:rPr>
        <w:t>25.成交通知</w:t>
      </w:r>
    </w:p>
    <w:p w14:paraId="268749A5">
      <w:pPr>
        <w:spacing w:line="360" w:lineRule="auto"/>
        <w:ind w:firstLine="480"/>
        <w:rPr>
          <w:rFonts w:ascii="宋体" w:hAnsi="宋体" w:eastAsia="宋体" w:cs="宋体"/>
          <w:color w:val="000000"/>
          <w:sz w:val="24"/>
        </w:rPr>
      </w:pPr>
      <w:r>
        <w:rPr>
          <w:rFonts w:ascii="宋体" w:hAnsi="宋体" w:eastAsia="宋体" w:cs="宋体"/>
          <w:color w:val="000000"/>
          <w:sz w:val="24"/>
        </w:rPr>
        <w:t>25.1成交单位确定之日起2个工作日内,代理机构将在刊登本次磋商公告的媒体上发布成交公告，并同时以书面形式向成交单位发出成交通知书。成交通知书对采购人和成交单位具有同等法律效力。成交通知书发出以后，采购人改变成交结果或者成交单位放弃成交，应当承担相应的法律责任。</w:t>
      </w:r>
    </w:p>
    <w:p w14:paraId="03E9BF30">
      <w:pPr>
        <w:spacing w:line="360" w:lineRule="auto"/>
        <w:ind w:firstLine="480"/>
        <w:rPr>
          <w:rFonts w:ascii="宋体" w:hAnsi="宋体" w:eastAsia="宋体" w:cs="宋体"/>
          <w:color w:val="000000"/>
          <w:sz w:val="24"/>
        </w:rPr>
      </w:pPr>
      <w:r>
        <w:rPr>
          <w:rFonts w:ascii="宋体" w:hAnsi="宋体" w:eastAsia="宋体" w:cs="宋体"/>
          <w:color w:val="000000"/>
          <w:sz w:val="24"/>
        </w:rPr>
        <w:t>25.2 代理机构对未成交的</w:t>
      </w:r>
      <w:r>
        <w:rPr>
          <w:rFonts w:hint="eastAsia" w:ascii="宋体" w:hAnsi="宋体" w:eastAsia="宋体" w:cs="宋体"/>
          <w:color w:val="000000"/>
          <w:sz w:val="24"/>
          <w:lang w:eastAsia="zh-CN"/>
        </w:rPr>
        <w:t>供应商</w:t>
      </w:r>
      <w:r>
        <w:rPr>
          <w:rFonts w:ascii="宋体" w:hAnsi="宋体" w:eastAsia="宋体" w:cs="宋体"/>
          <w:color w:val="000000"/>
          <w:sz w:val="24"/>
        </w:rPr>
        <w:t>不做未成交原因的解释。</w:t>
      </w:r>
    </w:p>
    <w:p w14:paraId="70DE97D5">
      <w:pPr>
        <w:spacing w:line="360" w:lineRule="auto"/>
        <w:ind w:firstLine="480"/>
        <w:rPr>
          <w:rFonts w:ascii="宋体" w:hAnsi="宋体" w:eastAsia="宋体" w:cs="宋体"/>
          <w:color w:val="000000"/>
          <w:sz w:val="24"/>
        </w:rPr>
      </w:pPr>
      <w:r>
        <w:rPr>
          <w:rFonts w:ascii="宋体" w:hAnsi="宋体" w:eastAsia="宋体" w:cs="宋体"/>
          <w:color w:val="000000"/>
          <w:sz w:val="24"/>
        </w:rPr>
        <w:t>25.3 成交通知书是合同的组成部分。</w:t>
      </w:r>
    </w:p>
    <w:p w14:paraId="19684CCC">
      <w:pPr>
        <w:spacing w:line="360" w:lineRule="auto"/>
        <w:ind w:firstLine="482"/>
        <w:rPr>
          <w:rFonts w:ascii="宋体" w:hAnsi="宋体" w:eastAsia="宋体" w:cs="宋体"/>
          <w:b/>
          <w:color w:val="000000"/>
          <w:sz w:val="24"/>
        </w:rPr>
      </w:pPr>
      <w:r>
        <w:rPr>
          <w:rFonts w:ascii="宋体" w:hAnsi="宋体" w:eastAsia="宋体" w:cs="宋体"/>
          <w:b/>
          <w:color w:val="000000"/>
          <w:sz w:val="24"/>
        </w:rPr>
        <w:t>26.</w:t>
      </w:r>
      <w:r>
        <w:rPr>
          <w:rFonts w:ascii="宋体" w:hAnsi="宋体" w:eastAsia="宋体" w:cs="宋体"/>
          <w:b/>
          <w:sz w:val="24"/>
        </w:rPr>
        <w:t>采购代理服务费/中标服务费</w:t>
      </w:r>
    </w:p>
    <w:p w14:paraId="5878C6A8">
      <w:pPr>
        <w:spacing w:line="360" w:lineRule="auto"/>
        <w:ind w:firstLine="480"/>
        <w:rPr>
          <w:rFonts w:ascii="宋体" w:hAnsi="宋体" w:eastAsia="宋体" w:cs="宋体"/>
          <w:color w:val="000000"/>
          <w:sz w:val="24"/>
        </w:rPr>
      </w:pPr>
      <w:r>
        <w:rPr>
          <w:rFonts w:ascii="宋体" w:hAnsi="宋体" w:eastAsia="宋体" w:cs="宋体"/>
          <w:color w:val="000000"/>
          <w:sz w:val="24"/>
        </w:rPr>
        <w:t>26.1按照国家有关规定收取中标（成交）服务费，服务费按中标（成交）金额进行计取，成交服务费及其他相关费用由成交单位向招标代理机构支付。</w:t>
      </w:r>
    </w:p>
    <w:p w14:paraId="17669E52">
      <w:pPr>
        <w:spacing w:line="360" w:lineRule="auto"/>
        <w:ind w:firstLine="480"/>
        <w:rPr>
          <w:rFonts w:hint="eastAsia" w:ascii="宋体" w:hAnsi="宋体" w:eastAsia="宋体" w:cs="宋体"/>
          <w:color w:val="000000"/>
          <w:sz w:val="24"/>
          <w:lang w:eastAsia="zh-CN"/>
        </w:rPr>
      </w:pPr>
      <w:r>
        <w:rPr>
          <w:rFonts w:hint="eastAsia" w:ascii="宋体" w:hAnsi="宋体" w:eastAsia="宋体" w:cs="宋体"/>
          <w:color w:val="000000"/>
          <w:sz w:val="24"/>
        </w:rPr>
        <w:t>26.2 招标代理服务费由成交单位支付，在领取《成交通知书》前，向</w:t>
      </w:r>
      <w:r>
        <w:rPr>
          <w:rFonts w:hint="eastAsia" w:ascii="宋体" w:hAnsi="宋体" w:eastAsia="宋体" w:cs="宋体"/>
          <w:color w:val="000000"/>
          <w:sz w:val="24"/>
          <w:lang w:val="en-US" w:eastAsia="zh-CN"/>
        </w:rPr>
        <w:t>陕西鲁班建工项目管理有限公司</w:t>
      </w:r>
      <w:r>
        <w:rPr>
          <w:rFonts w:hint="eastAsia" w:ascii="宋体" w:hAnsi="宋体" w:eastAsia="宋体" w:cs="宋体"/>
          <w:color w:val="000000"/>
          <w:sz w:val="24"/>
        </w:rPr>
        <w:t>无偿一次性递交加盖公章的电子版U盘1份（</w:t>
      </w:r>
      <w:r>
        <w:rPr>
          <w:rFonts w:hint="eastAsia" w:ascii="宋体" w:hAnsi="宋体" w:eastAsia="宋体" w:cs="宋体"/>
          <w:color w:val="000000"/>
          <w:sz w:val="24"/>
          <w:lang w:eastAsia="zh-CN"/>
        </w:rPr>
        <w:t>供应商</w:t>
      </w:r>
      <w:r>
        <w:rPr>
          <w:rFonts w:hint="eastAsia" w:ascii="宋体" w:hAnsi="宋体" w:eastAsia="宋体" w:cs="宋体"/>
          <w:color w:val="000000"/>
          <w:sz w:val="24"/>
        </w:rPr>
        <w:t>对所提供资料的电子版U盘与上传文件保持一致且对文件的真实性、合法性、准确性、完整性负责）</w:t>
      </w:r>
      <w:r>
        <w:rPr>
          <w:rFonts w:hint="eastAsia" w:ascii="宋体" w:hAnsi="宋体" w:eastAsia="宋体" w:cs="宋体"/>
          <w:color w:val="000000"/>
          <w:sz w:val="24"/>
          <w:lang w:eastAsia="zh-CN"/>
        </w:rPr>
        <w:t>。</w:t>
      </w:r>
    </w:p>
    <w:p w14:paraId="07147463">
      <w:pPr>
        <w:spacing w:line="360" w:lineRule="auto"/>
        <w:ind w:firstLine="480"/>
        <w:rPr>
          <w:rFonts w:ascii="宋体" w:hAnsi="宋体" w:eastAsia="宋体" w:cs="宋体"/>
          <w:color w:val="000000"/>
          <w:sz w:val="24"/>
        </w:rPr>
      </w:pPr>
      <w:r>
        <w:rPr>
          <w:rFonts w:ascii="宋体" w:hAnsi="宋体" w:eastAsia="宋体" w:cs="宋体"/>
          <w:color w:val="000000"/>
          <w:sz w:val="24"/>
        </w:rPr>
        <w:t>26.</w:t>
      </w:r>
      <w:r>
        <w:rPr>
          <w:rFonts w:hint="eastAsia" w:ascii="宋体" w:hAnsi="宋体" w:eastAsia="宋体" w:cs="宋体"/>
          <w:color w:val="000000"/>
          <w:sz w:val="24"/>
          <w:lang w:val="en-US" w:eastAsia="zh-CN"/>
        </w:rPr>
        <w:t>3</w:t>
      </w:r>
      <w:r>
        <w:rPr>
          <w:rFonts w:ascii="宋体" w:hAnsi="宋体" w:eastAsia="宋体" w:cs="宋体"/>
          <w:color w:val="000000"/>
          <w:sz w:val="24"/>
        </w:rPr>
        <w:t>采购代理服务费可以采取现金、支票、银行汇票、电汇、网银等方式缴纳。</w:t>
      </w:r>
    </w:p>
    <w:p w14:paraId="0975F80E">
      <w:pPr>
        <w:spacing w:line="360" w:lineRule="auto"/>
        <w:ind w:firstLine="482"/>
        <w:rPr>
          <w:rFonts w:ascii="宋体" w:hAnsi="宋体" w:eastAsia="宋体" w:cs="宋体"/>
          <w:b/>
          <w:color w:val="000000"/>
          <w:sz w:val="24"/>
        </w:rPr>
      </w:pPr>
      <w:r>
        <w:rPr>
          <w:rFonts w:ascii="宋体" w:hAnsi="宋体" w:eastAsia="宋体" w:cs="宋体"/>
          <w:b/>
          <w:color w:val="000000"/>
          <w:sz w:val="24"/>
        </w:rPr>
        <w:t>27．签订合同</w:t>
      </w:r>
    </w:p>
    <w:p w14:paraId="780A01B0">
      <w:pPr>
        <w:spacing w:line="360" w:lineRule="auto"/>
        <w:ind w:firstLine="480"/>
        <w:rPr>
          <w:rFonts w:ascii="宋体" w:hAnsi="宋体" w:eastAsia="宋体" w:cs="宋体"/>
          <w:color w:val="000000"/>
          <w:sz w:val="24"/>
        </w:rPr>
      </w:pPr>
      <w:r>
        <w:rPr>
          <w:rFonts w:ascii="宋体" w:hAnsi="宋体" w:eastAsia="宋体" w:cs="宋体"/>
          <w:color w:val="000000"/>
          <w:sz w:val="24"/>
        </w:rPr>
        <w:t xml:space="preserve">27.1 </w:t>
      </w:r>
      <w:r>
        <w:rPr>
          <w:rFonts w:ascii="宋体" w:hAnsi="宋体" w:eastAsia="宋体" w:cs="宋体"/>
          <w:sz w:val="24"/>
        </w:rPr>
        <w:t>成交单位在收到成交通知书后</w:t>
      </w:r>
      <w:r>
        <w:rPr>
          <w:rFonts w:hint="eastAsia" w:ascii="宋体" w:hAnsi="宋体" w:eastAsia="宋体" w:cs="宋体"/>
          <w:sz w:val="24"/>
          <w:lang w:val="en-US" w:eastAsia="zh-CN"/>
        </w:rPr>
        <w:t>25</w:t>
      </w:r>
      <w:r>
        <w:rPr>
          <w:rFonts w:ascii="宋体" w:hAnsi="宋体" w:eastAsia="宋体" w:cs="宋体"/>
          <w:sz w:val="24"/>
        </w:rPr>
        <w:t>日内，与采购人签订合同。</w:t>
      </w:r>
    </w:p>
    <w:p w14:paraId="1ECD7459">
      <w:pPr>
        <w:spacing w:line="360" w:lineRule="auto"/>
        <w:ind w:firstLine="482"/>
        <w:rPr>
          <w:rFonts w:ascii="宋体" w:hAnsi="宋体" w:eastAsia="宋体" w:cs="宋体"/>
          <w:b/>
          <w:color w:val="000000"/>
          <w:sz w:val="24"/>
        </w:rPr>
      </w:pPr>
      <w:r>
        <w:rPr>
          <w:rFonts w:ascii="宋体" w:hAnsi="宋体" w:eastAsia="宋体" w:cs="宋体"/>
          <w:b/>
          <w:color w:val="000000"/>
          <w:sz w:val="24"/>
        </w:rPr>
        <w:t>28．拒绝商业贿赂</w:t>
      </w:r>
    </w:p>
    <w:p w14:paraId="47C14BAE">
      <w:pPr>
        <w:spacing w:line="360" w:lineRule="auto"/>
        <w:ind w:firstLine="480"/>
        <w:rPr>
          <w:rFonts w:ascii="宋体" w:hAnsi="宋体" w:eastAsia="宋体" w:cs="宋体"/>
          <w:sz w:val="24"/>
        </w:rPr>
      </w:pPr>
      <w:r>
        <w:rPr>
          <w:rFonts w:ascii="宋体" w:hAnsi="宋体" w:eastAsia="宋体" w:cs="宋体"/>
          <w:sz w:val="24"/>
        </w:rPr>
        <w:t>投标单位必须填写一份《拒绝政府采购领域商业贿赂承诺书》（格式见第</w:t>
      </w:r>
      <w:r>
        <w:rPr>
          <w:rFonts w:hint="eastAsia" w:ascii="宋体" w:hAnsi="宋体" w:eastAsia="宋体" w:cs="宋体"/>
          <w:sz w:val="24"/>
          <w:lang w:val="en-US" w:eastAsia="zh-CN"/>
        </w:rPr>
        <w:t>六</w:t>
      </w:r>
      <w:r>
        <w:rPr>
          <w:rFonts w:ascii="宋体" w:hAnsi="宋体" w:eastAsia="宋体" w:cs="宋体"/>
          <w:sz w:val="24"/>
        </w:rPr>
        <w:t>章）编制在响应文件中。</w:t>
      </w:r>
    </w:p>
    <w:p w14:paraId="04A02907">
      <w:pPr>
        <w:spacing w:line="360" w:lineRule="auto"/>
        <w:jc w:val="center"/>
        <w:rPr>
          <w:rFonts w:ascii="宋体" w:hAnsi="宋体" w:eastAsia="宋体" w:cs="宋体"/>
          <w:sz w:val="28"/>
        </w:rPr>
      </w:pPr>
      <w:r>
        <w:rPr>
          <w:rFonts w:ascii="宋体" w:hAnsi="宋体" w:eastAsia="宋体" w:cs="宋体"/>
          <w:b/>
          <w:sz w:val="28"/>
        </w:rPr>
        <w:t>七、质疑与投诉</w:t>
      </w:r>
    </w:p>
    <w:p w14:paraId="0C480244">
      <w:pPr>
        <w:spacing w:line="360" w:lineRule="auto"/>
        <w:ind w:firstLine="472"/>
        <w:rPr>
          <w:rFonts w:ascii="宋体" w:hAnsi="宋体" w:eastAsia="宋体" w:cs="宋体"/>
          <w:b/>
          <w:sz w:val="24"/>
        </w:rPr>
      </w:pPr>
      <w:r>
        <w:rPr>
          <w:rFonts w:ascii="宋体" w:hAnsi="宋体" w:eastAsia="宋体" w:cs="宋体"/>
          <w:b/>
          <w:sz w:val="24"/>
        </w:rPr>
        <w:t>29、质疑及投诉</w:t>
      </w:r>
    </w:p>
    <w:p w14:paraId="360FE12B">
      <w:pPr>
        <w:spacing w:line="360" w:lineRule="auto"/>
        <w:ind w:firstLine="472"/>
        <w:rPr>
          <w:rFonts w:ascii="宋体" w:hAnsi="宋体" w:eastAsia="宋体" w:cs="宋体"/>
          <w:b/>
          <w:sz w:val="24"/>
        </w:rPr>
      </w:pPr>
      <w:r>
        <w:rPr>
          <w:rFonts w:ascii="宋体" w:hAnsi="宋体" w:eastAsia="宋体" w:cs="宋体"/>
          <w:b/>
          <w:sz w:val="24"/>
        </w:rPr>
        <w:t>29.1 质疑</w:t>
      </w:r>
    </w:p>
    <w:p w14:paraId="4B9929F2">
      <w:pPr>
        <w:spacing w:line="360" w:lineRule="auto"/>
        <w:ind w:firstLine="470"/>
        <w:rPr>
          <w:rFonts w:ascii="宋体" w:hAnsi="宋体" w:eastAsia="宋体" w:cs="宋体"/>
          <w:b/>
          <w:sz w:val="24"/>
        </w:rPr>
      </w:pPr>
      <w:r>
        <w:rPr>
          <w:rFonts w:ascii="宋体" w:hAnsi="宋体" w:eastAsia="宋体" w:cs="宋体"/>
          <w:sz w:val="24"/>
        </w:rPr>
        <w:t>（1）供应商认为采购文件、采购过程、中标或者成交结果使自己的权益受到损害的，可以在知道或者应知其权益受到损害之日起7个工作日内，以书面形式向采购人、采购代理机构提出质疑。针对同一采购程序环节的质疑应在法定质疑期内一次性提出。属于采购程序问题的，向采购代理机构提出质疑；属于采购需求的（包括资质要求、技术指标、参数、评分办法等），应向采购人提出质疑；</w:t>
      </w:r>
    </w:p>
    <w:p w14:paraId="4E9F9F4B">
      <w:pPr>
        <w:spacing w:line="360" w:lineRule="auto"/>
        <w:ind w:firstLine="470"/>
        <w:rPr>
          <w:rFonts w:ascii="宋体" w:hAnsi="宋体" w:eastAsia="宋体" w:cs="宋体"/>
          <w:b/>
          <w:sz w:val="24"/>
        </w:rPr>
      </w:pPr>
      <w:r>
        <w:rPr>
          <w:rFonts w:ascii="宋体" w:hAnsi="宋体" w:eastAsia="宋体" w:cs="宋体"/>
          <w:sz w:val="24"/>
        </w:rPr>
        <w:t>（2）提出质疑的供应商应当是参与本项目采购活动的供应商。</w:t>
      </w:r>
    </w:p>
    <w:p w14:paraId="694FBEF2">
      <w:pPr>
        <w:spacing w:line="360" w:lineRule="auto"/>
        <w:ind w:firstLine="480"/>
        <w:rPr>
          <w:rFonts w:ascii="宋体" w:hAnsi="宋体" w:eastAsia="宋体" w:cs="宋体"/>
          <w:sz w:val="24"/>
        </w:rPr>
      </w:pPr>
      <w:r>
        <w:rPr>
          <w:rFonts w:ascii="宋体" w:hAnsi="宋体" w:eastAsia="宋体" w:cs="宋体"/>
          <w:sz w:val="24"/>
        </w:rPr>
        <w:t>（3）潜在供应商已依法获取其可质疑的采购文件的，可以对该文件提出质疑。对采购文件提出质疑的，应当在获取采购文件（以供应商填写报名登记表的时间为准）起7个工作日内提出。</w:t>
      </w:r>
    </w:p>
    <w:p w14:paraId="2E704276">
      <w:pPr>
        <w:spacing w:line="360" w:lineRule="auto"/>
        <w:ind w:firstLine="480"/>
        <w:rPr>
          <w:rFonts w:ascii="宋体" w:hAnsi="宋体" w:eastAsia="宋体" w:cs="宋体"/>
          <w:sz w:val="24"/>
        </w:rPr>
      </w:pPr>
      <w:r>
        <w:rPr>
          <w:rFonts w:ascii="宋体" w:hAnsi="宋体" w:eastAsia="宋体" w:cs="宋体"/>
          <w:sz w:val="24"/>
        </w:rPr>
        <w:t>（4）供应商提出质疑应当提交质疑函和必要的证明材料，质疑函应包括下列内容：</w:t>
      </w:r>
    </w:p>
    <w:p w14:paraId="0F94EDE9">
      <w:pPr>
        <w:spacing w:line="360" w:lineRule="auto"/>
        <w:ind w:firstLine="480"/>
        <w:rPr>
          <w:rFonts w:ascii="宋体" w:hAnsi="宋体" w:eastAsia="宋体" w:cs="宋体"/>
          <w:sz w:val="24"/>
        </w:rPr>
      </w:pPr>
      <w:r>
        <w:rPr>
          <w:rFonts w:ascii="宋体" w:hAnsi="宋体" w:eastAsia="宋体" w:cs="宋体"/>
          <w:sz w:val="24"/>
        </w:rPr>
        <w:t>① 供应商的姓名或者名称、地址、邮编、联系人及联系电话；</w:t>
      </w:r>
    </w:p>
    <w:p w14:paraId="49100A29">
      <w:pPr>
        <w:spacing w:line="360" w:lineRule="auto"/>
        <w:ind w:firstLine="480"/>
        <w:rPr>
          <w:rFonts w:ascii="宋体" w:hAnsi="宋体" w:eastAsia="宋体" w:cs="宋体"/>
          <w:sz w:val="24"/>
        </w:rPr>
      </w:pPr>
      <w:r>
        <w:rPr>
          <w:rFonts w:ascii="宋体" w:hAnsi="宋体" w:eastAsia="宋体" w:cs="宋体"/>
          <w:sz w:val="24"/>
        </w:rPr>
        <w:t>② 质疑项目的名称、编号；</w:t>
      </w:r>
    </w:p>
    <w:p w14:paraId="15C9FECF">
      <w:pPr>
        <w:spacing w:line="360" w:lineRule="auto"/>
        <w:ind w:firstLine="480"/>
        <w:rPr>
          <w:rFonts w:ascii="宋体" w:hAnsi="宋体" w:eastAsia="宋体" w:cs="宋体"/>
          <w:sz w:val="24"/>
        </w:rPr>
      </w:pPr>
      <w:r>
        <w:rPr>
          <w:rFonts w:ascii="宋体" w:hAnsi="宋体" w:eastAsia="宋体" w:cs="宋体"/>
          <w:sz w:val="24"/>
        </w:rPr>
        <w:t>③ 具体、明确的质疑事项和与质疑事项相关的请求；</w:t>
      </w:r>
    </w:p>
    <w:p w14:paraId="6B7A8DE2">
      <w:pPr>
        <w:spacing w:line="360" w:lineRule="auto"/>
        <w:ind w:firstLine="480"/>
        <w:rPr>
          <w:rFonts w:ascii="宋体" w:hAnsi="宋体" w:eastAsia="宋体" w:cs="宋体"/>
          <w:sz w:val="24"/>
        </w:rPr>
      </w:pPr>
      <w:r>
        <w:rPr>
          <w:rFonts w:ascii="宋体" w:hAnsi="宋体" w:eastAsia="宋体" w:cs="宋体"/>
          <w:sz w:val="24"/>
        </w:rPr>
        <w:t>④ 事实依据；</w:t>
      </w:r>
    </w:p>
    <w:p w14:paraId="33EA5593">
      <w:pPr>
        <w:spacing w:line="360" w:lineRule="auto"/>
        <w:ind w:firstLine="480"/>
        <w:rPr>
          <w:rFonts w:ascii="宋体" w:hAnsi="宋体" w:eastAsia="宋体" w:cs="宋体"/>
          <w:sz w:val="24"/>
        </w:rPr>
      </w:pPr>
      <w:r>
        <w:rPr>
          <w:rFonts w:ascii="宋体" w:hAnsi="宋体" w:eastAsia="宋体" w:cs="宋体"/>
          <w:sz w:val="24"/>
        </w:rPr>
        <w:t>⑤ 必要的法律依据；</w:t>
      </w:r>
    </w:p>
    <w:p w14:paraId="53815A9C">
      <w:pPr>
        <w:spacing w:line="360" w:lineRule="auto"/>
        <w:ind w:firstLine="480"/>
        <w:rPr>
          <w:rFonts w:ascii="宋体" w:hAnsi="宋体" w:eastAsia="宋体" w:cs="宋体"/>
          <w:sz w:val="24"/>
        </w:rPr>
      </w:pPr>
      <w:r>
        <w:rPr>
          <w:rFonts w:ascii="宋体" w:hAnsi="宋体" w:eastAsia="宋体" w:cs="宋体"/>
          <w:sz w:val="24"/>
        </w:rPr>
        <w:t>⑥ 提出质疑的日期。</w:t>
      </w:r>
    </w:p>
    <w:p w14:paraId="0EC47497">
      <w:pPr>
        <w:spacing w:line="360" w:lineRule="auto"/>
        <w:ind w:firstLine="480"/>
        <w:jc w:val="left"/>
        <w:rPr>
          <w:rFonts w:ascii="宋体" w:hAnsi="宋体" w:eastAsia="宋体" w:cs="宋体"/>
          <w:sz w:val="24"/>
          <w:shd w:val="clear" w:color="auto" w:fill="FFFFFF"/>
        </w:rPr>
      </w:pPr>
      <w:r>
        <w:rPr>
          <w:rFonts w:ascii="宋体" w:hAnsi="宋体" w:eastAsia="宋体" w:cs="宋体"/>
          <w:sz w:val="24"/>
          <w:shd w:val="clear" w:color="auto" w:fill="FFFFFF"/>
        </w:rPr>
        <w:t>（5）供应商为自然人的，应当由本人签字；供应商为法人或者其他组织的，应当由法定代表人、主要负责人，或者其授权代表签字或者盖章并加盖公章。</w:t>
      </w:r>
    </w:p>
    <w:p w14:paraId="7CDB6715">
      <w:pPr>
        <w:spacing w:line="360" w:lineRule="auto"/>
        <w:ind w:firstLine="480"/>
        <w:rPr>
          <w:rFonts w:ascii="宋体" w:hAnsi="宋体" w:eastAsia="宋体" w:cs="宋体"/>
          <w:sz w:val="24"/>
        </w:rPr>
      </w:pPr>
      <w:r>
        <w:rPr>
          <w:rFonts w:ascii="宋体" w:hAnsi="宋体" w:eastAsia="宋体" w:cs="宋体"/>
          <w:sz w:val="24"/>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55E841F0">
      <w:pPr>
        <w:spacing w:line="360" w:lineRule="auto"/>
        <w:ind w:firstLine="480"/>
        <w:rPr>
          <w:rFonts w:ascii="宋体" w:hAnsi="宋体" w:eastAsia="宋体" w:cs="宋体"/>
          <w:sz w:val="24"/>
        </w:rPr>
      </w:pPr>
      <w:r>
        <w:rPr>
          <w:rFonts w:ascii="宋体" w:hAnsi="宋体" w:eastAsia="宋体" w:cs="宋体"/>
          <w:sz w:val="24"/>
        </w:rPr>
        <w:t>（7）采购人负责供应商质疑答复。采购人委托采购代理机构采购的，采购代理机构在委托授权范围内作出答复。</w:t>
      </w:r>
    </w:p>
    <w:p w14:paraId="05B61BA9">
      <w:pPr>
        <w:spacing w:line="360" w:lineRule="auto"/>
        <w:ind w:firstLine="480"/>
        <w:rPr>
          <w:rFonts w:ascii="宋体" w:hAnsi="宋体" w:eastAsia="宋体" w:cs="宋体"/>
          <w:sz w:val="24"/>
        </w:rPr>
      </w:pPr>
      <w:r>
        <w:rPr>
          <w:rFonts w:ascii="宋体" w:hAnsi="宋体" w:eastAsia="宋体" w:cs="宋体"/>
          <w:sz w:val="24"/>
        </w:rPr>
        <w:t>（8）接收质疑函的方式和联系方式：</w:t>
      </w:r>
    </w:p>
    <w:p w14:paraId="3E4260CD">
      <w:pPr>
        <w:spacing w:line="360" w:lineRule="auto"/>
        <w:ind w:firstLine="480"/>
        <w:rPr>
          <w:rFonts w:ascii="宋体" w:hAnsi="宋体" w:eastAsia="宋体" w:cs="宋体"/>
          <w:sz w:val="24"/>
        </w:rPr>
      </w:pPr>
      <w:r>
        <w:rPr>
          <w:rFonts w:ascii="宋体" w:hAnsi="宋体" w:eastAsia="宋体" w:cs="宋体"/>
          <w:sz w:val="24"/>
        </w:rPr>
        <w:t>①接收质疑函的方式：书面递交质疑函纸质版（当面递交）或PDF格式扫描件（发至电子邮箱）</w:t>
      </w:r>
    </w:p>
    <w:p w14:paraId="34EEE7A5">
      <w:pPr>
        <w:spacing w:line="360" w:lineRule="auto"/>
        <w:ind w:firstLine="480"/>
        <w:rPr>
          <w:rFonts w:ascii="宋体" w:hAnsi="宋体" w:eastAsia="宋体" w:cs="宋体"/>
          <w:sz w:val="24"/>
        </w:rPr>
      </w:pPr>
      <w:r>
        <w:rPr>
          <w:rFonts w:ascii="宋体" w:hAnsi="宋体" w:eastAsia="宋体" w:cs="宋体"/>
          <w:sz w:val="24"/>
        </w:rPr>
        <w:t>② 联系方式</w:t>
      </w:r>
    </w:p>
    <w:p w14:paraId="10F990A3">
      <w:pPr>
        <w:spacing w:line="360" w:lineRule="auto"/>
        <w:ind w:firstLine="480"/>
        <w:rPr>
          <w:rFonts w:hint="eastAsia" w:ascii="宋体" w:hAnsi="宋体" w:eastAsia="宋体" w:cs="宋体"/>
          <w:sz w:val="24"/>
          <w:lang w:eastAsia="zh-CN"/>
        </w:rPr>
      </w:pPr>
      <w:r>
        <w:rPr>
          <w:rFonts w:ascii="宋体" w:hAnsi="宋体" w:eastAsia="宋体" w:cs="宋体"/>
          <w:sz w:val="24"/>
        </w:rPr>
        <w:t>采购人名称：紫阳县卫生健康局</w:t>
      </w:r>
    </w:p>
    <w:p w14:paraId="2FE25DA8">
      <w:pPr>
        <w:spacing w:line="360" w:lineRule="auto"/>
        <w:ind w:firstLine="480"/>
        <w:rPr>
          <w:rFonts w:hint="default" w:ascii="宋体" w:hAnsi="宋体" w:eastAsia="宋体" w:cs="宋体"/>
          <w:sz w:val="24"/>
          <w:lang w:val="en-US"/>
        </w:rPr>
      </w:pPr>
      <w:r>
        <w:rPr>
          <w:rFonts w:ascii="宋体" w:hAnsi="宋体" w:eastAsia="宋体" w:cs="宋体"/>
          <w:sz w:val="24"/>
        </w:rPr>
        <w:t xml:space="preserve">地    </w:t>
      </w:r>
      <w:r>
        <w:rPr>
          <w:rFonts w:hint="eastAsia" w:ascii="宋体" w:hAnsi="宋体" w:eastAsia="宋体" w:cs="宋体"/>
          <w:sz w:val="24"/>
          <w:lang w:val="en-US" w:eastAsia="zh-CN"/>
        </w:rPr>
        <w:t xml:space="preserve">  </w:t>
      </w:r>
      <w:r>
        <w:rPr>
          <w:rFonts w:ascii="宋体" w:hAnsi="宋体" w:eastAsia="宋体" w:cs="宋体"/>
          <w:sz w:val="24"/>
        </w:rPr>
        <w:t>址：紫阳县环城路中段 34 号</w:t>
      </w:r>
    </w:p>
    <w:p w14:paraId="78C50DC3">
      <w:pPr>
        <w:spacing w:line="360" w:lineRule="auto"/>
        <w:ind w:firstLine="480"/>
        <w:rPr>
          <w:rFonts w:ascii="宋体" w:hAnsi="宋体" w:eastAsia="宋体" w:cs="宋体"/>
          <w:sz w:val="24"/>
        </w:rPr>
      </w:pPr>
      <w:r>
        <w:rPr>
          <w:rFonts w:ascii="宋体" w:hAnsi="宋体" w:eastAsia="宋体" w:cs="宋体"/>
          <w:sz w:val="24"/>
        </w:rPr>
        <w:t>电</w:t>
      </w:r>
      <w:r>
        <w:rPr>
          <w:rFonts w:hint="eastAsia" w:ascii="宋体" w:hAnsi="宋体" w:eastAsia="宋体" w:cs="宋体"/>
          <w:sz w:val="24"/>
          <w:lang w:val="en-US" w:eastAsia="zh-CN"/>
        </w:rPr>
        <w:t xml:space="preserve">      </w:t>
      </w:r>
      <w:r>
        <w:rPr>
          <w:rFonts w:ascii="宋体" w:hAnsi="宋体" w:eastAsia="宋体" w:cs="宋体"/>
          <w:sz w:val="24"/>
        </w:rPr>
        <w:t>话：</w:t>
      </w:r>
      <w:r>
        <w:rPr>
          <w:rFonts w:hint="default" w:ascii="宋体" w:hAnsi="宋体" w:eastAsia="宋体" w:cs="宋体"/>
          <w:sz w:val="24"/>
          <w:lang w:val="en-US" w:eastAsia="zh-CN"/>
        </w:rPr>
        <w:t>0915-4422531</w:t>
      </w:r>
    </w:p>
    <w:p w14:paraId="7A95A293">
      <w:pPr>
        <w:spacing w:line="360" w:lineRule="auto"/>
        <w:ind w:firstLine="480"/>
        <w:rPr>
          <w:rFonts w:hint="eastAsia" w:ascii="宋体" w:hAnsi="宋体" w:eastAsia="宋体" w:cs="宋体"/>
          <w:sz w:val="24"/>
          <w:lang w:eastAsia="zh-CN"/>
        </w:rPr>
      </w:pPr>
      <w:r>
        <w:rPr>
          <w:rFonts w:ascii="宋体" w:hAnsi="宋体" w:eastAsia="宋体" w:cs="宋体"/>
          <w:sz w:val="24"/>
        </w:rPr>
        <w:t>采购代理机构名称：</w:t>
      </w:r>
      <w:r>
        <w:rPr>
          <w:rFonts w:hint="eastAsia" w:ascii="宋体" w:hAnsi="宋体" w:eastAsia="宋体" w:cs="宋体"/>
          <w:sz w:val="24"/>
          <w:lang w:val="en-US" w:eastAsia="zh-CN"/>
        </w:rPr>
        <w:t>陕西鲁班建工项目管理有限公司</w:t>
      </w:r>
    </w:p>
    <w:p w14:paraId="4023845A">
      <w:pPr>
        <w:spacing w:line="360" w:lineRule="auto"/>
        <w:ind w:firstLine="480"/>
        <w:rPr>
          <w:rFonts w:ascii="宋体" w:hAnsi="宋体" w:eastAsia="宋体" w:cs="宋体"/>
          <w:color w:val="000000"/>
          <w:sz w:val="24"/>
        </w:rPr>
      </w:pPr>
      <w:r>
        <w:rPr>
          <w:rFonts w:ascii="宋体" w:hAnsi="宋体" w:eastAsia="宋体" w:cs="宋体"/>
          <w:sz w:val="24"/>
        </w:rPr>
        <w:t>地</w:t>
      </w:r>
      <w:r>
        <w:rPr>
          <w:rFonts w:hint="eastAsia" w:ascii="宋体" w:hAnsi="宋体" w:eastAsia="宋体" w:cs="宋体"/>
          <w:sz w:val="24"/>
          <w:lang w:val="en-US" w:eastAsia="zh-CN"/>
        </w:rPr>
        <w:t xml:space="preserve">    </w:t>
      </w:r>
      <w:r>
        <w:rPr>
          <w:rFonts w:ascii="宋体" w:hAnsi="宋体" w:eastAsia="宋体" w:cs="宋体"/>
          <w:sz w:val="24"/>
        </w:rPr>
        <w:t>址：</w:t>
      </w:r>
      <w:r>
        <w:rPr>
          <w:rFonts w:hint="eastAsia" w:ascii="宋体" w:hAnsi="宋体" w:eastAsia="宋体" w:cs="宋体"/>
          <w:b w:val="0"/>
          <w:bCs w:val="0"/>
          <w:i w:val="0"/>
          <w:iCs w:val="0"/>
          <w:caps w:val="0"/>
          <w:color w:val="333333"/>
          <w:spacing w:val="0"/>
          <w:kern w:val="0"/>
          <w:sz w:val="24"/>
          <w:szCs w:val="24"/>
          <w:shd w:val="clear" w:fill="FFFFFF"/>
          <w:lang w:val="en-US" w:eastAsia="zh-CN" w:bidi="ar"/>
        </w:rPr>
        <w:t>陕西省安康市汉滨区新城街道办事处南门社区南环路中段20号001室</w:t>
      </w:r>
    </w:p>
    <w:p w14:paraId="29ADE73E">
      <w:pPr>
        <w:spacing w:line="360" w:lineRule="auto"/>
        <w:ind w:firstLine="480"/>
        <w:rPr>
          <w:rFonts w:hint="eastAsia" w:ascii="宋体" w:hAnsi="宋体" w:eastAsia="宋体" w:cs="宋体"/>
          <w:b w:val="0"/>
          <w:bCs w:val="0"/>
          <w:i w:val="0"/>
          <w:iCs w:val="0"/>
          <w:caps w:val="0"/>
          <w:color w:val="333333"/>
          <w:spacing w:val="0"/>
          <w:kern w:val="0"/>
          <w:sz w:val="24"/>
          <w:szCs w:val="24"/>
          <w:shd w:val="clear" w:fill="FFFFFF"/>
          <w:lang w:val="en-US" w:eastAsia="zh-CN" w:bidi="ar"/>
        </w:rPr>
      </w:pPr>
      <w:r>
        <w:rPr>
          <w:rFonts w:ascii="宋体" w:hAnsi="宋体" w:eastAsia="宋体" w:cs="宋体"/>
          <w:sz w:val="24"/>
        </w:rPr>
        <w:t>联系电话：</w:t>
      </w:r>
      <w:r>
        <w:rPr>
          <w:rFonts w:hint="eastAsia" w:ascii="宋体" w:hAnsi="宋体" w:eastAsia="宋体" w:cs="宋体"/>
          <w:b w:val="0"/>
          <w:bCs w:val="0"/>
          <w:i w:val="0"/>
          <w:iCs w:val="0"/>
          <w:caps w:val="0"/>
          <w:color w:val="333333"/>
          <w:spacing w:val="0"/>
          <w:kern w:val="0"/>
          <w:sz w:val="24"/>
          <w:szCs w:val="24"/>
          <w:shd w:val="clear" w:fill="FFFFFF"/>
          <w:lang w:val="en-US" w:eastAsia="zh-CN" w:bidi="ar"/>
        </w:rPr>
        <w:t>19891525624</w:t>
      </w:r>
    </w:p>
    <w:p w14:paraId="11174849">
      <w:pPr>
        <w:spacing w:line="360" w:lineRule="auto"/>
        <w:ind w:firstLine="480"/>
        <w:rPr>
          <w:rFonts w:ascii="宋体" w:hAnsi="宋体" w:eastAsia="宋体" w:cs="宋体"/>
          <w:sz w:val="24"/>
        </w:rPr>
      </w:pPr>
      <w:r>
        <w:rPr>
          <w:rFonts w:ascii="宋体" w:hAnsi="宋体" w:eastAsia="宋体" w:cs="宋体"/>
          <w:sz w:val="24"/>
        </w:rPr>
        <w:t>电子邮箱：</w:t>
      </w:r>
      <w:r>
        <w:rPr>
          <w:rFonts w:hint="eastAsia" w:ascii="宋体" w:hAnsi="宋体" w:eastAsia="宋体" w:cs="宋体"/>
          <w:bCs/>
          <w:color w:val="000000"/>
          <w:sz w:val="24"/>
          <w:szCs w:val="24"/>
          <w:lang w:val="en-US" w:eastAsia="zh-CN"/>
        </w:rPr>
        <w:t>3978821955@qq.com</w:t>
      </w:r>
    </w:p>
    <w:p w14:paraId="1A62F78B">
      <w:pPr>
        <w:spacing w:line="360" w:lineRule="auto"/>
        <w:ind w:firstLine="480"/>
        <w:rPr>
          <w:rFonts w:ascii="宋体" w:hAnsi="宋体" w:eastAsia="宋体" w:cs="宋体"/>
          <w:b/>
          <w:sz w:val="24"/>
        </w:rPr>
      </w:pPr>
      <w:r>
        <w:rPr>
          <w:rFonts w:ascii="宋体" w:hAnsi="宋体" w:eastAsia="宋体" w:cs="宋体"/>
          <w:b/>
          <w:sz w:val="24"/>
        </w:rPr>
        <w:t>29.2 投诉</w:t>
      </w:r>
    </w:p>
    <w:p w14:paraId="3FCA7308">
      <w:pPr>
        <w:spacing w:line="360" w:lineRule="auto"/>
        <w:ind w:firstLine="480"/>
        <w:rPr>
          <w:rFonts w:ascii="宋体" w:hAnsi="宋体" w:eastAsia="宋体" w:cs="宋体"/>
          <w:sz w:val="24"/>
        </w:rPr>
      </w:pPr>
      <w:r>
        <w:rPr>
          <w:rFonts w:ascii="宋体" w:hAnsi="宋体" w:eastAsia="宋体" w:cs="宋体"/>
          <w:sz w:val="24"/>
        </w:rPr>
        <w:t>（1）质疑供应商对采购人、采购代理机构的答复不满意，或者采购人、采购代理机构未在规定时间内作出答复的，可以在答复期满后15个工作日内向同级财政部门提起投诉。</w:t>
      </w:r>
    </w:p>
    <w:p w14:paraId="5DC3568A">
      <w:pPr>
        <w:spacing w:line="360" w:lineRule="auto"/>
        <w:ind w:firstLine="480"/>
        <w:rPr>
          <w:rFonts w:ascii="宋体" w:hAnsi="宋体" w:eastAsia="宋体" w:cs="宋体"/>
          <w:sz w:val="24"/>
        </w:rPr>
      </w:pPr>
      <w:r>
        <w:rPr>
          <w:rFonts w:ascii="宋体" w:hAnsi="宋体" w:eastAsia="宋体" w:cs="宋体"/>
          <w:sz w:val="24"/>
        </w:rPr>
        <w:t>（2）投诉人投诉时，应当提交投诉书和必要的证明材料，并按照被投诉采购人、采购代理机构（以下简称被投诉人）和与投诉事项有关的供应商数量提供投诉书的副本。投诉书应当包括下列内容：</w:t>
      </w:r>
    </w:p>
    <w:p w14:paraId="14FB566E">
      <w:pPr>
        <w:spacing w:line="360" w:lineRule="auto"/>
        <w:ind w:firstLine="480"/>
        <w:jc w:val="left"/>
        <w:rPr>
          <w:rFonts w:ascii="宋体" w:hAnsi="宋体" w:eastAsia="宋体" w:cs="宋体"/>
          <w:sz w:val="24"/>
          <w:shd w:val="clear" w:color="auto" w:fill="FFFFFF"/>
        </w:rPr>
      </w:pPr>
      <w:r>
        <w:rPr>
          <w:rFonts w:ascii="宋体" w:hAnsi="宋体" w:eastAsia="宋体" w:cs="宋体"/>
          <w:sz w:val="24"/>
          <w:shd w:val="clear" w:color="auto" w:fill="FFFFFF"/>
        </w:rPr>
        <w:t>① 投诉人和被投诉人的姓名或者名称、通讯地址、邮编、联系人及联系电话；</w:t>
      </w:r>
    </w:p>
    <w:p w14:paraId="39AC60B6">
      <w:pPr>
        <w:spacing w:line="360" w:lineRule="auto"/>
        <w:ind w:firstLine="480"/>
        <w:jc w:val="left"/>
        <w:rPr>
          <w:rFonts w:ascii="宋体" w:hAnsi="宋体" w:eastAsia="宋体" w:cs="宋体"/>
          <w:sz w:val="24"/>
          <w:shd w:val="clear" w:color="auto" w:fill="FFFFFF"/>
        </w:rPr>
      </w:pPr>
      <w:r>
        <w:rPr>
          <w:rFonts w:ascii="宋体" w:hAnsi="宋体" w:eastAsia="宋体" w:cs="宋体"/>
          <w:sz w:val="24"/>
          <w:shd w:val="clear" w:color="auto" w:fill="FFFFFF"/>
        </w:rPr>
        <w:t>② 质疑和质疑答复情况说明及相关证明材料；</w:t>
      </w:r>
    </w:p>
    <w:p w14:paraId="66B614DC">
      <w:pPr>
        <w:spacing w:line="360" w:lineRule="auto"/>
        <w:ind w:firstLine="480"/>
        <w:jc w:val="left"/>
        <w:rPr>
          <w:rFonts w:ascii="宋体" w:hAnsi="宋体" w:eastAsia="宋体" w:cs="宋体"/>
          <w:sz w:val="24"/>
          <w:shd w:val="clear" w:color="auto" w:fill="FFFFFF"/>
        </w:rPr>
      </w:pPr>
      <w:r>
        <w:rPr>
          <w:rFonts w:ascii="宋体" w:hAnsi="宋体" w:eastAsia="宋体" w:cs="宋体"/>
          <w:sz w:val="24"/>
          <w:shd w:val="clear" w:color="auto" w:fill="FFFFFF"/>
        </w:rPr>
        <w:t>③ 具体、明确的投诉事项和与投诉事项相关的投诉请求；</w:t>
      </w:r>
    </w:p>
    <w:p w14:paraId="4BCBE56B">
      <w:pPr>
        <w:spacing w:line="360" w:lineRule="auto"/>
        <w:ind w:firstLine="480"/>
        <w:jc w:val="left"/>
        <w:rPr>
          <w:rFonts w:ascii="宋体" w:hAnsi="宋体" w:eastAsia="宋体" w:cs="宋体"/>
          <w:sz w:val="24"/>
          <w:shd w:val="clear" w:color="auto" w:fill="FFFFFF"/>
        </w:rPr>
      </w:pPr>
      <w:r>
        <w:rPr>
          <w:rFonts w:ascii="宋体" w:hAnsi="宋体" w:eastAsia="宋体" w:cs="宋体"/>
          <w:sz w:val="24"/>
          <w:shd w:val="clear" w:color="auto" w:fill="FFFFFF"/>
        </w:rPr>
        <w:t>④ 事实依据；</w:t>
      </w:r>
    </w:p>
    <w:p w14:paraId="77B72627">
      <w:pPr>
        <w:spacing w:line="360" w:lineRule="auto"/>
        <w:ind w:firstLine="480"/>
        <w:jc w:val="left"/>
        <w:rPr>
          <w:rFonts w:ascii="宋体" w:hAnsi="宋体" w:eastAsia="宋体" w:cs="宋体"/>
          <w:sz w:val="24"/>
          <w:shd w:val="clear" w:color="auto" w:fill="FFFFFF"/>
        </w:rPr>
      </w:pPr>
      <w:r>
        <w:rPr>
          <w:rFonts w:ascii="宋体" w:hAnsi="宋体" w:eastAsia="宋体" w:cs="宋体"/>
          <w:sz w:val="24"/>
          <w:shd w:val="clear" w:color="auto" w:fill="FFFFFF"/>
        </w:rPr>
        <w:t>⑤ 法律依据；</w:t>
      </w:r>
    </w:p>
    <w:p w14:paraId="560295A2">
      <w:pPr>
        <w:spacing w:line="360" w:lineRule="auto"/>
        <w:ind w:firstLine="480"/>
        <w:jc w:val="left"/>
        <w:rPr>
          <w:rFonts w:ascii="宋体" w:hAnsi="宋体" w:eastAsia="宋体" w:cs="宋体"/>
          <w:sz w:val="24"/>
          <w:shd w:val="clear" w:color="auto" w:fill="FFFFFF"/>
        </w:rPr>
      </w:pPr>
      <w:r>
        <w:rPr>
          <w:rFonts w:ascii="宋体" w:hAnsi="宋体" w:eastAsia="宋体" w:cs="宋体"/>
          <w:sz w:val="24"/>
          <w:shd w:val="clear" w:color="auto" w:fill="FFFFFF"/>
        </w:rPr>
        <w:t>⑥ 提起投诉的日期。</w:t>
      </w:r>
    </w:p>
    <w:p w14:paraId="694469DA">
      <w:pPr>
        <w:spacing w:line="360" w:lineRule="auto"/>
        <w:ind w:firstLine="480"/>
        <w:jc w:val="left"/>
        <w:rPr>
          <w:rFonts w:ascii="宋体" w:hAnsi="宋体" w:eastAsia="宋体" w:cs="宋体"/>
          <w:sz w:val="24"/>
          <w:shd w:val="clear" w:color="auto" w:fill="FFFFFF"/>
        </w:rPr>
      </w:pPr>
      <w:r>
        <w:rPr>
          <w:rFonts w:ascii="宋体" w:hAnsi="宋体" w:eastAsia="宋体" w:cs="宋体"/>
          <w:sz w:val="24"/>
          <w:shd w:val="clear" w:color="auto" w:fill="FFFFFF"/>
        </w:rPr>
        <w:t>（3）投诉人为自然人的，应当由本人签字；投诉人为法人或者其他组织的，应当由法定代表人、主要负责人，或者其授权代表签字或者盖章，并加盖公章。</w:t>
      </w:r>
    </w:p>
    <w:p w14:paraId="3227928D">
      <w:pPr>
        <w:spacing w:line="360" w:lineRule="auto"/>
        <w:ind w:firstLine="480"/>
        <w:jc w:val="left"/>
        <w:rPr>
          <w:rFonts w:ascii="宋体" w:hAnsi="宋体" w:eastAsia="宋体" w:cs="宋体"/>
          <w:sz w:val="24"/>
          <w:shd w:val="clear" w:color="auto" w:fill="FFFFFF"/>
        </w:rPr>
      </w:pPr>
      <w:r>
        <w:rPr>
          <w:rFonts w:ascii="宋体" w:hAnsi="宋体" w:eastAsia="宋体" w:cs="宋体"/>
          <w:sz w:val="24"/>
          <w:shd w:val="clear" w:color="auto" w:fill="FFFFFF"/>
        </w:rPr>
        <w:t>（4）投诉人提起投诉应当符合下列条件：</w:t>
      </w:r>
    </w:p>
    <w:p w14:paraId="1900B8F7">
      <w:pPr>
        <w:spacing w:line="360" w:lineRule="auto"/>
        <w:ind w:firstLine="480"/>
        <w:jc w:val="left"/>
        <w:rPr>
          <w:rFonts w:ascii="宋体" w:hAnsi="宋体" w:eastAsia="宋体" w:cs="宋体"/>
          <w:sz w:val="24"/>
          <w:shd w:val="clear" w:color="auto" w:fill="FFFFFF"/>
        </w:rPr>
      </w:pPr>
      <w:r>
        <w:rPr>
          <w:rFonts w:ascii="宋体" w:hAnsi="宋体" w:eastAsia="宋体" w:cs="宋体"/>
          <w:sz w:val="24"/>
          <w:shd w:val="clear" w:color="auto" w:fill="FFFFFF"/>
        </w:rPr>
        <w:t>① 提起投诉前已依法进行质疑；</w:t>
      </w:r>
    </w:p>
    <w:p w14:paraId="54307815">
      <w:pPr>
        <w:spacing w:line="360" w:lineRule="auto"/>
        <w:ind w:firstLine="480"/>
        <w:jc w:val="left"/>
        <w:rPr>
          <w:rFonts w:ascii="宋体" w:hAnsi="宋体" w:eastAsia="宋体" w:cs="宋体"/>
          <w:sz w:val="24"/>
          <w:shd w:val="clear" w:color="auto" w:fill="FFFFFF"/>
        </w:rPr>
      </w:pPr>
      <w:r>
        <w:rPr>
          <w:rFonts w:ascii="宋体" w:hAnsi="宋体" w:eastAsia="宋体" w:cs="宋体"/>
          <w:sz w:val="24"/>
          <w:shd w:val="clear" w:color="auto" w:fill="FFFFFF"/>
        </w:rPr>
        <w:t>② 投诉书内容符合《政府采购质疑和投诉办法》（财政部令第94号令）的规定；</w:t>
      </w:r>
    </w:p>
    <w:p w14:paraId="56CFA7BD">
      <w:pPr>
        <w:spacing w:line="360" w:lineRule="auto"/>
        <w:ind w:firstLine="480"/>
        <w:jc w:val="left"/>
        <w:rPr>
          <w:rFonts w:ascii="宋体" w:hAnsi="宋体" w:eastAsia="宋体" w:cs="宋体"/>
          <w:sz w:val="24"/>
          <w:shd w:val="clear" w:color="auto" w:fill="FFFFFF"/>
        </w:rPr>
      </w:pPr>
      <w:r>
        <w:rPr>
          <w:rFonts w:ascii="宋体" w:hAnsi="宋体" w:eastAsia="宋体" w:cs="宋体"/>
          <w:sz w:val="24"/>
          <w:shd w:val="clear" w:color="auto" w:fill="FFFFFF"/>
        </w:rPr>
        <w:t>③ 在投诉有效期限内提起投诉；</w:t>
      </w:r>
    </w:p>
    <w:p w14:paraId="193B8F0B">
      <w:pPr>
        <w:spacing w:line="360" w:lineRule="auto"/>
        <w:ind w:firstLine="480"/>
        <w:jc w:val="left"/>
        <w:rPr>
          <w:rFonts w:ascii="宋体" w:hAnsi="宋体" w:eastAsia="宋体" w:cs="宋体"/>
          <w:sz w:val="24"/>
          <w:shd w:val="clear" w:color="auto" w:fill="FFFFFF"/>
        </w:rPr>
      </w:pPr>
      <w:r>
        <w:rPr>
          <w:rFonts w:ascii="宋体" w:hAnsi="宋体" w:eastAsia="宋体" w:cs="宋体"/>
          <w:sz w:val="24"/>
          <w:shd w:val="clear" w:color="auto" w:fill="FFFFFF"/>
        </w:rPr>
        <w:t>④ 同一投诉事项未经财政部门投诉处理；</w:t>
      </w:r>
    </w:p>
    <w:p w14:paraId="3C0900C5">
      <w:pPr>
        <w:spacing w:line="360" w:lineRule="auto"/>
        <w:ind w:firstLine="480"/>
        <w:jc w:val="left"/>
        <w:rPr>
          <w:rFonts w:ascii="宋体" w:hAnsi="宋体" w:eastAsia="宋体" w:cs="宋体"/>
          <w:sz w:val="24"/>
          <w:shd w:val="clear" w:color="auto" w:fill="FFFFFF"/>
        </w:rPr>
      </w:pPr>
      <w:r>
        <w:rPr>
          <w:rFonts w:ascii="宋体" w:hAnsi="宋体" w:eastAsia="宋体" w:cs="宋体"/>
          <w:sz w:val="24"/>
          <w:shd w:val="clear" w:color="auto" w:fill="FFFFFF"/>
        </w:rPr>
        <w:t>⑤ 财政部规定的其他条件。</w:t>
      </w:r>
    </w:p>
    <w:p w14:paraId="5B33F279">
      <w:pPr>
        <w:spacing w:line="360" w:lineRule="auto"/>
        <w:ind w:firstLine="480"/>
        <w:rPr>
          <w:rFonts w:ascii="宋体" w:hAnsi="宋体" w:eastAsia="宋体" w:cs="宋体"/>
          <w:b/>
          <w:sz w:val="32"/>
        </w:rPr>
      </w:pPr>
      <w:r>
        <w:rPr>
          <w:rFonts w:ascii="宋体" w:hAnsi="宋体" w:eastAsia="宋体" w:cs="宋体"/>
          <w:sz w:val="24"/>
          <w:shd w:val="clear" w:color="auto" w:fill="FFFFFF"/>
        </w:rPr>
        <w:t>（5）供应商投诉的事项不得超出已质疑事项的范围，但基于质疑答复内容提出的投诉事项除外。</w:t>
      </w:r>
    </w:p>
    <w:p w14:paraId="05454EC1">
      <w:pPr>
        <w:tabs>
          <w:tab w:val="left" w:pos="3912"/>
          <w:tab w:val="left" w:pos="5053"/>
          <w:tab w:val="left" w:pos="8832"/>
        </w:tabs>
        <w:spacing w:line="360" w:lineRule="auto"/>
        <w:ind w:left="253" w:right="731"/>
        <w:rPr>
          <w:rFonts w:ascii="Times New Roman" w:hAnsi="Times New Roman" w:eastAsia="Times New Roman" w:cs="Times New Roman"/>
        </w:rPr>
      </w:pPr>
    </w:p>
    <w:p w14:paraId="6D5435DE">
      <w:pPr>
        <w:rPr>
          <w:rFonts w:hint="eastAsia" w:ascii="宋体" w:hAnsi="宋体" w:eastAsia="宋体" w:cs="宋体"/>
          <w:b/>
          <w:color w:val="000000"/>
          <w:sz w:val="32"/>
          <w:lang w:val="en-US" w:eastAsia="zh-CN"/>
        </w:rPr>
      </w:pPr>
      <w:r>
        <w:rPr>
          <w:rFonts w:hint="eastAsia" w:ascii="宋体" w:hAnsi="宋体" w:eastAsia="宋体" w:cs="宋体"/>
          <w:b/>
          <w:color w:val="000000"/>
          <w:sz w:val="32"/>
          <w:lang w:val="en-US" w:eastAsia="zh-CN"/>
        </w:rPr>
        <w:br w:type="page"/>
      </w:r>
    </w:p>
    <w:p w14:paraId="25DD7C8B">
      <w:pPr>
        <w:tabs>
          <w:tab w:val="left" w:pos="3912"/>
          <w:tab w:val="left" w:pos="5053"/>
          <w:tab w:val="left" w:pos="8832"/>
        </w:tabs>
        <w:spacing w:line="360" w:lineRule="auto"/>
        <w:ind w:left="253" w:right="731"/>
        <w:jc w:val="center"/>
        <w:rPr>
          <w:rFonts w:hint="eastAsia" w:ascii="宋体" w:hAnsi="宋体" w:eastAsia="宋体" w:cs="宋体"/>
          <w:b/>
          <w:color w:val="000000"/>
          <w:sz w:val="32"/>
          <w:lang w:eastAsia="zh-CN"/>
        </w:rPr>
      </w:pPr>
      <w:r>
        <w:rPr>
          <w:rFonts w:hint="eastAsia" w:ascii="宋体" w:hAnsi="宋体" w:eastAsia="宋体" w:cs="宋体"/>
          <w:b/>
          <w:color w:val="000000"/>
          <w:sz w:val="32"/>
          <w:lang w:val="en-US" w:eastAsia="zh-CN"/>
        </w:rPr>
        <w:t xml:space="preserve">第三章  </w:t>
      </w:r>
      <w:r>
        <w:rPr>
          <w:rFonts w:hint="eastAsia" w:ascii="宋体" w:hAnsi="宋体" w:eastAsia="宋体" w:cs="宋体"/>
          <w:b/>
          <w:color w:val="000000"/>
          <w:sz w:val="32"/>
          <w:lang w:eastAsia="zh-CN"/>
        </w:rPr>
        <w:t>采购需求</w:t>
      </w:r>
    </w:p>
    <w:p w14:paraId="24BD9092">
      <w:pPr>
        <w:pStyle w:val="9"/>
        <w:keepNext w:val="0"/>
        <w:keepLines w:val="0"/>
        <w:pageBreakBefore w:val="0"/>
        <w:widowControl w:val="0"/>
        <w:numPr>
          <w:ilvl w:val="0"/>
          <w:numId w:val="0"/>
        </w:numPr>
        <w:kinsoku/>
        <w:wordWrap/>
        <w:overflowPunct/>
        <w:topLinePunct w:val="0"/>
        <w:autoSpaceDE/>
        <w:autoSpaceDN/>
        <w:bidi w:val="0"/>
        <w:adjustRightInd/>
        <w:snapToGrid/>
        <w:spacing w:line="600" w:lineRule="exact"/>
        <w:ind w:left="420" w:leftChars="200"/>
        <w:textAlignment w:val="auto"/>
        <w:rPr>
          <w:rFonts w:hint="eastAsia" w:ascii="宋体" w:hAnsi="宋体" w:eastAsia="宋体" w:cs="宋体"/>
          <w:b/>
          <w:bCs/>
          <w:spacing w:val="-4"/>
          <w:sz w:val="24"/>
          <w:szCs w:val="24"/>
          <w:lang w:eastAsia="zh-CN"/>
        </w:rPr>
      </w:pPr>
      <w:r>
        <w:rPr>
          <w:rFonts w:hint="eastAsia" w:ascii="宋体" w:hAnsi="宋体" w:eastAsia="宋体" w:cs="宋体"/>
          <w:b/>
          <w:bCs/>
          <w:spacing w:val="-4"/>
          <w:kern w:val="0"/>
          <w:sz w:val="24"/>
          <w:szCs w:val="24"/>
          <w:lang w:val="en-US" w:eastAsia="zh-CN" w:bidi="ar-SA"/>
        </w:rPr>
        <w:t>（一）</w:t>
      </w:r>
      <w:r>
        <w:rPr>
          <w:rFonts w:ascii="宋体" w:hAnsi="宋体" w:eastAsia="宋体" w:cs="宋体"/>
          <w:b/>
          <w:bCs/>
          <w:spacing w:val="-4"/>
          <w:sz w:val="24"/>
          <w:szCs w:val="24"/>
        </w:rPr>
        <w:t>项目概况及用途</w:t>
      </w:r>
      <w:r>
        <w:rPr>
          <w:rFonts w:hint="eastAsia" w:ascii="宋体" w:hAnsi="宋体" w:eastAsia="宋体" w:cs="宋体"/>
          <w:b/>
          <w:bCs/>
          <w:spacing w:val="-4"/>
          <w:sz w:val="24"/>
          <w:szCs w:val="24"/>
          <w:lang w:eastAsia="zh-CN"/>
        </w:rPr>
        <w:t>：</w:t>
      </w:r>
    </w:p>
    <w:p w14:paraId="16DD9DBE">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464" w:firstLineChars="200"/>
        <w:jc w:val="both"/>
        <w:textAlignment w:val="auto"/>
        <w:outlineLvl w:val="9"/>
        <w:rPr>
          <w:rFonts w:hint="eastAsia" w:ascii="宋体" w:hAnsi="宋体" w:eastAsia="宋体" w:cs="宋体"/>
          <w:b/>
          <w:bCs/>
          <w:spacing w:val="-4"/>
          <w:kern w:val="0"/>
          <w:sz w:val="24"/>
          <w:szCs w:val="24"/>
          <w:lang w:val="en-US" w:eastAsia="zh-CN" w:bidi="ar-SA"/>
        </w:rPr>
      </w:pPr>
      <w:r>
        <w:rPr>
          <w:rFonts w:hint="eastAsia" w:ascii="宋体" w:hAnsi="宋体" w:eastAsia="宋体" w:cs="宋体"/>
          <w:b w:val="0"/>
          <w:bCs w:val="0"/>
          <w:spacing w:val="-4"/>
          <w:kern w:val="0"/>
          <w:sz w:val="24"/>
          <w:szCs w:val="24"/>
          <w:lang w:val="en-US" w:eastAsia="zh-CN" w:bidi="ar-SA"/>
        </w:rPr>
        <w:t>在全县规划区域内开展病媒生物消杀工作，控制“四害”密度，达到国家病媒生物密度控制水平标准要求，保障全县人民健康生活水平。</w:t>
      </w:r>
    </w:p>
    <w:p w14:paraId="75895DF1">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466" w:firstLineChars="200"/>
        <w:jc w:val="both"/>
        <w:textAlignment w:val="auto"/>
        <w:outlineLvl w:val="9"/>
        <w:rPr>
          <w:rFonts w:hint="eastAsia" w:ascii="楷体_GB2312" w:hAnsi="楷体_GB2312" w:eastAsia="楷体_GB2312" w:cs="楷体_GB2312"/>
          <w:b/>
          <w:sz w:val="32"/>
          <w:szCs w:val="32"/>
        </w:rPr>
      </w:pPr>
      <w:r>
        <w:rPr>
          <w:rFonts w:hint="eastAsia" w:ascii="宋体" w:hAnsi="宋体" w:eastAsia="宋体" w:cs="宋体"/>
          <w:b/>
          <w:bCs/>
          <w:spacing w:val="-4"/>
          <w:kern w:val="0"/>
          <w:sz w:val="24"/>
          <w:szCs w:val="24"/>
          <w:lang w:val="en-US" w:eastAsia="zh-CN" w:bidi="ar-SA"/>
        </w:rPr>
        <w:t>（二）需要执行的国家相关标准、行业标准、地方标准或者其他标准规范。</w:t>
      </w:r>
    </w:p>
    <w:p w14:paraId="6104A7DD">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928" w:firstLineChars="400"/>
        <w:jc w:val="both"/>
        <w:textAlignment w:val="auto"/>
        <w:outlineLvl w:val="9"/>
        <w:rPr>
          <w:rFonts w:hint="eastAsia" w:ascii="宋体" w:hAnsi="宋体" w:eastAsia="宋体" w:cs="宋体"/>
          <w:b w:val="0"/>
          <w:bCs w:val="0"/>
          <w:spacing w:val="-4"/>
          <w:kern w:val="0"/>
          <w:sz w:val="24"/>
          <w:szCs w:val="24"/>
          <w:lang w:val="en-US" w:eastAsia="zh-CN" w:bidi="ar-SA"/>
        </w:rPr>
      </w:pPr>
      <w:r>
        <w:rPr>
          <w:rFonts w:hint="eastAsia" w:ascii="宋体" w:hAnsi="宋体" w:eastAsia="宋体" w:cs="宋体"/>
          <w:b w:val="0"/>
          <w:bCs w:val="0"/>
          <w:spacing w:val="-4"/>
          <w:kern w:val="0"/>
          <w:sz w:val="24"/>
          <w:szCs w:val="24"/>
          <w:lang w:val="en-US" w:eastAsia="zh-CN" w:bidi="ar-SA"/>
        </w:rPr>
        <w:t>1、国家卫生县城标准（2021版）</w:t>
      </w:r>
    </w:p>
    <w:p w14:paraId="0FA6EAE7">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928" w:firstLineChars="400"/>
        <w:jc w:val="both"/>
        <w:textAlignment w:val="auto"/>
        <w:outlineLvl w:val="9"/>
        <w:rPr>
          <w:rFonts w:hint="eastAsia" w:ascii="宋体" w:hAnsi="宋体" w:eastAsia="宋体" w:cs="宋体"/>
          <w:b w:val="0"/>
          <w:bCs w:val="0"/>
          <w:spacing w:val="-4"/>
          <w:kern w:val="0"/>
          <w:sz w:val="24"/>
          <w:szCs w:val="24"/>
          <w:lang w:val="en-US" w:eastAsia="zh-CN" w:bidi="ar-SA"/>
        </w:rPr>
      </w:pPr>
      <w:r>
        <w:rPr>
          <w:rFonts w:hint="eastAsia" w:ascii="宋体" w:hAnsi="宋体" w:eastAsia="宋体" w:cs="宋体"/>
          <w:b w:val="0"/>
          <w:bCs w:val="0"/>
          <w:spacing w:val="-4"/>
          <w:kern w:val="0"/>
          <w:sz w:val="24"/>
          <w:szCs w:val="24"/>
          <w:lang w:val="en-US" w:eastAsia="zh-CN" w:bidi="ar-SA"/>
        </w:rPr>
        <w:t>2、行业标准（蚊、蝇、鼠、蟑）检查结果达到B级以上。</w:t>
      </w:r>
    </w:p>
    <w:p w14:paraId="60B1A04E">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928" w:firstLineChars="400"/>
        <w:jc w:val="both"/>
        <w:textAlignment w:val="auto"/>
        <w:outlineLvl w:val="9"/>
        <w:rPr>
          <w:rFonts w:hint="eastAsia" w:ascii="宋体" w:hAnsi="宋体" w:eastAsia="宋体" w:cs="宋体"/>
          <w:b w:val="0"/>
          <w:bCs w:val="0"/>
          <w:spacing w:val="-4"/>
          <w:kern w:val="0"/>
          <w:sz w:val="24"/>
          <w:szCs w:val="24"/>
          <w:lang w:val="en-US" w:eastAsia="zh-CN" w:bidi="ar-SA"/>
        </w:rPr>
      </w:pPr>
      <w:r>
        <w:rPr>
          <w:rFonts w:hint="eastAsia" w:ascii="宋体" w:hAnsi="宋体" w:eastAsia="宋体" w:cs="宋体"/>
          <w:b w:val="0"/>
          <w:bCs w:val="0"/>
          <w:spacing w:val="-4"/>
          <w:kern w:val="0"/>
          <w:sz w:val="24"/>
          <w:szCs w:val="24"/>
          <w:lang w:val="en-US" w:eastAsia="zh-CN" w:bidi="ar-SA"/>
        </w:rPr>
        <w:t>3、地方标准达到当地疾控部门的监测标准</w:t>
      </w:r>
    </w:p>
    <w:p w14:paraId="6DF95A95">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466" w:firstLineChars="200"/>
        <w:jc w:val="both"/>
        <w:textAlignment w:val="auto"/>
        <w:outlineLvl w:val="9"/>
        <w:rPr>
          <w:rFonts w:hint="eastAsia" w:ascii="宋体" w:hAnsi="宋体" w:eastAsia="宋体" w:cs="宋体"/>
          <w:b/>
          <w:bCs/>
          <w:spacing w:val="-4"/>
          <w:kern w:val="0"/>
          <w:sz w:val="24"/>
          <w:szCs w:val="24"/>
          <w:lang w:val="en-US" w:eastAsia="zh-CN" w:bidi="ar-SA"/>
        </w:rPr>
      </w:pPr>
      <w:r>
        <w:rPr>
          <w:rFonts w:hint="eastAsia" w:ascii="宋体" w:hAnsi="宋体" w:eastAsia="宋体" w:cs="宋体"/>
          <w:b/>
          <w:bCs/>
          <w:spacing w:val="-4"/>
          <w:kern w:val="0"/>
          <w:sz w:val="24"/>
          <w:szCs w:val="24"/>
          <w:lang w:val="en-US" w:eastAsia="zh-CN" w:bidi="ar-SA"/>
        </w:rPr>
        <w:t>（三）需满足的服务要求：</w:t>
      </w:r>
    </w:p>
    <w:p w14:paraId="6EAA1F99">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99" w:firstLineChars="300"/>
        <w:jc w:val="both"/>
        <w:textAlignment w:val="auto"/>
        <w:outlineLvl w:val="9"/>
        <w:rPr>
          <w:rFonts w:hint="eastAsia" w:ascii="宋体" w:hAnsi="宋体" w:eastAsia="宋体" w:cs="宋体"/>
          <w:b/>
          <w:bCs/>
          <w:spacing w:val="-4"/>
          <w:kern w:val="0"/>
          <w:sz w:val="24"/>
          <w:szCs w:val="24"/>
          <w:lang w:val="en-US" w:eastAsia="zh-CN" w:bidi="ar-SA"/>
        </w:rPr>
      </w:pPr>
      <w:r>
        <w:rPr>
          <w:rFonts w:hint="eastAsia" w:ascii="宋体" w:hAnsi="宋体" w:eastAsia="宋体" w:cs="宋体"/>
          <w:b/>
          <w:bCs/>
          <w:spacing w:val="-4"/>
          <w:kern w:val="0"/>
          <w:sz w:val="24"/>
          <w:szCs w:val="24"/>
          <w:lang w:val="en-US" w:eastAsia="zh-CN" w:bidi="ar-SA"/>
        </w:rPr>
        <w:t>1、消杀工作及要求</w:t>
      </w:r>
    </w:p>
    <w:p w14:paraId="376E241F">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464" w:firstLineChars="200"/>
        <w:jc w:val="both"/>
        <w:textAlignment w:val="auto"/>
        <w:outlineLvl w:val="9"/>
        <w:rPr>
          <w:rFonts w:hint="eastAsia" w:ascii="宋体" w:hAnsi="宋体" w:eastAsia="宋体" w:cs="宋体"/>
          <w:b w:val="0"/>
          <w:bCs w:val="0"/>
          <w:spacing w:val="-4"/>
          <w:kern w:val="0"/>
          <w:sz w:val="24"/>
          <w:szCs w:val="24"/>
          <w:lang w:val="en-US" w:eastAsia="zh-CN" w:bidi="ar-SA"/>
        </w:rPr>
      </w:pPr>
      <w:r>
        <w:rPr>
          <w:rFonts w:hint="eastAsia" w:ascii="宋体" w:hAnsi="宋体" w:eastAsia="宋体" w:cs="宋体"/>
          <w:b w:val="0"/>
          <w:bCs w:val="0"/>
          <w:spacing w:val="-4"/>
          <w:kern w:val="0"/>
          <w:sz w:val="24"/>
          <w:szCs w:val="24"/>
          <w:lang w:val="en-US" w:eastAsia="zh-CN" w:bidi="ar-SA"/>
        </w:rPr>
        <w:t>(1)供应商投标提供的药品必须是厂商原装的、全新的，性能及指标符合国家规定及采购文件提出的有关质量、安全标准。</w:t>
      </w:r>
    </w:p>
    <w:p w14:paraId="50519A53">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464" w:firstLineChars="200"/>
        <w:jc w:val="both"/>
        <w:textAlignment w:val="auto"/>
        <w:outlineLvl w:val="9"/>
        <w:rPr>
          <w:rFonts w:hint="eastAsia" w:ascii="宋体" w:hAnsi="宋体" w:eastAsia="宋体" w:cs="宋体"/>
          <w:b w:val="0"/>
          <w:bCs w:val="0"/>
          <w:spacing w:val="-4"/>
          <w:kern w:val="0"/>
          <w:sz w:val="24"/>
          <w:szCs w:val="24"/>
          <w:lang w:val="en-US" w:eastAsia="zh-CN" w:bidi="ar-SA"/>
        </w:rPr>
      </w:pPr>
      <w:r>
        <w:rPr>
          <w:rFonts w:hint="eastAsia" w:ascii="宋体" w:hAnsi="宋体" w:eastAsia="宋体" w:cs="宋体"/>
          <w:b w:val="0"/>
          <w:bCs w:val="0"/>
          <w:spacing w:val="-4"/>
          <w:kern w:val="0"/>
          <w:sz w:val="24"/>
          <w:szCs w:val="24"/>
          <w:lang w:val="en-US" w:eastAsia="zh-CN" w:bidi="ar-SA"/>
        </w:rPr>
        <w:t>(2)所有药品在开箱检验时必须完好，无破损。</w:t>
      </w:r>
    </w:p>
    <w:p w14:paraId="09792DC0">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464" w:firstLineChars="200"/>
        <w:jc w:val="both"/>
        <w:textAlignment w:val="auto"/>
        <w:outlineLvl w:val="9"/>
        <w:rPr>
          <w:rFonts w:hint="eastAsia" w:ascii="宋体" w:hAnsi="宋体" w:eastAsia="宋体" w:cs="宋体"/>
          <w:b w:val="0"/>
          <w:bCs w:val="0"/>
          <w:spacing w:val="-4"/>
          <w:kern w:val="0"/>
          <w:sz w:val="24"/>
          <w:szCs w:val="24"/>
          <w:lang w:val="en-US" w:eastAsia="zh-CN" w:bidi="ar-SA"/>
        </w:rPr>
      </w:pPr>
      <w:r>
        <w:rPr>
          <w:rFonts w:hint="eastAsia" w:ascii="宋体" w:hAnsi="宋体" w:eastAsia="宋体" w:cs="宋体"/>
          <w:b w:val="0"/>
          <w:bCs w:val="0"/>
          <w:spacing w:val="-4"/>
          <w:kern w:val="0"/>
          <w:sz w:val="24"/>
          <w:szCs w:val="24"/>
          <w:lang w:val="en-US" w:eastAsia="zh-CN" w:bidi="ar-SA"/>
        </w:rPr>
        <w:t>(3)所以药品外观清洁，标记编号显示等字体清晰，明确。使用指示、警告指示应以中文或英文及易懂的通用符号来表示；应准确无误地表明药品的生产厂家和出厂日期。</w:t>
      </w:r>
    </w:p>
    <w:p w14:paraId="15AD2C9A">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464" w:firstLineChars="200"/>
        <w:jc w:val="both"/>
        <w:textAlignment w:val="auto"/>
        <w:outlineLvl w:val="9"/>
        <w:rPr>
          <w:rFonts w:hint="eastAsia" w:ascii="宋体" w:hAnsi="宋体" w:eastAsia="宋体" w:cs="宋体"/>
          <w:b w:val="0"/>
          <w:bCs w:val="0"/>
          <w:spacing w:val="-4"/>
          <w:kern w:val="0"/>
          <w:sz w:val="24"/>
          <w:szCs w:val="24"/>
          <w:lang w:val="en-US" w:eastAsia="zh-CN" w:bidi="ar-SA"/>
        </w:rPr>
      </w:pPr>
      <w:r>
        <w:rPr>
          <w:rFonts w:hint="eastAsia" w:ascii="宋体" w:hAnsi="宋体" w:eastAsia="宋体" w:cs="宋体"/>
          <w:b w:val="0"/>
          <w:bCs w:val="0"/>
          <w:spacing w:val="-4"/>
          <w:kern w:val="0"/>
          <w:sz w:val="24"/>
          <w:szCs w:val="24"/>
          <w:lang w:val="en-US" w:eastAsia="zh-CN" w:bidi="ar-SA"/>
        </w:rPr>
        <w:t>(4)所有药品提供出厂合格证、说明书等质量证明文件。</w:t>
      </w:r>
    </w:p>
    <w:p w14:paraId="7547C852">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99" w:firstLineChars="300"/>
        <w:jc w:val="both"/>
        <w:textAlignment w:val="auto"/>
        <w:outlineLvl w:val="9"/>
        <w:rPr>
          <w:rFonts w:hint="eastAsia" w:ascii="宋体" w:hAnsi="宋体" w:eastAsia="宋体" w:cs="宋体"/>
          <w:b/>
          <w:bCs/>
          <w:spacing w:val="-4"/>
          <w:kern w:val="0"/>
          <w:sz w:val="24"/>
          <w:szCs w:val="24"/>
          <w:lang w:val="en-US" w:eastAsia="zh-CN" w:bidi="ar-SA"/>
        </w:rPr>
      </w:pPr>
      <w:r>
        <w:rPr>
          <w:rFonts w:hint="eastAsia" w:ascii="宋体" w:hAnsi="宋体" w:eastAsia="宋体" w:cs="宋体"/>
          <w:b/>
          <w:bCs/>
          <w:spacing w:val="-4"/>
          <w:kern w:val="0"/>
          <w:sz w:val="24"/>
          <w:szCs w:val="24"/>
          <w:lang w:val="en-US" w:eastAsia="zh-CN" w:bidi="ar-SA"/>
        </w:rPr>
        <w:t>2、验收标准：必须达到国家B级以上要求。</w:t>
      </w:r>
    </w:p>
    <w:p w14:paraId="46BEF954">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699" w:firstLineChars="300"/>
        <w:jc w:val="both"/>
        <w:textAlignment w:val="auto"/>
        <w:outlineLvl w:val="9"/>
        <w:rPr>
          <w:rFonts w:hint="eastAsia" w:ascii="宋体" w:hAnsi="宋体" w:eastAsia="宋体" w:cs="宋体"/>
          <w:b/>
          <w:bCs/>
          <w:spacing w:val="-4"/>
          <w:kern w:val="0"/>
          <w:sz w:val="24"/>
          <w:szCs w:val="24"/>
          <w:lang w:val="en-US" w:eastAsia="zh-CN" w:bidi="ar-SA"/>
        </w:rPr>
      </w:pPr>
      <w:r>
        <w:rPr>
          <w:rFonts w:hint="eastAsia" w:ascii="宋体" w:hAnsi="宋体" w:eastAsia="宋体" w:cs="宋体"/>
          <w:b/>
          <w:bCs/>
          <w:spacing w:val="-4"/>
          <w:kern w:val="0"/>
          <w:sz w:val="24"/>
          <w:szCs w:val="24"/>
          <w:lang w:val="en-US" w:eastAsia="zh-CN" w:bidi="ar-SA"/>
        </w:rPr>
        <w:t>(2)验收方法：</w:t>
      </w:r>
    </w:p>
    <w:p w14:paraId="56032A70">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464" w:firstLineChars="200"/>
        <w:jc w:val="both"/>
        <w:textAlignment w:val="auto"/>
        <w:outlineLvl w:val="9"/>
        <w:rPr>
          <w:rFonts w:hint="eastAsia" w:ascii="宋体" w:hAnsi="宋体" w:eastAsia="宋体" w:cs="宋体"/>
          <w:b w:val="0"/>
          <w:bCs w:val="0"/>
          <w:spacing w:val="-4"/>
          <w:kern w:val="0"/>
          <w:sz w:val="24"/>
          <w:szCs w:val="24"/>
          <w:lang w:val="en-US" w:eastAsia="zh-CN" w:bidi="ar-SA"/>
        </w:rPr>
      </w:pPr>
      <w:r>
        <w:rPr>
          <w:rFonts w:hint="eastAsia" w:ascii="宋体" w:hAnsi="宋体" w:eastAsia="宋体" w:cs="宋体"/>
          <w:b w:val="0"/>
          <w:bCs w:val="0"/>
          <w:spacing w:val="-4"/>
          <w:kern w:val="0"/>
          <w:sz w:val="24"/>
          <w:szCs w:val="24"/>
          <w:lang w:val="en-US" w:eastAsia="zh-CN" w:bidi="ar-SA"/>
        </w:rPr>
        <w:t>a、消杀公司需确保消杀效果达到国家规定范围。</w:t>
      </w:r>
    </w:p>
    <w:p w14:paraId="2EAA2C3D">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464" w:firstLineChars="200"/>
        <w:jc w:val="both"/>
        <w:textAlignment w:val="auto"/>
        <w:outlineLvl w:val="9"/>
        <w:rPr>
          <w:rFonts w:hint="eastAsia" w:ascii="宋体" w:hAnsi="宋体" w:eastAsia="宋体" w:cs="宋体"/>
          <w:b w:val="0"/>
          <w:bCs w:val="0"/>
          <w:spacing w:val="-4"/>
          <w:kern w:val="0"/>
          <w:sz w:val="24"/>
          <w:szCs w:val="24"/>
          <w:lang w:val="en-US" w:eastAsia="zh-CN" w:bidi="ar-SA"/>
        </w:rPr>
      </w:pPr>
      <w:r>
        <w:rPr>
          <w:rFonts w:hint="eastAsia" w:ascii="宋体" w:hAnsi="宋体" w:eastAsia="宋体" w:cs="宋体"/>
          <w:b w:val="0"/>
          <w:bCs w:val="0"/>
          <w:spacing w:val="-4"/>
          <w:kern w:val="0"/>
          <w:sz w:val="24"/>
          <w:szCs w:val="24"/>
          <w:lang w:val="en-US" w:eastAsia="zh-CN" w:bidi="ar-SA"/>
        </w:rPr>
        <w:t>b、县城街道、社区、下水道、城乡结合部、公园绿地、河道沟渠、旅游景区、公厕、环卫公共设施、垃圾场、垃圾桶、污水处理厂、广场、车站、码头、城区六小行业的消杀、蒿坪镇等部位的消杀病媒生物检查结果达到B级以上。</w:t>
      </w:r>
    </w:p>
    <w:p w14:paraId="57DE2625">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466" w:firstLineChars="200"/>
        <w:jc w:val="both"/>
        <w:textAlignment w:val="auto"/>
        <w:outlineLvl w:val="9"/>
        <w:rPr>
          <w:rFonts w:hint="eastAsia" w:ascii="宋体" w:hAnsi="宋体" w:eastAsia="宋体" w:cs="宋体"/>
          <w:b/>
          <w:bCs/>
          <w:spacing w:val="-4"/>
          <w:kern w:val="0"/>
          <w:sz w:val="24"/>
          <w:szCs w:val="24"/>
          <w:lang w:val="en-US" w:eastAsia="zh-CN" w:bidi="ar-SA"/>
        </w:rPr>
      </w:pPr>
      <w:r>
        <w:rPr>
          <w:rFonts w:hint="eastAsia" w:ascii="宋体" w:hAnsi="宋体" w:eastAsia="宋体" w:cs="宋体"/>
          <w:b/>
          <w:bCs/>
          <w:spacing w:val="-4"/>
          <w:kern w:val="0"/>
          <w:sz w:val="24"/>
          <w:szCs w:val="24"/>
          <w:lang w:val="en-US" w:eastAsia="zh-CN" w:bidi="ar-SA"/>
        </w:rPr>
        <w:t>(3)质量保证及售后服务要求</w:t>
      </w:r>
    </w:p>
    <w:p w14:paraId="0232CD9F">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464" w:firstLineChars="200"/>
        <w:jc w:val="both"/>
        <w:textAlignment w:val="auto"/>
        <w:outlineLvl w:val="9"/>
        <w:rPr>
          <w:rFonts w:hint="eastAsia" w:ascii="宋体" w:hAnsi="宋体" w:eastAsia="宋体" w:cs="宋体"/>
          <w:b w:val="0"/>
          <w:bCs w:val="0"/>
          <w:spacing w:val="-4"/>
          <w:kern w:val="0"/>
          <w:sz w:val="24"/>
          <w:szCs w:val="24"/>
          <w:lang w:val="en-US" w:eastAsia="zh-CN" w:bidi="ar-SA"/>
        </w:rPr>
      </w:pPr>
      <w:r>
        <w:rPr>
          <w:rFonts w:hint="eastAsia" w:ascii="宋体" w:hAnsi="宋体" w:eastAsia="宋体" w:cs="宋体"/>
          <w:b w:val="0"/>
          <w:bCs w:val="0"/>
          <w:spacing w:val="-4"/>
          <w:kern w:val="0"/>
          <w:sz w:val="24"/>
          <w:szCs w:val="24"/>
          <w:lang w:val="en-US" w:eastAsia="zh-CN" w:bidi="ar-SA"/>
        </w:rPr>
        <w:t>a、达到国家卫生县城标准（2021版）。</w:t>
      </w:r>
    </w:p>
    <w:p w14:paraId="637B667F">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464" w:firstLineChars="200"/>
        <w:jc w:val="both"/>
        <w:textAlignment w:val="auto"/>
        <w:outlineLvl w:val="9"/>
        <w:rPr>
          <w:rFonts w:hint="eastAsia" w:ascii="宋体" w:hAnsi="宋体" w:eastAsia="宋体" w:cs="宋体"/>
          <w:b w:val="0"/>
          <w:bCs w:val="0"/>
          <w:spacing w:val="-4"/>
          <w:kern w:val="0"/>
          <w:sz w:val="24"/>
          <w:szCs w:val="24"/>
          <w:lang w:val="en-US" w:eastAsia="zh-CN" w:bidi="ar-SA"/>
        </w:rPr>
      </w:pPr>
      <w:r>
        <w:rPr>
          <w:rFonts w:hint="eastAsia" w:ascii="宋体" w:hAnsi="宋体" w:eastAsia="宋体" w:cs="宋体"/>
          <w:b w:val="0"/>
          <w:bCs w:val="0"/>
          <w:spacing w:val="-4"/>
          <w:kern w:val="0"/>
          <w:sz w:val="24"/>
          <w:szCs w:val="24"/>
          <w:lang w:val="en-US" w:eastAsia="zh-CN" w:bidi="ar-SA"/>
        </w:rPr>
        <w:t>b、保证施工人员、技术、资质、消杀药品充裕。</w:t>
      </w:r>
    </w:p>
    <w:p w14:paraId="2CBA06CF">
      <w:pPr>
        <w:keepNext w:val="0"/>
        <w:keepLines w:val="0"/>
        <w:pageBreakBefore w:val="0"/>
        <w:widowControl w:val="0"/>
        <w:kinsoku/>
        <w:wordWrap/>
        <w:overflowPunct/>
        <w:topLinePunct w:val="0"/>
        <w:autoSpaceDE/>
        <w:autoSpaceDN/>
        <w:bidi w:val="0"/>
        <w:adjustRightInd/>
        <w:snapToGrid/>
        <w:spacing w:line="600" w:lineRule="exact"/>
        <w:ind w:left="0" w:leftChars="0" w:right="0" w:rightChars="0" w:firstLine="464" w:firstLineChars="200"/>
        <w:jc w:val="both"/>
        <w:textAlignment w:val="auto"/>
        <w:outlineLvl w:val="9"/>
        <w:rPr>
          <w:rFonts w:hint="eastAsia" w:ascii="宋体" w:hAnsi="宋体" w:eastAsia="宋体" w:cs="宋体"/>
          <w:b w:val="0"/>
          <w:bCs w:val="0"/>
          <w:spacing w:val="-4"/>
          <w:kern w:val="0"/>
          <w:sz w:val="24"/>
          <w:szCs w:val="24"/>
          <w:lang w:val="en-US" w:eastAsia="zh-CN" w:bidi="ar-SA"/>
        </w:rPr>
      </w:pPr>
      <w:r>
        <w:rPr>
          <w:rFonts w:hint="eastAsia" w:ascii="宋体" w:hAnsi="宋体" w:eastAsia="宋体" w:cs="宋体"/>
          <w:b w:val="0"/>
          <w:bCs w:val="0"/>
          <w:spacing w:val="-4"/>
          <w:kern w:val="0"/>
          <w:sz w:val="24"/>
          <w:szCs w:val="24"/>
          <w:lang w:val="en-US" w:eastAsia="zh-CN" w:bidi="ar-SA"/>
        </w:rPr>
        <w:t>c、供应商对本项目所使用药品需提供药品三证(农药登记证、农药生产许可证、农药标准证)。</w:t>
      </w:r>
    </w:p>
    <w:p w14:paraId="2993891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233" w:firstLineChars="100"/>
        <w:textAlignment w:val="auto"/>
        <w:rPr>
          <w:rFonts w:ascii="微软雅黑" w:hAnsi="微软雅黑" w:eastAsia="微软雅黑" w:cs="微软雅黑"/>
          <w:color w:val="333333"/>
          <w:sz w:val="24"/>
          <w:szCs w:val="24"/>
        </w:rPr>
      </w:pPr>
      <w:r>
        <w:rPr>
          <w:rFonts w:hint="eastAsia" w:ascii="宋体" w:hAnsi="宋体" w:eastAsia="宋体" w:cs="宋体"/>
          <w:b/>
          <w:bCs/>
          <w:spacing w:val="-4"/>
          <w:kern w:val="0"/>
          <w:sz w:val="24"/>
          <w:szCs w:val="24"/>
          <w:lang w:val="en-US" w:eastAsia="zh-CN" w:bidi="ar-SA"/>
        </w:rPr>
        <w:t>（四）消杀服务内容：</w:t>
      </w:r>
      <w:r>
        <w:rPr>
          <w:rFonts w:ascii="微软雅黑" w:hAnsi="微软雅黑" w:eastAsia="微软雅黑" w:cs="微软雅黑"/>
          <w:color w:val="333333"/>
          <w:sz w:val="24"/>
          <w:szCs w:val="24"/>
        </w:rPr>
        <w:t xml:space="preserve"> </w:t>
      </w:r>
    </w:p>
    <w:p w14:paraId="2A204A1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县城街道、社区、下水道、城乡结合部、公园绿地、河道沟渠、旅游景区、公厕、环卫公共设施、垃圾场、垃圾桶、污水处理厂、广场、车站、码头、城区六小行业的消杀、蒿坪镇等部位的消杀。</w:t>
      </w:r>
    </w:p>
    <w:p w14:paraId="181F05A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233" w:firstLineChars="100"/>
        <w:textAlignment w:val="auto"/>
        <w:rPr>
          <w:rFonts w:hint="eastAsia" w:ascii="宋体" w:hAnsi="宋体" w:eastAsia="宋体" w:cs="宋体"/>
          <w:b/>
          <w:bCs/>
          <w:spacing w:val="-4"/>
          <w:kern w:val="0"/>
          <w:sz w:val="24"/>
          <w:szCs w:val="24"/>
          <w:lang w:val="en-US" w:eastAsia="zh-CN" w:bidi="ar-SA"/>
        </w:rPr>
      </w:pPr>
      <w:r>
        <w:rPr>
          <w:rFonts w:hint="eastAsia" w:ascii="宋体" w:hAnsi="宋体" w:eastAsia="宋体" w:cs="宋体"/>
          <w:b/>
          <w:bCs/>
          <w:spacing w:val="-4"/>
          <w:kern w:val="0"/>
          <w:sz w:val="24"/>
          <w:szCs w:val="24"/>
          <w:lang w:val="en-US" w:eastAsia="zh-CN" w:bidi="ar-SA"/>
        </w:rPr>
        <w:t>（五）主要技术参数与性能指标要求</w:t>
      </w:r>
    </w:p>
    <w:tbl>
      <w:tblPr>
        <w:tblStyle w:val="44"/>
        <w:tblpPr w:leftFromText="180" w:rightFromText="180" w:vertAnchor="text" w:horzAnchor="page" w:tblpX="1226" w:tblpY="127"/>
        <w:tblOverlap w:val="never"/>
        <w:tblW w:w="1012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22"/>
        <w:gridCol w:w="3429"/>
        <w:gridCol w:w="2970"/>
        <w:gridCol w:w="840"/>
        <w:gridCol w:w="885"/>
        <w:gridCol w:w="974"/>
      </w:tblGrid>
      <w:tr w14:paraId="315720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2" w:hRule="atLeast"/>
        </w:trPr>
        <w:tc>
          <w:tcPr>
            <w:tcW w:w="1022" w:type="dxa"/>
            <w:noWrap w:val="0"/>
            <w:vAlign w:val="top"/>
          </w:tcPr>
          <w:p w14:paraId="0851CEB6">
            <w:pPr>
              <w:pStyle w:val="43"/>
              <w:spacing w:line="433" w:lineRule="auto"/>
              <w:rPr>
                <w:rFonts w:hint="eastAsia" w:ascii="宋体" w:hAnsi="宋体" w:eastAsia="宋体" w:cs="宋体"/>
                <w:sz w:val="24"/>
                <w:szCs w:val="24"/>
              </w:rPr>
            </w:pPr>
          </w:p>
          <w:p w14:paraId="7EB77038">
            <w:pPr>
              <w:spacing w:before="91" w:line="242" w:lineRule="auto"/>
              <w:ind w:left="112"/>
              <w:rPr>
                <w:rFonts w:hint="eastAsia" w:ascii="宋体" w:hAnsi="宋体" w:eastAsia="宋体" w:cs="宋体"/>
                <w:sz w:val="24"/>
                <w:szCs w:val="24"/>
              </w:rPr>
            </w:pPr>
            <w:r>
              <w:rPr>
                <w:rFonts w:hint="eastAsia" w:ascii="宋体" w:hAnsi="宋体" w:eastAsia="宋体" w:cs="宋体"/>
                <w:spacing w:val="-1"/>
                <w:sz w:val="24"/>
                <w:szCs w:val="24"/>
              </w:rPr>
              <w:t>序号</w:t>
            </w:r>
          </w:p>
        </w:tc>
        <w:tc>
          <w:tcPr>
            <w:tcW w:w="3429" w:type="dxa"/>
            <w:noWrap w:val="0"/>
            <w:vAlign w:val="top"/>
          </w:tcPr>
          <w:p w14:paraId="6E77E95E">
            <w:pPr>
              <w:spacing w:before="286" w:line="300" w:lineRule="auto"/>
              <w:ind w:left="115" w:right="362" w:firstLine="5"/>
              <w:rPr>
                <w:rFonts w:hint="eastAsia" w:ascii="宋体" w:hAnsi="宋体" w:eastAsia="宋体" w:cs="宋体"/>
                <w:sz w:val="24"/>
                <w:szCs w:val="24"/>
              </w:rPr>
            </w:pPr>
            <w:r>
              <w:rPr>
                <w:rFonts w:hint="eastAsia" w:ascii="宋体" w:hAnsi="宋体" w:eastAsia="宋体" w:cs="宋体"/>
                <w:spacing w:val="-3"/>
                <w:sz w:val="24"/>
                <w:szCs w:val="24"/>
              </w:rPr>
              <w:t>主要技术参数及</w:t>
            </w:r>
            <w:r>
              <w:rPr>
                <w:rFonts w:hint="eastAsia" w:ascii="宋体" w:hAnsi="宋体" w:eastAsia="宋体" w:cs="宋体"/>
                <w:spacing w:val="5"/>
                <w:sz w:val="24"/>
                <w:szCs w:val="24"/>
              </w:rPr>
              <w:t xml:space="preserve"> </w:t>
            </w:r>
            <w:r>
              <w:rPr>
                <w:rFonts w:hint="eastAsia" w:ascii="宋体" w:hAnsi="宋体" w:eastAsia="宋体" w:cs="宋体"/>
                <w:spacing w:val="-2"/>
                <w:sz w:val="24"/>
                <w:szCs w:val="24"/>
              </w:rPr>
              <w:t>性能指标要求</w:t>
            </w:r>
          </w:p>
        </w:tc>
        <w:tc>
          <w:tcPr>
            <w:tcW w:w="2970" w:type="dxa"/>
            <w:noWrap w:val="0"/>
            <w:vAlign w:val="top"/>
          </w:tcPr>
          <w:p w14:paraId="0C490948">
            <w:pPr>
              <w:pStyle w:val="43"/>
              <w:spacing w:line="434" w:lineRule="auto"/>
              <w:rPr>
                <w:rFonts w:hint="eastAsia" w:ascii="宋体" w:hAnsi="宋体" w:eastAsia="宋体" w:cs="宋体"/>
                <w:sz w:val="24"/>
                <w:szCs w:val="24"/>
              </w:rPr>
            </w:pPr>
          </w:p>
          <w:p w14:paraId="7DFDDDE5">
            <w:pPr>
              <w:spacing w:before="91"/>
              <w:ind w:left="117"/>
              <w:rPr>
                <w:rFonts w:hint="eastAsia" w:ascii="宋体" w:hAnsi="宋体" w:eastAsia="宋体" w:cs="宋体"/>
                <w:sz w:val="24"/>
                <w:szCs w:val="24"/>
              </w:rPr>
            </w:pPr>
            <w:r>
              <w:rPr>
                <w:rFonts w:hint="eastAsia" w:ascii="宋体" w:hAnsi="宋体" w:eastAsia="宋体" w:cs="宋体"/>
                <w:spacing w:val="-3"/>
                <w:sz w:val="24"/>
                <w:szCs w:val="24"/>
              </w:rPr>
              <w:t>货物名称</w:t>
            </w:r>
          </w:p>
        </w:tc>
        <w:tc>
          <w:tcPr>
            <w:tcW w:w="840" w:type="dxa"/>
            <w:noWrap w:val="0"/>
            <w:vAlign w:val="top"/>
          </w:tcPr>
          <w:p w14:paraId="4BCE1090">
            <w:pPr>
              <w:pStyle w:val="43"/>
              <w:spacing w:line="434" w:lineRule="auto"/>
              <w:rPr>
                <w:rFonts w:hint="eastAsia" w:ascii="宋体" w:hAnsi="宋体" w:eastAsia="宋体" w:cs="宋体"/>
                <w:sz w:val="24"/>
                <w:szCs w:val="24"/>
              </w:rPr>
            </w:pPr>
          </w:p>
          <w:p w14:paraId="04E83A16">
            <w:pPr>
              <w:spacing w:before="91" w:line="241" w:lineRule="auto"/>
              <w:ind w:left="114"/>
              <w:rPr>
                <w:rFonts w:hint="eastAsia" w:ascii="宋体" w:hAnsi="宋体" w:eastAsia="宋体" w:cs="宋体"/>
                <w:sz w:val="24"/>
                <w:szCs w:val="24"/>
              </w:rPr>
            </w:pPr>
            <w:r>
              <w:rPr>
                <w:rFonts w:hint="eastAsia" w:ascii="宋体" w:hAnsi="宋体" w:eastAsia="宋体" w:cs="宋体"/>
                <w:spacing w:val="-2"/>
                <w:sz w:val="24"/>
                <w:szCs w:val="24"/>
              </w:rPr>
              <w:t>数量</w:t>
            </w:r>
          </w:p>
        </w:tc>
        <w:tc>
          <w:tcPr>
            <w:tcW w:w="885" w:type="dxa"/>
            <w:noWrap w:val="0"/>
            <w:vAlign w:val="top"/>
          </w:tcPr>
          <w:p w14:paraId="0699F220">
            <w:pPr>
              <w:pStyle w:val="43"/>
              <w:spacing w:line="434" w:lineRule="auto"/>
              <w:rPr>
                <w:rFonts w:hint="eastAsia" w:ascii="宋体" w:hAnsi="宋体" w:eastAsia="宋体" w:cs="宋体"/>
                <w:sz w:val="24"/>
                <w:szCs w:val="24"/>
              </w:rPr>
            </w:pPr>
          </w:p>
          <w:p w14:paraId="4689CE77">
            <w:pPr>
              <w:spacing w:before="91" w:line="241" w:lineRule="auto"/>
              <w:ind w:left="124"/>
              <w:rPr>
                <w:rFonts w:hint="eastAsia" w:ascii="宋体" w:hAnsi="宋体" w:eastAsia="宋体" w:cs="宋体"/>
                <w:sz w:val="24"/>
                <w:szCs w:val="24"/>
              </w:rPr>
            </w:pPr>
            <w:r>
              <w:rPr>
                <w:rFonts w:hint="eastAsia" w:ascii="宋体" w:hAnsi="宋体" w:eastAsia="宋体" w:cs="宋体"/>
                <w:spacing w:val="-4"/>
                <w:sz w:val="24"/>
                <w:szCs w:val="24"/>
              </w:rPr>
              <w:t>单位</w:t>
            </w:r>
          </w:p>
        </w:tc>
        <w:tc>
          <w:tcPr>
            <w:tcW w:w="974" w:type="dxa"/>
            <w:noWrap w:val="0"/>
            <w:vAlign w:val="top"/>
          </w:tcPr>
          <w:p w14:paraId="4B85D1B0">
            <w:pPr>
              <w:pStyle w:val="43"/>
              <w:spacing w:line="434" w:lineRule="auto"/>
              <w:rPr>
                <w:rFonts w:hint="eastAsia" w:ascii="宋体" w:hAnsi="宋体" w:eastAsia="宋体" w:cs="宋体"/>
                <w:sz w:val="24"/>
                <w:szCs w:val="24"/>
              </w:rPr>
            </w:pPr>
          </w:p>
          <w:p w14:paraId="17F62A7C">
            <w:pPr>
              <w:spacing w:before="91"/>
              <w:ind w:left="120"/>
              <w:rPr>
                <w:rFonts w:hint="eastAsia" w:ascii="宋体" w:hAnsi="宋体" w:eastAsia="宋体" w:cs="宋体"/>
                <w:sz w:val="24"/>
                <w:szCs w:val="24"/>
              </w:rPr>
            </w:pPr>
            <w:r>
              <w:rPr>
                <w:rFonts w:hint="eastAsia" w:ascii="宋体" w:hAnsi="宋体" w:eastAsia="宋体" w:cs="宋体"/>
                <w:spacing w:val="-3"/>
                <w:sz w:val="24"/>
                <w:szCs w:val="24"/>
              </w:rPr>
              <w:t>备注</w:t>
            </w:r>
          </w:p>
        </w:tc>
      </w:tr>
      <w:tr w14:paraId="2F388D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3" w:hRule="atLeast"/>
        </w:trPr>
        <w:tc>
          <w:tcPr>
            <w:tcW w:w="1022" w:type="dxa"/>
            <w:noWrap w:val="0"/>
            <w:vAlign w:val="center"/>
          </w:tcPr>
          <w:p w14:paraId="71461AD7">
            <w:pPr>
              <w:spacing w:before="306" w:line="197" w:lineRule="auto"/>
              <w:ind w:left="135"/>
              <w:jc w:val="both"/>
              <w:rPr>
                <w:rFonts w:hint="eastAsia" w:ascii="宋体" w:hAnsi="宋体" w:eastAsia="宋体" w:cs="宋体"/>
                <w:sz w:val="24"/>
                <w:szCs w:val="24"/>
              </w:rPr>
            </w:pPr>
            <w:r>
              <w:rPr>
                <w:rFonts w:hint="eastAsia" w:ascii="宋体" w:hAnsi="宋体" w:eastAsia="宋体" w:cs="宋体"/>
                <w:sz w:val="24"/>
                <w:szCs w:val="24"/>
              </w:rPr>
              <w:t>1</w:t>
            </w:r>
          </w:p>
        </w:tc>
        <w:tc>
          <w:tcPr>
            <w:tcW w:w="3429" w:type="dxa"/>
            <w:noWrap w:val="0"/>
            <w:vAlign w:val="center"/>
          </w:tcPr>
          <w:p w14:paraId="79CB86AA">
            <w:pPr>
              <w:spacing w:before="261" w:line="241" w:lineRule="auto"/>
              <w:ind w:left="119"/>
              <w:jc w:val="both"/>
              <w:rPr>
                <w:rFonts w:hint="eastAsia" w:ascii="宋体" w:hAnsi="宋体" w:eastAsia="宋体" w:cs="宋体"/>
                <w:sz w:val="24"/>
                <w:szCs w:val="24"/>
              </w:rPr>
            </w:pPr>
            <w:r>
              <w:rPr>
                <w:rFonts w:hint="eastAsia" w:ascii="宋体" w:hAnsi="宋体" w:eastAsia="宋体" w:cs="宋体"/>
                <w:sz w:val="24"/>
                <w:szCs w:val="24"/>
              </w:rPr>
              <w:t>灭鼠药物 溴敌隆杀鼠剂</w:t>
            </w:r>
          </w:p>
        </w:tc>
        <w:tc>
          <w:tcPr>
            <w:tcW w:w="2970" w:type="dxa"/>
            <w:noWrap w:val="0"/>
            <w:vAlign w:val="center"/>
          </w:tcPr>
          <w:p w14:paraId="132E6174">
            <w:pPr>
              <w:spacing w:before="262" w:line="239" w:lineRule="auto"/>
              <w:ind w:left="119"/>
              <w:jc w:val="both"/>
              <w:rPr>
                <w:rFonts w:hint="eastAsia" w:ascii="宋体" w:hAnsi="宋体" w:eastAsia="宋体" w:cs="宋体"/>
                <w:sz w:val="24"/>
                <w:szCs w:val="24"/>
              </w:rPr>
            </w:pPr>
            <w:r>
              <w:rPr>
                <w:rFonts w:hint="eastAsia" w:ascii="宋体" w:hAnsi="宋体" w:eastAsia="宋体" w:cs="宋体"/>
                <w:sz w:val="24"/>
                <w:szCs w:val="24"/>
              </w:rPr>
              <w:t>溴敌隆杀鼠剂</w:t>
            </w:r>
          </w:p>
        </w:tc>
        <w:tc>
          <w:tcPr>
            <w:tcW w:w="840" w:type="dxa"/>
            <w:noWrap w:val="0"/>
            <w:vAlign w:val="center"/>
          </w:tcPr>
          <w:p w14:paraId="311B4E6A">
            <w:pPr>
              <w:spacing w:before="301" w:line="197" w:lineRule="auto"/>
              <w:ind w:left="135"/>
              <w:jc w:val="center"/>
              <w:rPr>
                <w:rFonts w:hint="eastAsia" w:ascii="宋体" w:hAnsi="宋体" w:eastAsia="宋体" w:cs="宋体"/>
                <w:sz w:val="24"/>
                <w:szCs w:val="24"/>
              </w:rPr>
            </w:pPr>
            <w:r>
              <w:rPr>
                <w:rFonts w:hint="eastAsia" w:ascii="宋体" w:hAnsi="宋体" w:eastAsia="宋体" w:cs="宋体"/>
                <w:spacing w:val="5"/>
                <w:sz w:val="24"/>
                <w:szCs w:val="24"/>
              </w:rPr>
              <w:t>100</w:t>
            </w:r>
          </w:p>
        </w:tc>
        <w:tc>
          <w:tcPr>
            <w:tcW w:w="885" w:type="dxa"/>
            <w:noWrap w:val="0"/>
            <w:vAlign w:val="center"/>
          </w:tcPr>
          <w:p w14:paraId="50CABEC3">
            <w:pPr>
              <w:spacing w:before="261" w:line="242" w:lineRule="auto"/>
              <w:ind w:left="111"/>
              <w:jc w:val="center"/>
              <w:rPr>
                <w:rFonts w:hint="eastAsia" w:ascii="宋体" w:hAnsi="宋体" w:eastAsia="宋体" w:cs="宋体"/>
                <w:sz w:val="24"/>
                <w:szCs w:val="24"/>
              </w:rPr>
            </w:pPr>
            <w:r>
              <w:rPr>
                <w:rFonts w:hint="eastAsia" w:ascii="宋体" w:hAnsi="宋体" w:eastAsia="宋体" w:cs="宋体"/>
                <w:spacing w:val="-1"/>
                <w:sz w:val="24"/>
                <w:szCs w:val="24"/>
              </w:rPr>
              <w:t>公斤</w:t>
            </w:r>
          </w:p>
        </w:tc>
        <w:tc>
          <w:tcPr>
            <w:tcW w:w="974" w:type="dxa"/>
            <w:noWrap w:val="0"/>
            <w:vAlign w:val="top"/>
          </w:tcPr>
          <w:p w14:paraId="7F85486C">
            <w:pPr>
              <w:pStyle w:val="43"/>
              <w:rPr>
                <w:rFonts w:hint="eastAsia" w:ascii="宋体" w:hAnsi="宋体" w:eastAsia="宋体" w:cs="宋体"/>
                <w:sz w:val="24"/>
                <w:szCs w:val="24"/>
              </w:rPr>
            </w:pPr>
          </w:p>
        </w:tc>
      </w:tr>
      <w:tr w14:paraId="202E75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46" w:hRule="atLeast"/>
        </w:trPr>
        <w:tc>
          <w:tcPr>
            <w:tcW w:w="1022" w:type="dxa"/>
            <w:noWrap w:val="0"/>
            <w:vAlign w:val="center"/>
          </w:tcPr>
          <w:p w14:paraId="7C39E70A">
            <w:pPr>
              <w:spacing w:before="302" w:line="200" w:lineRule="auto"/>
              <w:ind w:left="115"/>
              <w:jc w:val="both"/>
              <w:rPr>
                <w:rFonts w:hint="eastAsia" w:ascii="宋体" w:hAnsi="宋体" w:eastAsia="宋体" w:cs="宋体"/>
                <w:sz w:val="24"/>
                <w:szCs w:val="24"/>
              </w:rPr>
            </w:pPr>
            <w:r>
              <w:rPr>
                <w:rFonts w:hint="eastAsia" w:ascii="宋体" w:hAnsi="宋体" w:eastAsia="宋体" w:cs="宋体"/>
                <w:spacing w:val="6"/>
                <w:sz w:val="24"/>
                <w:szCs w:val="24"/>
              </w:rPr>
              <w:t>2</w:t>
            </w:r>
          </w:p>
        </w:tc>
        <w:tc>
          <w:tcPr>
            <w:tcW w:w="3429" w:type="dxa"/>
            <w:noWrap w:val="0"/>
            <w:vAlign w:val="center"/>
          </w:tcPr>
          <w:p w14:paraId="42AC1035">
            <w:pPr>
              <w:spacing w:before="262"/>
              <w:ind w:left="119"/>
              <w:jc w:val="both"/>
              <w:rPr>
                <w:rFonts w:hint="eastAsia" w:ascii="宋体" w:hAnsi="宋体" w:eastAsia="宋体" w:cs="宋体"/>
                <w:sz w:val="24"/>
                <w:szCs w:val="24"/>
              </w:rPr>
            </w:pPr>
            <w:r>
              <w:rPr>
                <w:rFonts w:hint="eastAsia" w:ascii="宋体" w:hAnsi="宋体" w:eastAsia="宋体" w:cs="宋体"/>
                <w:spacing w:val="-4"/>
                <w:sz w:val="24"/>
                <w:szCs w:val="24"/>
              </w:rPr>
              <w:t>灭鼠设施</w:t>
            </w:r>
          </w:p>
        </w:tc>
        <w:tc>
          <w:tcPr>
            <w:tcW w:w="2970" w:type="dxa"/>
            <w:noWrap w:val="0"/>
            <w:vAlign w:val="center"/>
          </w:tcPr>
          <w:p w14:paraId="0CF2EEC3">
            <w:pPr>
              <w:spacing w:before="263" w:line="239" w:lineRule="auto"/>
              <w:ind w:left="111"/>
              <w:jc w:val="both"/>
              <w:rPr>
                <w:rFonts w:hint="eastAsia" w:ascii="宋体" w:hAnsi="宋体" w:eastAsia="宋体" w:cs="宋体"/>
                <w:sz w:val="24"/>
                <w:szCs w:val="24"/>
              </w:rPr>
            </w:pPr>
            <w:r>
              <w:rPr>
                <w:rFonts w:hint="eastAsia" w:ascii="宋体" w:hAnsi="宋体" w:eastAsia="宋体" w:cs="宋体"/>
                <w:spacing w:val="-2"/>
                <w:sz w:val="24"/>
                <w:szCs w:val="24"/>
              </w:rPr>
              <w:t>水泥毒饵站</w:t>
            </w:r>
          </w:p>
        </w:tc>
        <w:tc>
          <w:tcPr>
            <w:tcW w:w="840" w:type="dxa"/>
            <w:noWrap w:val="0"/>
            <w:vAlign w:val="center"/>
          </w:tcPr>
          <w:p w14:paraId="7B9BD6CD">
            <w:pPr>
              <w:spacing w:before="301" w:line="198" w:lineRule="auto"/>
              <w:ind w:left="115"/>
              <w:jc w:val="center"/>
              <w:rPr>
                <w:rFonts w:hint="eastAsia" w:ascii="宋体" w:hAnsi="宋体" w:eastAsia="宋体" w:cs="宋体"/>
                <w:sz w:val="24"/>
                <w:szCs w:val="24"/>
              </w:rPr>
            </w:pPr>
            <w:r>
              <w:rPr>
                <w:rFonts w:hint="eastAsia" w:ascii="宋体" w:hAnsi="宋体" w:eastAsia="宋体" w:cs="宋体"/>
                <w:spacing w:val="13"/>
                <w:sz w:val="24"/>
                <w:szCs w:val="24"/>
              </w:rPr>
              <w:t>2500</w:t>
            </w:r>
          </w:p>
        </w:tc>
        <w:tc>
          <w:tcPr>
            <w:tcW w:w="885" w:type="dxa"/>
            <w:noWrap w:val="0"/>
            <w:vAlign w:val="center"/>
          </w:tcPr>
          <w:p w14:paraId="529EC2B5">
            <w:pPr>
              <w:spacing w:before="261" w:line="242" w:lineRule="auto"/>
              <w:ind w:left="114"/>
              <w:jc w:val="center"/>
              <w:rPr>
                <w:rFonts w:hint="eastAsia" w:ascii="宋体" w:hAnsi="宋体" w:eastAsia="宋体" w:cs="宋体"/>
                <w:sz w:val="24"/>
                <w:szCs w:val="24"/>
              </w:rPr>
            </w:pPr>
            <w:r>
              <w:rPr>
                <w:rFonts w:hint="eastAsia" w:ascii="宋体" w:hAnsi="宋体" w:eastAsia="宋体" w:cs="宋体"/>
                <w:sz w:val="24"/>
                <w:szCs w:val="24"/>
              </w:rPr>
              <w:t>个</w:t>
            </w:r>
          </w:p>
        </w:tc>
        <w:tc>
          <w:tcPr>
            <w:tcW w:w="974" w:type="dxa"/>
            <w:noWrap w:val="0"/>
            <w:vAlign w:val="top"/>
          </w:tcPr>
          <w:p w14:paraId="2AA58DD3">
            <w:pPr>
              <w:pStyle w:val="43"/>
              <w:rPr>
                <w:rFonts w:hint="eastAsia" w:ascii="宋体" w:hAnsi="宋体" w:eastAsia="宋体" w:cs="宋体"/>
                <w:sz w:val="24"/>
                <w:szCs w:val="24"/>
              </w:rPr>
            </w:pPr>
          </w:p>
        </w:tc>
      </w:tr>
      <w:tr w14:paraId="0EA9BA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0" w:hRule="atLeast"/>
        </w:trPr>
        <w:tc>
          <w:tcPr>
            <w:tcW w:w="1022" w:type="dxa"/>
            <w:noWrap w:val="0"/>
            <w:vAlign w:val="center"/>
          </w:tcPr>
          <w:p w14:paraId="4B65B701">
            <w:pPr>
              <w:spacing w:before="321" w:line="201" w:lineRule="auto"/>
              <w:ind w:left="113"/>
              <w:jc w:val="both"/>
              <w:rPr>
                <w:rFonts w:hint="eastAsia" w:ascii="宋体" w:hAnsi="宋体" w:eastAsia="宋体" w:cs="宋体"/>
                <w:sz w:val="24"/>
                <w:szCs w:val="24"/>
              </w:rPr>
            </w:pPr>
            <w:r>
              <w:rPr>
                <w:rFonts w:hint="eastAsia" w:ascii="宋体" w:hAnsi="宋体" w:eastAsia="宋体" w:cs="宋体"/>
                <w:spacing w:val="9"/>
                <w:sz w:val="24"/>
                <w:szCs w:val="24"/>
              </w:rPr>
              <w:t>3</w:t>
            </w:r>
          </w:p>
        </w:tc>
        <w:tc>
          <w:tcPr>
            <w:tcW w:w="3429" w:type="dxa"/>
            <w:noWrap w:val="0"/>
            <w:vAlign w:val="center"/>
          </w:tcPr>
          <w:p w14:paraId="02117EFF">
            <w:pPr>
              <w:spacing w:before="281" w:line="241" w:lineRule="auto"/>
              <w:ind w:left="119"/>
              <w:jc w:val="both"/>
              <w:rPr>
                <w:rFonts w:hint="eastAsia" w:ascii="宋体" w:hAnsi="宋体" w:eastAsia="宋体" w:cs="宋体"/>
                <w:sz w:val="24"/>
                <w:szCs w:val="24"/>
              </w:rPr>
            </w:pPr>
            <w:r>
              <w:rPr>
                <w:rFonts w:hint="eastAsia" w:ascii="宋体" w:hAnsi="宋体" w:eastAsia="宋体" w:cs="宋体"/>
                <w:spacing w:val="-4"/>
                <w:sz w:val="24"/>
                <w:szCs w:val="24"/>
              </w:rPr>
              <w:t>灭鼠物品</w:t>
            </w:r>
          </w:p>
        </w:tc>
        <w:tc>
          <w:tcPr>
            <w:tcW w:w="2970" w:type="dxa"/>
            <w:noWrap w:val="0"/>
            <w:vAlign w:val="center"/>
          </w:tcPr>
          <w:p w14:paraId="0AB52479">
            <w:pPr>
              <w:spacing w:before="282" w:line="239" w:lineRule="auto"/>
              <w:ind w:left="115"/>
              <w:jc w:val="both"/>
              <w:rPr>
                <w:rFonts w:hint="eastAsia" w:ascii="宋体" w:hAnsi="宋体" w:eastAsia="宋体" w:cs="宋体"/>
                <w:sz w:val="24"/>
                <w:szCs w:val="24"/>
              </w:rPr>
            </w:pPr>
            <w:r>
              <w:rPr>
                <w:rFonts w:hint="eastAsia" w:ascii="宋体" w:hAnsi="宋体" w:eastAsia="宋体" w:cs="宋体"/>
                <w:spacing w:val="-3"/>
                <w:sz w:val="24"/>
                <w:szCs w:val="24"/>
              </w:rPr>
              <w:t>粘鼠板</w:t>
            </w:r>
          </w:p>
        </w:tc>
        <w:tc>
          <w:tcPr>
            <w:tcW w:w="840" w:type="dxa"/>
            <w:noWrap w:val="0"/>
            <w:vAlign w:val="center"/>
          </w:tcPr>
          <w:p w14:paraId="07571D7B">
            <w:pPr>
              <w:spacing w:before="322" w:line="197" w:lineRule="auto"/>
              <w:ind w:left="116"/>
              <w:jc w:val="center"/>
              <w:rPr>
                <w:rFonts w:hint="eastAsia" w:ascii="宋体" w:hAnsi="宋体" w:eastAsia="宋体" w:cs="宋体"/>
                <w:sz w:val="24"/>
                <w:szCs w:val="24"/>
              </w:rPr>
            </w:pPr>
            <w:r>
              <w:rPr>
                <w:rFonts w:hint="eastAsia" w:ascii="宋体" w:hAnsi="宋体" w:eastAsia="宋体" w:cs="宋体"/>
                <w:spacing w:val="13"/>
                <w:sz w:val="24"/>
                <w:szCs w:val="24"/>
              </w:rPr>
              <w:t>5000</w:t>
            </w:r>
          </w:p>
        </w:tc>
        <w:tc>
          <w:tcPr>
            <w:tcW w:w="885" w:type="dxa"/>
            <w:noWrap w:val="0"/>
            <w:vAlign w:val="center"/>
          </w:tcPr>
          <w:p w14:paraId="09AAFEF3">
            <w:pPr>
              <w:spacing w:before="281" w:line="242" w:lineRule="auto"/>
              <w:ind w:left="114"/>
              <w:jc w:val="center"/>
              <w:rPr>
                <w:rFonts w:hint="eastAsia" w:ascii="宋体" w:hAnsi="宋体" w:eastAsia="宋体" w:cs="宋体"/>
                <w:sz w:val="24"/>
                <w:szCs w:val="24"/>
              </w:rPr>
            </w:pPr>
            <w:r>
              <w:rPr>
                <w:rFonts w:hint="eastAsia" w:ascii="宋体" w:hAnsi="宋体" w:eastAsia="宋体" w:cs="宋体"/>
                <w:sz w:val="24"/>
                <w:szCs w:val="24"/>
              </w:rPr>
              <w:t>个</w:t>
            </w:r>
          </w:p>
        </w:tc>
        <w:tc>
          <w:tcPr>
            <w:tcW w:w="974" w:type="dxa"/>
            <w:noWrap w:val="0"/>
            <w:vAlign w:val="top"/>
          </w:tcPr>
          <w:p w14:paraId="6388C854">
            <w:pPr>
              <w:pStyle w:val="43"/>
              <w:rPr>
                <w:rFonts w:hint="eastAsia" w:ascii="宋体" w:hAnsi="宋体" w:eastAsia="宋体" w:cs="宋体"/>
                <w:sz w:val="24"/>
                <w:szCs w:val="24"/>
              </w:rPr>
            </w:pPr>
          </w:p>
        </w:tc>
      </w:tr>
      <w:tr w14:paraId="2D0222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6" w:hRule="atLeast"/>
        </w:trPr>
        <w:tc>
          <w:tcPr>
            <w:tcW w:w="1022" w:type="dxa"/>
            <w:noWrap w:val="0"/>
            <w:vAlign w:val="center"/>
          </w:tcPr>
          <w:p w14:paraId="3855862E">
            <w:pPr>
              <w:pStyle w:val="43"/>
              <w:spacing w:line="474" w:lineRule="auto"/>
              <w:jc w:val="both"/>
              <w:rPr>
                <w:rFonts w:hint="eastAsia" w:ascii="宋体" w:hAnsi="宋体" w:eastAsia="宋体" w:cs="宋体"/>
                <w:sz w:val="24"/>
                <w:szCs w:val="24"/>
              </w:rPr>
            </w:pPr>
          </w:p>
          <w:p w14:paraId="7A2D46D0">
            <w:pPr>
              <w:spacing w:before="91" w:line="197" w:lineRule="auto"/>
              <w:ind w:left="115"/>
              <w:jc w:val="both"/>
              <w:rPr>
                <w:rFonts w:hint="eastAsia" w:ascii="宋体" w:hAnsi="宋体" w:eastAsia="宋体" w:cs="宋体"/>
                <w:sz w:val="24"/>
                <w:szCs w:val="24"/>
              </w:rPr>
            </w:pPr>
            <w:r>
              <w:rPr>
                <w:rFonts w:hint="eastAsia" w:ascii="宋体" w:hAnsi="宋体" w:eastAsia="宋体" w:cs="宋体"/>
                <w:spacing w:val="6"/>
                <w:sz w:val="24"/>
                <w:szCs w:val="24"/>
              </w:rPr>
              <w:t>4</w:t>
            </w:r>
          </w:p>
        </w:tc>
        <w:tc>
          <w:tcPr>
            <w:tcW w:w="3429" w:type="dxa"/>
            <w:noWrap w:val="0"/>
            <w:vAlign w:val="center"/>
          </w:tcPr>
          <w:p w14:paraId="4D184476">
            <w:pPr>
              <w:spacing w:before="282" w:line="301" w:lineRule="auto"/>
              <w:ind w:left="116" w:right="362" w:firstLine="4"/>
              <w:jc w:val="both"/>
              <w:rPr>
                <w:rFonts w:hint="eastAsia" w:ascii="宋体" w:hAnsi="宋体" w:eastAsia="宋体" w:cs="宋体"/>
                <w:sz w:val="24"/>
                <w:szCs w:val="24"/>
              </w:rPr>
            </w:pPr>
            <w:r>
              <w:rPr>
                <w:rFonts w:hint="eastAsia" w:ascii="宋体" w:hAnsi="宋体" w:eastAsia="宋体" w:cs="宋体"/>
                <w:spacing w:val="-3"/>
                <w:sz w:val="24"/>
                <w:szCs w:val="24"/>
              </w:rPr>
              <w:t>蚊蝇、蟑螂消杀</w:t>
            </w:r>
            <w:r>
              <w:rPr>
                <w:rFonts w:hint="eastAsia" w:ascii="宋体" w:hAnsi="宋体" w:eastAsia="宋体" w:cs="宋体"/>
                <w:spacing w:val="5"/>
                <w:sz w:val="24"/>
                <w:szCs w:val="24"/>
              </w:rPr>
              <w:t xml:space="preserve"> </w:t>
            </w:r>
            <w:r>
              <w:rPr>
                <w:rFonts w:hint="eastAsia" w:ascii="宋体" w:hAnsi="宋体" w:eastAsia="宋体" w:cs="宋体"/>
                <w:spacing w:val="-3"/>
                <w:sz w:val="24"/>
                <w:szCs w:val="24"/>
              </w:rPr>
              <w:t>药品</w:t>
            </w:r>
          </w:p>
        </w:tc>
        <w:tc>
          <w:tcPr>
            <w:tcW w:w="2970" w:type="dxa"/>
            <w:noWrap w:val="0"/>
            <w:vAlign w:val="center"/>
          </w:tcPr>
          <w:p w14:paraId="7D0828A3">
            <w:pPr>
              <w:spacing w:before="91" w:line="239" w:lineRule="auto"/>
              <w:jc w:val="both"/>
              <w:rPr>
                <w:rFonts w:hint="eastAsia" w:ascii="宋体" w:hAnsi="宋体" w:eastAsia="宋体" w:cs="宋体"/>
                <w:sz w:val="24"/>
                <w:szCs w:val="24"/>
              </w:rPr>
            </w:pPr>
            <w:r>
              <w:rPr>
                <w:rFonts w:hint="eastAsia" w:ascii="宋体" w:hAnsi="宋体" w:eastAsia="宋体" w:cs="宋体"/>
                <w:spacing w:val="-4"/>
                <w:sz w:val="24"/>
                <w:szCs w:val="24"/>
              </w:rPr>
              <w:t>顺氯*氯氟醚可湿性粉剂</w:t>
            </w:r>
          </w:p>
        </w:tc>
        <w:tc>
          <w:tcPr>
            <w:tcW w:w="840" w:type="dxa"/>
            <w:noWrap w:val="0"/>
            <w:vAlign w:val="center"/>
          </w:tcPr>
          <w:p w14:paraId="427963F2">
            <w:pPr>
              <w:pStyle w:val="43"/>
              <w:spacing w:line="471" w:lineRule="auto"/>
              <w:jc w:val="center"/>
              <w:rPr>
                <w:rFonts w:hint="eastAsia" w:ascii="宋体" w:hAnsi="宋体" w:eastAsia="宋体" w:cs="宋体"/>
                <w:sz w:val="24"/>
                <w:szCs w:val="24"/>
              </w:rPr>
            </w:pPr>
          </w:p>
          <w:p w14:paraId="6112A5E8">
            <w:pPr>
              <w:spacing w:before="91" w:line="197" w:lineRule="auto"/>
              <w:ind w:left="116"/>
              <w:jc w:val="center"/>
              <w:rPr>
                <w:rFonts w:hint="eastAsia" w:ascii="宋体" w:hAnsi="宋体" w:eastAsia="宋体" w:cs="宋体"/>
                <w:sz w:val="24"/>
                <w:szCs w:val="24"/>
              </w:rPr>
            </w:pPr>
            <w:r>
              <w:rPr>
                <w:rFonts w:hint="eastAsia" w:ascii="宋体" w:hAnsi="宋体" w:eastAsia="宋体" w:cs="宋体"/>
                <w:spacing w:val="13"/>
                <w:sz w:val="24"/>
                <w:szCs w:val="24"/>
                <w:lang w:val="en-US" w:eastAsia="zh-CN"/>
              </w:rPr>
              <w:t>4</w:t>
            </w:r>
            <w:r>
              <w:rPr>
                <w:rFonts w:hint="eastAsia" w:ascii="宋体" w:hAnsi="宋体" w:eastAsia="宋体" w:cs="宋体"/>
                <w:spacing w:val="13"/>
                <w:sz w:val="24"/>
                <w:szCs w:val="24"/>
              </w:rPr>
              <w:t>000</w:t>
            </w:r>
          </w:p>
        </w:tc>
        <w:tc>
          <w:tcPr>
            <w:tcW w:w="885" w:type="dxa"/>
            <w:noWrap w:val="0"/>
            <w:vAlign w:val="center"/>
          </w:tcPr>
          <w:p w14:paraId="3D86D115">
            <w:pPr>
              <w:spacing w:before="91" w:line="241" w:lineRule="auto"/>
              <w:ind w:firstLine="480" w:firstLineChars="200"/>
              <w:jc w:val="center"/>
              <w:rPr>
                <w:rFonts w:hint="eastAsia" w:ascii="宋体" w:hAnsi="宋体" w:eastAsia="宋体" w:cs="宋体"/>
                <w:sz w:val="24"/>
                <w:szCs w:val="24"/>
              </w:rPr>
            </w:pPr>
            <w:r>
              <w:rPr>
                <w:rFonts w:hint="eastAsia" w:ascii="宋体" w:hAnsi="宋体" w:eastAsia="宋体" w:cs="宋体"/>
                <w:sz w:val="24"/>
                <w:szCs w:val="24"/>
              </w:rPr>
              <w:t>袋</w:t>
            </w:r>
          </w:p>
        </w:tc>
        <w:tc>
          <w:tcPr>
            <w:tcW w:w="974" w:type="dxa"/>
            <w:noWrap w:val="0"/>
            <w:vAlign w:val="top"/>
          </w:tcPr>
          <w:p w14:paraId="002AAE55">
            <w:pPr>
              <w:pStyle w:val="43"/>
              <w:rPr>
                <w:rFonts w:hint="eastAsia" w:ascii="宋体" w:hAnsi="宋体" w:eastAsia="宋体" w:cs="宋体"/>
                <w:sz w:val="24"/>
                <w:szCs w:val="24"/>
              </w:rPr>
            </w:pPr>
          </w:p>
        </w:tc>
      </w:tr>
      <w:tr w14:paraId="183F10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7" w:hRule="atLeast"/>
        </w:trPr>
        <w:tc>
          <w:tcPr>
            <w:tcW w:w="1022" w:type="dxa"/>
            <w:noWrap w:val="0"/>
            <w:vAlign w:val="center"/>
          </w:tcPr>
          <w:p w14:paraId="27675370">
            <w:pPr>
              <w:pStyle w:val="43"/>
              <w:spacing w:line="476" w:lineRule="auto"/>
              <w:jc w:val="both"/>
              <w:rPr>
                <w:rFonts w:hint="eastAsia" w:ascii="宋体" w:hAnsi="宋体" w:eastAsia="宋体" w:cs="宋体"/>
                <w:sz w:val="24"/>
                <w:szCs w:val="24"/>
              </w:rPr>
            </w:pPr>
          </w:p>
          <w:p w14:paraId="74EA1759">
            <w:pPr>
              <w:spacing w:before="91" w:line="197" w:lineRule="auto"/>
              <w:ind w:left="116"/>
              <w:jc w:val="both"/>
              <w:rPr>
                <w:rFonts w:hint="eastAsia" w:ascii="宋体" w:hAnsi="宋体" w:eastAsia="宋体" w:cs="宋体"/>
                <w:sz w:val="24"/>
                <w:szCs w:val="24"/>
              </w:rPr>
            </w:pPr>
            <w:r>
              <w:rPr>
                <w:rFonts w:hint="eastAsia" w:ascii="宋体" w:hAnsi="宋体" w:eastAsia="宋体" w:cs="宋体"/>
                <w:spacing w:val="5"/>
                <w:sz w:val="24"/>
                <w:szCs w:val="24"/>
              </w:rPr>
              <w:t>5</w:t>
            </w:r>
          </w:p>
        </w:tc>
        <w:tc>
          <w:tcPr>
            <w:tcW w:w="3429" w:type="dxa"/>
            <w:noWrap w:val="0"/>
            <w:vAlign w:val="center"/>
          </w:tcPr>
          <w:p w14:paraId="7453AEBA">
            <w:pPr>
              <w:spacing w:before="285" w:line="301" w:lineRule="auto"/>
              <w:ind w:left="116" w:right="362" w:firstLine="4"/>
              <w:jc w:val="both"/>
              <w:rPr>
                <w:rFonts w:hint="eastAsia" w:ascii="宋体" w:hAnsi="宋体" w:eastAsia="宋体" w:cs="宋体"/>
                <w:sz w:val="24"/>
                <w:szCs w:val="24"/>
              </w:rPr>
            </w:pPr>
            <w:r>
              <w:rPr>
                <w:rFonts w:hint="eastAsia" w:ascii="宋体" w:hAnsi="宋体" w:eastAsia="宋体" w:cs="宋体"/>
                <w:spacing w:val="-3"/>
                <w:sz w:val="24"/>
                <w:szCs w:val="24"/>
              </w:rPr>
              <w:t>蚊蝇、蟑螂消杀</w:t>
            </w:r>
            <w:r>
              <w:rPr>
                <w:rFonts w:hint="eastAsia" w:ascii="宋体" w:hAnsi="宋体" w:eastAsia="宋体" w:cs="宋体"/>
                <w:spacing w:val="5"/>
                <w:sz w:val="24"/>
                <w:szCs w:val="24"/>
              </w:rPr>
              <w:t xml:space="preserve"> </w:t>
            </w:r>
            <w:r>
              <w:rPr>
                <w:rFonts w:hint="eastAsia" w:ascii="宋体" w:hAnsi="宋体" w:eastAsia="宋体" w:cs="宋体"/>
                <w:spacing w:val="-3"/>
                <w:sz w:val="24"/>
                <w:szCs w:val="24"/>
              </w:rPr>
              <w:t>药品</w:t>
            </w:r>
          </w:p>
        </w:tc>
        <w:tc>
          <w:tcPr>
            <w:tcW w:w="2970" w:type="dxa"/>
            <w:noWrap w:val="0"/>
            <w:vAlign w:val="center"/>
          </w:tcPr>
          <w:p w14:paraId="62028D9B">
            <w:pPr>
              <w:spacing w:before="91" w:line="239" w:lineRule="auto"/>
              <w:ind w:left="124"/>
              <w:jc w:val="both"/>
              <w:rPr>
                <w:rFonts w:hint="eastAsia" w:ascii="宋体" w:hAnsi="宋体" w:eastAsia="宋体" w:cs="宋体"/>
                <w:sz w:val="24"/>
                <w:szCs w:val="24"/>
              </w:rPr>
            </w:pPr>
            <w:r>
              <w:rPr>
                <w:rFonts w:hint="eastAsia" w:ascii="宋体" w:hAnsi="宋体" w:eastAsia="宋体" w:cs="宋体"/>
                <w:sz w:val="24"/>
                <w:szCs w:val="24"/>
              </w:rPr>
              <w:t>高氯毒死蜱乳油</w:t>
            </w:r>
          </w:p>
        </w:tc>
        <w:tc>
          <w:tcPr>
            <w:tcW w:w="840" w:type="dxa"/>
            <w:noWrap w:val="0"/>
            <w:vAlign w:val="center"/>
          </w:tcPr>
          <w:p w14:paraId="19313455">
            <w:pPr>
              <w:pStyle w:val="43"/>
              <w:spacing w:line="472" w:lineRule="auto"/>
              <w:jc w:val="center"/>
              <w:rPr>
                <w:rFonts w:hint="eastAsia" w:ascii="宋体" w:hAnsi="宋体" w:eastAsia="宋体" w:cs="宋体"/>
                <w:sz w:val="24"/>
                <w:szCs w:val="24"/>
              </w:rPr>
            </w:pPr>
          </w:p>
          <w:p w14:paraId="0A8895BD">
            <w:pPr>
              <w:spacing w:before="91" w:line="197" w:lineRule="auto"/>
              <w:ind w:left="135"/>
              <w:jc w:val="center"/>
              <w:rPr>
                <w:rFonts w:hint="eastAsia" w:ascii="宋体" w:hAnsi="宋体" w:eastAsia="宋体" w:cs="宋体"/>
                <w:sz w:val="24"/>
                <w:szCs w:val="24"/>
              </w:rPr>
            </w:pPr>
            <w:r>
              <w:rPr>
                <w:rFonts w:hint="eastAsia" w:ascii="宋体" w:hAnsi="宋体" w:eastAsia="宋体" w:cs="宋体"/>
                <w:spacing w:val="8"/>
                <w:sz w:val="24"/>
                <w:szCs w:val="24"/>
              </w:rPr>
              <w:t>1000</w:t>
            </w:r>
          </w:p>
        </w:tc>
        <w:tc>
          <w:tcPr>
            <w:tcW w:w="885" w:type="dxa"/>
            <w:noWrap w:val="0"/>
            <w:vAlign w:val="center"/>
          </w:tcPr>
          <w:p w14:paraId="2AFA7992">
            <w:pPr>
              <w:pStyle w:val="43"/>
              <w:spacing w:line="432" w:lineRule="auto"/>
              <w:jc w:val="center"/>
              <w:rPr>
                <w:rFonts w:hint="eastAsia" w:ascii="宋体" w:hAnsi="宋体" w:eastAsia="宋体" w:cs="宋体"/>
                <w:sz w:val="24"/>
                <w:szCs w:val="24"/>
              </w:rPr>
            </w:pPr>
          </w:p>
          <w:p w14:paraId="658ABF8B">
            <w:pPr>
              <w:spacing w:before="91"/>
              <w:ind w:left="120"/>
              <w:jc w:val="center"/>
              <w:rPr>
                <w:rFonts w:hint="eastAsia" w:ascii="宋体" w:hAnsi="宋体" w:eastAsia="宋体" w:cs="宋体"/>
                <w:sz w:val="24"/>
                <w:szCs w:val="24"/>
              </w:rPr>
            </w:pPr>
            <w:r>
              <w:rPr>
                <w:rFonts w:hint="eastAsia" w:ascii="宋体" w:hAnsi="宋体" w:eastAsia="宋体" w:cs="宋体"/>
                <w:sz w:val="24"/>
                <w:szCs w:val="24"/>
              </w:rPr>
              <w:t>瓶</w:t>
            </w:r>
          </w:p>
        </w:tc>
        <w:tc>
          <w:tcPr>
            <w:tcW w:w="974" w:type="dxa"/>
            <w:noWrap w:val="0"/>
            <w:vAlign w:val="top"/>
          </w:tcPr>
          <w:p w14:paraId="6F8A9AE8">
            <w:pPr>
              <w:pStyle w:val="43"/>
              <w:rPr>
                <w:rFonts w:hint="eastAsia" w:ascii="宋体" w:hAnsi="宋体" w:eastAsia="宋体" w:cs="宋体"/>
                <w:sz w:val="24"/>
                <w:szCs w:val="24"/>
              </w:rPr>
            </w:pPr>
          </w:p>
        </w:tc>
      </w:tr>
      <w:tr w14:paraId="53C393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1022" w:type="dxa"/>
            <w:noWrap w:val="0"/>
            <w:vAlign w:val="center"/>
          </w:tcPr>
          <w:p w14:paraId="59FCBEAB">
            <w:pPr>
              <w:spacing w:before="287" w:line="200" w:lineRule="auto"/>
              <w:ind w:left="117"/>
              <w:jc w:val="both"/>
              <w:rPr>
                <w:rFonts w:hint="eastAsia" w:ascii="宋体" w:hAnsi="宋体" w:eastAsia="宋体" w:cs="宋体"/>
                <w:sz w:val="24"/>
                <w:szCs w:val="24"/>
              </w:rPr>
            </w:pPr>
            <w:r>
              <w:rPr>
                <w:rFonts w:hint="eastAsia" w:ascii="宋体" w:hAnsi="宋体" w:eastAsia="宋体" w:cs="宋体"/>
                <w:spacing w:val="4"/>
                <w:sz w:val="24"/>
                <w:szCs w:val="24"/>
              </w:rPr>
              <w:t>6</w:t>
            </w:r>
          </w:p>
        </w:tc>
        <w:tc>
          <w:tcPr>
            <w:tcW w:w="3429" w:type="dxa"/>
            <w:noWrap w:val="0"/>
            <w:vAlign w:val="center"/>
          </w:tcPr>
          <w:p w14:paraId="37FF823F">
            <w:pPr>
              <w:spacing w:before="247" w:line="241" w:lineRule="auto"/>
              <w:ind w:left="121"/>
              <w:jc w:val="both"/>
              <w:rPr>
                <w:rFonts w:hint="eastAsia" w:ascii="宋体" w:hAnsi="宋体" w:eastAsia="宋体" w:cs="宋体"/>
                <w:sz w:val="24"/>
                <w:szCs w:val="24"/>
              </w:rPr>
            </w:pPr>
            <w:r>
              <w:rPr>
                <w:rFonts w:hint="eastAsia" w:ascii="宋体" w:hAnsi="宋体" w:eastAsia="宋体" w:cs="宋体"/>
                <w:spacing w:val="-3"/>
                <w:sz w:val="24"/>
                <w:szCs w:val="24"/>
              </w:rPr>
              <w:t>蚊子消杀药品</w:t>
            </w:r>
          </w:p>
        </w:tc>
        <w:tc>
          <w:tcPr>
            <w:tcW w:w="2970" w:type="dxa"/>
            <w:noWrap w:val="0"/>
            <w:vAlign w:val="center"/>
          </w:tcPr>
          <w:p w14:paraId="05E66CB1">
            <w:pPr>
              <w:spacing w:before="248"/>
              <w:ind w:left="114"/>
              <w:jc w:val="both"/>
              <w:rPr>
                <w:rFonts w:hint="eastAsia" w:ascii="宋体" w:hAnsi="宋体" w:eastAsia="宋体" w:cs="宋体"/>
                <w:sz w:val="24"/>
                <w:szCs w:val="24"/>
              </w:rPr>
            </w:pPr>
            <w:r>
              <w:rPr>
                <w:rFonts w:hint="eastAsia" w:ascii="宋体" w:hAnsi="宋体" w:eastAsia="宋体" w:cs="宋体"/>
                <w:spacing w:val="16"/>
                <w:sz w:val="24"/>
                <w:szCs w:val="24"/>
              </w:rPr>
              <w:t>5%倍硫磷颗粒</w:t>
            </w:r>
          </w:p>
        </w:tc>
        <w:tc>
          <w:tcPr>
            <w:tcW w:w="840" w:type="dxa"/>
            <w:noWrap w:val="0"/>
            <w:vAlign w:val="center"/>
          </w:tcPr>
          <w:p w14:paraId="61EC2B04">
            <w:pPr>
              <w:spacing w:before="287" w:line="197" w:lineRule="auto"/>
              <w:ind w:left="135"/>
              <w:jc w:val="center"/>
              <w:rPr>
                <w:rFonts w:hint="eastAsia" w:ascii="宋体" w:hAnsi="宋体" w:eastAsia="宋体" w:cs="宋体"/>
                <w:sz w:val="24"/>
                <w:szCs w:val="24"/>
              </w:rPr>
            </w:pPr>
            <w:r>
              <w:rPr>
                <w:rFonts w:hint="eastAsia" w:ascii="宋体" w:hAnsi="宋体" w:eastAsia="宋体" w:cs="宋体"/>
                <w:spacing w:val="8"/>
                <w:sz w:val="24"/>
                <w:szCs w:val="24"/>
              </w:rPr>
              <w:t>1000</w:t>
            </w:r>
          </w:p>
        </w:tc>
        <w:tc>
          <w:tcPr>
            <w:tcW w:w="885" w:type="dxa"/>
            <w:noWrap w:val="0"/>
            <w:vAlign w:val="center"/>
          </w:tcPr>
          <w:p w14:paraId="0DB25DFA">
            <w:pPr>
              <w:spacing w:before="247" w:line="241" w:lineRule="auto"/>
              <w:ind w:left="113"/>
              <w:jc w:val="center"/>
              <w:rPr>
                <w:rFonts w:hint="eastAsia" w:ascii="宋体" w:hAnsi="宋体" w:eastAsia="宋体" w:cs="宋体"/>
                <w:sz w:val="24"/>
                <w:szCs w:val="24"/>
              </w:rPr>
            </w:pPr>
            <w:r>
              <w:rPr>
                <w:rFonts w:hint="eastAsia" w:ascii="宋体" w:hAnsi="宋体" w:eastAsia="宋体" w:cs="宋体"/>
                <w:sz w:val="24"/>
                <w:szCs w:val="24"/>
              </w:rPr>
              <w:t>袋</w:t>
            </w:r>
          </w:p>
        </w:tc>
        <w:tc>
          <w:tcPr>
            <w:tcW w:w="974" w:type="dxa"/>
            <w:noWrap w:val="0"/>
            <w:vAlign w:val="top"/>
          </w:tcPr>
          <w:p w14:paraId="19F8ABD3">
            <w:pPr>
              <w:pStyle w:val="43"/>
              <w:rPr>
                <w:rFonts w:hint="eastAsia" w:ascii="宋体" w:hAnsi="宋体" w:eastAsia="宋体" w:cs="宋体"/>
                <w:sz w:val="24"/>
                <w:szCs w:val="24"/>
              </w:rPr>
            </w:pPr>
          </w:p>
        </w:tc>
      </w:tr>
      <w:tr w14:paraId="31F4DD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4" w:hRule="atLeast"/>
        </w:trPr>
        <w:tc>
          <w:tcPr>
            <w:tcW w:w="1022" w:type="dxa"/>
            <w:noWrap w:val="0"/>
            <w:vAlign w:val="center"/>
          </w:tcPr>
          <w:p w14:paraId="6C9553B6">
            <w:pPr>
              <w:spacing w:before="288" w:line="197" w:lineRule="auto"/>
              <w:ind w:left="120"/>
              <w:jc w:val="both"/>
              <w:rPr>
                <w:rFonts w:hint="eastAsia" w:ascii="宋体" w:hAnsi="宋体" w:eastAsia="宋体" w:cs="宋体"/>
                <w:sz w:val="24"/>
                <w:szCs w:val="24"/>
              </w:rPr>
            </w:pPr>
            <w:r>
              <w:rPr>
                <w:rFonts w:hint="eastAsia" w:ascii="宋体" w:hAnsi="宋体" w:eastAsia="宋体" w:cs="宋体"/>
                <w:spacing w:val="2"/>
                <w:sz w:val="24"/>
                <w:szCs w:val="24"/>
              </w:rPr>
              <w:t>7</w:t>
            </w:r>
          </w:p>
        </w:tc>
        <w:tc>
          <w:tcPr>
            <w:tcW w:w="3429" w:type="dxa"/>
            <w:noWrap w:val="0"/>
            <w:vAlign w:val="center"/>
          </w:tcPr>
          <w:p w14:paraId="20A1B6A5">
            <w:pPr>
              <w:spacing w:before="244" w:line="241" w:lineRule="auto"/>
              <w:ind w:left="114"/>
              <w:jc w:val="both"/>
              <w:rPr>
                <w:rFonts w:hint="eastAsia" w:ascii="宋体" w:hAnsi="宋体" w:eastAsia="宋体" w:cs="宋体"/>
                <w:sz w:val="24"/>
                <w:szCs w:val="24"/>
              </w:rPr>
            </w:pPr>
            <w:r>
              <w:rPr>
                <w:rFonts w:hint="eastAsia" w:ascii="宋体" w:hAnsi="宋体" w:eastAsia="宋体" w:cs="宋体"/>
                <w:spacing w:val="-2"/>
                <w:sz w:val="24"/>
                <w:szCs w:val="24"/>
              </w:rPr>
              <w:t>蟑螂消杀药品</w:t>
            </w:r>
          </w:p>
        </w:tc>
        <w:tc>
          <w:tcPr>
            <w:tcW w:w="2970" w:type="dxa"/>
            <w:noWrap w:val="0"/>
            <w:vAlign w:val="center"/>
          </w:tcPr>
          <w:p w14:paraId="7ECDD359">
            <w:pPr>
              <w:spacing w:before="244"/>
              <w:ind w:left="113"/>
              <w:jc w:val="both"/>
              <w:rPr>
                <w:rFonts w:hint="eastAsia" w:ascii="宋体" w:hAnsi="宋体" w:eastAsia="宋体" w:cs="宋体"/>
                <w:sz w:val="24"/>
                <w:szCs w:val="24"/>
              </w:rPr>
            </w:pPr>
            <w:r>
              <w:rPr>
                <w:rFonts w:hint="eastAsia" w:ascii="宋体" w:hAnsi="宋体" w:eastAsia="宋体" w:cs="宋体"/>
                <w:spacing w:val="7"/>
                <w:sz w:val="24"/>
                <w:szCs w:val="24"/>
              </w:rPr>
              <w:t>0.5%茚虫威颗粒</w:t>
            </w:r>
          </w:p>
        </w:tc>
        <w:tc>
          <w:tcPr>
            <w:tcW w:w="840" w:type="dxa"/>
            <w:noWrap w:val="0"/>
            <w:vAlign w:val="center"/>
          </w:tcPr>
          <w:p w14:paraId="12E9CE42">
            <w:pPr>
              <w:spacing w:before="284" w:line="197" w:lineRule="auto"/>
              <w:ind w:left="135"/>
              <w:jc w:val="center"/>
              <w:rPr>
                <w:rFonts w:hint="eastAsia" w:ascii="宋体" w:hAnsi="宋体" w:eastAsia="宋体" w:cs="宋体"/>
                <w:sz w:val="24"/>
                <w:szCs w:val="24"/>
              </w:rPr>
            </w:pPr>
            <w:r>
              <w:rPr>
                <w:rFonts w:hint="eastAsia" w:ascii="宋体" w:hAnsi="宋体" w:eastAsia="宋体" w:cs="宋体"/>
                <w:spacing w:val="8"/>
                <w:sz w:val="24"/>
                <w:szCs w:val="24"/>
              </w:rPr>
              <w:t>1000</w:t>
            </w:r>
          </w:p>
        </w:tc>
        <w:tc>
          <w:tcPr>
            <w:tcW w:w="885" w:type="dxa"/>
            <w:noWrap w:val="0"/>
            <w:vAlign w:val="center"/>
          </w:tcPr>
          <w:p w14:paraId="50C8DD10">
            <w:pPr>
              <w:spacing w:before="244" w:line="241" w:lineRule="auto"/>
              <w:ind w:left="113"/>
              <w:jc w:val="center"/>
              <w:rPr>
                <w:rFonts w:hint="eastAsia" w:ascii="宋体" w:hAnsi="宋体" w:eastAsia="宋体" w:cs="宋体"/>
                <w:sz w:val="24"/>
                <w:szCs w:val="24"/>
              </w:rPr>
            </w:pPr>
            <w:r>
              <w:rPr>
                <w:rFonts w:hint="eastAsia" w:ascii="宋体" w:hAnsi="宋体" w:eastAsia="宋体" w:cs="宋体"/>
                <w:sz w:val="24"/>
                <w:szCs w:val="24"/>
              </w:rPr>
              <w:t>袋</w:t>
            </w:r>
          </w:p>
        </w:tc>
        <w:tc>
          <w:tcPr>
            <w:tcW w:w="974" w:type="dxa"/>
            <w:noWrap w:val="0"/>
            <w:vAlign w:val="top"/>
          </w:tcPr>
          <w:p w14:paraId="1C79A66F">
            <w:pPr>
              <w:pStyle w:val="43"/>
              <w:rPr>
                <w:rFonts w:hint="eastAsia" w:ascii="宋体" w:hAnsi="宋体" w:eastAsia="宋体" w:cs="宋体"/>
                <w:sz w:val="24"/>
                <w:szCs w:val="24"/>
              </w:rPr>
            </w:pPr>
          </w:p>
        </w:tc>
      </w:tr>
      <w:tr w14:paraId="4A2175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1" w:hRule="atLeast"/>
        </w:trPr>
        <w:tc>
          <w:tcPr>
            <w:tcW w:w="1022" w:type="dxa"/>
            <w:noWrap w:val="0"/>
            <w:vAlign w:val="center"/>
          </w:tcPr>
          <w:p w14:paraId="1ADD138D">
            <w:pPr>
              <w:spacing w:before="309" w:line="200" w:lineRule="auto"/>
              <w:ind w:left="117"/>
              <w:jc w:val="both"/>
              <w:rPr>
                <w:rFonts w:hint="eastAsia" w:ascii="宋体" w:hAnsi="宋体" w:eastAsia="宋体" w:cs="宋体"/>
                <w:sz w:val="24"/>
                <w:szCs w:val="24"/>
              </w:rPr>
            </w:pPr>
            <w:r>
              <w:rPr>
                <w:rFonts w:hint="eastAsia" w:ascii="宋体" w:hAnsi="宋体" w:eastAsia="宋体" w:cs="宋体"/>
                <w:spacing w:val="4"/>
                <w:sz w:val="24"/>
                <w:szCs w:val="24"/>
              </w:rPr>
              <w:t>8</w:t>
            </w:r>
          </w:p>
        </w:tc>
        <w:tc>
          <w:tcPr>
            <w:tcW w:w="3429" w:type="dxa"/>
            <w:noWrap w:val="0"/>
            <w:vAlign w:val="center"/>
          </w:tcPr>
          <w:p w14:paraId="2E41DB94">
            <w:pPr>
              <w:spacing w:before="269" w:line="241" w:lineRule="auto"/>
              <w:ind w:left="114"/>
              <w:jc w:val="both"/>
              <w:rPr>
                <w:rFonts w:hint="eastAsia" w:ascii="宋体" w:hAnsi="宋体" w:eastAsia="宋体" w:cs="宋体"/>
                <w:sz w:val="24"/>
                <w:szCs w:val="24"/>
              </w:rPr>
            </w:pPr>
            <w:r>
              <w:rPr>
                <w:rFonts w:hint="eastAsia" w:ascii="宋体" w:hAnsi="宋体" w:eastAsia="宋体" w:cs="宋体"/>
                <w:spacing w:val="-2"/>
                <w:sz w:val="24"/>
                <w:szCs w:val="24"/>
              </w:rPr>
              <w:t>蟑螂消杀药品</w:t>
            </w:r>
          </w:p>
        </w:tc>
        <w:tc>
          <w:tcPr>
            <w:tcW w:w="2970" w:type="dxa"/>
            <w:noWrap w:val="0"/>
            <w:vAlign w:val="center"/>
          </w:tcPr>
          <w:p w14:paraId="437D3F15">
            <w:pPr>
              <w:spacing w:before="270" w:line="239" w:lineRule="auto"/>
              <w:ind w:left="113"/>
              <w:jc w:val="both"/>
              <w:rPr>
                <w:rFonts w:hint="eastAsia" w:ascii="宋体" w:hAnsi="宋体" w:eastAsia="宋体" w:cs="宋体"/>
                <w:sz w:val="24"/>
                <w:szCs w:val="24"/>
              </w:rPr>
            </w:pPr>
            <w:r>
              <w:rPr>
                <w:rFonts w:hint="eastAsia" w:ascii="宋体" w:hAnsi="宋体" w:eastAsia="宋体" w:cs="宋体"/>
                <w:spacing w:val="6"/>
                <w:sz w:val="24"/>
                <w:szCs w:val="24"/>
              </w:rPr>
              <w:t>0.5%呋虫胺杀蟑胶饵</w:t>
            </w:r>
          </w:p>
        </w:tc>
        <w:tc>
          <w:tcPr>
            <w:tcW w:w="840" w:type="dxa"/>
            <w:noWrap w:val="0"/>
            <w:vAlign w:val="center"/>
          </w:tcPr>
          <w:p w14:paraId="662E5A40">
            <w:pPr>
              <w:spacing w:before="309" w:line="198" w:lineRule="auto"/>
              <w:ind w:left="113"/>
              <w:jc w:val="center"/>
              <w:rPr>
                <w:rFonts w:hint="eastAsia" w:ascii="宋体" w:hAnsi="宋体" w:eastAsia="宋体" w:cs="宋体"/>
                <w:sz w:val="24"/>
                <w:szCs w:val="24"/>
              </w:rPr>
            </w:pPr>
            <w:r>
              <w:rPr>
                <w:rFonts w:hint="eastAsia" w:ascii="宋体" w:hAnsi="宋体" w:eastAsia="宋体" w:cs="宋体"/>
                <w:spacing w:val="13"/>
                <w:sz w:val="24"/>
                <w:szCs w:val="24"/>
                <w:lang w:val="en-US" w:eastAsia="zh-CN"/>
              </w:rPr>
              <w:t>2</w:t>
            </w:r>
            <w:r>
              <w:rPr>
                <w:rFonts w:hint="eastAsia" w:ascii="宋体" w:hAnsi="宋体" w:eastAsia="宋体" w:cs="宋体"/>
                <w:spacing w:val="13"/>
                <w:sz w:val="24"/>
                <w:szCs w:val="24"/>
              </w:rPr>
              <w:t>000</w:t>
            </w:r>
          </w:p>
        </w:tc>
        <w:tc>
          <w:tcPr>
            <w:tcW w:w="885" w:type="dxa"/>
            <w:noWrap w:val="0"/>
            <w:vAlign w:val="center"/>
          </w:tcPr>
          <w:p w14:paraId="0D39B620">
            <w:pPr>
              <w:spacing w:before="269" w:line="371" w:lineRule="exact"/>
              <w:ind w:left="118"/>
              <w:jc w:val="center"/>
              <w:rPr>
                <w:rFonts w:hint="eastAsia" w:ascii="宋体" w:hAnsi="宋体" w:eastAsia="宋体" w:cs="宋体"/>
                <w:sz w:val="24"/>
                <w:szCs w:val="24"/>
              </w:rPr>
            </w:pPr>
            <w:r>
              <w:rPr>
                <w:rFonts w:hint="eastAsia" w:ascii="宋体" w:hAnsi="宋体" w:eastAsia="宋体" w:cs="宋体"/>
                <w:position w:val="1"/>
                <w:sz w:val="24"/>
                <w:szCs w:val="24"/>
              </w:rPr>
              <w:t>支</w:t>
            </w:r>
          </w:p>
        </w:tc>
        <w:tc>
          <w:tcPr>
            <w:tcW w:w="974" w:type="dxa"/>
            <w:noWrap w:val="0"/>
            <w:vAlign w:val="top"/>
          </w:tcPr>
          <w:p w14:paraId="171480F0">
            <w:pPr>
              <w:pStyle w:val="43"/>
              <w:rPr>
                <w:rFonts w:hint="eastAsia" w:ascii="宋体" w:hAnsi="宋体" w:eastAsia="宋体" w:cs="宋体"/>
                <w:sz w:val="24"/>
                <w:szCs w:val="24"/>
              </w:rPr>
            </w:pPr>
          </w:p>
        </w:tc>
      </w:tr>
    </w:tbl>
    <w:p w14:paraId="07A4F55B">
      <w:pPr>
        <w:rPr>
          <w:rFonts w:hint="eastAsia" w:ascii="宋体" w:hAnsi="宋体" w:eastAsia="宋体" w:cs="宋体"/>
          <w:b/>
          <w:color w:val="000000"/>
          <w:sz w:val="24"/>
          <w:szCs w:val="24"/>
          <w:lang w:eastAsia="zh-CN"/>
        </w:rPr>
      </w:pPr>
    </w:p>
    <w:p w14:paraId="6E44669C">
      <w:pPr>
        <w:rPr>
          <w:rFonts w:hint="eastAsia" w:ascii="宋体" w:hAnsi="宋体" w:eastAsia="宋体" w:cs="宋体"/>
          <w:b/>
          <w:color w:val="000000"/>
          <w:sz w:val="32"/>
          <w:lang w:eastAsia="zh-CN"/>
        </w:rPr>
      </w:pPr>
      <w:r>
        <w:rPr>
          <w:rFonts w:hint="eastAsia" w:ascii="宋体" w:hAnsi="宋体" w:eastAsia="宋体" w:cs="宋体"/>
          <w:b/>
          <w:color w:val="000000"/>
          <w:sz w:val="32"/>
          <w:lang w:eastAsia="zh-CN"/>
        </w:rPr>
        <w:br w:type="page"/>
      </w:r>
    </w:p>
    <w:p w14:paraId="7537A817">
      <w:pPr>
        <w:tabs>
          <w:tab w:val="left" w:pos="3912"/>
          <w:tab w:val="left" w:pos="5053"/>
          <w:tab w:val="left" w:pos="8832"/>
        </w:tabs>
        <w:spacing w:line="360" w:lineRule="auto"/>
        <w:ind w:left="253" w:right="731"/>
        <w:jc w:val="center"/>
        <w:rPr>
          <w:rFonts w:hint="eastAsia" w:ascii="宋体" w:hAnsi="宋体" w:eastAsia="宋体" w:cs="宋体"/>
          <w:b/>
          <w:color w:val="000000"/>
          <w:sz w:val="32"/>
          <w:lang w:val="en-US" w:eastAsia="zh-CN"/>
        </w:rPr>
      </w:pPr>
      <w:r>
        <w:rPr>
          <w:rFonts w:hint="eastAsia" w:ascii="宋体" w:hAnsi="宋体" w:eastAsia="宋体" w:cs="宋体"/>
          <w:b/>
          <w:color w:val="000000"/>
          <w:sz w:val="32"/>
          <w:lang w:eastAsia="zh-CN"/>
        </w:rPr>
        <w:t>第四章  商务要求</w:t>
      </w:r>
    </w:p>
    <w:p w14:paraId="08AF5BBB">
      <w:pPr>
        <w:keepNext w:val="0"/>
        <w:keepLines w:val="0"/>
        <w:pageBreakBefore w:val="0"/>
        <w:widowControl w:val="0"/>
        <w:kinsoku/>
        <w:wordWrap/>
        <w:overflowPunct/>
        <w:topLinePunct w:val="0"/>
        <w:autoSpaceDE/>
        <w:autoSpaceDN/>
        <w:bidi w:val="0"/>
        <w:adjustRightInd/>
        <w:snapToGrid/>
        <w:spacing w:before="284" w:line="480" w:lineRule="exact"/>
        <w:ind w:left="493"/>
        <w:textAlignment w:val="auto"/>
        <w:rPr>
          <w:rFonts w:ascii="宋体" w:hAnsi="宋体" w:eastAsia="宋体" w:cs="宋体"/>
          <w:sz w:val="24"/>
          <w:szCs w:val="24"/>
        </w:rPr>
      </w:pPr>
      <w:r>
        <w:rPr>
          <w:rFonts w:ascii="宋体" w:hAnsi="宋体" w:eastAsia="宋体" w:cs="宋体"/>
          <w:spacing w:val="-2"/>
          <w:sz w:val="24"/>
          <w:szCs w:val="24"/>
        </w:rPr>
        <w:t>一、服务时间及服务地点：</w:t>
      </w:r>
    </w:p>
    <w:p w14:paraId="613EE04E">
      <w:pPr>
        <w:keepNext w:val="0"/>
        <w:keepLines w:val="0"/>
        <w:pageBreakBefore w:val="0"/>
        <w:widowControl w:val="0"/>
        <w:kinsoku/>
        <w:wordWrap/>
        <w:overflowPunct/>
        <w:topLinePunct w:val="0"/>
        <w:autoSpaceDE/>
        <w:autoSpaceDN/>
        <w:bidi w:val="0"/>
        <w:adjustRightInd/>
        <w:snapToGrid/>
        <w:spacing w:before="194" w:line="480" w:lineRule="exact"/>
        <w:ind w:left="14" w:right="200" w:firstLine="972"/>
        <w:textAlignment w:val="auto"/>
        <w:rPr>
          <w:rFonts w:ascii="宋体" w:hAnsi="宋体" w:eastAsia="宋体" w:cs="宋体"/>
          <w:color w:val="auto"/>
          <w:sz w:val="24"/>
          <w:szCs w:val="24"/>
        </w:rPr>
      </w:pPr>
      <w:r>
        <w:rPr>
          <w:rFonts w:ascii="宋体" w:hAnsi="宋体" w:eastAsia="宋体" w:cs="宋体"/>
          <w:sz w:val="24"/>
          <w:szCs w:val="24"/>
        </w:rPr>
        <w:t>1、服务期限：</w:t>
      </w:r>
      <w:r>
        <w:rPr>
          <w:rFonts w:ascii="宋体" w:hAnsi="宋体" w:eastAsia="宋体" w:cs="宋体"/>
          <w:spacing w:val="-54"/>
          <w:sz w:val="24"/>
          <w:szCs w:val="24"/>
        </w:rPr>
        <w:t xml:space="preserve"> </w:t>
      </w:r>
      <w:r>
        <w:rPr>
          <w:rFonts w:ascii="宋体" w:hAnsi="宋体" w:eastAsia="宋体" w:cs="宋体"/>
          <w:color w:val="auto"/>
          <w:sz w:val="24"/>
          <w:szCs w:val="24"/>
        </w:rPr>
        <w:t>自合同签订之日后服务期限</w:t>
      </w:r>
      <w:r>
        <w:rPr>
          <w:rFonts w:ascii="宋体" w:hAnsi="宋体" w:eastAsia="宋体" w:cs="宋体"/>
          <w:color w:val="auto"/>
          <w:spacing w:val="-40"/>
          <w:sz w:val="24"/>
          <w:szCs w:val="24"/>
        </w:rPr>
        <w:t xml:space="preserve"> </w:t>
      </w:r>
      <w:r>
        <w:rPr>
          <w:rFonts w:ascii="宋体" w:hAnsi="宋体" w:eastAsia="宋体" w:cs="宋体"/>
          <w:color w:val="auto"/>
          <w:sz w:val="24"/>
          <w:szCs w:val="24"/>
        </w:rPr>
        <w:t>202</w:t>
      </w:r>
      <w:r>
        <w:rPr>
          <w:rFonts w:hint="eastAsia" w:ascii="宋体" w:hAnsi="宋体" w:eastAsia="宋体" w:cs="宋体"/>
          <w:color w:val="auto"/>
          <w:sz w:val="24"/>
          <w:szCs w:val="24"/>
          <w:lang w:val="en-US" w:eastAsia="zh-CN"/>
        </w:rPr>
        <w:t>6</w:t>
      </w:r>
      <w:r>
        <w:rPr>
          <w:rFonts w:ascii="宋体" w:hAnsi="宋体" w:eastAsia="宋体" w:cs="宋体"/>
          <w:color w:val="auto"/>
          <w:spacing w:val="-45"/>
          <w:sz w:val="24"/>
          <w:szCs w:val="24"/>
        </w:rPr>
        <w:t xml:space="preserve"> </w:t>
      </w:r>
      <w:r>
        <w:rPr>
          <w:rFonts w:ascii="宋体" w:hAnsi="宋体" w:eastAsia="宋体" w:cs="宋体"/>
          <w:color w:val="auto"/>
          <w:sz w:val="24"/>
          <w:szCs w:val="24"/>
        </w:rPr>
        <w:t>年</w:t>
      </w:r>
      <w:r>
        <w:rPr>
          <w:rFonts w:ascii="宋体" w:hAnsi="宋体" w:eastAsia="宋体" w:cs="宋体"/>
          <w:color w:val="auto"/>
          <w:spacing w:val="-26"/>
          <w:sz w:val="24"/>
          <w:szCs w:val="24"/>
        </w:rPr>
        <w:t xml:space="preserve"> </w:t>
      </w:r>
      <w:r>
        <w:rPr>
          <w:rFonts w:ascii="宋体" w:hAnsi="宋体" w:eastAsia="宋体" w:cs="宋体"/>
          <w:color w:val="auto"/>
          <w:sz w:val="24"/>
          <w:szCs w:val="24"/>
        </w:rPr>
        <w:t>12</w:t>
      </w:r>
      <w:r>
        <w:rPr>
          <w:rFonts w:ascii="宋体" w:hAnsi="宋体" w:eastAsia="宋体" w:cs="宋体"/>
          <w:color w:val="auto"/>
          <w:spacing w:val="-40"/>
          <w:sz w:val="24"/>
          <w:szCs w:val="24"/>
        </w:rPr>
        <w:t xml:space="preserve"> </w:t>
      </w:r>
      <w:r>
        <w:rPr>
          <w:rFonts w:ascii="宋体" w:hAnsi="宋体" w:eastAsia="宋体" w:cs="宋体"/>
          <w:color w:val="auto"/>
          <w:sz w:val="24"/>
          <w:szCs w:val="24"/>
        </w:rPr>
        <w:t>月底(所需药品签订合同后</w:t>
      </w:r>
      <w:r>
        <w:rPr>
          <w:rFonts w:ascii="宋体" w:hAnsi="宋体" w:eastAsia="宋体" w:cs="宋体"/>
          <w:color w:val="auto"/>
          <w:spacing w:val="-37"/>
          <w:sz w:val="24"/>
          <w:szCs w:val="24"/>
        </w:rPr>
        <w:t xml:space="preserve"> </w:t>
      </w:r>
      <w:r>
        <w:rPr>
          <w:rFonts w:ascii="宋体" w:hAnsi="宋体" w:eastAsia="宋体" w:cs="宋体"/>
          <w:color w:val="auto"/>
          <w:sz w:val="24"/>
          <w:szCs w:val="24"/>
        </w:rPr>
        <w:t xml:space="preserve">7 </w:t>
      </w:r>
      <w:r>
        <w:rPr>
          <w:rFonts w:ascii="宋体" w:hAnsi="宋体" w:eastAsia="宋体" w:cs="宋体"/>
          <w:color w:val="auto"/>
          <w:spacing w:val="-2"/>
          <w:sz w:val="24"/>
          <w:szCs w:val="24"/>
        </w:rPr>
        <w:t>天内供货完毕)。</w:t>
      </w:r>
    </w:p>
    <w:p w14:paraId="6A87F4CD">
      <w:pPr>
        <w:keepNext w:val="0"/>
        <w:keepLines w:val="0"/>
        <w:pageBreakBefore w:val="0"/>
        <w:widowControl w:val="0"/>
        <w:kinsoku/>
        <w:wordWrap/>
        <w:overflowPunct/>
        <w:topLinePunct w:val="0"/>
        <w:autoSpaceDE/>
        <w:autoSpaceDN/>
        <w:bidi w:val="0"/>
        <w:adjustRightInd/>
        <w:snapToGrid/>
        <w:spacing w:before="196" w:line="480" w:lineRule="exact"/>
        <w:ind w:left="493" w:right="5546" w:firstLine="479"/>
        <w:textAlignment w:val="auto"/>
        <w:rPr>
          <w:rFonts w:ascii="宋体" w:hAnsi="宋体" w:eastAsia="宋体" w:cs="宋体"/>
          <w:sz w:val="24"/>
          <w:szCs w:val="24"/>
        </w:rPr>
      </w:pPr>
      <w:r>
        <w:rPr>
          <w:rFonts w:ascii="宋体" w:hAnsi="宋体" w:eastAsia="宋体" w:cs="宋体"/>
          <w:spacing w:val="-4"/>
          <w:sz w:val="24"/>
          <w:szCs w:val="24"/>
        </w:rPr>
        <w:t>2、服务地点：采购方指定地点。</w:t>
      </w:r>
      <w:r>
        <w:rPr>
          <w:rFonts w:ascii="宋体" w:hAnsi="宋体" w:eastAsia="宋体" w:cs="宋体"/>
          <w:spacing w:val="6"/>
          <w:sz w:val="24"/>
          <w:szCs w:val="24"/>
        </w:rPr>
        <w:t xml:space="preserve"> </w:t>
      </w:r>
      <w:r>
        <w:rPr>
          <w:rFonts w:ascii="宋体" w:hAnsi="宋体" w:eastAsia="宋体" w:cs="宋体"/>
          <w:spacing w:val="-2"/>
          <w:sz w:val="24"/>
          <w:szCs w:val="24"/>
        </w:rPr>
        <w:t>二、服务承诺：</w:t>
      </w:r>
    </w:p>
    <w:p w14:paraId="5F181558">
      <w:pPr>
        <w:keepNext w:val="0"/>
        <w:keepLines w:val="0"/>
        <w:pageBreakBefore w:val="0"/>
        <w:widowControl w:val="0"/>
        <w:kinsoku/>
        <w:wordWrap/>
        <w:overflowPunct/>
        <w:topLinePunct w:val="0"/>
        <w:autoSpaceDE/>
        <w:autoSpaceDN/>
        <w:bidi w:val="0"/>
        <w:adjustRightInd/>
        <w:snapToGrid/>
        <w:spacing w:before="194" w:line="480" w:lineRule="exact"/>
        <w:ind w:left="489" w:firstLine="464" w:firstLineChars="200"/>
        <w:textAlignment w:val="auto"/>
        <w:rPr>
          <w:rFonts w:ascii="宋体" w:hAnsi="宋体" w:eastAsia="宋体" w:cs="宋体"/>
          <w:spacing w:val="16"/>
          <w:sz w:val="24"/>
          <w:szCs w:val="24"/>
        </w:rPr>
      </w:pPr>
      <w:r>
        <w:rPr>
          <w:rFonts w:ascii="宋体" w:hAnsi="宋体" w:eastAsia="宋体" w:cs="宋体"/>
          <w:spacing w:val="-4"/>
          <w:sz w:val="24"/>
          <w:szCs w:val="24"/>
        </w:rPr>
        <w:t>供应商应遵照竞争性磋商文件、国家规范规定的技术服务内容及要求作出明确服务及承诺。</w:t>
      </w:r>
      <w:r>
        <w:rPr>
          <w:rFonts w:ascii="宋体" w:hAnsi="宋体" w:eastAsia="宋体" w:cs="宋体"/>
          <w:spacing w:val="16"/>
          <w:sz w:val="24"/>
          <w:szCs w:val="24"/>
        </w:rPr>
        <w:t xml:space="preserve"> </w:t>
      </w:r>
    </w:p>
    <w:p w14:paraId="35DDA872">
      <w:pPr>
        <w:keepNext w:val="0"/>
        <w:keepLines w:val="0"/>
        <w:pageBreakBefore w:val="0"/>
        <w:widowControl w:val="0"/>
        <w:kinsoku/>
        <w:wordWrap/>
        <w:overflowPunct/>
        <w:topLinePunct w:val="0"/>
        <w:autoSpaceDE/>
        <w:autoSpaceDN/>
        <w:bidi w:val="0"/>
        <w:adjustRightInd/>
        <w:snapToGrid/>
        <w:spacing w:before="194" w:line="480" w:lineRule="exact"/>
        <w:ind w:firstLine="472" w:firstLineChars="200"/>
        <w:textAlignment w:val="auto"/>
        <w:rPr>
          <w:rFonts w:ascii="宋体" w:hAnsi="宋体" w:eastAsia="宋体" w:cs="宋体"/>
          <w:sz w:val="24"/>
          <w:szCs w:val="24"/>
        </w:rPr>
      </w:pPr>
      <w:r>
        <w:rPr>
          <w:rFonts w:ascii="宋体" w:hAnsi="宋体" w:eastAsia="宋体" w:cs="宋体"/>
          <w:spacing w:val="-2"/>
          <w:sz w:val="24"/>
          <w:szCs w:val="24"/>
        </w:rPr>
        <w:t>三、付款方式：</w:t>
      </w:r>
    </w:p>
    <w:p w14:paraId="3E066A63">
      <w:pPr>
        <w:keepNext w:val="0"/>
        <w:keepLines w:val="0"/>
        <w:pageBreakBefore w:val="0"/>
        <w:widowControl w:val="0"/>
        <w:kinsoku/>
        <w:wordWrap/>
        <w:overflowPunct/>
        <w:topLinePunct w:val="0"/>
        <w:autoSpaceDE/>
        <w:autoSpaceDN/>
        <w:bidi w:val="0"/>
        <w:adjustRightInd/>
        <w:snapToGrid/>
        <w:spacing w:before="36" w:line="480" w:lineRule="exact"/>
        <w:ind w:left="489" w:firstLine="500" w:firstLineChars="200"/>
        <w:textAlignment w:val="auto"/>
        <w:rPr>
          <w:rFonts w:hint="eastAsia" w:ascii="宋体" w:hAnsi="宋体" w:eastAsia="宋体" w:cs="宋体"/>
          <w:spacing w:val="5"/>
          <w:sz w:val="24"/>
          <w:szCs w:val="24"/>
          <w:lang w:eastAsia="zh-CN"/>
        </w:rPr>
      </w:pPr>
      <w:r>
        <w:rPr>
          <w:rFonts w:hint="eastAsia" w:ascii="宋体" w:hAnsi="宋体" w:eastAsia="宋体" w:cs="宋体"/>
          <w:spacing w:val="5"/>
          <w:sz w:val="24"/>
          <w:szCs w:val="24"/>
          <w:lang w:eastAsia="zh-CN"/>
        </w:rPr>
        <w:t>分 2 次付清；第一次付款时间：在第二次病媒消杀后付签订合同总价的 70%（消杀效果要确保达到国家卫生县城病媒生 物防制密度相关标准）；第二次付款时间：消杀次数完成后，第二次付款 时间：要确保病媒生物检查结果达到</w:t>
      </w:r>
      <w:r>
        <w:rPr>
          <w:rFonts w:hint="eastAsia" w:ascii="宋体" w:hAnsi="宋体" w:eastAsia="宋体" w:cs="宋体"/>
          <w:spacing w:val="5"/>
          <w:sz w:val="24"/>
          <w:szCs w:val="24"/>
          <w:lang w:val="en-US" w:eastAsia="zh-CN"/>
        </w:rPr>
        <w:t>B</w:t>
      </w:r>
      <w:r>
        <w:rPr>
          <w:rFonts w:hint="eastAsia" w:ascii="宋体" w:hAnsi="宋体" w:eastAsia="宋体" w:cs="宋体"/>
          <w:spacing w:val="5"/>
          <w:sz w:val="24"/>
          <w:szCs w:val="24"/>
          <w:lang w:eastAsia="zh-CN"/>
        </w:rPr>
        <w:t>级以上， 一次性付清剩余尾款。</w:t>
      </w:r>
    </w:p>
    <w:p w14:paraId="0C1FE992">
      <w:pPr>
        <w:keepNext w:val="0"/>
        <w:keepLines w:val="0"/>
        <w:pageBreakBefore w:val="0"/>
        <w:widowControl w:val="0"/>
        <w:kinsoku/>
        <w:wordWrap/>
        <w:overflowPunct/>
        <w:topLinePunct w:val="0"/>
        <w:autoSpaceDE/>
        <w:autoSpaceDN/>
        <w:bidi w:val="0"/>
        <w:adjustRightInd/>
        <w:snapToGrid/>
        <w:spacing w:before="36" w:line="480" w:lineRule="exact"/>
        <w:ind w:left="489"/>
        <w:textAlignment w:val="auto"/>
        <w:rPr>
          <w:rFonts w:ascii="宋体" w:hAnsi="宋体" w:eastAsia="宋体" w:cs="宋体"/>
          <w:sz w:val="24"/>
          <w:szCs w:val="24"/>
        </w:rPr>
      </w:pPr>
      <w:r>
        <w:rPr>
          <w:rFonts w:hint="eastAsia" w:ascii="宋体" w:hAnsi="宋体" w:eastAsia="宋体" w:cs="宋体"/>
          <w:spacing w:val="5"/>
          <w:sz w:val="24"/>
          <w:szCs w:val="24"/>
          <w:lang w:val="en-US" w:eastAsia="zh-CN"/>
        </w:rPr>
        <w:t>四</w:t>
      </w:r>
      <w:r>
        <w:rPr>
          <w:rFonts w:ascii="宋体" w:hAnsi="宋体" w:eastAsia="宋体" w:cs="宋体"/>
          <w:spacing w:val="5"/>
          <w:sz w:val="24"/>
          <w:szCs w:val="24"/>
        </w:rPr>
        <w:t>、技术服务:</w:t>
      </w:r>
    </w:p>
    <w:p w14:paraId="5D7F6BCC">
      <w:pPr>
        <w:keepNext w:val="0"/>
        <w:keepLines w:val="0"/>
        <w:pageBreakBefore w:val="0"/>
        <w:widowControl w:val="0"/>
        <w:kinsoku/>
        <w:wordWrap/>
        <w:overflowPunct/>
        <w:topLinePunct w:val="0"/>
        <w:autoSpaceDE/>
        <w:autoSpaceDN/>
        <w:bidi w:val="0"/>
        <w:adjustRightInd/>
        <w:snapToGrid/>
        <w:spacing w:before="195" w:line="480" w:lineRule="exact"/>
        <w:ind w:left="507"/>
        <w:textAlignment w:val="auto"/>
        <w:rPr>
          <w:rFonts w:ascii="宋体" w:hAnsi="宋体" w:eastAsia="宋体" w:cs="宋体"/>
          <w:sz w:val="24"/>
          <w:szCs w:val="24"/>
        </w:rPr>
      </w:pPr>
      <w:r>
        <w:rPr>
          <w:rFonts w:ascii="宋体" w:hAnsi="宋体" w:eastAsia="宋体" w:cs="宋体"/>
          <w:spacing w:val="-4"/>
          <w:sz w:val="24"/>
          <w:szCs w:val="24"/>
        </w:rPr>
        <w:t>1、技术资料：</w:t>
      </w:r>
    </w:p>
    <w:p w14:paraId="4B953527">
      <w:pPr>
        <w:keepNext w:val="0"/>
        <w:keepLines w:val="0"/>
        <w:pageBreakBefore w:val="0"/>
        <w:widowControl w:val="0"/>
        <w:kinsoku/>
        <w:wordWrap/>
        <w:overflowPunct/>
        <w:topLinePunct w:val="0"/>
        <w:autoSpaceDE/>
        <w:autoSpaceDN/>
        <w:bidi w:val="0"/>
        <w:adjustRightInd/>
        <w:snapToGrid/>
        <w:spacing w:before="195" w:line="480" w:lineRule="exact"/>
        <w:ind w:left="500"/>
        <w:textAlignment w:val="auto"/>
        <w:rPr>
          <w:rFonts w:ascii="宋体" w:hAnsi="宋体" w:eastAsia="宋体" w:cs="宋体"/>
          <w:sz w:val="24"/>
          <w:szCs w:val="24"/>
        </w:rPr>
      </w:pPr>
      <w:r>
        <w:rPr>
          <w:rFonts w:ascii="宋体" w:hAnsi="宋体" w:eastAsia="宋体" w:cs="宋体"/>
          <w:spacing w:val="-2"/>
          <w:sz w:val="24"/>
          <w:szCs w:val="24"/>
        </w:rPr>
        <w:t>（1）服务能力或服务能力认证；</w:t>
      </w:r>
    </w:p>
    <w:p w14:paraId="55073800">
      <w:pPr>
        <w:keepNext w:val="0"/>
        <w:keepLines w:val="0"/>
        <w:pageBreakBefore w:val="0"/>
        <w:widowControl w:val="0"/>
        <w:kinsoku/>
        <w:wordWrap/>
        <w:overflowPunct/>
        <w:topLinePunct w:val="0"/>
        <w:autoSpaceDE/>
        <w:autoSpaceDN/>
        <w:bidi w:val="0"/>
        <w:adjustRightInd/>
        <w:snapToGrid/>
        <w:spacing w:before="196" w:line="480" w:lineRule="exact"/>
        <w:ind w:left="500"/>
        <w:textAlignment w:val="auto"/>
        <w:rPr>
          <w:rFonts w:ascii="宋体" w:hAnsi="宋体" w:eastAsia="宋体" w:cs="宋体"/>
          <w:sz w:val="24"/>
          <w:szCs w:val="24"/>
        </w:rPr>
      </w:pPr>
      <w:r>
        <w:rPr>
          <w:rFonts w:ascii="宋体" w:hAnsi="宋体" w:eastAsia="宋体" w:cs="宋体"/>
          <w:spacing w:val="-2"/>
          <w:sz w:val="24"/>
          <w:szCs w:val="24"/>
        </w:rPr>
        <w:t>（2）技术人员能力的相关资质；</w:t>
      </w:r>
    </w:p>
    <w:p w14:paraId="20CCF23E">
      <w:pPr>
        <w:keepNext w:val="0"/>
        <w:keepLines w:val="0"/>
        <w:pageBreakBefore w:val="0"/>
        <w:widowControl w:val="0"/>
        <w:kinsoku/>
        <w:wordWrap/>
        <w:overflowPunct/>
        <w:topLinePunct w:val="0"/>
        <w:autoSpaceDE/>
        <w:autoSpaceDN/>
        <w:bidi w:val="0"/>
        <w:adjustRightInd/>
        <w:snapToGrid/>
        <w:spacing w:before="195" w:line="480" w:lineRule="exact"/>
        <w:ind w:left="500"/>
        <w:textAlignment w:val="auto"/>
        <w:rPr>
          <w:rFonts w:ascii="宋体" w:hAnsi="宋体" w:eastAsia="宋体" w:cs="宋体"/>
          <w:sz w:val="24"/>
          <w:szCs w:val="24"/>
        </w:rPr>
      </w:pPr>
      <w:r>
        <w:rPr>
          <w:rFonts w:ascii="宋体" w:hAnsi="宋体" w:eastAsia="宋体" w:cs="宋体"/>
          <w:spacing w:val="-3"/>
          <w:sz w:val="24"/>
          <w:szCs w:val="24"/>
        </w:rPr>
        <w:t>（3）服务方案；</w:t>
      </w:r>
    </w:p>
    <w:p w14:paraId="3FC665A6">
      <w:pPr>
        <w:keepNext w:val="0"/>
        <w:keepLines w:val="0"/>
        <w:pageBreakBefore w:val="0"/>
        <w:widowControl w:val="0"/>
        <w:kinsoku/>
        <w:wordWrap/>
        <w:overflowPunct/>
        <w:topLinePunct w:val="0"/>
        <w:autoSpaceDE/>
        <w:autoSpaceDN/>
        <w:bidi w:val="0"/>
        <w:adjustRightInd/>
        <w:snapToGrid/>
        <w:spacing w:before="195" w:line="480" w:lineRule="exact"/>
        <w:ind w:left="500"/>
        <w:textAlignment w:val="auto"/>
        <w:rPr>
          <w:rFonts w:ascii="宋体" w:hAnsi="宋体" w:eastAsia="宋体" w:cs="宋体"/>
          <w:sz w:val="24"/>
          <w:szCs w:val="24"/>
        </w:rPr>
      </w:pPr>
      <w:r>
        <w:rPr>
          <w:rFonts w:ascii="宋体" w:hAnsi="宋体" w:eastAsia="宋体" w:cs="宋体"/>
          <w:spacing w:val="-3"/>
          <w:sz w:val="24"/>
          <w:szCs w:val="24"/>
        </w:rPr>
        <w:t>（4）其它相关资料。</w:t>
      </w:r>
    </w:p>
    <w:p w14:paraId="60995F8E">
      <w:pPr>
        <w:keepNext w:val="0"/>
        <w:keepLines w:val="0"/>
        <w:pageBreakBefore w:val="0"/>
        <w:widowControl w:val="0"/>
        <w:kinsoku/>
        <w:wordWrap/>
        <w:overflowPunct/>
        <w:topLinePunct w:val="0"/>
        <w:autoSpaceDE/>
        <w:autoSpaceDN/>
        <w:bidi w:val="0"/>
        <w:adjustRightInd/>
        <w:snapToGrid/>
        <w:spacing w:before="195" w:line="480" w:lineRule="exact"/>
        <w:ind w:left="31" w:right="200" w:firstLine="460"/>
        <w:textAlignment w:val="auto"/>
        <w:rPr>
          <w:rFonts w:ascii="宋体" w:hAnsi="宋体" w:eastAsia="宋体" w:cs="宋体"/>
          <w:sz w:val="24"/>
          <w:szCs w:val="24"/>
        </w:rPr>
      </w:pPr>
      <w:r>
        <w:rPr>
          <w:rFonts w:ascii="宋体" w:hAnsi="宋体" w:eastAsia="宋体" w:cs="宋体"/>
          <w:sz w:val="24"/>
          <w:szCs w:val="24"/>
        </w:rPr>
        <w:t>2、服务承诺：供应商应遵照竞争性磋商文件、国家规范规定的技术服务内容及要求作出</w:t>
      </w:r>
      <w:r>
        <w:rPr>
          <w:rFonts w:ascii="宋体" w:hAnsi="宋体" w:eastAsia="宋体" w:cs="宋体"/>
          <w:spacing w:val="13"/>
          <w:sz w:val="24"/>
          <w:szCs w:val="24"/>
        </w:rPr>
        <w:t xml:space="preserve"> </w:t>
      </w:r>
      <w:r>
        <w:rPr>
          <w:rFonts w:ascii="宋体" w:hAnsi="宋体" w:eastAsia="宋体" w:cs="宋体"/>
          <w:spacing w:val="-7"/>
          <w:sz w:val="24"/>
          <w:szCs w:val="24"/>
        </w:rPr>
        <w:t>明确承诺。</w:t>
      </w:r>
    </w:p>
    <w:p w14:paraId="339EC887">
      <w:pPr>
        <w:keepNext w:val="0"/>
        <w:keepLines w:val="0"/>
        <w:pageBreakBefore w:val="0"/>
        <w:widowControl w:val="0"/>
        <w:kinsoku/>
        <w:wordWrap/>
        <w:overflowPunct/>
        <w:topLinePunct w:val="0"/>
        <w:autoSpaceDE/>
        <w:autoSpaceDN/>
        <w:bidi w:val="0"/>
        <w:adjustRightInd/>
        <w:snapToGrid/>
        <w:spacing w:before="195" w:line="480" w:lineRule="exact"/>
        <w:ind w:left="511"/>
        <w:textAlignment w:val="auto"/>
        <w:rPr>
          <w:rFonts w:ascii="宋体" w:hAnsi="宋体" w:eastAsia="宋体" w:cs="宋体"/>
          <w:sz w:val="24"/>
          <w:szCs w:val="24"/>
        </w:rPr>
      </w:pPr>
      <w:r>
        <w:rPr>
          <w:rFonts w:hint="eastAsia" w:ascii="宋体" w:hAnsi="宋体" w:eastAsia="宋体" w:cs="宋体"/>
          <w:spacing w:val="-5"/>
          <w:sz w:val="24"/>
          <w:szCs w:val="24"/>
          <w:lang w:val="en-US" w:eastAsia="zh-CN"/>
        </w:rPr>
        <w:t>五</w:t>
      </w:r>
      <w:r>
        <w:rPr>
          <w:rFonts w:ascii="宋体" w:hAnsi="宋体" w:eastAsia="宋体" w:cs="宋体"/>
          <w:spacing w:val="-5"/>
          <w:sz w:val="24"/>
          <w:szCs w:val="24"/>
        </w:rPr>
        <w:t>、合同实施：</w:t>
      </w:r>
    </w:p>
    <w:p w14:paraId="6FAD028E">
      <w:pPr>
        <w:keepNext w:val="0"/>
        <w:keepLines w:val="0"/>
        <w:pageBreakBefore w:val="0"/>
        <w:widowControl w:val="0"/>
        <w:kinsoku/>
        <w:wordWrap/>
        <w:overflowPunct/>
        <w:topLinePunct w:val="0"/>
        <w:autoSpaceDE/>
        <w:autoSpaceDN/>
        <w:bidi w:val="0"/>
        <w:adjustRightInd/>
        <w:snapToGrid/>
        <w:spacing w:before="194" w:line="480" w:lineRule="exact"/>
        <w:ind w:left="11" w:right="195" w:firstLine="495"/>
        <w:textAlignment w:val="auto"/>
        <w:rPr>
          <w:rFonts w:ascii="宋体" w:hAnsi="宋体" w:eastAsia="宋体" w:cs="宋体"/>
          <w:sz w:val="24"/>
          <w:szCs w:val="24"/>
        </w:rPr>
      </w:pPr>
      <w:r>
        <w:rPr>
          <w:rFonts w:ascii="宋体" w:hAnsi="宋体" w:eastAsia="宋体" w:cs="宋体"/>
          <w:spacing w:val="-1"/>
          <w:sz w:val="24"/>
          <w:szCs w:val="24"/>
        </w:rPr>
        <w:t>1、成交单位应在合同签订后</w:t>
      </w:r>
      <w:r>
        <w:rPr>
          <w:rFonts w:ascii="宋体" w:hAnsi="宋体" w:eastAsia="宋体" w:cs="宋体"/>
          <w:spacing w:val="-40"/>
          <w:sz w:val="24"/>
          <w:szCs w:val="24"/>
        </w:rPr>
        <w:t xml:space="preserve"> </w:t>
      </w:r>
      <w:r>
        <w:rPr>
          <w:rFonts w:ascii="宋体" w:hAnsi="宋体" w:eastAsia="宋体" w:cs="宋体"/>
          <w:b/>
          <w:bCs/>
          <w:spacing w:val="-1"/>
          <w:sz w:val="24"/>
          <w:szCs w:val="24"/>
        </w:rPr>
        <w:t>7</w:t>
      </w:r>
      <w:r>
        <w:rPr>
          <w:rFonts w:ascii="宋体" w:hAnsi="宋体" w:eastAsia="宋体" w:cs="宋体"/>
          <w:spacing w:val="-51"/>
          <w:sz w:val="24"/>
          <w:szCs w:val="24"/>
        </w:rPr>
        <w:t xml:space="preserve"> </w:t>
      </w:r>
      <w:r>
        <w:rPr>
          <w:rFonts w:ascii="宋体" w:hAnsi="宋体" w:eastAsia="宋体" w:cs="宋体"/>
          <w:b/>
          <w:bCs/>
          <w:spacing w:val="-1"/>
          <w:sz w:val="24"/>
          <w:szCs w:val="24"/>
        </w:rPr>
        <w:t>个日历日</w:t>
      </w:r>
      <w:r>
        <w:rPr>
          <w:rFonts w:ascii="宋体" w:hAnsi="宋体" w:eastAsia="宋体" w:cs="宋体"/>
          <w:spacing w:val="-1"/>
          <w:sz w:val="24"/>
          <w:szCs w:val="24"/>
        </w:rPr>
        <w:t>内安排人员（项目组成人员简历表所列）与使用单位服务、培训等工作进行安排、部署。</w:t>
      </w:r>
    </w:p>
    <w:p w14:paraId="3D8B4D37">
      <w:pPr>
        <w:keepNext w:val="0"/>
        <w:keepLines w:val="0"/>
        <w:pageBreakBefore w:val="0"/>
        <w:widowControl w:val="0"/>
        <w:kinsoku/>
        <w:wordWrap/>
        <w:overflowPunct/>
        <w:topLinePunct w:val="0"/>
        <w:autoSpaceDE/>
        <w:autoSpaceDN/>
        <w:bidi w:val="0"/>
        <w:adjustRightInd/>
        <w:snapToGrid/>
        <w:spacing w:before="195" w:line="480" w:lineRule="exact"/>
        <w:ind w:left="15" w:right="200" w:firstLine="476"/>
        <w:textAlignment w:val="auto"/>
        <w:rPr>
          <w:rFonts w:ascii="宋体" w:hAnsi="宋体" w:eastAsia="宋体" w:cs="宋体"/>
          <w:sz w:val="24"/>
          <w:szCs w:val="24"/>
        </w:rPr>
      </w:pPr>
      <w:r>
        <w:rPr>
          <w:rFonts w:ascii="宋体" w:hAnsi="宋体" w:eastAsia="宋体" w:cs="宋体"/>
          <w:sz w:val="24"/>
          <w:szCs w:val="24"/>
        </w:rPr>
        <w:t>2、若未能完成合同规定的义务，由此对采购人造成的延误和一切损失，将由成交单位的</w:t>
      </w:r>
      <w:r>
        <w:rPr>
          <w:rFonts w:ascii="宋体" w:hAnsi="宋体" w:eastAsia="宋体" w:cs="宋体"/>
          <w:spacing w:val="13"/>
          <w:sz w:val="24"/>
          <w:szCs w:val="24"/>
        </w:rPr>
        <w:t xml:space="preserve"> </w:t>
      </w:r>
      <w:r>
        <w:rPr>
          <w:rFonts w:ascii="宋体" w:hAnsi="宋体" w:eastAsia="宋体" w:cs="宋体"/>
          <w:spacing w:val="-1"/>
          <w:sz w:val="24"/>
          <w:szCs w:val="24"/>
        </w:rPr>
        <w:t>弥补采购人的损失。不足以弥补采购人损失的，由成交单位额外赔偿。</w:t>
      </w:r>
    </w:p>
    <w:p w14:paraId="4D2FA422">
      <w:pPr>
        <w:keepNext w:val="0"/>
        <w:keepLines w:val="0"/>
        <w:pageBreakBefore w:val="0"/>
        <w:widowControl w:val="0"/>
        <w:kinsoku/>
        <w:wordWrap/>
        <w:overflowPunct/>
        <w:topLinePunct w:val="0"/>
        <w:autoSpaceDE/>
        <w:autoSpaceDN/>
        <w:bidi w:val="0"/>
        <w:adjustRightInd/>
        <w:snapToGrid/>
        <w:spacing w:before="196" w:line="480" w:lineRule="exact"/>
        <w:ind w:left="493"/>
        <w:textAlignment w:val="auto"/>
        <w:rPr>
          <w:rFonts w:ascii="宋体" w:hAnsi="宋体" w:eastAsia="宋体" w:cs="宋体"/>
          <w:sz w:val="24"/>
          <w:szCs w:val="24"/>
        </w:rPr>
      </w:pPr>
      <w:r>
        <w:rPr>
          <w:rFonts w:hint="eastAsia" w:ascii="宋体" w:hAnsi="宋体" w:eastAsia="宋体" w:cs="宋体"/>
          <w:spacing w:val="-2"/>
          <w:sz w:val="24"/>
          <w:szCs w:val="24"/>
          <w:lang w:val="en-US" w:eastAsia="zh-CN"/>
        </w:rPr>
        <w:t>六</w:t>
      </w:r>
      <w:r>
        <w:rPr>
          <w:rFonts w:ascii="宋体" w:hAnsi="宋体" w:eastAsia="宋体" w:cs="宋体"/>
          <w:spacing w:val="-2"/>
          <w:sz w:val="24"/>
          <w:szCs w:val="24"/>
        </w:rPr>
        <w:t>、违约责任：</w:t>
      </w:r>
    </w:p>
    <w:p w14:paraId="1EF0EB2A">
      <w:pPr>
        <w:keepNext w:val="0"/>
        <w:keepLines w:val="0"/>
        <w:pageBreakBefore w:val="0"/>
        <w:widowControl w:val="0"/>
        <w:kinsoku/>
        <w:wordWrap/>
        <w:overflowPunct/>
        <w:topLinePunct w:val="0"/>
        <w:autoSpaceDE/>
        <w:autoSpaceDN/>
        <w:bidi w:val="0"/>
        <w:adjustRightInd/>
        <w:snapToGrid/>
        <w:spacing w:before="195" w:line="480" w:lineRule="exact"/>
        <w:ind w:left="507"/>
        <w:textAlignment w:val="auto"/>
        <w:rPr>
          <w:rFonts w:ascii="宋体" w:hAnsi="宋体" w:eastAsia="宋体" w:cs="宋体"/>
          <w:sz w:val="24"/>
          <w:szCs w:val="24"/>
        </w:rPr>
      </w:pPr>
      <w:r>
        <w:rPr>
          <w:rFonts w:ascii="宋体" w:hAnsi="宋体" w:eastAsia="宋体" w:cs="宋体"/>
          <w:spacing w:val="-1"/>
          <w:sz w:val="24"/>
          <w:szCs w:val="24"/>
        </w:rPr>
        <w:t>1、按《民法典》中的相关</w:t>
      </w:r>
      <w:r>
        <w:rPr>
          <w:rFonts w:ascii="宋体" w:hAnsi="宋体" w:eastAsia="宋体" w:cs="宋体"/>
          <w:spacing w:val="-2"/>
          <w:sz w:val="24"/>
          <w:szCs w:val="24"/>
        </w:rPr>
        <w:t>条款执行。</w:t>
      </w:r>
    </w:p>
    <w:p w14:paraId="313D32C5">
      <w:pPr>
        <w:keepNext w:val="0"/>
        <w:keepLines w:val="0"/>
        <w:pageBreakBefore w:val="0"/>
        <w:widowControl w:val="0"/>
        <w:kinsoku/>
        <w:wordWrap/>
        <w:overflowPunct/>
        <w:topLinePunct w:val="0"/>
        <w:autoSpaceDE/>
        <w:autoSpaceDN/>
        <w:bidi w:val="0"/>
        <w:adjustRightInd/>
        <w:snapToGrid/>
        <w:spacing w:before="195" w:line="480" w:lineRule="exact"/>
        <w:ind w:left="13" w:right="200" w:firstLine="479"/>
        <w:textAlignment w:val="auto"/>
        <w:rPr>
          <w:rFonts w:ascii="宋体" w:hAnsi="宋体" w:eastAsia="宋体" w:cs="宋体"/>
          <w:sz w:val="24"/>
          <w:szCs w:val="24"/>
        </w:rPr>
      </w:pPr>
      <w:r>
        <w:rPr>
          <w:rFonts w:ascii="宋体" w:hAnsi="宋体" w:eastAsia="宋体" w:cs="宋体"/>
          <w:sz w:val="24"/>
          <w:szCs w:val="24"/>
        </w:rPr>
        <w:t>2、未按合同要求提供设备质量不能满足技术要求，采购人有权终止合同，并对供方违约</w:t>
      </w:r>
      <w:r>
        <w:rPr>
          <w:rFonts w:ascii="宋体" w:hAnsi="宋体" w:eastAsia="宋体" w:cs="宋体"/>
          <w:spacing w:val="13"/>
          <w:sz w:val="24"/>
          <w:szCs w:val="24"/>
        </w:rPr>
        <w:t xml:space="preserve"> </w:t>
      </w:r>
      <w:r>
        <w:rPr>
          <w:rFonts w:ascii="宋体" w:hAnsi="宋体" w:eastAsia="宋体" w:cs="宋体"/>
          <w:spacing w:val="-1"/>
          <w:sz w:val="24"/>
          <w:szCs w:val="24"/>
        </w:rPr>
        <w:t>行为进行追究，同时按《政府采购法》的有关规定进行处罚。</w:t>
      </w:r>
    </w:p>
    <w:p w14:paraId="33A9474B">
      <w:pPr>
        <w:rPr>
          <w:rFonts w:hint="eastAsia" w:ascii="宋体" w:hAnsi="宋体" w:eastAsia="宋体" w:cs="宋体"/>
          <w:b/>
          <w:sz w:val="44"/>
          <w:szCs w:val="44"/>
          <w:lang w:val="en-US" w:eastAsia="zh-CN"/>
        </w:rPr>
      </w:pPr>
    </w:p>
    <w:p w14:paraId="541D5F39">
      <w:pPr>
        <w:rPr>
          <w:rFonts w:hint="eastAsia" w:ascii="宋体" w:hAnsi="宋体" w:eastAsia="宋体" w:cs="宋体"/>
          <w:b/>
          <w:sz w:val="44"/>
          <w:szCs w:val="44"/>
          <w:lang w:val="en-US" w:eastAsia="zh-CN"/>
        </w:rPr>
      </w:pPr>
      <w:r>
        <w:rPr>
          <w:rFonts w:hint="eastAsia" w:ascii="宋体" w:hAnsi="宋体" w:eastAsia="宋体" w:cs="宋体"/>
          <w:b/>
          <w:sz w:val="44"/>
          <w:szCs w:val="44"/>
          <w:lang w:val="en-US" w:eastAsia="zh-CN"/>
        </w:rPr>
        <w:br w:type="page"/>
      </w:r>
    </w:p>
    <w:p w14:paraId="296DC64A">
      <w:pPr>
        <w:spacing w:line="360" w:lineRule="auto"/>
        <w:jc w:val="center"/>
        <w:rPr>
          <w:rFonts w:hint="eastAsia" w:ascii="宋体" w:hAnsi="宋体" w:eastAsia="宋体" w:cs="宋体"/>
          <w:b/>
          <w:color w:val="000000"/>
          <w:sz w:val="32"/>
          <w:lang w:val="en-US" w:eastAsia="zh-CN"/>
        </w:rPr>
      </w:pPr>
      <w:r>
        <w:rPr>
          <w:rFonts w:hint="eastAsia" w:ascii="宋体" w:hAnsi="宋体" w:eastAsia="宋体" w:cs="宋体"/>
          <w:b/>
          <w:color w:val="000000"/>
          <w:sz w:val="32"/>
          <w:lang w:val="en-US" w:eastAsia="zh-CN"/>
        </w:rPr>
        <w:t>第五章  合同条款</w:t>
      </w:r>
    </w:p>
    <w:p w14:paraId="2D4C6CCC">
      <w:pPr>
        <w:spacing w:line="500" w:lineRule="exact"/>
        <w:ind w:firstLine="261" w:firstLineChars="50"/>
        <w:jc w:val="center"/>
        <w:rPr>
          <w:rFonts w:hint="eastAsia" w:ascii="仿宋" w:hAnsi="仿宋" w:eastAsia="仿宋"/>
          <w:b/>
          <w:sz w:val="52"/>
          <w:szCs w:val="52"/>
          <w:lang w:eastAsia="zh-CN"/>
        </w:rPr>
      </w:pPr>
    </w:p>
    <w:p w14:paraId="70ACDF6C">
      <w:pPr>
        <w:spacing w:line="500" w:lineRule="exact"/>
        <w:ind w:firstLine="261" w:firstLineChars="50"/>
        <w:jc w:val="center"/>
        <w:rPr>
          <w:rFonts w:hint="eastAsia" w:ascii="仿宋" w:hAnsi="仿宋" w:eastAsia="仿宋"/>
          <w:b/>
          <w:sz w:val="52"/>
          <w:szCs w:val="52"/>
          <w:lang w:eastAsia="zh-CN"/>
        </w:rPr>
      </w:pPr>
    </w:p>
    <w:p w14:paraId="72068573">
      <w:pPr>
        <w:spacing w:line="500" w:lineRule="exact"/>
        <w:ind w:firstLine="261" w:firstLineChars="50"/>
        <w:jc w:val="center"/>
        <w:rPr>
          <w:rFonts w:hint="eastAsia" w:ascii="仿宋" w:hAnsi="仿宋" w:eastAsia="仿宋"/>
          <w:b/>
          <w:sz w:val="52"/>
          <w:szCs w:val="52"/>
          <w:lang w:eastAsia="zh-CN"/>
        </w:rPr>
      </w:pPr>
    </w:p>
    <w:p w14:paraId="5FCB6B36">
      <w:pPr>
        <w:spacing w:line="500" w:lineRule="exact"/>
        <w:ind w:firstLine="241" w:firstLineChars="50"/>
        <w:jc w:val="center"/>
        <w:rPr>
          <w:rFonts w:hint="eastAsia" w:ascii="宋体" w:hAnsi="宋体" w:eastAsia="宋体" w:cs="宋体"/>
          <w:b/>
          <w:sz w:val="48"/>
          <w:szCs w:val="48"/>
        </w:rPr>
      </w:pPr>
      <w:r>
        <w:rPr>
          <w:rFonts w:hint="eastAsia" w:ascii="宋体" w:hAnsi="宋体" w:eastAsia="宋体" w:cs="宋体"/>
          <w:b/>
          <w:sz w:val="48"/>
          <w:szCs w:val="48"/>
          <w:lang w:val="en-US" w:eastAsia="zh-CN"/>
        </w:rPr>
        <w:t>紫阳县2026年病媒生物防制消杀服务</w:t>
      </w:r>
      <w:r>
        <w:rPr>
          <w:rFonts w:hint="eastAsia" w:ascii="宋体" w:hAnsi="宋体" w:eastAsia="宋体" w:cs="宋体"/>
          <w:b/>
          <w:sz w:val="48"/>
          <w:szCs w:val="48"/>
        </w:rPr>
        <w:t>合同</w:t>
      </w:r>
    </w:p>
    <w:p w14:paraId="5BDDCCEB">
      <w:pPr>
        <w:spacing w:line="500" w:lineRule="exact"/>
        <w:ind w:firstLine="261" w:firstLineChars="50"/>
        <w:jc w:val="center"/>
        <w:rPr>
          <w:rFonts w:hint="eastAsia" w:ascii="仿宋" w:hAnsi="仿宋" w:eastAsia="仿宋"/>
          <w:b/>
          <w:sz w:val="52"/>
          <w:szCs w:val="52"/>
          <w:lang w:eastAsia="zh-CN"/>
        </w:rPr>
      </w:pPr>
    </w:p>
    <w:p w14:paraId="6648E203">
      <w:pPr>
        <w:spacing w:line="500" w:lineRule="exact"/>
        <w:rPr>
          <w:rFonts w:hint="eastAsia" w:ascii="宋体" w:hAnsi="宋体" w:eastAsia="宋体" w:cs="宋体"/>
          <w:b/>
          <w:sz w:val="52"/>
          <w:szCs w:val="52"/>
        </w:rPr>
      </w:pPr>
    </w:p>
    <w:p w14:paraId="7CD02E5F">
      <w:pPr>
        <w:spacing w:line="500" w:lineRule="exact"/>
        <w:rPr>
          <w:rFonts w:hint="eastAsia" w:ascii="宋体" w:hAnsi="宋体" w:eastAsia="宋体" w:cs="宋体"/>
          <w:b/>
          <w:sz w:val="52"/>
          <w:szCs w:val="52"/>
        </w:rPr>
      </w:pPr>
    </w:p>
    <w:p w14:paraId="52FC0B3B">
      <w:pPr>
        <w:spacing w:line="500" w:lineRule="exact"/>
        <w:rPr>
          <w:rFonts w:hint="eastAsia" w:ascii="宋体" w:hAnsi="宋体" w:eastAsia="宋体" w:cs="宋体"/>
          <w:b/>
          <w:sz w:val="52"/>
          <w:szCs w:val="52"/>
        </w:rPr>
      </w:pPr>
    </w:p>
    <w:p w14:paraId="6D9C297D">
      <w:pPr>
        <w:spacing w:line="500" w:lineRule="exact"/>
        <w:rPr>
          <w:rFonts w:hint="eastAsia" w:ascii="宋体" w:hAnsi="宋体" w:eastAsia="宋体" w:cs="宋体"/>
          <w:b/>
          <w:sz w:val="52"/>
          <w:szCs w:val="52"/>
        </w:rPr>
      </w:pPr>
    </w:p>
    <w:p w14:paraId="54452FB0">
      <w:pPr>
        <w:spacing w:line="500" w:lineRule="exact"/>
        <w:rPr>
          <w:rFonts w:hint="eastAsia" w:ascii="宋体" w:hAnsi="宋体" w:eastAsia="宋体" w:cs="宋体"/>
          <w:b/>
          <w:sz w:val="52"/>
          <w:szCs w:val="52"/>
        </w:rPr>
      </w:pPr>
    </w:p>
    <w:p w14:paraId="6C118AF8">
      <w:pPr>
        <w:spacing w:line="500" w:lineRule="exact"/>
        <w:rPr>
          <w:rFonts w:hint="eastAsia" w:ascii="宋体" w:hAnsi="宋体" w:eastAsia="宋体" w:cs="宋体"/>
          <w:b/>
          <w:sz w:val="52"/>
          <w:szCs w:val="52"/>
        </w:rPr>
      </w:pPr>
    </w:p>
    <w:p w14:paraId="43FC26F1">
      <w:pPr>
        <w:spacing w:line="500" w:lineRule="exact"/>
        <w:rPr>
          <w:rFonts w:hint="eastAsia" w:ascii="宋体" w:hAnsi="宋体" w:eastAsia="宋体" w:cs="宋体"/>
          <w:b/>
          <w:sz w:val="52"/>
          <w:szCs w:val="52"/>
        </w:rPr>
      </w:pPr>
    </w:p>
    <w:p w14:paraId="262ADD04">
      <w:pPr>
        <w:spacing w:line="500" w:lineRule="exact"/>
        <w:rPr>
          <w:rFonts w:hint="eastAsia" w:ascii="宋体" w:hAnsi="宋体" w:eastAsia="宋体" w:cs="宋体"/>
          <w:b/>
          <w:sz w:val="52"/>
          <w:szCs w:val="52"/>
        </w:rPr>
      </w:pPr>
    </w:p>
    <w:p w14:paraId="638DE937">
      <w:pPr>
        <w:spacing w:line="500" w:lineRule="exact"/>
        <w:rPr>
          <w:rFonts w:hint="eastAsia" w:ascii="宋体" w:hAnsi="宋体" w:eastAsia="宋体" w:cs="宋体"/>
          <w:b/>
          <w:sz w:val="52"/>
          <w:szCs w:val="52"/>
        </w:rPr>
      </w:pPr>
    </w:p>
    <w:p w14:paraId="47A8A4AD">
      <w:pPr>
        <w:spacing w:line="500" w:lineRule="exact"/>
        <w:rPr>
          <w:rFonts w:hint="eastAsia" w:ascii="宋体" w:hAnsi="宋体" w:eastAsia="宋体" w:cs="宋体"/>
          <w:sz w:val="52"/>
          <w:szCs w:val="52"/>
        </w:rPr>
      </w:pPr>
    </w:p>
    <w:p w14:paraId="7FE7472D">
      <w:pPr>
        <w:spacing w:line="500" w:lineRule="exact"/>
        <w:ind w:firstLine="960" w:firstLineChars="300"/>
        <w:rPr>
          <w:rFonts w:hint="eastAsia" w:ascii="宋体" w:hAnsi="宋体" w:eastAsia="宋体" w:cs="宋体"/>
          <w:sz w:val="32"/>
          <w:szCs w:val="32"/>
        </w:rPr>
      </w:pPr>
    </w:p>
    <w:p w14:paraId="429A1713">
      <w:pPr>
        <w:spacing w:line="500" w:lineRule="exact"/>
        <w:ind w:firstLine="960" w:firstLineChars="300"/>
        <w:rPr>
          <w:rFonts w:hint="eastAsia" w:ascii="宋体" w:hAnsi="宋体" w:eastAsia="宋体" w:cs="宋体"/>
          <w:sz w:val="32"/>
          <w:szCs w:val="32"/>
        </w:rPr>
      </w:pPr>
      <w:r>
        <w:rPr>
          <w:rFonts w:hint="eastAsia" w:ascii="宋体" w:hAnsi="宋体" w:eastAsia="宋体" w:cs="宋体"/>
          <w:sz w:val="32"/>
          <w:szCs w:val="32"/>
        </w:rPr>
        <w:t>项目名称：</w:t>
      </w:r>
      <w:r>
        <w:rPr>
          <w:rFonts w:hint="eastAsia" w:ascii="宋体" w:hAnsi="宋体" w:eastAsia="宋体" w:cs="宋体"/>
          <w:sz w:val="32"/>
          <w:szCs w:val="32"/>
          <w:lang w:val="en-US" w:eastAsia="zh-CN"/>
        </w:rPr>
        <w:t>紫阳县2026年病媒生物防制消杀服务</w:t>
      </w:r>
      <w:r>
        <w:rPr>
          <w:rFonts w:hint="eastAsia" w:ascii="宋体" w:hAnsi="宋体" w:eastAsia="宋体" w:cs="宋体"/>
          <w:sz w:val="32"/>
          <w:szCs w:val="32"/>
        </w:rPr>
        <w:t xml:space="preserve"> </w:t>
      </w:r>
    </w:p>
    <w:p w14:paraId="4507E6DA">
      <w:pPr>
        <w:spacing w:line="500" w:lineRule="exact"/>
        <w:rPr>
          <w:rFonts w:hint="eastAsia" w:ascii="宋体" w:hAnsi="宋体" w:eastAsia="宋体" w:cs="宋体"/>
          <w:sz w:val="32"/>
          <w:szCs w:val="32"/>
        </w:rPr>
      </w:pPr>
    </w:p>
    <w:p w14:paraId="1C893711">
      <w:pPr>
        <w:spacing w:line="500" w:lineRule="exact"/>
        <w:rPr>
          <w:rFonts w:hint="eastAsia" w:ascii="宋体" w:hAnsi="宋体" w:eastAsia="宋体" w:cs="宋体"/>
          <w:sz w:val="32"/>
          <w:szCs w:val="32"/>
        </w:rPr>
      </w:pPr>
    </w:p>
    <w:p w14:paraId="6CBE0E68">
      <w:pPr>
        <w:spacing w:line="500" w:lineRule="exact"/>
        <w:ind w:firstLine="960" w:firstLineChars="300"/>
        <w:jc w:val="both"/>
        <w:rPr>
          <w:rFonts w:hint="eastAsia" w:ascii="宋体" w:hAnsi="宋体" w:eastAsia="宋体" w:cs="宋体"/>
          <w:sz w:val="32"/>
          <w:szCs w:val="32"/>
          <w:lang w:val="en-US" w:eastAsia="zh-CN"/>
        </w:rPr>
      </w:pPr>
      <w:r>
        <w:rPr>
          <w:rFonts w:hint="eastAsia" w:ascii="宋体" w:hAnsi="宋体" w:eastAsia="宋体" w:cs="宋体"/>
          <w:sz w:val="32"/>
          <w:szCs w:val="32"/>
        </w:rPr>
        <w:t xml:space="preserve">施工单位： </w:t>
      </w:r>
      <w:r>
        <w:rPr>
          <w:rFonts w:hint="eastAsia" w:ascii="宋体" w:hAnsi="宋体" w:eastAsia="宋体" w:cs="宋体"/>
          <w:sz w:val="32"/>
          <w:szCs w:val="32"/>
          <w:lang w:val="en-US" w:eastAsia="zh-CN"/>
        </w:rPr>
        <w:t xml:space="preserve"> </w:t>
      </w:r>
    </w:p>
    <w:p w14:paraId="6D4B51A3">
      <w:pPr>
        <w:spacing w:line="500" w:lineRule="exact"/>
        <w:rPr>
          <w:rFonts w:hint="eastAsia" w:ascii="宋体" w:hAnsi="宋体" w:eastAsia="宋体" w:cs="宋体"/>
          <w:sz w:val="32"/>
          <w:szCs w:val="32"/>
        </w:rPr>
      </w:pPr>
    </w:p>
    <w:p w14:paraId="277691A7">
      <w:pPr>
        <w:spacing w:line="500" w:lineRule="exact"/>
        <w:ind w:firstLine="800" w:firstLineChars="250"/>
        <w:rPr>
          <w:rFonts w:hint="eastAsia" w:ascii="宋体" w:hAnsi="宋体" w:eastAsia="宋体" w:cs="宋体"/>
          <w:sz w:val="32"/>
          <w:szCs w:val="32"/>
        </w:rPr>
      </w:pPr>
    </w:p>
    <w:p w14:paraId="46FA514B">
      <w:pPr>
        <w:spacing w:line="500" w:lineRule="exact"/>
        <w:ind w:firstLine="1120" w:firstLineChars="350"/>
        <w:rPr>
          <w:rFonts w:hint="eastAsia" w:ascii="宋体" w:hAnsi="宋体" w:eastAsia="宋体" w:cs="宋体"/>
          <w:sz w:val="32"/>
          <w:szCs w:val="32"/>
          <w:u w:val="single"/>
        </w:rPr>
      </w:pPr>
      <w:r>
        <w:rPr>
          <w:rFonts w:hint="eastAsia" w:ascii="宋体" w:hAnsi="宋体" w:eastAsia="宋体" w:cs="宋体"/>
          <w:sz w:val="32"/>
          <w:szCs w:val="32"/>
        </w:rPr>
        <w:t>签订日期：</w:t>
      </w:r>
    </w:p>
    <w:p w14:paraId="6F7F6577">
      <w:pPr>
        <w:spacing w:line="500" w:lineRule="exact"/>
        <w:rPr>
          <w:rFonts w:hint="eastAsia"/>
          <w:sz w:val="44"/>
          <w:szCs w:val="44"/>
        </w:rPr>
      </w:pPr>
    </w:p>
    <w:p w14:paraId="2EFE00A1">
      <w:pPr>
        <w:spacing w:line="500" w:lineRule="exact"/>
        <w:jc w:val="center"/>
        <w:rPr>
          <w:rFonts w:hint="eastAsia"/>
          <w:sz w:val="44"/>
          <w:szCs w:val="44"/>
        </w:rPr>
      </w:pPr>
    </w:p>
    <w:p w14:paraId="270D419A">
      <w:pPr>
        <w:rPr>
          <w:rFonts w:hint="eastAsia"/>
          <w:sz w:val="44"/>
          <w:szCs w:val="44"/>
        </w:rPr>
      </w:pPr>
      <w:r>
        <w:rPr>
          <w:rFonts w:hint="eastAsia"/>
          <w:sz w:val="44"/>
          <w:szCs w:val="44"/>
        </w:rPr>
        <w:br w:type="page"/>
      </w:r>
    </w:p>
    <w:p w14:paraId="132A32B2">
      <w:pPr>
        <w:spacing w:line="500" w:lineRule="exact"/>
        <w:jc w:val="center"/>
        <w:rPr>
          <w:rFonts w:hint="eastAsia" w:ascii="宋体" w:hAnsi="宋体" w:eastAsia="宋体" w:cs="宋体"/>
          <w:sz w:val="24"/>
          <w:szCs w:val="24"/>
        </w:rPr>
      </w:pPr>
      <w:r>
        <w:rPr>
          <w:rFonts w:hint="eastAsia" w:ascii="宋体" w:hAnsi="宋体" w:eastAsia="宋体" w:cs="宋体"/>
          <w:sz w:val="24"/>
          <w:szCs w:val="24"/>
        </w:rPr>
        <w:t>公共区域集中消杀服务合同</w:t>
      </w:r>
    </w:p>
    <w:p w14:paraId="7E65351F">
      <w:pPr>
        <w:spacing w:line="500" w:lineRule="exact"/>
        <w:jc w:val="center"/>
        <w:rPr>
          <w:rFonts w:hint="eastAsia" w:ascii="宋体" w:hAnsi="宋体" w:eastAsia="宋体" w:cs="宋体"/>
          <w:sz w:val="24"/>
          <w:szCs w:val="24"/>
        </w:rPr>
      </w:pPr>
    </w:p>
    <w:p w14:paraId="0451967C">
      <w:pPr>
        <w:spacing w:line="500" w:lineRule="exact"/>
        <w:rPr>
          <w:rFonts w:hint="eastAsia" w:ascii="宋体" w:hAnsi="宋体" w:eastAsia="宋体" w:cs="宋体"/>
          <w:sz w:val="24"/>
          <w:szCs w:val="24"/>
        </w:rPr>
      </w:pPr>
      <w:r>
        <w:rPr>
          <w:rFonts w:hint="eastAsia" w:ascii="宋体" w:hAnsi="宋体" w:eastAsia="宋体" w:cs="宋体"/>
          <w:sz w:val="24"/>
          <w:szCs w:val="24"/>
        </w:rPr>
        <w:t>甲方：</w:t>
      </w:r>
      <w:r>
        <w:rPr>
          <w:rFonts w:hint="eastAsia" w:ascii="宋体" w:hAnsi="宋体" w:eastAsia="宋体" w:cs="宋体"/>
          <w:sz w:val="24"/>
          <w:szCs w:val="24"/>
          <w:u w:val="single"/>
        </w:rPr>
        <w:t>紫阳县</w:t>
      </w:r>
      <w:r>
        <w:rPr>
          <w:rFonts w:hint="eastAsia" w:ascii="宋体" w:hAnsi="宋体" w:eastAsia="宋体" w:cs="宋体"/>
          <w:sz w:val="24"/>
          <w:szCs w:val="24"/>
          <w:u w:val="single"/>
          <w:lang w:eastAsia="zh-CN"/>
        </w:rPr>
        <w:t>卫生健康</w:t>
      </w:r>
      <w:r>
        <w:rPr>
          <w:rFonts w:hint="eastAsia" w:ascii="宋体" w:hAnsi="宋体" w:eastAsia="宋体" w:cs="宋体"/>
          <w:sz w:val="24"/>
          <w:szCs w:val="24"/>
          <w:u w:val="single"/>
        </w:rPr>
        <w:t xml:space="preserve">局  </w:t>
      </w:r>
      <w:r>
        <w:rPr>
          <w:rFonts w:hint="eastAsia" w:ascii="宋体" w:hAnsi="宋体" w:eastAsia="宋体" w:cs="宋体"/>
          <w:sz w:val="24"/>
          <w:szCs w:val="24"/>
        </w:rPr>
        <w:t>（以下简称甲方）</w:t>
      </w:r>
    </w:p>
    <w:p w14:paraId="769951B5">
      <w:pPr>
        <w:spacing w:line="500" w:lineRule="exact"/>
        <w:rPr>
          <w:rFonts w:hint="eastAsia" w:ascii="宋体" w:hAnsi="宋体" w:eastAsia="宋体" w:cs="宋体"/>
          <w:sz w:val="24"/>
          <w:szCs w:val="24"/>
        </w:rPr>
      </w:pPr>
      <w:r>
        <w:rPr>
          <w:rFonts w:hint="eastAsia" w:ascii="宋体" w:hAnsi="宋体" w:eastAsia="宋体" w:cs="宋体"/>
          <w:sz w:val="24"/>
          <w:szCs w:val="24"/>
        </w:rPr>
        <w:t>乙方：</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（以下简称乙方）</w:t>
      </w:r>
    </w:p>
    <w:p w14:paraId="3459B774">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为了做好“病媒生物防制”工作</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，降低紫阳县“病媒生物”密度，做好现场消杀，将四害密度控制在规定的标准以内，按照《</w:t>
      </w:r>
      <w:r>
        <w:rPr>
          <w:rFonts w:hint="eastAsia" w:ascii="宋体" w:hAnsi="宋体" w:eastAsia="宋体" w:cs="宋体"/>
          <w:sz w:val="24"/>
          <w:szCs w:val="24"/>
          <w:u w:val="single"/>
        </w:rPr>
        <w:t>陕西省卫生县城检查标准</w:t>
      </w:r>
      <w:r>
        <w:rPr>
          <w:rFonts w:hint="eastAsia" w:ascii="宋体" w:hAnsi="宋体" w:eastAsia="宋体" w:cs="宋体"/>
          <w:sz w:val="24"/>
          <w:szCs w:val="24"/>
        </w:rPr>
        <w:t>》要求，依据《中华人民共和国合同法》和全国爱卫会发[1997]5号“除四害”的标准规定，结合紫阳县的具体情况，经双方协商一致，达成如下协议，共同遵守和履行。</w:t>
      </w:r>
    </w:p>
    <w:p w14:paraId="7CC028C2">
      <w:pPr>
        <w:spacing w:line="480" w:lineRule="exact"/>
        <w:ind w:firstLine="570"/>
        <w:rPr>
          <w:rFonts w:hint="eastAsia" w:ascii="宋体" w:hAnsi="宋体" w:eastAsia="宋体" w:cs="宋体"/>
          <w:sz w:val="24"/>
          <w:szCs w:val="24"/>
        </w:rPr>
      </w:pPr>
      <w:r>
        <w:rPr>
          <w:rFonts w:hint="eastAsia" w:ascii="宋体" w:hAnsi="宋体" w:eastAsia="宋体" w:cs="宋体"/>
          <w:sz w:val="24"/>
          <w:szCs w:val="24"/>
        </w:rPr>
        <w:t>第一条：服务项目</w:t>
      </w:r>
    </w:p>
    <w:p w14:paraId="07DF3BA9">
      <w:pPr>
        <w:numPr>
          <w:ilvl w:val="1"/>
          <w:numId w:val="1"/>
        </w:numPr>
        <w:spacing w:line="480" w:lineRule="exact"/>
        <w:ind w:firstLine="570"/>
        <w:rPr>
          <w:rFonts w:hint="eastAsia" w:ascii="宋体" w:hAnsi="宋体" w:eastAsia="宋体" w:cs="宋体"/>
          <w:sz w:val="24"/>
          <w:szCs w:val="24"/>
          <w:u w:val="single"/>
        </w:rPr>
      </w:pPr>
      <w:r>
        <w:rPr>
          <w:rFonts w:hint="eastAsia" w:ascii="宋体" w:hAnsi="宋体" w:eastAsia="宋体" w:cs="宋体"/>
          <w:sz w:val="24"/>
          <w:szCs w:val="24"/>
        </w:rPr>
        <w:t>服务名称：</w:t>
      </w:r>
      <w:r>
        <w:rPr>
          <w:rFonts w:hint="eastAsia" w:ascii="宋体" w:hAnsi="宋体" w:eastAsia="宋体" w:cs="宋体"/>
          <w:sz w:val="24"/>
          <w:szCs w:val="24"/>
          <w:u w:val="single"/>
          <w:lang w:val="en-US" w:eastAsia="zh-CN"/>
        </w:rPr>
        <w:t>紫阳县2026年病媒生物防制消杀服务</w:t>
      </w:r>
      <w:r>
        <w:rPr>
          <w:rFonts w:hint="eastAsia" w:ascii="宋体" w:hAnsi="宋体" w:eastAsia="宋体" w:cs="宋体"/>
          <w:sz w:val="24"/>
          <w:szCs w:val="24"/>
          <w:u w:val="single"/>
        </w:rPr>
        <w:t xml:space="preserve">        </w:t>
      </w:r>
    </w:p>
    <w:p w14:paraId="16FC1994">
      <w:pPr>
        <w:numPr>
          <w:ilvl w:val="0"/>
          <w:numId w:val="0"/>
        </w:numPr>
        <w:spacing w:line="480" w:lineRule="exact"/>
        <w:ind w:firstLine="480" w:firstLineChars="200"/>
        <w:rPr>
          <w:rFonts w:hint="eastAsia" w:ascii="宋体" w:hAnsi="宋体" w:eastAsia="宋体" w:cs="宋体"/>
          <w:sz w:val="24"/>
          <w:szCs w:val="24"/>
          <w:u w:val="single"/>
        </w:rPr>
      </w:pPr>
      <w:r>
        <w:rPr>
          <w:rFonts w:hint="eastAsia" w:ascii="宋体" w:hAnsi="宋体" w:eastAsia="宋体" w:cs="宋体"/>
          <w:sz w:val="24"/>
          <w:szCs w:val="24"/>
        </w:rPr>
        <w:t>1.2 服务内容：</w:t>
      </w:r>
      <w:r>
        <w:rPr>
          <w:rFonts w:hint="eastAsia" w:ascii="宋体" w:hAnsi="宋体" w:eastAsia="宋体" w:cs="宋体"/>
          <w:sz w:val="24"/>
          <w:szCs w:val="24"/>
          <w:u w:val="single"/>
        </w:rPr>
        <w:t xml:space="preserve"> 按照《国家卫生城市标准》为切实加强我县环境卫生综合水平，巩固</w:t>
      </w:r>
    </w:p>
    <w:p w14:paraId="57E07969">
      <w:pPr>
        <w:spacing w:line="480" w:lineRule="exact"/>
        <w:rPr>
          <w:rFonts w:hint="eastAsia" w:ascii="宋体" w:hAnsi="宋体" w:eastAsia="宋体" w:cs="宋体"/>
          <w:sz w:val="24"/>
          <w:szCs w:val="24"/>
          <w:u w:val="single"/>
        </w:rPr>
      </w:pPr>
      <w:r>
        <w:rPr>
          <w:rFonts w:hint="eastAsia" w:ascii="宋体" w:hAnsi="宋体" w:eastAsia="宋体" w:cs="宋体"/>
          <w:sz w:val="24"/>
          <w:szCs w:val="24"/>
          <w:u w:val="single"/>
        </w:rPr>
        <w:t>国家卫生城镇创建成果，完善国家及省市卫生各项创建工作，有效降低传染性疾病的</w:t>
      </w:r>
    </w:p>
    <w:p w14:paraId="28279FEA">
      <w:pPr>
        <w:spacing w:line="480" w:lineRule="exact"/>
        <w:rPr>
          <w:rFonts w:hint="eastAsia" w:ascii="宋体" w:hAnsi="宋体" w:eastAsia="宋体" w:cs="宋体"/>
          <w:sz w:val="24"/>
          <w:szCs w:val="24"/>
          <w:u w:val="single"/>
        </w:rPr>
      </w:pPr>
      <w:r>
        <w:rPr>
          <w:rFonts w:hint="eastAsia" w:ascii="宋体" w:hAnsi="宋体" w:eastAsia="宋体" w:cs="宋体"/>
          <w:sz w:val="24"/>
          <w:szCs w:val="24"/>
          <w:u w:val="single"/>
        </w:rPr>
        <w:t>发生。根据《陕西省爱国卫生条例》有关规定，全面开展病媒生物消杀工作，保障全</w:t>
      </w:r>
    </w:p>
    <w:p w14:paraId="3F6495C9">
      <w:pPr>
        <w:spacing w:line="48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县人民健康生活水平。                                                  </w:t>
      </w:r>
    </w:p>
    <w:p w14:paraId="549C7488">
      <w:pPr>
        <w:spacing w:line="480" w:lineRule="exact"/>
        <w:ind w:firstLine="480" w:firstLineChars="200"/>
        <w:rPr>
          <w:rFonts w:hint="eastAsia" w:ascii="宋体" w:hAnsi="宋体" w:eastAsia="宋体" w:cs="宋体"/>
          <w:sz w:val="24"/>
          <w:szCs w:val="24"/>
          <w:u w:val="single"/>
          <w:lang w:val="en-US" w:eastAsia="zh-CN"/>
        </w:rPr>
      </w:pPr>
      <w:r>
        <w:rPr>
          <w:rFonts w:hint="eastAsia" w:ascii="宋体" w:hAnsi="宋体" w:eastAsia="宋体" w:cs="宋体"/>
          <w:sz w:val="24"/>
          <w:szCs w:val="24"/>
        </w:rPr>
        <w:t>1.3 服务范围：</w:t>
      </w:r>
      <w:r>
        <w:rPr>
          <w:rFonts w:hint="eastAsia" w:ascii="宋体" w:hAnsi="宋体" w:eastAsia="宋体" w:cs="宋体"/>
          <w:sz w:val="24"/>
          <w:szCs w:val="24"/>
          <w:u w:val="single"/>
        </w:rPr>
        <w:t xml:space="preserve">  县城街道、社区、下水道、城乡结合部、公园绿地、河道沟渠、旅游景区、公厕、环卫公共设施、垃圾场、垃圾桶、污水处理厂、广场、车站、码头</w:t>
      </w:r>
      <w:r>
        <w:rPr>
          <w:rFonts w:hint="eastAsia" w:ascii="宋体" w:hAnsi="宋体" w:eastAsia="宋体" w:cs="宋体"/>
          <w:sz w:val="24"/>
          <w:szCs w:val="24"/>
          <w:u w:val="single"/>
          <w:lang w:eastAsia="zh-CN"/>
        </w:rPr>
        <w:t>、城区六小行业的消杀、蒿坪镇</w:t>
      </w:r>
      <w:r>
        <w:rPr>
          <w:rFonts w:hint="eastAsia" w:ascii="宋体" w:hAnsi="宋体" w:eastAsia="宋体" w:cs="宋体"/>
          <w:sz w:val="24"/>
          <w:szCs w:val="24"/>
          <w:u w:val="single"/>
          <w:lang w:val="en-US" w:eastAsia="zh-CN"/>
        </w:rPr>
        <w:t>等部位的消杀。</w:t>
      </w:r>
    </w:p>
    <w:p w14:paraId="170655CA">
      <w:pPr>
        <w:spacing w:line="480" w:lineRule="exact"/>
        <w:ind w:firstLine="480" w:firstLineChars="200"/>
        <w:rPr>
          <w:rFonts w:hint="eastAsia" w:ascii="宋体" w:hAnsi="宋体" w:eastAsia="宋体" w:cs="宋体"/>
          <w:spacing w:val="24"/>
          <w:kern w:val="0"/>
          <w:sz w:val="24"/>
          <w:szCs w:val="24"/>
          <w:u w:val="single"/>
        </w:rPr>
      </w:pPr>
      <w:r>
        <w:rPr>
          <w:rFonts w:hint="eastAsia" w:ascii="宋体" w:hAnsi="宋体" w:eastAsia="宋体" w:cs="宋体"/>
          <w:sz w:val="24"/>
          <w:szCs w:val="24"/>
        </w:rPr>
        <w:t>1.4 服务依据：</w:t>
      </w:r>
      <w:r>
        <w:rPr>
          <w:rFonts w:hint="eastAsia" w:ascii="宋体" w:hAnsi="宋体" w:eastAsia="宋体" w:cs="宋体"/>
          <w:sz w:val="24"/>
          <w:szCs w:val="24"/>
          <w:u w:val="single"/>
        </w:rPr>
        <w:t xml:space="preserve">  </w:t>
      </w:r>
      <w:r>
        <w:rPr>
          <w:rFonts w:hint="eastAsia" w:ascii="宋体" w:hAnsi="宋体" w:eastAsia="宋体" w:cs="宋体"/>
          <w:spacing w:val="24"/>
          <w:kern w:val="0"/>
          <w:sz w:val="24"/>
          <w:szCs w:val="24"/>
          <w:u w:val="single"/>
        </w:rPr>
        <w:t>全国爱卫会《灭鼠、蚊、蝇、蟑螂标准》、《灭鼠、蚊、蝇、蟑螂考核鉴定办法》和</w:t>
      </w:r>
      <w:r>
        <w:rPr>
          <w:rFonts w:hint="eastAsia" w:ascii="宋体" w:hAnsi="宋体" w:eastAsia="宋体" w:cs="宋体"/>
          <w:sz w:val="24"/>
          <w:szCs w:val="24"/>
          <w:u w:val="single"/>
        </w:rPr>
        <w:t xml:space="preserve"> 《陕西省卫生县城检查标准》。               </w:t>
      </w:r>
    </w:p>
    <w:p w14:paraId="01044249">
      <w:pPr>
        <w:spacing w:line="480" w:lineRule="exact"/>
        <w:ind w:firstLine="570"/>
        <w:rPr>
          <w:rFonts w:hint="eastAsia" w:ascii="宋体" w:hAnsi="宋体" w:eastAsia="宋体" w:cs="宋体"/>
          <w:sz w:val="24"/>
          <w:szCs w:val="24"/>
        </w:rPr>
      </w:pPr>
      <w:r>
        <w:rPr>
          <w:rFonts w:hint="eastAsia" w:ascii="宋体" w:hAnsi="宋体" w:eastAsia="宋体" w:cs="宋体"/>
          <w:sz w:val="24"/>
          <w:szCs w:val="24"/>
        </w:rPr>
        <w:t>第二条：服务期限</w:t>
      </w:r>
    </w:p>
    <w:p w14:paraId="31F531E7">
      <w:pPr>
        <w:spacing w:line="480" w:lineRule="exact"/>
        <w:ind w:left="540" w:leftChars="200" w:hanging="120" w:hangingChars="50"/>
        <w:rPr>
          <w:rFonts w:hint="eastAsia" w:ascii="宋体" w:hAnsi="宋体" w:eastAsia="宋体" w:cs="宋体"/>
          <w:sz w:val="24"/>
          <w:szCs w:val="24"/>
          <w:u w:val="single"/>
          <w:lang w:val="en-US" w:eastAsia="zh-CN"/>
        </w:rPr>
      </w:pPr>
      <w:r>
        <w:rPr>
          <w:rFonts w:hint="eastAsia" w:ascii="宋体" w:hAnsi="宋体" w:eastAsia="宋体" w:cs="宋体"/>
          <w:sz w:val="24"/>
          <w:szCs w:val="24"/>
        </w:rPr>
        <w:t>2.1病媒生物集中消杀服务时间自</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p>
    <w:p w14:paraId="7013EA12">
      <w:pPr>
        <w:spacing w:line="48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2.2 消杀服务前甲方负责提供乙方必要的施工条件。</w:t>
      </w:r>
    </w:p>
    <w:p w14:paraId="7A4D41F1">
      <w:pPr>
        <w:spacing w:line="480" w:lineRule="exact"/>
        <w:ind w:firstLine="360" w:firstLineChars="150"/>
        <w:rPr>
          <w:rFonts w:hint="eastAsia" w:ascii="宋体" w:hAnsi="宋体" w:eastAsia="宋体" w:cs="宋体"/>
          <w:sz w:val="24"/>
          <w:szCs w:val="24"/>
          <w:u w:val="single"/>
        </w:rPr>
      </w:pPr>
      <w:r>
        <w:rPr>
          <w:rFonts w:hint="eastAsia" w:ascii="宋体" w:hAnsi="宋体" w:eastAsia="宋体" w:cs="宋体"/>
          <w:sz w:val="24"/>
          <w:szCs w:val="24"/>
        </w:rPr>
        <w:t>2.3乙方集中消杀作业频次：</w:t>
      </w:r>
      <w:r>
        <w:rPr>
          <w:rFonts w:hint="eastAsia" w:ascii="宋体" w:hAnsi="宋体" w:eastAsia="宋体" w:cs="宋体"/>
          <w:sz w:val="24"/>
          <w:szCs w:val="24"/>
          <w:u w:val="single"/>
          <w:lang w:val="en-US" w:eastAsia="zh-CN"/>
        </w:rPr>
        <w:t xml:space="preserve"> 4次          </w:t>
      </w:r>
      <w:r>
        <w:rPr>
          <w:rFonts w:hint="eastAsia" w:ascii="宋体" w:hAnsi="宋体" w:eastAsia="宋体" w:cs="宋体"/>
          <w:sz w:val="24"/>
          <w:szCs w:val="24"/>
          <w:u w:val="single"/>
        </w:rPr>
        <w:t xml:space="preserve">       </w:t>
      </w:r>
    </w:p>
    <w:p w14:paraId="7CD14D22">
      <w:pPr>
        <w:spacing w:line="480" w:lineRule="exact"/>
        <w:rPr>
          <w:rFonts w:hint="eastAsia" w:ascii="宋体" w:hAnsi="宋体" w:eastAsia="宋体" w:cs="宋体"/>
          <w:sz w:val="24"/>
          <w:szCs w:val="24"/>
          <w:u w:val="single"/>
        </w:rPr>
      </w:pPr>
      <w:r>
        <w:rPr>
          <w:rFonts w:hint="eastAsia" w:ascii="宋体" w:hAnsi="宋体" w:eastAsia="宋体" w:cs="宋体"/>
          <w:sz w:val="24"/>
          <w:szCs w:val="24"/>
        </w:rPr>
        <w:t>并提供相关的技术咨询服务，建立健全可靠的科学的过程及管理资料。</w:t>
      </w:r>
    </w:p>
    <w:p w14:paraId="2373C2D7">
      <w:pPr>
        <w:spacing w:line="48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2.4在消杀服务中如遇下列情况可变更消杀时间：</w:t>
      </w:r>
    </w:p>
    <w:p w14:paraId="5F799708">
      <w:pPr>
        <w:spacing w:line="480" w:lineRule="exact"/>
        <w:ind w:firstLine="240" w:firstLineChars="100"/>
        <w:rPr>
          <w:rFonts w:hint="eastAsia" w:ascii="宋体" w:hAnsi="宋体" w:eastAsia="宋体" w:cs="宋体"/>
          <w:sz w:val="24"/>
          <w:szCs w:val="24"/>
        </w:rPr>
      </w:pPr>
      <w:r>
        <w:rPr>
          <w:rFonts w:hint="eastAsia" w:ascii="宋体" w:hAnsi="宋体" w:eastAsia="宋体" w:cs="宋体"/>
          <w:sz w:val="24"/>
          <w:szCs w:val="24"/>
          <w:lang w:val="en-US" w:eastAsia="zh-CN"/>
        </w:rPr>
        <w:t>2.4.1</w:t>
      </w:r>
      <w:r>
        <w:rPr>
          <w:rFonts w:hint="eastAsia" w:ascii="宋体" w:hAnsi="宋体" w:eastAsia="宋体" w:cs="宋体"/>
          <w:sz w:val="24"/>
          <w:szCs w:val="24"/>
        </w:rPr>
        <w:t xml:space="preserve"> 人力不可抗拒的灾害，被迫停工者；</w:t>
      </w:r>
    </w:p>
    <w:p w14:paraId="29F3AEF5">
      <w:pPr>
        <w:spacing w:line="480" w:lineRule="exact"/>
        <w:ind w:firstLine="240" w:firstLineChars="100"/>
        <w:rPr>
          <w:rFonts w:hint="eastAsia" w:ascii="宋体" w:hAnsi="宋体" w:eastAsia="宋体" w:cs="宋体"/>
          <w:sz w:val="24"/>
          <w:szCs w:val="24"/>
        </w:rPr>
      </w:pPr>
      <w:r>
        <w:rPr>
          <w:rFonts w:hint="eastAsia" w:ascii="宋体" w:hAnsi="宋体" w:eastAsia="宋体" w:cs="宋体"/>
          <w:sz w:val="24"/>
          <w:szCs w:val="24"/>
          <w:lang w:val="en-US" w:eastAsia="zh-CN"/>
        </w:rPr>
        <w:t>2.4.2</w:t>
      </w:r>
      <w:r>
        <w:rPr>
          <w:rFonts w:hint="eastAsia" w:ascii="宋体" w:hAnsi="宋体" w:eastAsia="宋体" w:cs="宋体"/>
          <w:sz w:val="24"/>
          <w:szCs w:val="24"/>
        </w:rPr>
        <w:t xml:space="preserve"> 因甲方要求变更，致使不能继续施工者；</w:t>
      </w:r>
    </w:p>
    <w:p w14:paraId="481E00DD">
      <w:pPr>
        <w:spacing w:line="480" w:lineRule="exact"/>
        <w:ind w:firstLine="240" w:firstLineChars="100"/>
        <w:rPr>
          <w:rFonts w:hint="eastAsia" w:ascii="宋体" w:hAnsi="宋体" w:eastAsia="宋体" w:cs="宋体"/>
          <w:sz w:val="24"/>
          <w:szCs w:val="24"/>
        </w:rPr>
      </w:pPr>
      <w:r>
        <w:rPr>
          <w:rFonts w:hint="eastAsia" w:ascii="宋体" w:hAnsi="宋体" w:eastAsia="宋体" w:cs="宋体"/>
          <w:sz w:val="24"/>
          <w:szCs w:val="24"/>
          <w:lang w:val="en-US" w:eastAsia="zh-CN"/>
        </w:rPr>
        <w:t>2.4.3</w:t>
      </w:r>
      <w:r>
        <w:rPr>
          <w:rFonts w:hint="eastAsia" w:ascii="宋体" w:hAnsi="宋体" w:eastAsia="宋体" w:cs="宋体"/>
          <w:sz w:val="24"/>
          <w:szCs w:val="24"/>
        </w:rPr>
        <w:t xml:space="preserve"> 因天气变化而不能继续施工者；</w:t>
      </w:r>
    </w:p>
    <w:p w14:paraId="7195E845">
      <w:pPr>
        <w:spacing w:line="480" w:lineRule="exact"/>
        <w:ind w:firstLine="240" w:firstLineChars="100"/>
        <w:rPr>
          <w:rFonts w:hint="eastAsia" w:ascii="宋体" w:hAnsi="宋体" w:eastAsia="宋体" w:cs="宋体"/>
          <w:sz w:val="24"/>
          <w:szCs w:val="24"/>
        </w:rPr>
      </w:pPr>
      <w:r>
        <w:rPr>
          <w:rFonts w:hint="eastAsia" w:ascii="宋体" w:hAnsi="宋体" w:eastAsia="宋体" w:cs="宋体"/>
          <w:sz w:val="24"/>
          <w:szCs w:val="24"/>
        </w:rPr>
        <w:t>第</w:t>
      </w:r>
      <w:r>
        <w:rPr>
          <w:rFonts w:hint="eastAsia" w:ascii="宋体" w:hAnsi="宋体" w:eastAsia="宋体" w:cs="宋体"/>
          <w:sz w:val="24"/>
          <w:szCs w:val="24"/>
          <w:lang w:val="en-US" w:eastAsia="zh-CN"/>
        </w:rPr>
        <w:t>三</w:t>
      </w:r>
      <w:r>
        <w:rPr>
          <w:rFonts w:hint="eastAsia" w:ascii="宋体" w:hAnsi="宋体" w:eastAsia="宋体" w:cs="宋体"/>
          <w:sz w:val="24"/>
          <w:szCs w:val="24"/>
        </w:rPr>
        <w:t>条：合同服务费用及服务方式</w:t>
      </w:r>
    </w:p>
    <w:p w14:paraId="0CCEDA42">
      <w:pPr>
        <w:pStyle w:val="10"/>
        <w:spacing w:line="480" w:lineRule="exact"/>
        <w:ind w:left="0" w:leftChars="0" w:firstLine="460" w:firstLineChars="192"/>
        <w:rPr>
          <w:rFonts w:hint="eastAsia" w:ascii="宋体" w:hAnsi="宋体" w:eastAsia="宋体" w:cs="宋体"/>
          <w:sz w:val="24"/>
          <w:szCs w:val="24"/>
          <w:u w:val="single"/>
          <w:lang w:val="en-US" w:eastAsia="zh-CN"/>
        </w:rPr>
      </w:pPr>
      <w:r>
        <w:rPr>
          <w:rFonts w:hint="eastAsia" w:ascii="宋体" w:hAnsi="宋体" w:eastAsia="宋体" w:cs="宋体"/>
          <w:sz w:val="24"/>
          <w:szCs w:val="24"/>
        </w:rPr>
        <w:t>4.1 合同总金额为人民币：</w:t>
      </w:r>
      <w:r>
        <w:rPr>
          <w:rFonts w:hint="eastAsia" w:ascii="宋体" w:hAnsi="宋体" w:eastAsia="宋体" w:cs="宋体"/>
          <w:sz w:val="24"/>
          <w:szCs w:val="24"/>
          <w:lang w:val="en-US" w:eastAsia="zh-CN"/>
        </w:rPr>
        <w:t xml:space="preserve">     </w:t>
      </w:r>
    </w:p>
    <w:p w14:paraId="4BA4FB43">
      <w:pPr>
        <w:spacing w:line="480" w:lineRule="exact"/>
        <w:ind w:firstLine="570"/>
        <w:rPr>
          <w:rFonts w:hint="eastAsia" w:ascii="宋体" w:hAnsi="宋体" w:eastAsia="宋体" w:cs="宋体"/>
          <w:sz w:val="24"/>
          <w:szCs w:val="24"/>
        </w:rPr>
      </w:pPr>
      <w:r>
        <w:rPr>
          <w:rFonts w:hint="eastAsia" w:ascii="宋体" w:hAnsi="宋体" w:eastAsia="宋体" w:cs="宋体"/>
          <w:sz w:val="24"/>
          <w:szCs w:val="24"/>
        </w:rPr>
        <w:t>第五条：付款方式</w:t>
      </w:r>
    </w:p>
    <w:p w14:paraId="79B071AA">
      <w:pPr>
        <w:spacing w:line="480" w:lineRule="exact"/>
        <w:ind w:firstLine="570"/>
        <w:rPr>
          <w:rFonts w:hint="eastAsia" w:ascii="宋体" w:hAnsi="宋体" w:eastAsia="宋体" w:cs="宋体"/>
          <w:sz w:val="24"/>
          <w:szCs w:val="24"/>
        </w:rPr>
      </w:pPr>
      <w:r>
        <w:rPr>
          <w:rFonts w:hint="eastAsia" w:ascii="宋体" w:hAnsi="宋体" w:eastAsia="宋体" w:cs="宋体"/>
          <w:sz w:val="24"/>
          <w:szCs w:val="24"/>
        </w:rPr>
        <w:t>5.1 甲方以支票转账的形式支付乙方消杀服务费。</w:t>
      </w:r>
    </w:p>
    <w:p w14:paraId="66DFE279">
      <w:pPr>
        <w:spacing w:line="480" w:lineRule="exact"/>
        <w:ind w:firstLine="570"/>
        <w:rPr>
          <w:rFonts w:hint="eastAsia" w:ascii="宋体" w:hAnsi="宋体" w:eastAsia="宋体" w:cs="宋体"/>
          <w:color w:val="auto"/>
          <w:sz w:val="24"/>
          <w:szCs w:val="24"/>
        </w:rPr>
      </w:pPr>
      <w:r>
        <w:rPr>
          <w:rFonts w:hint="eastAsia" w:ascii="宋体" w:hAnsi="宋体" w:eastAsia="宋体" w:cs="宋体"/>
          <w:color w:val="auto"/>
          <w:sz w:val="24"/>
          <w:szCs w:val="24"/>
        </w:rPr>
        <w:t>5.2</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lang w:eastAsia="zh-CN"/>
        </w:rPr>
        <w:t>分 2 次付清；第一次付款时间：在第二次病媒消杀后付签订合同总价的 70%（消杀效果要确保达到国家卫生县城病媒生 物防制密度相关标准）；第二次付款时间：消杀次数完成后，第二次付款时间：要确保病媒生物检查结果达到</w:t>
      </w:r>
      <w:r>
        <w:rPr>
          <w:rFonts w:hint="eastAsia" w:ascii="宋体" w:hAnsi="宋体" w:eastAsia="宋体" w:cs="宋体"/>
          <w:color w:val="auto"/>
          <w:sz w:val="24"/>
          <w:szCs w:val="24"/>
          <w:lang w:val="en-US" w:eastAsia="zh-CN"/>
        </w:rPr>
        <w:t>B</w:t>
      </w:r>
      <w:r>
        <w:rPr>
          <w:rFonts w:hint="eastAsia" w:ascii="宋体" w:hAnsi="宋体" w:eastAsia="宋体" w:cs="宋体"/>
          <w:color w:val="auto"/>
          <w:sz w:val="24"/>
          <w:szCs w:val="24"/>
          <w:lang w:eastAsia="zh-CN"/>
        </w:rPr>
        <w:t>级以上， 一次性付清剩余尾款。</w:t>
      </w:r>
    </w:p>
    <w:p w14:paraId="33A2C303">
      <w:pPr>
        <w:spacing w:line="480" w:lineRule="exact"/>
        <w:ind w:firstLine="487" w:firstLineChars="203"/>
        <w:rPr>
          <w:rFonts w:hint="eastAsia" w:ascii="宋体" w:hAnsi="宋体" w:eastAsia="宋体" w:cs="宋体"/>
          <w:color w:val="auto"/>
          <w:sz w:val="24"/>
          <w:szCs w:val="24"/>
        </w:rPr>
      </w:pPr>
      <w:r>
        <w:rPr>
          <w:rFonts w:hint="eastAsia" w:ascii="宋体" w:hAnsi="宋体" w:eastAsia="宋体" w:cs="宋体"/>
          <w:color w:val="auto"/>
          <w:sz w:val="24"/>
          <w:szCs w:val="24"/>
        </w:rPr>
        <w:t>5.2.1 乙方需提供给甲方此合同费用相应金额的发票。</w:t>
      </w:r>
    </w:p>
    <w:p w14:paraId="6BE6632B">
      <w:pPr>
        <w:spacing w:line="480" w:lineRule="exact"/>
        <w:ind w:firstLine="570"/>
        <w:rPr>
          <w:rFonts w:hint="eastAsia" w:ascii="宋体" w:hAnsi="宋体" w:eastAsia="宋体" w:cs="宋体"/>
          <w:sz w:val="24"/>
          <w:szCs w:val="24"/>
        </w:rPr>
      </w:pPr>
      <w:r>
        <w:rPr>
          <w:rFonts w:hint="eastAsia" w:ascii="宋体" w:hAnsi="宋体" w:eastAsia="宋体" w:cs="宋体"/>
          <w:sz w:val="24"/>
          <w:szCs w:val="24"/>
        </w:rPr>
        <w:t>第六条：过程资料的收集、整理和建档</w:t>
      </w:r>
    </w:p>
    <w:p w14:paraId="0CEA4655">
      <w:pPr>
        <w:spacing w:line="480" w:lineRule="exact"/>
        <w:ind w:firstLine="570"/>
        <w:rPr>
          <w:rFonts w:hint="eastAsia" w:ascii="宋体" w:hAnsi="宋体" w:eastAsia="宋体" w:cs="宋体"/>
          <w:sz w:val="24"/>
          <w:szCs w:val="24"/>
        </w:rPr>
      </w:pPr>
      <w:r>
        <w:rPr>
          <w:rFonts w:hint="eastAsia" w:ascii="宋体" w:hAnsi="宋体" w:eastAsia="宋体" w:cs="宋体"/>
          <w:sz w:val="24"/>
          <w:szCs w:val="24"/>
        </w:rPr>
        <w:t>6.1乙方负责消杀过程资料的收集和整理工作，并按进度</w:t>
      </w:r>
      <w:r>
        <w:rPr>
          <w:rFonts w:hint="eastAsia" w:ascii="宋体" w:hAnsi="宋体" w:eastAsia="宋体" w:cs="宋体"/>
          <w:sz w:val="24"/>
          <w:szCs w:val="24"/>
          <w:lang w:eastAsia="zh-CN"/>
        </w:rPr>
        <w:t>（次数）</w:t>
      </w:r>
      <w:r>
        <w:rPr>
          <w:rFonts w:hint="eastAsia" w:ascii="宋体" w:hAnsi="宋体" w:eastAsia="宋体" w:cs="宋体"/>
          <w:sz w:val="24"/>
          <w:szCs w:val="24"/>
        </w:rPr>
        <w:t>交甲方。</w:t>
      </w:r>
    </w:p>
    <w:p w14:paraId="39B3D830">
      <w:pPr>
        <w:spacing w:line="480" w:lineRule="exact"/>
        <w:ind w:firstLine="570"/>
        <w:rPr>
          <w:rFonts w:hint="eastAsia" w:ascii="宋体" w:hAnsi="宋体" w:eastAsia="宋体" w:cs="宋体"/>
          <w:sz w:val="24"/>
          <w:szCs w:val="24"/>
        </w:rPr>
      </w:pPr>
      <w:r>
        <w:rPr>
          <w:rFonts w:hint="eastAsia" w:ascii="宋体" w:hAnsi="宋体" w:eastAsia="宋体" w:cs="宋体"/>
          <w:sz w:val="24"/>
          <w:szCs w:val="24"/>
        </w:rPr>
        <w:t>6.2.甲方负责消杀过程资料的科学建档工作，便于上级考核、检查。过程资料乙方按进度</w:t>
      </w:r>
      <w:r>
        <w:rPr>
          <w:rFonts w:hint="eastAsia" w:ascii="宋体" w:hAnsi="宋体" w:eastAsia="宋体" w:cs="宋体"/>
          <w:sz w:val="24"/>
          <w:szCs w:val="24"/>
          <w:lang w:eastAsia="zh-CN"/>
        </w:rPr>
        <w:t>（次数）</w:t>
      </w:r>
      <w:r>
        <w:rPr>
          <w:rFonts w:hint="eastAsia" w:ascii="宋体" w:hAnsi="宋体" w:eastAsia="宋体" w:cs="宋体"/>
          <w:sz w:val="24"/>
          <w:szCs w:val="24"/>
        </w:rPr>
        <w:t>交付，如资料交付后甲方不能按时建档，造成资料不全或丢失，与乙方无关。</w:t>
      </w:r>
    </w:p>
    <w:p w14:paraId="665A7A1A">
      <w:pPr>
        <w:spacing w:line="480" w:lineRule="exact"/>
        <w:ind w:firstLine="570"/>
        <w:rPr>
          <w:rFonts w:hint="eastAsia" w:ascii="宋体" w:hAnsi="宋体" w:eastAsia="宋体" w:cs="宋体"/>
          <w:sz w:val="24"/>
          <w:szCs w:val="24"/>
        </w:rPr>
      </w:pPr>
      <w:r>
        <w:rPr>
          <w:rFonts w:hint="eastAsia" w:ascii="宋体" w:hAnsi="宋体" w:eastAsia="宋体" w:cs="宋体"/>
          <w:sz w:val="24"/>
          <w:szCs w:val="24"/>
        </w:rPr>
        <w:t>第七条：双方责任</w:t>
      </w:r>
    </w:p>
    <w:p w14:paraId="4AB8B8C1">
      <w:pPr>
        <w:spacing w:line="480" w:lineRule="exact"/>
        <w:ind w:firstLine="570"/>
        <w:rPr>
          <w:rFonts w:hint="eastAsia" w:ascii="宋体" w:hAnsi="宋体" w:eastAsia="宋体" w:cs="宋体"/>
          <w:sz w:val="24"/>
          <w:szCs w:val="24"/>
        </w:rPr>
      </w:pPr>
      <w:r>
        <w:rPr>
          <w:rFonts w:hint="eastAsia" w:ascii="宋体" w:hAnsi="宋体" w:eastAsia="宋体" w:cs="宋体"/>
          <w:sz w:val="24"/>
          <w:szCs w:val="24"/>
        </w:rPr>
        <w:t>7.1甲方责任：</w:t>
      </w:r>
    </w:p>
    <w:p w14:paraId="019E2631">
      <w:pPr>
        <w:spacing w:line="480" w:lineRule="exact"/>
        <w:ind w:firstLine="570"/>
        <w:rPr>
          <w:rFonts w:hint="eastAsia" w:ascii="宋体" w:hAnsi="宋体" w:eastAsia="宋体" w:cs="宋体"/>
          <w:sz w:val="24"/>
          <w:szCs w:val="24"/>
        </w:rPr>
      </w:pPr>
      <w:r>
        <w:rPr>
          <w:rFonts w:hint="eastAsia" w:ascii="宋体" w:hAnsi="宋体" w:eastAsia="宋体" w:cs="宋体"/>
          <w:sz w:val="24"/>
          <w:szCs w:val="24"/>
        </w:rPr>
        <w:t>7.1.1开工前甲方负责向乙方提供必要的施工条件。</w:t>
      </w:r>
    </w:p>
    <w:p w14:paraId="279D1C68">
      <w:pPr>
        <w:spacing w:line="480" w:lineRule="exact"/>
        <w:ind w:firstLine="570"/>
        <w:rPr>
          <w:rFonts w:hint="eastAsia" w:ascii="宋体" w:hAnsi="宋体" w:eastAsia="宋体" w:cs="宋体"/>
          <w:sz w:val="24"/>
          <w:szCs w:val="24"/>
        </w:rPr>
      </w:pPr>
      <w:r>
        <w:rPr>
          <w:rFonts w:hint="eastAsia" w:ascii="宋体" w:hAnsi="宋体" w:eastAsia="宋体" w:cs="宋体"/>
          <w:sz w:val="24"/>
          <w:szCs w:val="24"/>
        </w:rPr>
        <w:t>7.1.2对乙方的消杀进度、质量和合同执行进行监督检查；对不符合合同标准的服务工作提出整改要求。</w:t>
      </w:r>
    </w:p>
    <w:p w14:paraId="45CCA355">
      <w:pPr>
        <w:spacing w:line="480" w:lineRule="exact"/>
        <w:ind w:firstLine="570"/>
        <w:rPr>
          <w:rFonts w:hint="eastAsia" w:ascii="宋体" w:hAnsi="宋体" w:eastAsia="宋体" w:cs="宋体"/>
          <w:sz w:val="24"/>
          <w:szCs w:val="24"/>
        </w:rPr>
      </w:pPr>
      <w:r>
        <w:rPr>
          <w:rFonts w:hint="eastAsia" w:ascii="宋体" w:hAnsi="宋体" w:eastAsia="宋体" w:cs="宋体"/>
          <w:sz w:val="24"/>
          <w:szCs w:val="24"/>
        </w:rPr>
        <w:t>7.1.3甲方指导全县虫害的消杀防治工作。</w:t>
      </w:r>
    </w:p>
    <w:p w14:paraId="6FA0326A">
      <w:pPr>
        <w:spacing w:line="480" w:lineRule="exact"/>
        <w:ind w:firstLine="570"/>
        <w:rPr>
          <w:rFonts w:hint="eastAsia" w:ascii="宋体" w:hAnsi="宋体" w:eastAsia="宋体" w:cs="宋体"/>
          <w:sz w:val="24"/>
          <w:szCs w:val="24"/>
        </w:rPr>
      </w:pPr>
      <w:r>
        <w:rPr>
          <w:rFonts w:hint="eastAsia" w:ascii="宋体" w:hAnsi="宋体" w:eastAsia="宋体" w:cs="宋体"/>
          <w:sz w:val="24"/>
          <w:szCs w:val="24"/>
        </w:rPr>
        <w:t>7.1.4甲方须全力配合乙方开展集中消杀工作，以便于乙方顺利完成其技术操作工作，达到优质的服务消杀效果。</w:t>
      </w:r>
    </w:p>
    <w:p w14:paraId="5CE2DB08">
      <w:pPr>
        <w:spacing w:line="480" w:lineRule="exact"/>
        <w:ind w:firstLine="570"/>
        <w:rPr>
          <w:rFonts w:hint="eastAsia" w:ascii="宋体" w:hAnsi="宋体" w:eastAsia="宋体" w:cs="宋体"/>
          <w:sz w:val="24"/>
          <w:szCs w:val="24"/>
        </w:rPr>
      </w:pPr>
      <w:r>
        <w:rPr>
          <w:rFonts w:hint="eastAsia" w:ascii="宋体" w:hAnsi="宋体" w:eastAsia="宋体" w:cs="宋体"/>
          <w:sz w:val="24"/>
          <w:szCs w:val="24"/>
        </w:rPr>
        <w:t>7.2乙方责任：</w:t>
      </w:r>
    </w:p>
    <w:p w14:paraId="01308F36">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7.2.1乙方使用的药品必须是省</w:t>
      </w:r>
      <w:r>
        <w:rPr>
          <w:rFonts w:hint="eastAsia" w:ascii="宋体" w:hAnsi="宋体" w:eastAsia="宋体" w:cs="宋体"/>
          <w:sz w:val="24"/>
          <w:szCs w:val="24"/>
          <w:lang w:eastAsia="zh-CN"/>
        </w:rPr>
        <w:t>市</w:t>
      </w:r>
      <w:r>
        <w:rPr>
          <w:rFonts w:hint="eastAsia" w:ascii="宋体" w:hAnsi="宋体" w:eastAsia="宋体" w:cs="宋体"/>
          <w:sz w:val="24"/>
          <w:szCs w:val="24"/>
        </w:rPr>
        <w:t>爱卫会认定和推广产品，对人体，环境无毒无害，不会产生二次污染</w:t>
      </w:r>
      <w:r>
        <w:rPr>
          <w:rFonts w:hint="eastAsia" w:ascii="宋体" w:hAnsi="宋体" w:eastAsia="宋体" w:cs="宋体"/>
          <w:sz w:val="24"/>
          <w:szCs w:val="24"/>
          <w:lang w:eastAsia="zh-CN"/>
        </w:rPr>
        <w:t>；所用药品必须三证齐全（</w:t>
      </w:r>
      <w:r>
        <w:rPr>
          <w:rFonts w:hint="eastAsia" w:ascii="宋体" w:hAnsi="宋体" w:eastAsia="宋体" w:cs="宋体"/>
          <w:color w:val="auto"/>
          <w:sz w:val="24"/>
          <w:szCs w:val="24"/>
        </w:rPr>
        <w:t>农药登记证、农药生产许可证、农药标准</w:t>
      </w:r>
      <w:r>
        <w:rPr>
          <w:rFonts w:hint="eastAsia" w:ascii="宋体" w:hAnsi="宋体" w:eastAsia="宋体" w:cs="宋体"/>
          <w:color w:val="auto"/>
          <w:sz w:val="24"/>
          <w:szCs w:val="24"/>
          <w:lang w:val="en-US" w:eastAsia="zh-CN"/>
        </w:rPr>
        <w:t>证</w:t>
      </w:r>
      <w:r>
        <w:rPr>
          <w:rFonts w:hint="eastAsia" w:ascii="宋体" w:hAnsi="宋体" w:eastAsia="宋体" w:cs="宋体"/>
          <w:sz w:val="24"/>
          <w:szCs w:val="24"/>
          <w:lang w:eastAsia="zh-CN"/>
        </w:rPr>
        <w:t>）。</w:t>
      </w:r>
    </w:p>
    <w:p w14:paraId="4478A8FF">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7.2.2乙方必须按照消杀要求组织消杀，接受甲方代表对效果的检查、监督。</w:t>
      </w:r>
    </w:p>
    <w:p w14:paraId="1438663E">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7.2.3协助</w:t>
      </w:r>
      <w:r>
        <w:rPr>
          <w:rFonts w:hint="eastAsia" w:ascii="宋体" w:hAnsi="宋体" w:eastAsia="宋体" w:cs="宋体"/>
          <w:sz w:val="24"/>
          <w:szCs w:val="24"/>
          <w:lang w:eastAsia="zh-CN"/>
        </w:rPr>
        <w:t>卫健局</w:t>
      </w:r>
      <w:r>
        <w:rPr>
          <w:rFonts w:hint="eastAsia" w:ascii="宋体" w:hAnsi="宋体" w:eastAsia="宋体" w:cs="宋体"/>
          <w:sz w:val="24"/>
          <w:szCs w:val="24"/>
        </w:rPr>
        <w:t>、疾控中心开展“病媒生物防制”的培训、检查、指导工作。</w:t>
      </w:r>
    </w:p>
    <w:p w14:paraId="5D371E13">
      <w:pPr>
        <w:spacing w:line="480" w:lineRule="exact"/>
        <w:ind w:firstLine="570"/>
        <w:rPr>
          <w:rFonts w:hint="eastAsia" w:ascii="宋体" w:hAnsi="宋体" w:eastAsia="宋体" w:cs="宋体"/>
          <w:sz w:val="24"/>
          <w:szCs w:val="24"/>
        </w:rPr>
      </w:pPr>
      <w:r>
        <w:rPr>
          <w:rFonts w:hint="eastAsia" w:ascii="宋体" w:hAnsi="宋体" w:eastAsia="宋体" w:cs="宋体"/>
          <w:sz w:val="24"/>
          <w:szCs w:val="24"/>
        </w:rPr>
        <w:t>7.2.4负责对甲方公共区域进行检查，并及时通知甲方测试的结果和改善的建议。</w:t>
      </w:r>
    </w:p>
    <w:p w14:paraId="310525E5">
      <w:pPr>
        <w:spacing w:line="480" w:lineRule="exact"/>
        <w:ind w:firstLine="570"/>
        <w:rPr>
          <w:rFonts w:hint="eastAsia" w:ascii="宋体" w:hAnsi="宋体" w:eastAsia="宋体" w:cs="宋体"/>
          <w:sz w:val="24"/>
          <w:szCs w:val="24"/>
        </w:rPr>
      </w:pPr>
      <w:r>
        <w:rPr>
          <w:rFonts w:hint="eastAsia" w:ascii="宋体" w:hAnsi="宋体" w:eastAsia="宋体" w:cs="宋体"/>
          <w:sz w:val="24"/>
          <w:szCs w:val="24"/>
        </w:rPr>
        <w:t>7.2.5严格按照国家有关安全要求施工管理，设立警示设施等。如乙方未履行上述义务造成工程、财产和人身伤害，由乙方承担全部法律责任。</w:t>
      </w:r>
    </w:p>
    <w:p w14:paraId="40CD8419">
      <w:pPr>
        <w:spacing w:line="480" w:lineRule="exact"/>
        <w:ind w:firstLine="57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7.2.6开展消杀的前后必须与县疾控中心联系，做好消杀前后的监测。</w:t>
      </w:r>
    </w:p>
    <w:p w14:paraId="079581B8">
      <w:pPr>
        <w:spacing w:line="480" w:lineRule="exact"/>
        <w:ind w:firstLine="57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7.2.7乙方与甲方签订合同后，乙方必须到相关部门进行消杀药品及相关资质的备案。</w:t>
      </w:r>
    </w:p>
    <w:p w14:paraId="3DAE4F17">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第</w:t>
      </w:r>
      <w:r>
        <w:rPr>
          <w:rFonts w:hint="eastAsia" w:ascii="宋体" w:hAnsi="宋体" w:eastAsia="宋体" w:cs="宋体"/>
          <w:sz w:val="24"/>
          <w:szCs w:val="24"/>
          <w:lang w:eastAsia="zh-CN"/>
        </w:rPr>
        <w:t>八</w:t>
      </w:r>
      <w:r>
        <w:rPr>
          <w:rFonts w:hint="eastAsia" w:ascii="宋体" w:hAnsi="宋体" w:eastAsia="宋体" w:cs="宋体"/>
          <w:sz w:val="24"/>
          <w:szCs w:val="24"/>
        </w:rPr>
        <w:t>条：承诺</w:t>
      </w:r>
    </w:p>
    <w:p w14:paraId="7400CB8E">
      <w:pPr>
        <w:spacing w:line="480" w:lineRule="exact"/>
        <w:ind w:firstLine="570"/>
        <w:rPr>
          <w:rFonts w:hint="eastAsia" w:ascii="宋体" w:hAnsi="宋体" w:eastAsia="宋体" w:cs="宋体"/>
          <w:color w:val="0000FF"/>
          <w:sz w:val="24"/>
          <w:szCs w:val="24"/>
          <w:lang w:eastAsia="zh-CN"/>
        </w:rPr>
      </w:pPr>
      <w:r>
        <w:rPr>
          <w:rFonts w:hint="eastAsia" w:ascii="宋体" w:hAnsi="宋体" w:eastAsia="宋体" w:cs="宋体"/>
          <w:sz w:val="24"/>
          <w:szCs w:val="24"/>
          <w:lang w:val="en-US" w:eastAsia="zh-CN"/>
        </w:rPr>
        <w:t>8.1</w:t>
      </w:r>
      <w:r>
        <w:rPr>
          <w:rFonts w:hint="eastAsia" w:ascii="宋体" w:hAnsi="宋体" w:eastAsia="宋体" w:cs="宋体"/>
          <w:sz w:val="24"/>
          <w:szCs w:val="24"/>
        </w:rPr>
        <w:t>乙方确保消杀质量，保证</w:t>
      </w:r>
      <w:r>
        <w:rPr>
          <w:rFonts w:hint="eastAsia" w:ascii="宋体" w:hAnsi="宋体" w:eastAsia="宋体" w:cs="宋体"/>
          <w:sz w:val="24"/>
          <w:szCs w:val="24"/>
          <w:lang w:val="en-US" w:eastAsia="zh-CN"/>
        </w:rPr>
        <w:t>顺利通过</w:t>
      </w:r>
      <w:r>
        <w:rPr>
          <w:rFonts w:hint="eastAsia" w:ascii="宋体" w:hAnsi="宋体" w:eastAsia="宋体" w:cs="宋体"/>
          <w:sz w:val="24"/>
          <w:szCs w:val="24"/>
        </w:rPr>
        <w:t>病媒生物</w:t>
      </w:r>
      <w:r>
        <w:rPr>
          <w:rFonts w:hint="eastAsia" w:ascii="宋体" w:hAnsi="宋体" w:eastAsia="宋体" w:cs="宋体"/>
          <w:sz w:val="24"/>
          <w:szCs w:val="24"/>
          <w:lang w:eastAsia="zh-CN"/>
        </w:rPr>
        <w:t>考核鉴定并</w:t>
      </w:r>
      <w:r>
        <w:rPr>
          <w:rFonts w:hint="eastAsia" w:ascii="宋体" w:hAnsi="宋体" w:eastAsia="宋体" w:cs="宋体"/>
          <w:sz w:val="24"/>
          <w:szCs w:val="24"/>
        </w:rPr>
        <w:t>验收</w:t>
      </w:r>
      <w:r>
        <w:rPr>
          <w:rFonts w:hint="eastAsia" w:ascii="宋体" w:hAnsi="宋体" w:eastAsia="宋体" w:cs="宋体"/>
          <w:sz w:val="24"/>
          <w:szCs w:val="24"/>
          <w:lang w:eastAsia="zh-CN"/>
        </w:rPr>
        <w:t>。</w:t>
      </w:r>
    </w:p>
    <w:p w14:paraId="0D2CD87A">
      <w:pPr>
        <w:spacing w:line="480" w:lineRule="exact"/>
        <w:ind w:firstLine="57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8.2</w:t>
      </w:r>
      <w:r>
        <w:rPr>
          <w:rFonts w:hint="eastAsia" w:ascii="宋体" w:hAnsi="宋体" w:eastAsia="宋体" w:cs="宋体"/>
          <w:color w:val="auto"/>
          <w:sz w:val="24"/>
          <w:szCs w:val="24"/>
          <w:lang w:eastAsia="zh-CN"/>
        </w:rPr>
        <w:t>遇突发公共卫生疫情和政府临时安排的大型活动需要集中消杀的，必须在</w:t>
      </w:r>
      <w:r>
        <w:rPr>
          <w:rFonts w:hint="eastAsia" w:ascii="宋体" w:hAnsi="宋体" w:eastAsia="宋体" w:cs="宋体"/>
          <w:color w:val="auto"/>
          <w:sz w:val="24"/>
          <w:szCs w:val="24"/>
          <w:lang w:val="en-US" w:eastAsia="zh-CN"/>
        </w:rPr>
        <w:t>1个小时到达消杀现场，并开展消杀活动。</w:t>
      </w:r>
    </w:p>
    <w:p w14:paraId="58AB5E06">
      <w:pPr>
        <w:spacing w:line="48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第九条：违约责任</w:t>
      </w:r>
    </w:p>
    <w:p w14:paraId="2AFBCC91">
      <w:pPr>
        <w:spacing w:line="480" w:lineRule="exact"/>
        <w:ind w:firstLine="57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9.1甲乙双方</w:t>
      </w:r>
      <w:r>
        <w:rPr>
          <w:rFonts w:hint="eastAsia" w:ascii="宋体" w:hAnsi="宋体" w:eastAsia="宋体" w:cs="宋体"/>
          <w:color w:val="auto"/>
          <w:sz w:val="24"/>
          <w:szCs w:val="24"/>
        </w:rPr>
        <w:t>无正当理由终止合同，由责任方支付对方服务费总额20%的违约金。</w:t>
      </w:r>
    </w:p>
    <w:p w14:paraId="3BA24437">
      <w:pPr>
        <w:spacing w:line="480" w:lineRule="exact"/>
        <w:ind w:firstLine="480" w:firstLineChars="200"/>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9.2由于乙方不能及时开展临时性消杀活动所造成的一切后果由乙方全部承担，甲方不予支付后期费用。</w:t>
      </w:r>
    </w:p>
    <w:p w14:paraId="1B2DA54C">
      <w:pPr>
        <w:spacing w:line="48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第</w:t>
      </w:r>
      <w:r>
        <w:rPr>
          <w:rFonts w:hint="eastAsia" w:ascii="宋体" w:hAnsi="宋体" w:eastAsia="宋体" w:cs="宋体"/>
          <w:sz w:val="24"/>
          <w:szCs w:val="24"/>
          <w:lang w:eastAsia="zh-CN"/>
        </w:rPr>
        <w:t>十</w:t>
      </w:r>
      <w:r>
        <w:rPr>
          <w:rFonts w:hint="eastAsia" w:ascii="宋体" w:hAnsi="宋体" w:eastAsia="宋体" w:cs="宋体"/>
          <w:sz w:val="24"/>
          <w:szCs w:val="24"/>
        </w:rPr>
        <w:t>条：争议解决</w:t>
      </w:r>
    </w:p>
    <w:p w14:paraId="7D32EAF7">
      <w:pPr>
        <w:spacing w:line="480" w:lineRule="exact"/>
        <w:ind w:firstLine="570"/>
        <w:rPr>
          <w:rFonts w:hint="eastAsia" w:ascii="宋体" w:hAnsi="宋体" w:eastAsia="宋体" w:cs="宋体"/>
          <w:sz w:val="24"/>
          <w:szCs w:val="24"/>
        </w:rPr>
      </w:pPr>
      <w:r>
        <w:rPr>
          <w:rFonts w:hint="eastAsia" w:ascii="宋体" w:hAnsi="宋体" w:eastAsia="宋体" w:cs="宋体"/>
          <w:sz w:val="24"/>
          <w:szCs w:val="24"/>
        </w:rPr>
        <w:t>双方因本合同发生争议时，应协商解决，协商不成时均有权向有管辖权的人民法院提起诉讼。</w:t>
      </w:r>
    </w:p>
    <w:p w14:paraId="1F37316A">
      <w:pPr>
        <w:spacing w:line="48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第十条：本合同一式</w:t>
      </w:r>
      <w:r>
        <w:rPr>
          <w:rFonts w:hint="eastAsia" w:ascii="宋体" w:hAnsi="宋体" w:eastAsia="宋体" w:cs="宋体"/>
          <w:sz w:val="24"/>
          <w:szCs w:val="24"/>
          <w:u w:val="single"/>
        </w:rPr>
        <w:t>肆</w:t>
      </w:r>
      <w:r>
        <w:rPr>
          <w:rFonts w:hint="eastAsia" w:ascii="宋体" w:hAnsi="宋体" w:eastAsia="宋体" w:cs="宋体"/>
          <w:sz w:val="24"/>
          <w:szCs w:val="24"/>
        </w:rPr>
        <w:t>份，甲方执</w:t>
      </w:r>
      <w:r>
        <w:rPr>
          <w:rFonts w:hint="eastAsia" w:ascii="宋体" w:hAnsi="宋体" w:eastAsia="宋体" w:cs="宋体"/>
          <w:sz w:val="24"/>
          <w:szCs w:val="24"/>
          <w:u w:val="single"/>
        </w:rPr>
        <w:t>叁</w:t>
      </w:r>
      <w:r>
        <w:rPr>
          <w:rFonts w:hint="eastAsia" w:ascii="宋体" w:hAnsi="宋体" w:eastAsia="宋体" w:cs="宋体"/>
          <w:sz w:val="24"/>
          <w:szCs w:val="24"/>
        </w:rPr>
        <w:t>份，乙方执</w:t>
      </w:r>
      <w:r>
        <w:rPr>
          <w:rFonts w:hint="eastAsia" w:ascii="宋体" w:hAnsi="宋体" w:eastAsia="宋体" w:cs="宋体"/>
          <w:sz w:val="24"/>
          <w:szCs w:val="24"/>
          <w:u w:val="single"/>
        </w:rPr>
        <w:t>壹</w:t>
      </w:r>
      <w:r>
        <w:rPr>
          <w:rFonts w:hint="eastAsia" w:ascii="宋体" w:hAnsi="宋体" w:eastAsia="宋体" w:cs="宋体"/>
          <w:sz w:val="24"/>
          <w:szCs w:val="24"/>
        </w:rPr>
        <w:t>份，具有同等法律效力。</w:t>
      </w:r>
    </w:p>
    <w:p w14:paraId="5EF75AC8">
      <w:pPr>
        <w:spacing w:line="48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第十一条：本合同从甲、乙双方签字盖章之日起生效。</w:t>
      </w:r>
    </w:p>
    <w:p w14:paraId="3BB536DD">
      <w:pPr>
        <w:spacing w:line="48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第十二条：合同未尽事宜，双方可协商一致，另外达成补充协议，作为本合同的补充部分。</w:t>
      </w:r>
    </w:p>
    <w:p w14:paraId="2E09B7A9">
      <w:pPr>
        <w:spacing w:line="480" w:lineRule="exact"/>
        <w:ind w:firstLine="360" w:firstLineChars="150"/>
        <w:rPr>
          <w:rFonts w:hint="eastAsia" w:ascii="宋体" w:hAnsi="宋体" w:eastAsia="宋体" w:cs="宋体"/>
          <w:sz w:val="24"/>
          <w:szCs w:val="24"/>
        </w:rPr>
      </w:pPr>
    </w:p>
    <w:p w14:paraId="0097DC38">
      <w:pPr>
        <w:spacing w:line="480" w:lineRule="exact"/>
        <w:jc w:val="both"/>
        <w:rPr>
          <w:rFonts w:hint="eastAsia" w:ascii="宋体" w:hAnsi="宋体" w:eastAsia="宋体" w:cs="宋体"/>
          <w:sz w:val="24"/>
          <w:szCs w:val="24"/>
          <w:lang w:val="en-US" w:eastAsia="zh-CN"/>
        </w:rPr>
      </w:pPr>
      <w:r>
        <w:rPr>
          <w:rFonts w:hint="eastAsia" w:ascii="宋体" w:hAnsi="宋体" w:eastAsia="宋体" w:cs="宋体"/>
          <w:sz w:val="24"/>
          <w:szCs w:val="24"/>
        </w:rPr>
        <w:t xml:space="preserve">甲方（签章）：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乙方（签章）：</w:t>
      </w:r>
    </w:p>
    <w:p w14:paraId="2142902F">
      <w:pPr>
        <w:spacing w:line="480" w:lineRule="exact"/>
        <w:ind w:left="5600" w:hanging="4800" w:hangingChars="2000"/>
        <w:jc w:val="both"/>
        <w:rPr>
          <w:rFonts w:hint="eastAsia" w:ascii="宋体" w:hAnsi="宋体" w:eastAsia="宋体" w:cs="宋体"/>
          <w:sz w:val="24"/>
          <w:szCs w:val="24"/>
          <w:lang w:val="en-US" w:eastAsia="zh-CN"/>
        </w:rPr>
      </w:pPr>
      <w:r>
        <w:rPr>
          <w:rFonts w:hint="eastAsia" w:ascii="宋体" w:hAnsi="宋体" w:eastAsia="宋体" w:cs="宋体"/>
          <w:sz w:val="24"/>
          <w:szCs w:val="24"/>
        </w:rPr>
        <w:t xml:space="preserve">法定代表人（签字）：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法定代表人（签字）</w:t>
      </w:r>
      <w:r>
        <w:rPr>
          <w:rFonts w:hint="eastAsia" w:ascii="宋体" w:hAnsi="宋体" w:eastAsia="宋体" w:cs="宋体"/>
          <w:sz w:val="24"/>
          <w:szCs w:val="24"/>
          <w:lang w:val="en-US" w:eastAsia="zh-CN"/>
        </w:rPr>
        <w:t xml:space="preserve">                 </w:t>
      </w:r>
    </w:p>
    <w:p w14:paraId="7BDA1E17">
      <w:pPr>
        <w:spacing w:line="480" w:lineRule="exact"/>
        <w:jc w:val="both"/>
        <w:rPr>
          <w:rFonts w:hint="eastAsia" w:ascii="宋体" w:hAnsi="宋体" w:eastAsia="宋体" w:cs="宋体"/>
          <w:sz w:val="24"/>
          <w:szCs w:val="24"/>
          <w:lang w:eastAsia="zh-CN"/>
        </w:rPr>
      </w:pPr>
      <w:r>
        <w:rPr>
          <w:rFonts w:hint="eastAsia" w:ascii="宋体" w:hAnsi="宋体" w:eastAsia="宋体" w:cs="宋体"/>
          <w:sz w:val="24"/>
          <w:szCs w:val="24"/>
          <w:lang w:eastAsia="zh-CN"/>
        </w:rPr>
        <w:t>代理人：（被授权人）</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代理人：（被授权人）</w:t>
      </w:r>
    </w:p>
    <w:p w14:paraId="34835ACF">
      <w:pPr>
        <w:spacing w:line="480" w:lineRule="exact"/>
        <w:ind w:left="5600" w:hanging="4800" w:hangingChars="2000"/>
        <w:jc w:val="both"/>
        <w:rPr>
          <w:rFonts w:hint="eastAsia" w:ascii="宋体" w:hAnsi="宋体" w:eastAsia="宋体" w:cs="宋体"/>
          <w:sz w:val="24"/>
          <w:szCs w:val="24"/>
          <w:lang w:eastAsia="zh-CN"/>
        </w:rPr>
      </w:pPr>
    </w:p>
    <w:p w14:paraId="69621AEE">
      <w:pPr>
        <w:spacing w:line="480" w:lineRule="exact"/>
        <w:ind w:firstLine="360" w:firstLineChars="150"/>
        <w:jc w:val="both"/>
        <w:rPr>
          <w:rFonts w:hint="eastAsia" w:ascii="宋体" w:hAnsi="宋体" w:eastAsia="宋体" w:cs="宋体"/>
          <w:sz w:val="24"/>
          <w:szCs w:val="24"/>
        </w:rPr>
      </w:pPr>
      <w:r>
        <w:rPr>
          <w:rFonts w:hint="eastAsia" w:ascii="宋体" w:hAnsi="宋体" w:eastAsia="宋体" w:cs="宋体"/>
          <w:sz w:val="24"/>
          <w:szCs w:val="24"/>
        </w:rPr>
        <w:t>地 址：                    地 址：</w:t>
      </w:r>
    </w:p>
    <w:p w14:paraId="186689EF">
      <w:pPr>
        <w:spacing w:line="48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电 话：                    电  话：</w:t>
      </w:r>
    </w:p>
    <w:p w14:paraId="48B01BA3">
      <w:pPr>
        <w:spacing w:line="48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传 真：                    传  真：</w:t>
      </w:r>
    </w:p>
    <w:p w14:paraId="3A4CCACE">
      <w:pPr>
        <w:spacing w:line="480" w:lineRule="exact"/>
        <w:ind w:firstLine="360" w:firstLineChars="150"/>
        <w:rPr>
          <w:rFonts w:hint="eastAsia" w:ascii="宋体" w:hAnsi="宋体" w:eastAsia="宋体" w:cs="宋体"/>
          <w:sz w:val="24"/>
          <w:szCs w:val="24"/>
        </w:rPr>
      </w:pPr>
      <w:r>
        <w:rPr>
          <w:rFonts w:hint="eastAsia" w:ascii="宋体" w:hAnsi="宋体" w:eastAsia="宋体" w:cs="宋体"/>
          <w:sz w:val="24"/>
          <w:szCs w:val="24"/>
        </w:rPr>
        <w:t>邮 编：                    邮  编：</w:t>
      </w:r>
    </w:p>
    <w:p w14:paraId="41F5D2E5">
      <w:pPr>
        <w:spacing w:line="480" w:lineRule="exact"/>
        <w:rPr>
          <w:rFonts w:hint="eastAsia" w:ascii="宋体" w:hAnsi="宋体" w:eastAsia="宋体" w:cs="宋体"/>
          <w:sz w:val="24"/>
          <w:szCs w:val="24"/>
        </w:rPr>
      </w:pPr>
      <w:r>
        <w:rPr>
          <w:rFonts w:hint="eastAsia" w:ascii="宋体" w:hAnsi="宋体" w:eastAsia="宋体" w:cs="宋体"/>
          <w:sz w:val="24"/>
          <w:szCs w:val="24"/>
        </w:rPr>
        <w:t>签约日期：                    签约日期：</w:t>
      </w:r>
    </w:p>
    <w:p w14:paraId="5AC015BB">
      <w:pPr>
        <w:spacing w:before="156" w:beforeLines="50" w:after="156" w:afterLines="50" w:line="500" w:lineRule="exact"/>
        <w:jc w:val="center"/>
        <w:rPr>
          <w:rFonts w:hint="eastAsia" w:ascii="仿宋_GB2312" w:hAnsi="仿宋_GB2312" w:eastAsia="仿宋_GB2312" w:cs="仿宋_GB2312"/>
          <w:color w:val="000000"/>
          <w:sz w:val="30"/>
          <w:szCs w:val="30"/>
        </w:rPr>
      </w:pPr>
    </w:p>
    <w:p w14:paraId="00385075">
      <w:pPr>
        <w:rPr>
          <w:rFonts w:ascii="宋体" w:hAnsi="宋体" w:eastAsia="宋体" w:cs="宋体"/>
          <w:b/>
          <w:color w:val="000000"/>
          <w:sz w:val="32"/>
        </w:rPr>
      </w:pPr>
      <w:r>
        <w:rPr>
          <w:rFonts w:ascii="宋体" w:hAnsi="宋体" w:eastAsia="宋体" w:cs="宋体"/>
          <w:b/>
          <w:color w:val="000000"/>
          <w:sz w:val="32"/>
        </w:rPr>
        <w:br w:type="page"/>
      </w:r>
    </w:p>
    <w:p w14:paraId="2946889A">
      <w:pPr>
        <w:spacing w:line="360" w:lineRule="auto"/>
        <w:jc w:val="center"/>
        <w:rPr>
          <w:rFonts w:ascii="宋体" w:hAnsi="宋体" w:eastAsia="宋体" w:cs="宋体"/>
          <w:b/>
          <w:color w:val="000000"/>
          <w:sz w:val="32"/>
        </w:rPr>
      </w:pPr>
      <w:r>
        <w:rPr>
          <w:rFonts w:ascii="宋体" w:hAnsi="宋体" w:eastAsia="宋体" w:cs="宋体"/>
          <w:b/>
          <w:color w:val="000000"/>
          <w:sz w:val="32"/>
        </w:rPr>
        <w:t>第</w:t>
      </w:r>
      <w:r>
        <w:rPr>
          <w:rFonts w:hint="eastAsia" w:ascii="宋体" w:hAnsi="宋体" w:eastAsia="宋体" w:cs="宋体"/>
          <w:b/>
          <w:color w:val="000000"/>
          <w:sz w:val="32"/>
          <w:lang w:val="en-US" w:eastAsia="zh-CN"/>
        </w:rPr>
        <w:t>六</w:t>
      </w:r>
      <w:r>
        <w:rPr>
          <w:rFonts w:ascii="宋体" w:hAnsi="宋体" w:eastAsia="宋体" w:cs="宋体"/>
          <w:b/>
          <w:color w:val="000000"/>
          <w:sz w:val="32"/>
        </w:rPr>
        <w:t>章 磋商响应文件基本格式</w:t>
      </w:r>
    </w:p>
    <w:p w14:paraId="2C2B2412">
      <w:pPr>
        <w:spacing w:line="360" w:lineRule="auto"/>
        <w:ind w:right="-187"/>
        <w:rPr>
          <w:rFonts w:ascii="宋体" w:hAnsi="宋体" w:eastAsia="宋体" w:cs="宋体"/>
          <w:b/>
          <w:color w:val="000000"/>
          <w:sz w:val="28"/>
        </w:rPr>
      </w:pPr>
    </w:p>
    <w:p w14:paraId="72B24CF0">
      <w:pPr>
        <w:spacing w:line="360" w:lineRule="auto"/>
        <w:ind w:right="-187"/>
        <w:rPr>
          <w:rFonts w:ascii="宋体" w:hAnsi="宋体" w:eastAsia="宋体" w:cs="宋体"/>
          <w:b/>
          <w:color w:val="000000"/>
          <w:sz w:val="32"/>
        </w:rPr>
      </w:pPr>
      <w:r>
        <w:rPr>
          <w:rFonts w:hint="eastAsia" w:ascii="宋体" w:hAnsi="宋体" w:eastAsia="宋体" w:cs="宋体"/>
          <w:b/>
          <w:color w:val="000000"/>
          <w:sz w:val="28"/>
          <w:lang w:val="en-US" w:eastAsia="zh-CN"/>
        </w:rPr>
        <w:t>项目</w:t>
      </w:r>
      <w:r>
        <w:rPr>
          <w:rFonts w:ascii="宋体" w:hAnsi="宋体" w:eastAsia="宋体" w:cs="宋体"/>
          <w:b/>
          <w:color w:val="000000"/>
          <w:sz w:val="28"/>
        </w:rPr>
        <w:t>编号：</w:t>
      </w:r>
      <w:r>
        <w:rPr>
          <w:rFonts w:ascii="宋体" w:hAnsi="宋体" w:eastAsia="宋体" w:cs="宋体"/>
          <w:b/>
          <w:color w:val="auto"/>
          <w:sz w:val="32"/>
        </w:rPr>
        <w:t xml:space="preserve"> </w:t>
      </w:r>
      <w:r>
        <w:rPr>
          <w:rFonts w:ascii="宋体" w:hAnsi="宋体" w:eastAsia="宋体" w:cs="宋体"/>
          <w:b/>
          <w:color w:val="000000"/>
          <w:sz w:val="32"/>
        </w:rPr>
        <w:t xml:space="preserve">               </w:t>
      </w:r>
    </w:p>
    <w:p w14:paraId="6A3B3864">
      <w:pPr>
        <w:spacing w:line="360" w:lineRule="auto"/>
        <w:rPr>
          <w:rFonts w:ascii="宋体" w:hAnsi="宋体" w:eastAsia="宋体" w:cs="宋体"/>
          <w:b/>
          <w:color w:val="000000"/>
          <w:sz w:val="44"/>
        </w:rPr>
      </w:pPr>
    </w:p>
    <w:p w14:paraId="6CECA87E">
      <w:pPr>
        <w:keepNext/>
        <w:keepLines/>
        <w:spacing w:line="360" w:lineRule="auto"/>
        <w:rPr>
          <w:rFonts w:ascii="Arial" w:hAnsi="Arial" w:eastAsia="Arial" w:cs="Arial"/>
          <w:b/>
        </w:rPr>
      </w:pPr>
    </w:p>
    <w:p w14:paraId="4E6F927C">
      <w:pPr>
        <w:keepNext/>
        <w:keepLines/>
        <w:spacing w:line="360" w:lineRule="auto"/>
        <w:rPr>
          <w:rFonts w:ascii="Arial" w:hAnsi="Arial" w:eastAsia="Arial" w:cs="Arial"/>
          <w:b/>
        </w:rPr>
      </w:pPr>
    </w:p>
    <w:p w14:paraId="4EDF8DE5">
      <w:pPr>
        <w:keepNext/>
        <w:keepLines/>
        <w:spacing w:line="360" w:lineRule="auto"/>
        <w:rPr>
          <w:rFonts w:ascii="Arial" w:hAnsi="Arial" w:eastAsia="Arial" w:cs="Arial"/>
          <w:b/>
          <w:sz w:val="44"/>
          <w:szCs w:val="44"/>
        </w:rPr>
      </w:pPr>
    </w:p>
    <w:p w14:paraId="153F74E1">
      <w:pPr>
        <w:tabs>
          <w:tab w:val="left" w:pos="4900"/>
        </w:tabs>
        <w:spacing w:after="120" w:line="360" w:lineRule="auto"/>
        <w:jc w:val="center"/>
        <w:rPr>
          <w:rFonts w:hint="eastAsia" w:ascii="宋体" w:hAnsi="宋体" w:eastAsia="宋体" w:cs="宋体"/>
          <w:b/>
          <w:bCs/>
          <w:sz w:val="44"/>
          <w:szCs w:val="44"/>
          <w:lang w:eastAsia="zh-CN"/>
        </w:rPr>
      </w:pPr>
      <w:r>
        <w:rPr>
          <w:rFonts w:hint="eastAsia" w:ascii="宋体" w:hAnsi="宋体" w:eastAsia="宋体" w:cs="宋体"/>
          <w:b/>
          <w:bCs/>
          <w:sz w:val="44"/>
          <w:szCs w:val="44"/>
          <w:lang w:val="en-US" w:eastAsia="zh-CN"/>
        </w:rPr>
        <w:t>紫阳县2026年病媒生物防制消杀服务</w:t>
      </w:r>
    </w:p>
    <w:p w14:paraId="4177735E">
      <w:pPr>
        <w:tabs>
          <w:tab w:val="left" w:pos="4900"/>
        </w:tabs>
        <w:spacing w:after="120" w:line="360" w:lineRule="auto"/>
        <w:ind w:left="420" w:firstLine="420"/>
        <w:rPr>
          <w:rFonts w:ascii="Times New Roman" w:hAnsi="Times New Roman" w:eastAsia="Times New Roman" w:cs="Times New Roman"/>
        </w:rPr>
      </w:pPr>
    </w:p>
    <w:p w14:paraId="14BCE41B">
      <w:pPr>
        <w:pStyle w:val="9"/>
        <w:rPr>
          <w:rFonts w:ascii="Times New Roman" w:hAnsi="Times New Roman" w:eastAsia="Times New Roman" w:cs="Times New Roman"/>
        </w:rPr>
      </w:pPr>
    </w:p>
    <w:p w14:paraId="33DBBDE2">
      <w:pPr>
        <w:rPr>
          <w:rFonts w:ascii="Times New Roman" w:hAnsi="Times New Roman" w:eastAsia="Times New Roman" w:cs="Times New Roman"/>
        </w:rPr>
      </w:pPr>
    </w:p>
    <w:p w14:paraId="2F97AA24">
      <w:pPr>
        <w:pStyle w:val="9"/>
      </w:pPr>
    </w:p>
    <w:p w14:paraId="02054855">
      <w:pPr>
        <w:spacing w:line="360" w:lineRule="auto"/>
        <w:jc w:val="center"/>
        <w:rPr>
          <w:rFonts w:ascii="宋体" w:hAnsi="宋体" w:eastAsia="宋体" w:cs="宋体"/>
          <w:b/>
          <w:color w:val="000000"/>
          <w:spacing w:val="60"/>
          <w:sz w:val="84"/>
        </w:rPr>
      </w:pPr>
      <w:r>
        <w:rPr>
          <w:rFonts w:ascii="宋体" w:hAnsi="宋体" w:eastAsia="宋体" w:cs="宋体"/>
          <w:b/>
          <w:color w:val="000000"/>
          <w:spacing w:val="60"/>
          <w:sz w:val="72"/>
        </w:rPr>
        <w:t>磋商响应文件</w:t>
      </w:r>
    </w:p>
    <w:p w14:paraId="56232BF6">
      <w:pPr>
        <w:spacing w:line="360" w:lineRule="auto"/>
        <w:rPr>
          <w:rFonts w:ascii="宋体" w:hAnsi="宋体" w:eastAsia="宋体" w:cs="宋体"/>
          <w:b/>
          <w:color w:val="000000"/>
          <w:sz w:val="32"/>
        </w:rPr>
      </w:pPr>
    </w:p>
    <w:p w14:paraId="442E44D0">
      <w:pPr>
        <w:spacing w:before="240" w:after="60" w:line="360" w:lineRule="auto"/>
        <w:rPr>
          <w:rFonts w:ascii="宋体" w:hAnsi="宋体" w:eastAsia="宋体" w:cs="宋体"/>
          <w:b/>
          <w:color w:val="000000"/>
          <w:sz w:val="32"/>
        </w:rPr>
      </w:pPr>
    </w:p>
    <w:p w14:paraId="1E529AC9">
      <w:pPr>
        <w:pStyle w:val="9"/>
      </w:pPr>
    </w:p>
    <w:p w14:paraId="62D9FC85">
      <w:pPr>
        <w:spacing w:line="360" w:lineRule="auto"/>
        <w:rPr>
          <w:rFonts w:ascii="宋体" w:hAnsi="宋体" w:eastAsia="宋体" w:cs="宋体"/>
          <w:b/>
          <w:color w:val="000000"/>
          <w:sz w:val="32"/>
        </w:rPr>
      </w:pPr>
    </w:p>
    <w:p w14:paraId="4CC88920">
      <w:pPr>
        <w:tabs>
          <w:tab w:val="left" w:pos="1086"/>
        </w:tabs>
        <w:adjustRightInd w:val="0"/>
        <w:snapToGrid w:val="0"/>
        <w:spacing w:line="600" w:lineRule="exact"/>
        <w:ind w:firstLine="1285" w:firstLineChars="400"/>
        <w:rPr>
          <w:rFonts w:hint="eastAsia" w:ascii="宋体" w:hAnsi="宋体" w:eastAsia="宋体" w:cs="宋体"/>
          <w:b/>
          <w:color w:val="000000"/>
          <w:sz w:val="32"/>
          <w:szCs w:val="32"/>
          <w:u w:val="single"/>
        </w:rPr>
      </w:pPr>
      <w:r>
        <w:rPr>
          <w:rFonts w:hint="eastAsia" w:ascii="宋体" w:hAnsi="宋体" w:cs="宋体"/>
          <w:b/>
          <w:bCs/>
          <w:color w:val="000000"/>
          <w:sz w:val="32"/>
          <w:szCs w:val="32"/>
          <w:lang w:eastAsia="zh-CN"/>
        </w:rPr>
        <w:tab/>
      </w:r>
      <w:r>
        <w:rPr>
          <w:rFonts w:hint="eastAsia" w:ascii="宋体" w:hAnsi="宋体" w:cs="宋体"/>
          <w:b/>
          <w:bCs/>
          <w:color w:val="000000"/>
          <w:sz w:val="32"/>
          <w:szCs w:val="32"/>
          <w:lang w:val="en-US" w:eastAsia="zh-CN"/>
        </w:rPr>
        <w:t xml:space="preserve">  </w:t>
      </w:r>
      <w:r>
        <w:rPr>
          <w:rFonts w:hint="eastAsia" w:ascii="宋体" w:hAnsi="宋体" w:eastAsia="宋体" w:cs="宋体"/>
          <w:b/>
          <w:bCs/>
          <w:color w:val="000000"/>
          <w:sz w:val="32"/>
          <w:szCs w:val="32"/>
          <w:lang w:eastAsia="zh-CN"/>
        </w:rPr>
        <w:t>供应商</w:t>
      </w:r>
      <w:r>
        <w:rPr>
          <w:rFonts w:hint="eastAsia" w:ascii="宋体" w:hAnsi="宋体" w:eastAsia="宋体" w:cs="宋体"/>
          <w:b/>
          <w:bCs/>
          <w:color w:val="000000"/>
          <w:sz w:val="32"/>
          <w:szCs w:val="32"/>
        </w:rPr>
        <w:t>名称</w:t>
      </w:r>
      <w:r>
        <w:rPr>
          <w:rFonts w:hint="eastAsia" w:ascii="宋体" w:hAnsi="宋体" w:eastAsia="宋体" w:cs="宋体"/>
          <w:b/>
          <w:bCs/>
          <w:color w:val="000000"/>
          <w:sz w:val="32"/>
          <w:szCs w:val="32"/>
          <w:lang w:eastAsia="zh-CN"/>
        </w:rPr>
        <w:t>：</w:t>
      </w:r>
      <w:r>
        <w:rPr>
          <w:rFonts w:hint="eastAsia" w:ascii="宋体" w:hAnsi="宋体" w:eastAsia="宋体" w:cs="宋体"/>
          <w:b/>
          <w:bCs/>
          <w:color w:val="000000"/>
          <w:sz w:val="32"/>
          <w:szCs w:val="32"/>
          <w:u w:val="none"/>
        </w:rPr>
        <w:t xml:space="preserve">（公章）    </w:t>
      </w:r>
      <w:r>
        <w:rPr>
          <w:rFonts w:hint="eastAsia" w:ascii="宋体" w:hAnsi="宋体" w:eastAsia="宋体" w:cs="宋体"/>
          <w:b/>
          <w:bCs/>
          <w:color w:val="000000"/>
          <w:sz w:val="32"/>
          <w:szCs w:val="32"/>
          <w:u w:val="single"/>
        </w:rPr>
        <w:t xml:space="preserve">               </w:t>
      </w:r>
    </w:p>
    <w:p w14:paraId="7CE9E9F8">
      <w:pPr>
        <w:adjustRightInd w:val="0"/>
        <w:snapToGrid w:val="0"/>
        <w:spacing w:line="600" w:lineRule="exact"/>
        <w:ind w:firstLine="1928" w:firstLineChars="600"/>
        <w:rPr>
          <w:rFonts w:hint="eastAsia" w:ascii="宋体" w:hAnsi="宋体" w:eastAsia="宋体" w:cs="宋体"/>
          <w:b/>
          <w:bCs/>
          <w:color w:val="000000"/>
          <w:sz w:val="32"/>
          <w:szCs w:val="32"/>
          <w:u w:val="single"/>
        </w:rPr>
      </w:pPr>
      <w:r>
        <w:rPr>
          <w:rFonts w:hint="eastAsia" w:ascii="宋体" w:hAnsi="宋体" w:eastAsia="宋体" w:cs="宋体"/>
          <w:b/>
          <w:bCs/>
          <w:color w:val="000000"/>
          <w:sz w:val="32"/>
          <w:szCs w:val="32"/>
        </w:rPr>
        <w:t>法定代表人</w:t>
      </w:r>
      <w:r>
        <w:rPr>
          <w:rFonts w:hint="eastAsia" w:ascii="宋体" w:hAnsi="宋体" w:eastAsia="宋体" w:cs="宋体"/>
          <w:b/>
          <w:bCs/>
          <w:color w:val="000000"/>
          <w:sz w:val="32"/>
          <w:szCs w:val="32"/>
          <w:lang w:val="en-US" w:eastAsia="zh-CN"/>
        </w:rPr>
        <w:t>/</w:t>
      </w:r>
      <w:r>
        <w:rPr>
          <w:rFonts w:hint="eastAsia" w:ascii="宋体" w:hAnsi="宋体" w:eastAsia="宋体" w:cs="宋体"/>
          <w:b/>
          <w:bCs/>
          <w:color w:val="000000"/>
          <w:sz w:val="32"/>
          <w:szCs w:val="32"/>
        </w:rPr>
        <w:t>委托代理人（签字或盖章）：</w:t>
      </w:r>
      <w:r>
        <w:rPr>
          <w:rFonts w:hint="eastAsia" w:ascii="宋体" w:hAnsi="宋体" w:eastAsia="宋体" w:cs="宋体"/>
          <w:b/>
          <w:bCs/>
          <w:color w:val="000000"/>
          <w:sz w:val="32"/>
          <w:szCs w:val="32"/>
          <w:u w:val="single"/>
        </w:rPr>
        <w:t xml:space="preserve">       </w:t>
      </w:r>
    </w:p>
    <w:p w14:paraId="2E0FB492">
      <w:pPr>
        <w:adjustRightInd w:val="0"/>
        <w:snapToGrid w:val="0"/>
        <w:spacing w:line="600" w:lineRule="exact"/>
        <w:ind w:firstLine="1928" w:firstLineChars="600"/>
        <w:rPr>
          <w:rFonts w:hint="eastAsia" w:ascii="宋体" w:hAnsi="宋体" w:eastAsia="宋体" w:cs="宋体"/>
          <w:b/>
          <w:bCs/>
          <w:color w:val="000000"/>
          <w:sz w:val="32"/>
          <w:szCs w:val="32"/>
          <w:u w:val="single"/>
        </w:rPr>
      </w:pPr>
      <w:r>
        <w:rPr>
          <w:rFonts w:hint="eastAsia" w:ascii="宋体" w:hAnsi="宋体" w:eastAsia="宋体" w:cs="宋体"/>
          <w:b/>
          <w:bCs/>
          <w:color w:val="000000"/>
          <w:sz w:val="32"/>
          <w:szCs w:val="32"/>
        </w:rPr>
        <w:t>地    址</w:t>
      </w:r>
      <w:r>
        <w:rPr>
          <w:rFonts w:hint="eastAsia" w:ascii="宋体" w:hAnsi="宋体" w:eastAsia="宋体" w:cs="宋体"/>
          <w:b/>
          <w:bCs/>
          <w:color w:val="000000"/>
          <w:sz w:val="32"/>
          <w:szCs w:val="32"/>
          <w:lang w:eastAsia="zh-CN"/>
        </w:rPr>
        <w:t>：</w:t>
      </w:r>
      <w:r>
        <w:rPr>
          <w:rFonts w:hint="eastAsia" w:ascii="宋体" w:hAnsi="宋体" w:eastAsia="宋体" w:cs="宋体"/>
          <w:b w:val="0"/>
          <w:bCs w:val="0"/>
          <w:color w:val="000000"/>
          <w:sz w:val="32"/>
          <w:szCs w:val="32"/>
          <w:u w:val="single"/>
        </w:rPr>
        <w:t xml:space="preserve">             </w:t>
      </w:r>
      <w:r>
        <w:rPr>
          <w:rFonts w:hint="eastAsia" w:ascii="宋体" w:hAnsi="宋体" w:eastAsia="宋体" w:cs="宋体"/>
          <w:b/>
          <w:bCs/>
          <w:color w:val="000000"/>
          <w:sz w:val="32"/>
          <w:szCs w:val="32"/>
          <w:u w:val="single"/>
        </w:rPr>
        <w:t xml:space="preserve">                      </w:t>
      </w:r>
    </w:p>
    <w:p w14:paraId="7356A7A7">
      <w:pPr>
        <w:adjustRightInd w:val="0"/>
        <w:snapToGrid w:val="0"/>
        <w:spacing w:line="600" w:lineRule="exact"/>
        <w:ind w:firstLine="1928" w:firstLineChars="600"/>
        <w:rPr>
          <w:rFonts w:hint="eastAsia" w:ascii="宋体" w:hAnsi="宋体" w:eastAsia="宋体" w:cs="宋体"/>
          <w:b/>
          <w:color w:val="000000"/>
          <w:sz w:val="32"/>
          <w:szCs w:val="32"/>
        </w:rPr>
      </w:pPr>
      <w:r>
        <w:rPr>
          <w:rFonts w:hint="eastAsia" w:ascii="宋体" w:hAnsi="宋体" w:eastAsia="宋体" w:cs="宋体"/>
          <w:b/>
          <w:color w:val="000000"/>
          <w:sz w:val="32"/>
          <w:szCs w:val="32"/>
        </w:rPr>
        <w:t>时    间：</w:t>
      </w:r>
      <w:r>
        <w:rPr>
          <w:rFonts w:hint="eastAsia" w:ascii="宋体" w:hAnsi="宋体" w:eastAsia="宋体" w:cs="宋体"/>
          <w:b/>
          <w:color w:val="000000"/>
          <w:sz w:val="32"/>
          <w:szCs w:val="32"/>
          <w:lang w:val="en-US" w:eastAsia="zh-CN"/>
        </w:rPr>
        <w:t>2026年</w:t>
      </w:r>
      <w:r>
        <w:rPr>
          <w:rFonts w:hint="eastAsia" w:ascii="宋体" w:hAnsi="宋体" w:eastAsia="宋体" w:cs="宋体"/>
          <w:b/>
          <w:color w:val="000000"/>
          <w:sz w:val="32"/>
          <w:szCs w:val="32"/>
          <w:u w:val="single"/>
          <w:lang w:val="en-US" w:eastAsia="zh-CN"/>
        </w:rPr>
        <w:t xml:space="preserve">    </w:t>
      </w:r>
      <w:r>
        <w:rPr>
          <w:rFonts w:hint="eastAsia" w:ascii="宋体" w:hAnsi="宋体" w:eastAsia="宋体" w:cs="宋体"/>
          <w:b/>
          <w:color w:val="000000"/>
          <w:sz w:val="32"/>
          <w:szCs w:val="32"/>
          <w:lang w:val="en-US" w:eastAsia="zh-CN"/>
        </w:rPr>
        <w:t>月</w:t>
      </w:r>
      <w:r>
        <w:rPr>
          <w:rFonts w:hint="eastAsia" w:ascii="宋体" w:hAnsi="宋体" w:eastAsia="宋体" w:cs="宋体"/>
          <w:b/>
          <w:color w:val="000000"/>
          <w:sz w:val="32"/>
          <w:szCs w:val="32"/>
          <w:u w:val="single"/>
          <w:lang w:val="en-US" w:eastAsia="zh-CN"/>
        </w:rPr>
        <w:t xml:space="preserve">     </w:t>
      </w:r>
      <w:r>
        <w:rPr>
          <w:rFonts w:hint="eastAsia" w:ascii="宋体" w:hAnsi="宋体" w:eastAsia="宋体" w:cs="宋体"/>
          <w:b/>
          <w:color w:val="000000"/>
          <w:sz w:val="32"/>
          <w:szCs w:val="32"/>
          <w:lang w:val="en-US" w:eastAsia="zh-CN"/>
        </w:rPr>
        <w:t>日</w:t>
      </w:r>
    </w:p>
    <w:p w14:paraId="68F3EB44">
      <w:pPr>
        <w:spacing w:line="360" w:lineRule="auto"/>
        <w:jc w:val="center"/>
        <w:rPr>
          <w:rFonts w:ascii="宋体" w:hAnsi="宋体" w:eastAsia="宋体" w:cs="宋体"/>
          <w:b/>
          <w:color w:val="000000"/>
          <w:sz w:val="36"/>
        </w:rPr>
      </w:pPr>
    </w:p>
    <w:p w14:paraId="7EFD9B43">
      <w:pPr>
        <w:spacing w:line="360" w:lineRule="auto"/>
        <w:jc w:val="center"/>
        <w:rPr>
          <w:rFonts w:ascii="宋体" w:hAnsi="宋体" w:eastAsia="宋体" w:cs="宋体"/>
          <w:b/>
          <w:color w:val="000000"/>
          <w:sz w:val="36"/>
        </w:rPr>
      </w:pPr>
      <w:r>
        <w:rPr>
          <w:rFonts w:ascii="宋体" w:hAnsi="宋体" w:eastAsia="宋体" w:cs="宋体"/>
          <w:b/>
          <w:color w:val="000000"/>
          <w:sz w:val="36"/>
        </w:rPr>
        <w:t>目   录</w:t>
      </w:r>
    </w:p>
    <w:p w14:paraId="00DEEAB8">
      <w:pPr>
        <w:spacing w:line="360" w:lineRule="auto"/>
        <w:ind w:firstLine="1606"/>
        <w:rPr>
          <w:rFonts w:ascii="宋体" w:hAnsi="宋体" w:eastAsia="宋体" w:cs="宋体"/>
          <w:b/>
          <w:color w:val="000000"/>
          <w:sz w:val="32"/>
        </w:rPr>
      </w:pPr>
    </w:p>
    <w:p w14:paraId="1228F499">
      <w:pPr>
        <w:spacing w:line="360" w:lineRule="auto"/>
        <w:ind w:firstLine="1560"/>
        <w:rPr>
          <w:rFonts w:hint="eastAsia" w:ascii="宋体" w:hAnsi="宋体" w:eastAsia="宋体" w:cs="宋体"/>
          <w:b/>
          <w:color w:val="000000"/>
          <w:sz w:val="28"/>
          <w:lang w:eastAsia="zh-CN"/>
        </w:rPr>
      </w:pPr>
      <w:r>
        <w:rPr>
          <w:rFonts w:hint="eastAsia" w:ascii="宋体" w:hAnsi="宋体" w:eastAsia="宋体" w:cs="宋体"/>
          <w:b/>
          <w:color w:val="000000"/>
          <w:sz w:val="28"/>
          <w:lang w:eastAsia="zh-CN"/>
        </w:rPr>
        <w:t>一、响应函</w:t>
      </w:r>
    </w:p>
    <w:p w14:paraId="0DE1A5E7">
      <w:pPr>
        <w:spacing w:line="360" w:lineRule="auto"/>
        <w:ind w:firstLine="1560"/>
        <w:rPr>
          <w:rFonts w:hint="eastAsia" w:ascii="宋体" w:hAnsi="宋体" w:eastAsia="宋体" w:cs="宋体"/>
          <w:b/>
          <w:color w:val="000000"/>
          <w:sz w:val="28"/>
          <w:lang w:eastAsia="zh-CN"/>
        </w:rPr>
      </w:pPr>
      <w:r>
        <w:rPr>
          <w:rFonts w:hint="eastAsia" w:ascii="宋体" w:hAnsi="宋体" w:eastAsia="宋体" w:cs="宋体"/>
          <w:b/>
          <w:color w:val="000000"/>
          <w:sz w:val="28"/>
          <w:lang w:eastAsia="zh-CN"/>
        </w:rPr>
        <w:t>二、第一次磋商报价表</w:t>
      </w:r>
    </w:p>
    <w:p w14:paraId="20021516">
      <w:pPr>
        <w:spacing w:line="360" w:lineRule="auto"/>
        <w:ind w:firstLine="1560"/>
        <w:rPr>
          <w:rFonts w:hint="eastAsia" w:ascii="宋体" w:hAnsi="宋体" w:eastAsia="宋体" w:cs="宋体"/>
          <w:b/>
          <w:color w:val="000000"/>
          <w:sz w:val="28"/>
          <w:lang w:eastAsia="zh-CN"/>
        </w:rPr>
      </w:pPr>
      <w:r>
        <w:rPr>
          <w:rFonts w:hint="eastAsia" w:ascii="宋体" w:hAnsi="宋体" w:eastAsia="宋体" w:cs="宋体"/>
          <w:b/>
          <w:color w:val="000000"/>
          <w:sz w:val="28"/>
          <w:lang w:eastAsia="zh-CN"/>
        </w:rPr>
        <w:t>三、资格证明文件</w:t>
      </w:r>
    </w:p>
    <w:p w14:paraId="0A41F8E5">
      <w:pPr>
        <w:spacing w:line="360" w:lineRule="auto"/>
        <w:ind w:firstLine="1560"/>
        <w:rPr>
          <w:rFonts w:hint="eastAsia" w:ascii="宋体" w:hAnsi="宋体" w:eastAsia="宋体" w:cs="宋体"/>
          <w:b/>
          <w:color w:val="000000"/>
          <w:sz w:val="28"/>
          <w:lang w:eastAsia="zh-CN"/>
        </w:rPr>
      </w:pPr>
      <w:r>
        <w:rPr>
          <w:rFonts w:hint="eastAsia" w:ascii="宋体" w:hAnsi="宋体" w:eastAsia="宋体" w:cs="宋体"/>
          <w:b/>
          <w:color w:val="000000"/>
          <w:sz w:val="28"/>
          <w:lang w:eastAsia="zh-CN"/>
        </w:rPr>
        <w:t>四、供应商概况</w:t>
      </w:r>
    </w:p>
    <w:p w14:paraId="251ECB0D">
      <w:pPr>
        <w:spacing w:line="360" w:lineRule="auto"/>
        <w:ind w:firstLine="1560"/>
        <w:rPr>
          <w:rFonts w:hint="eastAsia" w:ascii="宋体" w:hAnsi="宋体" w:eastAsia="宋体" w:cs="宋体"/>
          <w:b/>
          <w:color w:val="000000"/>
          <w:sz w:val="28"/>
          <w:lang w:eastAsia="zh-CN"/>
        </w:rPr>
      </w:pPr>
      <w:r>
        <w:rPr>
          <w:rFonts w:hint="eastAsia" w:ascii="宋体" w:hAnsi="宋体" w:eastAsia="宋体" w:cs="宋体"/>
          <w:b/>
          <w:color w:val="000000"/>
          <w:sz w:val="28"/>
          <w:lang w:eastAsia="zh-CN"/>
        </w:rPr>
        <w:t>五、商务响应偏离表</w:t>
      </w:r>
    </w:p>
    <w:p w14:paraId="4820E580">
      <w:pPr>
        <w:spacing w:line="360" w:lineRule="auto"/>
        <w:ind w:firstLine="1560"/>
        <w:rPr>
          <w:rFonts w:hint="eastAsia" w:ascii="宋体" w:hAnsi="宋体" w:eastAsia="宋体" w:cs="宋体"/>
          <w:b/>
          <w:color w:val="000000"/>
          <w:sz w:val="28"/>
          <w:lang w:eastAsia="zh-CN"/>
        </w:rPr>
      </w:pPr>
      <w:r>
        <w:rPr>
          <w:rFonts w:hint="eastAsia" w:ascii="宋体" w:hAnsi="宋体" w:eastAsia="宋体" w:cs="宋体"/>
          <w:b/>
          <w:color w:val="000000"/>
          <w:sz w:val="28"/>
          <w:lang w:eastAsia="zh-CN"/>
        </w:rPr>
        <w:t>六、</w:t>
      </w:r>
      <w:r>
        <w:rPr>
          <w:rFonts w:hint="eastAsia" w:ascii="宋体" w:hAnsi="宋体" w:eastAsia="宋体" w:cs="宋体"/>
          <w:b/>
          <w:color w:val="000000"/>
          <w:sz w:val="28"/>
          <w:lang w:val="en-US" w:eastAsia="zh-CN"/>
        </w:rPr>
        <w:t>服务</w:t>
      </w:r>
      <w:r>
        <w:rPr>
          <w:rFonts w:hint="eastAsia" w:ascii="宋体" w:hAnsi="宋体" w:eastAsia="宋体" w:cs="宋体"/>
          <w:b/>
          <w:color w:val="000000"/>
          <w:sz w:val="28"/>
          <w:lang w:eastAsia="zh-CN"/>
        </w:rPr>
        <w:t>方案</w:t>
      </w:r>
    </w:p>
    <w:p w14:paraId="426C7FB2">
      <w:pPr>
        <w:spacing w:line="360" w:lineRule="auto"/>
        <w:ind w:firstLine="1560"/>
        <w:rPr>
          <w:rFonts w:hint="eastAsia" w:ascii="宋体" w:hAnsi="宋体" w:eastAsia="宋体" w:cs="宋体"/>
          <w:b/>
          <w:color w:val="000000"/>
          <w:sz w:val="28"/>
          <w:lang w:eastAsia="zh-CN"/>
        </w:rPr>
      </w:pPr>
      <w:r>
        <w:rPr>
          <w:rFonts w:hint="eastAsia" w:ascii="宋体" w:hAnsi="宋体" w:eastAsia="宋体" w:cs="宋体"/>
          <w:b/>
          <w:color w:val="000000"/>
          <w:sz w:val="28"/>
          <w:lang w:val="en-US" w:eastAsia="zh-CN"/>
        </w:rPr>
        <w:t>七、</w:t>
      </w:r>
      <w:r>
        <w:rPr>
          <w:rFonts w:hint="eastAsia" w:ascii="宋体" w:hAnsi="宋体" w:eastAsia="宋体" w:cs="宋体"/>
          <w:b/>
          <w:color w:val="000000"/>
          <w:sz w:val="28"/>
          <w:lang w:eastAsia="zh-CN"/>
        </w:rPr>
        <w:t>业绩的有关证明材料</w:t>
      </w:r>
    </w:p>
    <w:p w14:paraId="2366668B">
      <w:pPr>
        <w:spacing w:line="360" w:lineRule="auto"/>
        <w:ind w:firstLine="1560"/>
        <w:rPr>
          <w:rFonts w:hint="default" w:ascii="宋体" w:hAnsi="宋体" w:eastAsia="宋体" w:cs="宋体"/>
          <w:b/>
          <w:color w:val="auto"/>
          <w:sz w:val="30"/>
          <w:lang w:val="en-US" w:eastAsia="zh-CN"/>
        </w:rPr>
      </w:pPr>
      <w:r>
        <w:rPr>
          <w:rFonts w:hint="eastAsia" w:ascii="宋体" w:hAnsi="宋体" w:eastAsia="宋体" w:cs="宋体"/>
          <w:b/>
          <w:color w:val="000000"/>
          <w:sz w:val="28"/>
          <w:lang w:val="en-US" w:eastAsia="zh-CN"/>
        </w:rPr>
        <w:t>八、</w:t>
      </w:r>
      <w:r>
        <w:rPr>
          <w:rFonts w:hint="eastAsia" w:ascii="宋体" w:hAnsi="宋体" w:eastAsia="宋体" w:cs="宋体"/>
          <w:b/>
          <w:color w:val="auto"/>
          <w:sz w:val="30"/>
          <w:lang w:val="en-US" w:eastAsia="zh-CN"/>
        </w:rPr>
        <w:t>服务承诺</w:t>
      </w:r>
    </w:p>
    <w:p w14:paraId="72514F64">
      <w:pPr>
        <w:spacing w:line="360" w:lineRule="auto"/>
        <w:ind w:firstLine="1560"/>
        <w:rPr>
          <w:rFonts w:hint="eastAsia" w:ascii="宋体" w:hAnsi="宋体" w:eastAsia="宋体" w:cs="宋体"/>
          <w:b/>
          <w:color w:val="000000"/>
          <w:sz w:val="28"/>
          <w:lang w:eastAsia="zh-CN"/>
        </w:rPr>
      </w:pPr>
      <w:r>
        <w:rPr>
          <w:rFonts w:hint="eastAsia" w:ascii="宋体" w:hAnsi="宋体" w:eastAsia="宋体" w:cs="宋体"/>
          <w:b/>
          <w:color w:val="000000"/>
          <w:sz w:val="28"/>
          <w:lang w:val="en-US" w:eastAsia="zh-CN"/>
        </w:rPr>
        <w:t>九</w:t>
      </w:r>
      <w:r>
        <w:rPr>
          <w:rFonts w:hint="eastAsia" w:ascii="宋体" w:hAnsi="宋体" w:eastAsia="宋体" w:cs="宋体"/>
          <w:b/>
          <w:color w:val="000000"/>
          <w:sz w:val="28"/>
          <w:lang w:eastAsia="zh-CN"/>
        </w:rPr>
        <w:t>、供应商参加政府采购活动承诺书</w:t>
      </w:r>
    </w:p>
    <w:p w14:paraId="6127BC7A">
      <w:pPr>
        <w:tabs>
          <w:tab w:val="left" w:pos="4900"/>
        </w:tabs>
        <w:spacing w:after="120" w:line="360" w:lineRule="auto"/>
        <w:ind w:left="420" w:firstLine="420"/>
        <w:rPr>
          <w:rFonts w:ascii="Times New Roman" w:hAnsi="Times New Roman" w:eastAsia="Times New Roman" w:cs="Times New Roman"/>
        </w:rPr>
      </w:pPr>
    </w:p>
    <w:p w14:paraId="2A108B61">
      <w:pPr>
        <w:spacing w:line="360" w:lineRule="auto"/>
        <w:jc w:val="center"/>
        <w:rPr>
          <w:rFonts w:ascii="宋体" w:hAnsi="宋体" w:eastAsia="宋体" w:cs="宋体"/>
          <w:b/>
          <w:color w:val="000000"/>
          <w:sz w:val="32"/>
        </w:rPr>
      </w:pPr>
    </w:p>
    <w:p w14:paraId="5215A7A9">
      <w:pPr>
        <w:spacing w:line="360" w:lineRule="auto"/>
        <w:jc w:val="center"/>
        <w:rPr>
          <w:rFonts w:ascii="宋体" w:hAnsi="宋体" w:eastAsia="宋体" w:cs="宋体"/>
          <w:b/>
          <w:color w:val="000000"/>
          <w:sz w:val="32"/>
        </w:rPr>
      </w:pPr>
    </w:p>
    <w:p w14:paraId="2774FF87">
      <w:pPr>
        <w:spacing w:line="360" w:lineRule="auto"/>
        <w:jc w:val="center"/>
        <w:rPr>
          <w:rFonts w:ascii="宋体" w:hAnsi="宋体" w:eastAsia="宋体" w:cs="宋体"/>
          <w:b/>
          <w:color w:val="000000"/>
          <w:sz w:val="32"/>
        </w:rPr>
      </w:pPr>
    </w:p>
    <w:p w14:paraId="6879FA7A">
      <w:pPr>
        <w:spacing w:line="360" w:lineRule="auto"/>
        <w:jc w:val="center"/>
        <w:rPr>
          <w:rFonts w:ascii="宋体" w:hAnsi="宋体" w:eastAsia="宋体" w:cs="宋体"/>
          <w:b/>
          <w:color w:val="000000"/>
          <w:sz w:val="32"/>
        </w:rPr>
      </w:pPr>
    </w:p>
    <w:p w14:paraId="59CAEC7E">
      <w:pPr>
        <w:spacing w:line="360" w:lineRule="auto"/>
        <w:rPr>
          <w:rFonts w:ascii="宋体" w:hAnsi="宋体" w:eastAsia="宋体" w:cs="宋体"/>
          <w:color w:val="000000"/>
        </w:rPr>
      </w:pPr>
    </w:p>
    <w:p w14:paraId="6A604705">
      <w:pPr>
        <w:spacing w:line="360" w:lineRule="auto"/>
        <w:jc w:val="center"/>
        <w:rPr>
          <w:rFonts w:ascii="宋体" w:hAnsi="宋体" w:eastAsia="宋体" w:cs="宋体"/>
          <w:b/>
          <w:color w:val="000000"/>
          <w:sz w:val="32"/>
        </w:rPr>
      </w:pPr>
    </w:p>
    <w:p w14:paraId="6C2959F1">
      <w:pPr>
        <w:spacing w:line="360" w:lineRule="auto"/>
        <w:rPr>
          <w:rFonts w:ascii="宋体" w:hAnsi="宋体" w:eastAsia="宋体" w:cs="宋体"/>
          <w:b/>
          <w:color w:val="000000"/>
          <w:sz w:val="32"/>
        </w:rPr>
      </w:pPr>
    </w:p>
    <w:p w14:paraId="02768ACE">
      <w:pPr>
        <w:spacing w:line="360" w:lineRule="auto"/>
        <w:rPr>
          <w:rFonts w:ascii="宋体" w:hAnsi="宋体" w:eastAsia="宋体" w:cs="宋体"/>
          <w:b/>
          <w:color w:val="000000"/>
          <w:sz w:val="32"/>
        </w:rPr>
      </w:pPr>
    </w:p>
    <w:p w14:paraId="17EC4DF6">
      <w:pPr>
        <w:spacing w:line="360" w:lineRule="auto"/>
        <w:rPr>
          <w:rFonts w:ascii="宋体" w:hAnsi="宋体" w:eastAsia="宋体" w:cs="宋体"/>
          <w:b/>
          <w:color w:val="000000"/>
          <w:sz w:val="32"/>
        </w:rPr>
      </w:pPr>
    </w:p>
    <w:p w14:paraId="69747071">
      <w:pPr>
        <w:spacing w:line="360" w:lineRule="auto"/>
        <w:rPr>
          <w:rFonts w:ascii="宋体" w:hAnsi="宋体" w:eastAsia="宋体" w:cs="宋体"/>
          <w:b/>
          <w:color w:val="000000"/>
          <w:sz w:val="32"/>
        </w:rPr>
      </w:pPr>
    </w:p>
    <w:p w14:paraId="5EC42175">
      <w:pPr>
        <w:rPr>
          <w:rFonts w:ascii="宋体" w:hAnsi="宋体" w:eastAsia="宋体" w:cs="宋体"/>
          <w:b/>
          <w:color w:val="000000"/>
          <w:sz w:val="30"/>
        </w:rPr>
      </w:pPr>
      <w:r>
        <w:rPr>
          <w:rFonts w:ascii="宋体" w:hAnsi="宋体" w:eastAsia="宋体" w:cs="宋体"/>
          <w:b/>
          <w:color w:val="000000"/>
          <w:sz w:val="30"/>
        </w:rPr>
        <w:br w:type="page"/>
      </w:r>
    </w:p>
    <w:p w14:paraId="7D979D13">
      <w:pPr>
        <w:spacing w:line="360" w:lineRule="auto"/>
        <w:jc w:val="center"/>
        <w:rPr>
          <w:rFonts w:ascii="宋体" w:hAnsi="宋体" w:eastAsia="宋体" w:cs="宋体"/>
          <w:b/>
          <w:color w:val="000000"/>
          <w:sz w:val="30"/>
        </w:rPr>
      </w:pPr>
      <w:r>
        <w:rPr>
          <w:rFonts w:ascii="宋体" w:hAnsi="宋体" w:eastAsia="宋体" w:cs="宋体"/>
          <w:b/>
          <w:color w:val="000000"/>
          <w:sz w:val="30"/>
        </w:rPr>
        <w:t>一、响应函</w:t>
      </w:r>
    </w:p>
    <w:p w14:paraId="2B2E7199">
      <w:pPr>
        <w:spacing w:line="360" w:lineRule="auto"/>
        <w:jc w:val="left"/>
        <w:rPr>
          <w:rFonts w:ascii="宋体" w:hAnsi="宋体" w:eastAsia="宋体" w:cs="宋体"/>
          <w:sz w:val="24"/>
        </w:rPr>
      </w:pPr>
      <w:r>
        <w:rPr>
          <w:rFonts w:ascii="宋体" w:hAnsi="宋体" w:eastAsia="宋体" w:cs="宋体"/>
          <w:b/>
          <w:sz w:val="24"/>
        </w:rPr>
        <w:t>致：</w:t>
      </w:r>
      <w:r>
        <w:rPr>
          <w:rFonts w:hint="eastAsia" w:ascii="宋体" w:hAnsi="宋体" w:eastAsia="宋体" w:cs="宋体"/>
          <w:b/>
          <w:sz w:val="24"/>
          <w:u w:val="single"/>
          <w:lang w:eastAsia="zh-CN"/>
        </w:rPr>
        <w:t>紫阳县</w:t>
      </w:r>
      <w:r>
        <w:rPr>
          <w:rFonts w:hint="eastAsia" w:ascii="宋体" w:hAnsi="宋体" w:eastAsia="宋体" w:cs="宋体"/>
          <w:b/>
          <w:sz w:val="24"/>
          <w:u w:val="single"/>
          <w:lang w:val="en-US" w:eastAsia="zh-CN"/>
        </w:rPr>
        <w:t>卫生健康局</w:t>
      </w:r>
      <w:r>
        <w:rPr>
          <w:rFonts w:ascii="宋体" w:hAnsi="宋体" w:eastAsia="宋体" w:cs="宋体"/>
          <w:b/>
          <w:sz w:val="24"/>
          <w:u w:val="single"/>
        </w:rPr>
        <w:t>：</w:t>
      </w:r>
    </w:p>
    <w:p w14:paraId="22E1D2BF">
      <w:pPr>
        <w:spacing w:line="360" w:lineRule="auto"/>
        <w:ind w:firstLine="470"/>
        <w:rPr>
          <w:rFonts w:ascii="宋体" w:hAnsi="宋体" w:eastAsia="宋体" w:cs="宋体"/>
          <w:b/>
          <w:color w:val="000000"/>
          <w:sz w:val="24"/>
        </w:rPr>
      </w:pPr>
      <w:r>
        <w:rPr>
          <w:rFonts w:ascii="宋体" w:hAnsi="宋体" w:eastAsia="宋体" w:cs="宋体"/>
          <w:color w:val="000000"/>
          <w:sz w:val="24"/>
        </w:rPr>
        <w:t>根据贵单位</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标段</w:t>
      </w:r>
      <w:r>
        <w:rPr>
          <w:rFonts w:ascii="宋体" w:hAnsi="宋体" w:eastAsia="宋体" w:cs="宋体"/>
          <w:color w:val="000000"/>
          <w:sz w:val="24"/>
          <w:u w:val="single"/>
        </w:rPr>
        <w:t>名称）   ，</w:t>
      </w:r>
      <w:r>
        <w:rPr>
          <w:rFonts w:hint="eastAsia" w:ascii="宋体" w:hAnsi="宋体" w:eastAsia="宋体" w:cs="宋体"/>
          <w:color w:val="000000"/>
          <w:sz w:val="24"/>
          <w:lang w:val="en-US" w:eastAsia="zh-CN"/>
        </w:rPr>
        <w:t>标段</w:t>
      </w:r>
      <w:r>
        <w:rPr>
          <w:rFonts w:ascii="宋体" w:hAnsi="宋体" w:eastAsia="宋体" w:cs="宋体"/>
          <w:color w:val="000000"/>
          <w:sz w:val="24"/>
        </w:rPr>
        <w:t>编号</w:t>
      </w:r>
      <w:r>
        <w:rPr>
          <w:rFonts w:ascii="宋体" w:hAnsi="宋体" w:eastAsia="宋体" w:cs="宋体"/>
          <w:color w:val="000000"/>
          <w:sz w:val="24"/>
          <w:u w:val="single"/>
        </w:rPr>
        <w:t xml:space="preserve">：           </w:t>
      </w:r>
      <w:r>
        <w:rPr>
          <w:rFonts w:ascii="宋体" w:hAnsi="宋体" w:eastAsia="宋体" w:cs="宋体"/>
          <w:color w:val="000000"/>
          <w:sz w:val="24"/>
        </w:rPr>
        <w:t>的磋商公告，我方代表</w:t>
      </w:r>
      <w:r>
        <w:rPr>
          <w:rFonts w:ascii="宋体" w:hAnsi="宋体" w:eastAsia="宋体" w:cs="宋体"/>
          <w:color w:val="000000"/>
          <w:sz w:val="24"/>
          <w:u w:val="single"/>
        </w:rPr>
        <w:t xml:space="preserve">   （姓名、职务）   </w:t>
      </w:r>
      <w:r>
        <w:rPr>
          <w:rFonts w:ascii="宋体" w:hAnsi="宋体" w:eastAsia="宋体" w:cs="宋体"/>
          <w:color w:val="000000"/>
          <w:sz w:val="24"/>
        </w:rPr>
        <w:t>经正式授权并代表</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eastAsia="zh-CN"/>
        </w:rPr>
        <w:t>供应商</w:t>
      </w:r>
      <w:r>
        <w:rPr>
          <w:rFonts w:ascii="宋体" w:hAnsi="宋体" w:eastAsia="宋体" w:cs="宋体"/>
          <w:color w:val="000000"/>
          <w:sz w:val="24"/>
          <w:u w:val="single"/>
        </w:rPr>
        <w:t xml:space="preserve">名称）     </w:t>
      </w:r>
      <w:r>
        <w:rPr>
          <w:rFonts w:ascii="宋体" w:hAnsi="宋体" w:eastAsia="宋体" w:cs="宋体"/>
          <w:color w:val="000000"/>
          <w:sz w:val="24"/>
        </w:rPr>
        <w:t>就该项目进行投标。</w:t>
      </w:r>
    </w:p>
    <w:p w14:paraId="0E345EBF">
      <w:pPr>
        <w:spacing w:line="360" w:lineRule="auto"/>
        <w:ind w:firstLine="472"/>
        <w:rPr>
          <w:rFonts w:ascii="宋体" w:hAnsi="宋体" w:eastAsia="宋体" w:cs="宋体"/>
          <w:b/>
          <w:color w:val="000000"/>
          <w:sz w:val="24"/>
        </w:rPr>
      </w:pPr>
      <w:r>
        <w:rPr>
          <w:rFonts w:ascii="宋体" w:hAnsi="宋体" w:eastAsia="宋体" w:cs="宋体"/>
          <w:b/>
          <w:color w:val="000000"/>
          <w:sz w:val="24"/>
        </w:rPr>
        <w:t>在此，我方郑重声明以下诸点，并负法律责任：</w:t>
      </w:r>
    </w:p>
    <w:p w14:paraId="38B060E6">
      <w:pPr>
        <w:spacing w:line="360" w:lineRule="auto"/>
        <w:ind w:firstLine="470"/>
        <w:rPr>
          <w:rFonts w:ascii="宋体" w:hAnsi="宋体" w:eastAsia="宋体" w:cs="宋体"/>
          <w:b/>
          <w:color w:val="000000"/>
          <w:sz w:val="24"/>
        </w:rPr>
      </w:pPr>
      <w:r>
        <w:rPr>
          <w:rFonts w:ascii="宋体" w:hAnsi="宋体" w:eastAsia="宋体" w:cs="宋体"/>
          <w:color w:val="000000"/>
          <w:sz w:val="24"/>
        </w:rPr>
        <w:t>1、我方提交的电</w:t>
      </w:r>
      <w:r>
        <w:rPr>
          <w:rFonts w:ascii="宋体" w:hAnsi="宋体" w:eastAsia="宋体" w:cs="宋体"/>
          <w:sz w:val="24"/>
        </w:rPr>
        <w:t>子</w:t>
      </w:r>
      <w:r>
        <w:rPr>
          <w:rFonts w:ascii="宋体" w:hAnsi="宋体" w:eastAsia="宋体" w:cs="宋体"/>
          <w:color w:val="000000"/>
          <w:sz w:val="24"/>
        </w:rPr>
        <w:t>磋商文件</w:t>
      </w:r>
      <w:r>
        <w:rPr>
          <w:rFonts w:ascii="宋体" w:hAnsi="宋体" w:eastAsia="宋体" w:cs="宋体"/>
          <w:sz w:val="24"/>
        </w:rPr>
        <w:t>（*.SXSTF）电子版U盘</w:t>
      </w:r>
      <w:r>
        <w:rPr>
          <w:rFonts w:ascii="宋体" w:hAnsi="宋体" w:eastAsia="宋体" w:cs="宋体"/>
          <w:sz w:val="24"/>
          <w:u w:val="single"/>
        </w:rPr>
        <w:t xml:space="preserve"> 壹份</w:t>
      </w:r>
      <w:r>
        <w:rPr>
          <w:rFonts w:ascii="宋体" w:hAnsi="宋体" w:eastAsia="宋体" w:cs="宋体"/>
          <w:color w:val="000000"/>
          <w:sz w:val="24"/>
        </w:rPr>
        <w:t>。</w:t>
      </w:r>
    </w:p>
    <w:p w14:paraId="38137CCB">
      <w:pPr>
        <w:spacing w:line="360" w:lineRule="auto"/>
        <w:ind w:firstLine="470"/>
        <w:rPr>
          <w:rFonts w:ascii="宋体" w:hAnsi="宋体" w:eastAsia="宋体" w:cs="宋体"/>
          <w:color w:val="000000"/>
          <w:sz w:val="24"/>
        </w:rPr>
      </w:pPr>
      <w:r>
        <w:rPr>
          <w:rFonts w:ascii="宋体" w:hAnsi="宋体" w:eastAsia="宋体" w:cs="宋体"/>
          <w:color w:val="000000"/>
          <w:sz w:val="24"/>
        </w:rPr>
        <w:t>2、我方所附投标报价表中应提交和交付的工程/服务投标总价为人民币：</w:t>
      </w:r>
      <w:r>
        <w:rPr>
          <w:rFonts w:ascii="宋体" w:hAnsi="宋体" w:eastAsia="宋体" w:cs="宋体"/>
          <w:color w:val="000000"/>
          <w:sz w:val="24"/>
          <w:u w:val="single"/>
        </w:rPr>
        <w:t>（同时用汉字大写和数字表示的投标总价）</w:t>
      </w:r>
      <w:r>
        <w:rPr>
          <w:rFonts w:ascii="宋体" w:hAnsi="宋体" w:eastAsia="宋体" w:cs="宋体"/>
          <w:color w:val="000000"/>
          <w:sz w:val="24"/>
        </w:rPr>
        <w:t>。</w:t>
      </w:r>
    </w:p>
    <w:p w14:paraId="5035A402">
      <w:pPr>
        <w:spacing w:line="360" w:lineRule="auto"/>
        <w:ind w:firstLine="470"/>
        <w:rPr>
          <w:rFonts w:ascii="宋体" w:hAnsi="宋体" w:eastAsia="宋体" w:cs="宋体"/>
          <w:b/>
          <w:color w:val="000000"/>
          <w:sz w:val="24"/>
        </w:rPr>
      </w:pPr>
      <w:r>
        <w:rPr>
          <w:rFonts w:ascii="宋体" w:hAnsi="宋体" w:eastAsia="宋体" w:cs="宋体"/>
          <w:color w:val="000000"/>
          <w:sz w:val="24"/>
        </w:rPr>
        <w:t>3、我方已详细审查全部磋商文件，完全理解并同意放弃对这方面有不明及误解质疑的权力。</w:t>
      </w:r>
    </w:p>
    <w:p w14:paraId="2D7D82B9">
      <w:pPr>
        <w:spacing w:line="360" w:lineRule="auto"/>
        <w:ind w:firstLine="470"/>
        <w:rPr>
          <w:rFonts w:ascii="宋体" w:hAnsi="宋体" w:eastAsia="宋体" w:cs="宋体"/>
          <w:color w:val="000000"/>
          <w:sz w:val="24"/>
        </w:rPr>
      </w:pPr>
      <w:r>
        <w:rPr>
          <w:rFonts w:ascii="宋体" w:hAnsi="宋体" w:eastAsia="宋体" w:cs="宋体"/>
          <w:color w:val="000000"/>
          <w:sz w:val="24"/>
        </w:rPr>
        <w:t>4、我方完全理解并同意磋商文件中有关拒绝投标的条款。</w:t>
      </w:r>
    </w:p>
    <w:p w14:paraId="4DFDE81E">
      <w:pPr>
        <w:spacing w:line="360" w:lineRule="auto"/>
        <w:ind w:firstLine="470"/>
        <w:rPr>
          <w:rFonts w:ascii="宋体" w:hAnsi="宋体" w:eastAsia="宋体" w:cs="宋体"/>
          <w:b/>
          <w:color w:val="000000"/>
          <w:sz w:val="24"/>
        </w:rPr>
      </w:pPr>
      <w:r>
        <w:rPr>
          <w:rFonts w:ascii="宋体" w:hAnsi="宋体" w:eastAsia="宋体" w:cs="宋体"/>
          <w:color w:val="000000"/>
          <w:sz w:val="24"/>
        </w:rPr>
        <w:t>5、我方同意按照要求提供投标有关的一切数据或资料。</w:t>
      </w:r>
    </w:p>
    <w:p w14:paraId="063DCAA9">
      <w:pPr>
        <w:spacing w:line="360" w:lineRule="auto"/>
        <w:ind w:firstLine="470"/>
        <w:rPr>
          <w:rFonts w:ascii="宋体" w:hAnsi="宋体" w:eastAsia="宋体" w:cs="宋体"/>
          <w:b/>
          <w:color w:val="000000"/>
          <w:sz w:val="24"/>
        </w:rPr>
      </w:pPr>
      <w:r>
        <w:rPr>
          <w:rFonts w:ascii="宋体" w:hAnsi="宋体" w:eastAsia="宋体" w:cs="宋体"/>
          <w:color w:val="000000"/>
          <w:sz w:val="24"/>
        </w:rPr>
        <w:t>6、我方将按磋商文件的规定履行合同责任和义务。</w:t>
      </w:r>
    </w:p>
    <w:p w14:paraId="097CBC70">
      <w:pPr>
        <w:spacing w:line="360" w:lineRule="auto"/>
        <w:ind w:firstLine="470"/>
        <w:rPr>
          <w:rFonts w:ascii="宋体" w:hAnsi="宋体" w:eastAsia="宋体" w:cs="宋体"/>
          <w:color w:val="000000"/>
          <w:sz w:val="24"/>
        </w:rPr>
      </w:pPr>
      <w:r>
        <w:rPr>
          <w:rFonts w:ascii="宋体" w:hAnsi="宋体" w:eastAsia="宋体" w:cs="宋体"/>
          <w:color w:val="000000"/>
          <w:sz w:val="24"/>
        </w:rPr>
        <w:t>7、我方完全理解最低报价不是中标的唯一条件。</w:t>
      </w:r>
    </w:p>
    <w:p w14:paraId="12B902A8">
      <w:pPr>
        <w:spacing w:line="360" w:lineRule="auto"/>
        <w:ind w:firstLine="470"/>
        <w:rPr>
          <w:rFonts w:ascii="Times New Roman" w:hAnsi="Times New Roman" w:eastAsia="Times New Roman" w:cs="Times New Roman"/>
        </w:rPr>
      </w:pPr>
      <w:r>
        <w:rPr>
          <w:rFonts w:ascii="宋体" w:hAnsi="宋体" w:eastAsia="宋体" w:cs="宋体"/>
          <w:color w:val="000000"/>
          <w:sz w:val="24"/>
        </w:rPr>
        <w:t>8、若我方获得成交，我方保证按有关规定向贵方支付中标服务费。</w:t>
      </w:r>
    </w:p>
    <w:p w14:paraId="19792497">
      <w:pPr>
        <w:spacing w:line="360" w:lineRule="auto"/>
        <w:ind w:firstLine="470"/>
        <w:rPr>
          <w:rFonts w:ascii="宋体" w:hAnsi="宋体" w:eastAsia="宋体" w:cs="宋体"/>
          <w:b/>
          <w:color w:val="000000"/>
          <w:sz w:val="24"/>
        </w:rPr>
      </w:pPr>
      <w:r>
        <w:rPr>
          <w:rFonts w:ascii="宋体" w:hAnsi="宋体" w:eastAsia="宋体" w:cs="宋体"/>
          <w:color w:val="000000"/>
          <w:sz w:val="24"/>
        </w:rPr>
        <w:t>9、我方同意按磋商文件规定，遵守贵方有关招标的各项规定。</w:t>
      </w:r>
    </w:p>
    <w:p w14:paraId="7738E796">
      <w:pPr>
        <w:spacing w:line="360" w:lineRule="auto"/>
        <w:ind w:firstLine="470"/>
        <w:rPr>
          <w:rFonts w:ascii="宋体" w:hAnsi="宋体" w:eastAsia="宋体" w:cs="宋体"/>
          <w:color w:val="000000"/>
          <w:sz w:val="24"/>
        </w:rPr>
      </w:pPr>
      <w:r>
        <w:rPr>
          <w:rFonts w:ascii="宋体" w:hAnsi="宋体" w:eastAsia="宋体" w:cs="宋体"/>
          <w:color w:val="000000"/>
          <w:sz w:val="24"/>
        </w:rPr>
        <w:t>10、投标有效期为自开标日起</w:t>
      </w:r>
      <w:r>
        <w:rPr>
          <w:rFonts w:ascii="宋体" w:hAnsi="宋体" w:eastAsia="宋体" w:cs="宋体"/>
          <w:color w:val="000000"/>
          <w:sz w:val="24"/>
          <w:u w:val="single"/>
        </w:rPr>
        <w:t>90个</w:t>
      </w:r>
      <w:r>
        <w:rPr>
          <w:rFonts w:ascii="宋体" w:hAnsi="宋体" w:eastAsia="宋体" w:cs="宋体"/>
          <w:color w:val="000000"/>
          <w:sz w:val="24"/>
        </w:rPr>
        <w:t>日历日，若我方中标，投标文件有效期延长至合同执行完毕。</w:t>
      </w:r>
    </w:p>
    <w:p w14:paraId="3201052E">
      <w:pPr>
        <w:spacing w:line="360" w:lineRule="auto"/>
        <w:ind w:firstLine="470"/>
        <w:rPr>
          <w:rFonts w:ascii="宋体" w:hAnsi="宋体" w:eastAsia="宋体" w:cs="宋体"/>
          <w:b/>
          <w:color w:val="000000"/>
          <w:sz w:val="24"/>
        </w:rPr>
      </w:pPr>
      <w:r>
        <w:rPr>
          <w:rFonts w:ascii="宋体" w:hAnsi="宋体" w:eastAsia="宋体" w:cs="宋体"/>
          <w:color w:val="000000"/>
          <w:sz w:val="24"/>
        </w:rPr>
        <w:t>11、所有关于本项目的函电，请按下列地址联系：</w:t>
      </w:r>
    </w:p>
    <w:p w14:paraId="53E246D6">
      <w:pPr>
        <w:spacing w:line="360" w:lineRule="auto"/>
        <w:ind w:firstLine="480"/>
        <w:rPr>
          <w:rFonts w:ascii="宋体" w:hAnsi="宋体" w:eastAsia="宋体" w:cs="宋体"/>
          <w:color w:val="000000"/>
          <w:sz w:val="24"/>
        </w:rPr>
      </w:pPr>
    </w:p>
    <w:p w14:paraId="4F733971">
      <w:pPr>
        <w:spacing w:line="360" w:lineRule="auto"/>
        <w:ind w:firstLine="480"/>
        <w:rPr>
          <w:rFonts w:ascii="宋体" w:hAnsi="宋体" w:eastAsia="宋体" w:cs="宋体"/>
          <w:color w:val="000000"/>
          <w:sz w:val="24"/>
          <w:u w:val="single"/>
        </w:rPr>
      </w:pPr>
      <w:r>
        <w:rPr>
          <w:rFonts w:hint="eastAsia" w:ascii="宋体" w:hAnsi="宋体" w:eastAsia="宋体" w:cs="宋体"/>
          <w:color w:val="000000"/>
          <w:sz w:val="24"/>
          <w:lang w:eastAsia="zh-CN"/>
        </w:rPr>
        <w:t>供应商</w:t>
      </w:r>
      <w:r>
        <w:rPr>
          <w:rFonts w:ascii="宋体" w:hAnsi="宋体" w:eastAsia="宋体" w:cs="宋体"/>
          <w:color w:val="000000"/>
          <w:sz w:val="24"/>
        </w:rPr>
        <w:t>名称（公章）：</w:t>
      </w:r>
      <w:r>
        <w:rPr>
          <w:rFonts w:ascii="宋体" w:hAnsi="宋体" w:eastAsia="宋体" w:cs="宋体"/>
          <w:color w:val="000000"/>
          <w:sz w:val="24"/>
          <w:u w:val="single"/>
        </w:rPr>
        <w:t xml:space="preserve">                                  </w:t>
      </w:r>
    </w:p>
    <w:p w14:paraId="44544F72">
      <w:pPr>
        <w:spacing w:line="360" w:lineRule="auto"/>
        <w:ind w:firstLine="480"/>
        <w:rPr>
          <w:rFonts w:ascii="宋体" w:hAnsi="宋体" w:eastAsia="宋体" w:cs="宋体"/>
          <w:color w:val="000000"/>
          <w:sz w:val="24"/>
        </w:rPr>
      </w:pPr>
      <w:r>
        <w:rPr>
          <w:rFonts w:ascii="宋体" w:hAnsi="宋体" w:eastAsia="宋体" w:cs="宋体"/>
          <w:color w:val="000000"/>
          <w:sz w:val="24"/>
        </w:rPr>
        <w:t>法定代表人或被授权人（签字</w:t>
      </w:r>
      <w:r>
        <w:rPr>
          <w:rFonts w:ascii="宋体" w:hAnsi="宋体" w:eastAsia="宋体" w:cs="宋体"/>
          <w:spacing w:val="12"/>
          <w:sz w:val="24"/>
          <w:szCs w:val="24"/>
        </w:rPr>
        <w:t>或盖章</w:t>
      </w:r>
      <w:r>
        <w:rPr>
          <w:rFonts w:ascii="宋体" w:hAnsi="宋体" w:eastAsia="宋体" w:cs="宋体"/>
          <w:color w:val="000000"/>
          <w:sz w:val="24"/>
        </w:rPr>
        <w:t>）：</w:t>
      </w:r>
      <w:r>
        <w:rPr>
          <w:rFonts w:ascii="宋体" w:hAnsi="宋体" w:eastAsia="宋体" w:cs="宋体"/>
          <w:color w:val="000000"/>
          <w:sz w:val="24"/>
          <w:u w:val="single"/>
        </w:rPr>
        <w:t xml:space="preserve">                  </w:t>
      </w:r>
    </w:p>
    <w:p w14:paraId="1B8005EB">
      <w:pPr>
        <w:spacing w:line="360" w:lineRule="auto"/>
        <w:ind w:firstLine="480"/>
        <w:rPr>
          <w:rFonts w:ascii="宋体" w:hAnsi="宋体" w:eastAsia="宋体" w:cs="宋体"/>
          <w:color w:val="000000"/>
          <w:sz w:val="24"/>
          <w:u w:val="single"/>
        </w:rPr>
      </w:pPr>
      <w:r>
        <w:rPr>
          <w:rFonts w:ascii="宋体" w:hAnsi="宋体" w:eastAsia="宋体" w:cs="宋体"/>
          <w:color w:val="000000"/>
          <w:sz w:val="24"/>
        </w:rPr>
        <w:t>详 细 地 址：</w:t>
      </w:r>
      <w:r>
        <w:rPr>
          <w:rFonts w:ascii="宋体" w:hAnsi="宋体" w:eastAsia="宋体" w:cs="宋体"/>
          <w:color w:val="000000"/>
          <w:sz w:val="24"/>
          <w:u w:val="single"/>
        </w:rPr>
        <w:t xml:space="preserve">                                         </w:t>
      </w:r>
    </w:p>
    <w:p w14:paraId="183B5BB1">
      <w:pPr>
        <w:spacing w:line="360" w:lineRule="auto"/>
        <w:ind w:firstLine="480"/>
        <w:rPr>
          <w:rFonts w:ascii="宋体" w:hAnsi="宋体" w:eastAsia="宋体" w:cs="宋体"/>
          <w:color w:val="000000"/>
          <w:sz w:val="24"/>
          <w:u w:val="single"/>
        </w:rPr>
      </w:pPr>
      <w:r>
        <w:rPr>
          <w:rFonts w:ascii="宋体" w:hAnsi="宋体" w:eastAsia="宋体" w:cs="宋体"/>
          <w:color w:val="000000"/>
          <w:sz w:val="24"/>
        </w:rPr>
        <w:t>邮 政 编 码：</w:t>
      </w:r>
      <w:r>
        <w:rPr>
          <w:rFonts w:ascii="宋体" w:hAnsi="宋体" w:eastAsia="宋体" w:cs="宋体"/>
          <w:color w:val="000000"/>
          <w:sz w:val="24"/>
          <w:u w:val="single"/>
        </w:rPr>
        <w:t xml:space="preserve">                   </w:t>
      </w:r>
    </w:p>
    <w:p w14:paraId="18AB315A">
      <w:pPr>
        <w:spacing w:line="360" w:lineRule="auto"/>
        <w:ind w:firstLine="480"/>
        <w:rPr>
          <w:rFonts w:ascii="宋体" w:hAnsi="宋体" w:eastAsia="宋体" w:cs="宋体"/>
          <w:color w:val="000000"/>
          <w:sz w:val="24"/>
          <w:u w:val="single"/>
        </w:rPr>
      </w:pPr>
      <w:r>
        <w:rPr>
          <w:rFonts w:ascii="宋体" w:hAnsi="宋体" w:eastAsia="宋体" w:cs="宋体"/>
          <w:color w:val="000000"/>
          <w:sz w:val="24"/>
        </w:rPr>
        <w:t>电       话：</w:t>
      </w:r>
      <w:r>
        <w:rPr>
          <w:rFonts w:ascii="宋体" w:hAnsi="宋体" w:eastAsia="宋体" w:cs="宋体"/>
          <w:color w:val="000000"/>
          <w:sz w:val="24"/>
          <w:u w:val="single"/>
        </w:rPr>
        <w:t xml:space="preserve">                   </w:t>
      </w:r>
    </w:p>
    <w:p w14:paraId="144086BE">
      <w:pPr>
        <w:spacing w:line="360" w:lineRule="auto"/>
        <w:ind w:firstLine="480"/>
        <w:rPr>
          <w:rFonts w:ascii="宋体" w:hAnsi="宋体" w:eastAsia="宋体" w:cs="宋体"/>
          <w:color w:val="000000"/>
          <w:sz w:val="24"/>
          <w:u w:val="single"/>
        </w:rPr>
      </w:pPr>
      <w:r>
        <w:rPr>
          <w:rFonts w:ascii="宋体" w:hAnsi="宋体" w:eastAsia="宋体" w:cs="宋体"/>
          <w:color w:val="000000"/>
          <w:sz w:val="24"/>
        </w:rPr>
        <w:t>传       真：</w:t>
      </w:r>
      <w:r>
        <w:rPr>
          <w:rFonts w:ascii="宋体" w:hAnsi="宋体" w:eastAsia="宋体" w:cs="宋体"/>
          <w:color w:val="000000"/>
          <w:sz w:val="24"/>
          <w:u w:val="single"/>
        </w:rPr>
        <w:t xml:space="preserve">                   </w:t>
      </w:r>
    </w:p>
    <w:p w14:paraId="04A95C75">
      <w:pPr>
        <w:spacing w:line="360" w:lineRule="auto"/>
        <w:ind w:firstLine="480"/>
        <w:rPr>
          <w:rFonts w:ascii="宋体" w:hAnsi="宋体" w:eastAsia="宋体" w:cs="宋体"/>
          <w:color w:val="000000"/>
          <w:sz w:val="24"/>
          <w:u w:val="single"/>
        </w:rPr>
      </w:pPr>
      <w:r>
        <w:rPr>
          <w:rFonts w:ascii="宋体" w:hAnsi="宋体" w:eastAsia="宋体" w:cs="宋体"/>
          <w:color w:val="000000"/>
          <w:sz w:val="24"/>
        </w:rPr>
        <w:t>电 子 邮 件：</w:t>
      </w:r>
      <w:r>
        <w:rPr>
          <w:rFonts w:ascii="宋体" w:hAnsi="宋体" w:eastAsia="宋体" w:cs="宋体"/>
          <w:color w:val="000000"/>
          <w:sz w:val="24"/>
          <w:u w:val="single"/>
        </w:rPr>
        <w:t xml:space="preserve">                   </w:t>
      </w:r>
    </w:p>
    <w:p w14:paraId="47402CF0">
      <w:pPr>
        <w:spacing w:line="360" w:lineRule="auto"/>
        <w:ind w:right="480" w:firstLine="480"/>
        <w:jc w:val="right"/>
        <w:rPr>
          <w:rFonts w:ascii="宋体" w:hAnsi="宋体" w:eastAsia="宋体" w:cs="宋体"/>
          <w:color w:val="000000"/>
          <w:sz w:val="24"/>
          <w:u w:val="single"/>
        </w:rPr>
      </w:pPr>
      <w:r>
        <w:rPr>
          <w:rFonts w:ascii="宋体" w:hAnsi="宋体" w:eastAsia="宋体" w:cs="宋体"/>
          <w:color w:val="000000"/>
          <w:sz w:val="24"/>
        </w:rPr>
        <w:t xml:space="preserve">                                                </w:t>
      </w:r>
      <w:r>
        <w:rPr>
          <w:rFonts w:ascii="宋体" w:hAnsi="宋体" w:eastAsia="宋体" w:cs="宋体"/>
          <w:color w:val="000000"/>
          <w:sz w:val="24"/>
          <w:u w:val="single"/>
        </w:rPr>
        <w:t xml:space="preserve">     </w:t>
      </w:r>
      <w:r>
        <w:rPr>
          <w:rFonts w:ascii="宋体" w:hAnsi="宋体" w:eastAsia="宋体" w:cs="宋体"/>
          <w:color w:val="000000"/>
          <w:sz w:val="24"/>
        </w:rPr>
        <w:t>年</w:t>
      </w:r>
      <w:r>
        <w:rPr>
          <w:rFonts w:ascii="宋体" w:hAnsi="宋体" w:eastAsia="宋体" w:cs="宋体"/>
          <w:color w:val="000000"/>
          <w:sz w:val="24"/>
          <w:u w:val="single"/>
        </w:rPr>
        <w:t xml:space="preserve">   </w:t>
      </w:r>
      <w:r>
        <w:rPr>
          <w:rFonts w:ascii="宋体" w:hAnsi="宋体" w:eastAsia="宋体" w:cs="宋体"/>
          <w:color w:val="000000"/>
          <w:sz w:val="24"/>
        </w:rPr>
        <w:t>月</w:t>
      </w:r>
      <w:r>
        <w:rPr>
          <w:rFonts w:ascii="宋体" w:hAnsi="宋体" w:eastAsia="宋体" w:cs="宋体"/>
          <w:color w:val="000000"/>
          <w:sz w:val="24"/>
          <w:u w:val="single"/>
        </w:rPr>
        <w:t xml:space="preserve">    </w:t>
      </w:r>
      <w:r>
        <w:rPr>
          <w:rFonts w:ascii="宋体" w:hAnsi="宋体" w:eastAsia="宋体" w:cs="宋体"/>
          <w:color w:val="000000"/>
          <w:sz w:val="24"/>
        </w:rPr>
        <w:t>日</w:t>
      </w:r>
    </w:p>
    <w:p w14:paraId="14BB26D4">
      <w:pPr>
        <w:spacing w:line="360" w:lineRule="auto"/>
        <w:ind w:left="562"/>
        <w:jc w:val="center"/>
        <w:rPr>
          <w:rFonts w:ascii="宋体" w:hAnsi="宋体" w:eastAsia="宋体" w:cs="宋体"/>
          <w:b/>
          <w:color w:val="000000"/>
          <w:sz w:val="30"/>
        </w:rPr>
      </w:pPr>
    </w:p>
    <w:p w14:paraId="1696D95B">
      <w:pPr>
        <w:spacing w:line="360" w:lineRule="auto"/>
        <w:ind w:left="562"/>
        <w:jc w:val="center"/>
        <w:rPr>
          <w:rFonts w:ascii="宋体" w:hAnsi="宋体" w:eastAsia="宋体" w:cs="宋体"/>
          <w:b/>
          <w:color w:val="000000"/>
          <w:sz w:val="30"/>
        </w:rPr>
      </w:pPr>
      <w:r>
        <w:rPr>
          <w:rFonts w:ascii="宋体" w:hAnsi="宋体" w:eastAsia="宋体" w:cs="宋体"/>
          <w:b/>
          <w:color w:val="000000"/>
          <w:sz w:val="30"/>
        </w:rPr>
        <w:t>二、第一次磋商报价表</w:t>
      </w:r>
    </w:p>
    <w:p w14:paraId="650344F5">
      <w:pPr>
        <w:spacing w:line="360" w:lineRule="auto"/>
        <w:ind w:firstLine="480" w:firstLineChars="200"/>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                            </w:t>
      </w:r>
    </w:p>
    <w:p w14:paraId="42EA20F0">
      <w:pPr>
        <w:spacing w:line="360" w:lineRule="auto"/>
        <w:ind w:firstLine="480" w:firstLineChars="200"/>
        <w:rPr>
          <w:rFonts w:hint="default" w:ascii="宋体" w:hAnsi="宋体" w:eastAsia="宋体" w:cs="宋体"/>
          <w:color w:val="000000"/>
          <w:sz w:val="24"/>
          <w:lang w:val="en-US" w:eastAsia="zh-CN"/>
        </w:rPr>
      </w:pPr>
      <w:r>
        <w:rPr>
          <w:rFonts w:hint="eastAsia" w:ascii="宋体" w:hAnsi="宋体" w:eastAsia="宋体" w:cs="宋体"/>
          <w:color w:val="000000"/>
          <w:sz w:val="24"/>
          <w:lang w:val="en-US" w:eastAsia="zh-CN"/>
        </w:rPr>
        <w:t>项目</w:t>
      </w:r>
      <w:r>
        <w:rPr>
          <w:rFonts w:ascii="宋体" w:hAnsi="宋体" w:eastAsia="宋体" w:cs="宋体"/>
          <w:color w:val="000000"/>
          <w:sz w:val="24"/>
        </w:rPr>
        <w:t>编号：</w:t>
      </w:r>
    </w:p>
    <w:tbl>
      <w:tblPr>
        <w:tblStyle w:val="19"/>
        <w:tblW w:w="0" w:type="auto"/>
        <w:jc w:val="center"/>
        <w:tblLayout w:type="autofit"/>
        <w:tblCellMar>
          <w:top w:w="0" w:type="dxa"/>
          <w:left w:w="10" w:type="dxa"/>
          <w:bottom w:w="0" w:type="dxa"/>
          <w:right w:w="10" w:type="dxa"/>
        </w:tblCellMar>
      </w:tblPr>
      <w:tblGrid>
        <w:gridCol w:w="3486"/>
        <w:gridCol w:w="1981"/>
        <w:gridCol w:w="1930"/>
        <w:gridCol w:w="1891"/>
      </w:tblGrid>
      <w:tr w14:paraId="509F193C">
        <w:tblPrEx>
          <w:tblCellMar>
            <w:top w:w="0" w:type="dxa"/>
            <w:left w:w="10" w:type="dxa"/>
            <w:bottom w:w="0" w:type="dxa"/>
            <w:right w:w="10" w:type="dxa"/>
          </w:tblCellMar>
        </w:tblPrEx>
        <w:trPr>
          <w:trHeight w:val="1387" w:hRule="atLeast"/>
          <w:jc w:val="center"/>
        </w:trPr>
        <w:tc>
          <w:tcPr>
            <w:tcW w:w="3486"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F36F56B">
            <w:pPr>
              <w:spacing w:line="360" w:lineRule="auto"/>
              <w:jc w:val="center"/>
              <w:rPr>
                <w:rFonts w:ascii="宋体" w:hAnsi="宋体" w:eastAsia="宋体" w:cs="宋体"/>
              </w:rPr>
            </w:pPr>
            <w:r>
              <w:rPr>
                <w:rFonts w:hint="eastAsia" w:ascii="宋体" w:hAnsi="宋体" w:eastAsia="宋体" w:cs="宋体"/>
                <w:color w:val="000000"/>
                <w:sz w:val="24"/>
                <w:lang w:val="en-US" w:eastAsia="zh-CN"/>
              </w:rPr>
              <w:t>项目</w:t>
            </w:r>
            <w:r>
              <w:rPr>
                <w:rFonts w:ascii="宋体" w:hAnsi="宋体" w:eastAsia="宋体" w:cs="宋体"/>
                <w:color w:val="000000"/>
                <w:sz w:val="24"/>
              </w:rPr>
              <w:t>名称</w:t>
            </w:r>
          </w:p>
        </w:tc>
        <w:tc>
          <w:tcPr>
            <w:tcW w:w="198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20BA478">
            <w:pPr>
              <w:spacing w:line="360" w:lineRule="auto"/>
              <w:jc w:val="center"/>
              <w:rPr>
                <w:rFonts w:ascii="宋体" w:hAnsi="宋体" w:eastAsia="宋体" w:cs="宋体"/>
                <w:color w:val="000000"/>
                <w:sz w:val="24"/>
              </w:rPr>
            </w:pPr>
            <w:r>
              <w:rPr>
                <w:rFonts w:ascii="宋体" w:hAnsi="宋体" w:eastAsia="宋体" w:cs="宋体"/>
                <w:color w:val="000000"/>
                <w:sz w:val="24"/>
              </w:rPr>
              <w:t>磋商总报价</w:t>
            </w:r>
          </w:p>
          <w:p w14:paraId="52C193D1">
            <w:pPr>
              <w:spacing w:line="360" w:lineRule="auto"/>
              <w:jc w:val="center"/>
              <w:rPr>
                <w:rFonts w:ascii="宋体" w:hAnsi="宋体" w:eastAsia="宋体" w:cs="宋体"/>
              </w:rPr>
            </w:pPr>
            <w:r>
              <w:rPr>
                <w:rFonts w:ascii="宋体" w:hAnsi="宋体" w:eastAsia="宋体" w:cs="宋体"/>
                <w:color w:val="000000"/>
                <w:sz w:val="24"/>
              </w:rPr>
              <w:t>（元）</w:t>
            </w:r>
          </w:p>
        </w:tc>
        <w:tc>
          <w:tcPr>
            <w:tcW w:w="193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325D4D5">
            <w:pPr>
              <w:spacing w:line="360" w:lineRule="auto"/>
              <w:jc w:val="center"/>
              <w:rPr>
                <w:rFonts w:hint="eastAsia" w:ascii="宋体" w:hAnsi="宋体" w:eastAsia="宋体" w:cs="宋体"/>
                <w:color w:val="000000"/>
                <w:sz w:val="24"/>
                <w:lang w:eastAsia="zh-CN"/>
              </w:rPr>
            </w:pPr>
            <w:r>
              <w:rPr>
                <w:rFonts w:hint="eastAsia" w:ascii="宋体" w:hAnsi="宋体" w:eastAsia="宋体" w:cs="宋体"/>
                <w:color w:val="000000"/>
                <w:sz w:val="24"/>
                <w:lang w:eastAsia="zh-CN"/>
              </w:rPr>
              <w:t>服务期</w:t>
            </w:r>
          </w:p>
          <w:p w14:paraId="67D78276">
            <w:pPr>
              <w:spacing w:line="360" w:lineRule="auto"/>
              <w:jc w:val="center"/>
              <w:rPr>
                <w:rFonts w:hint="eastAsia" w:ascii="宋体" w:hAnsi="宋体" w:eastAsia="宋体" w:cs="宋体"/>
                <w:lang w:eastAsia="zh-CN"/>
              </w:rPr>
            </w:pPr>
            <w:r>
              <w:rPr>
                <w:rFonts w:hint="eastAsia" w:ascii="宋体" w:hAnsi="宋体" w:eastAsia="宋体" w:cs="宋体"/>
                <w:lang w:eastAsia="zh-CN"/>
              </w:rPr>
              <w:t>（</w:t>
            </w:r>
            <w:r>
              <w:rPr>
                <w:rFonts w:hint="eastAsia" w:ascii="宋体" w:hAnsi="宋体" w:eastAsia="宋体" w:cs="宋体"/>
                <w:lang w:val="en-US" w:eastAsia="zh-CN"/>
              </w:rPr>
              <w:t>年</w:t>
            </w:r>
            <w:r>
              <w:rPr>
                <w:rFonts w:hint="eastAsia" w:ascii="宋体" w:hAnsi="宋体" w:eastAsia="宋体" w:cs="宋体"/>
                <w:lang w:eastAsia="zh-CN"/>
              </w:rPr>
              <w:t>）</w:t>
            </w:r>
          </w:p>
        </w:tc>
        <w:tc>
          <w:tcPr>
            <w:tcW w:w="189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0A7B790">
            <w:pPr>
              <w:spacing w:line="360" w:lineRule="auto"/>
              <w:jc w:val="center"/>
              <w:rPr>
                <w:rFonts w:hint="eastAsia" w:ascii="宋体" w:hAnsi="宋体" w:eastAsia="宋体" w:cs="宋体"/>
                <w:lang w:eastAsia="zh-CN"/>
              </w:rPr>
            </w:pPr>
            <w:r>
              <w:rPr>
                <w:rFonts w:hint="eastAsia" w:ascii="宋体" w:hAnsi="宋体" w:eastAsia="宋体" w:cs="宋体"/>
                <w:color w:val="000000"/>
                <w:sz w:val="24"/>
                <w:lang w:val="en-US" w:eastAsia="zh-CN"/>
              </w:rPr>
              <w:t>质量标准</w:t>
            </w:r>
          </w:p>
        </w:tc>
      </w:tr>
      <w:tr w14:paraId="5A4A32C3">
        <w:tblPrEx>
          <w:tblCellMar>
            <w:top w:w="0" w:type="dxa"/>
            <w:left w:w="10" w:type="dxa"/>
            <w:bottom w:w="0" w:type="dxa"/>
            <w:right w:w="10" w:type="dxa"/>
          </w:tblCellMar>
        </w:tblPrEx>
        <w:trPr>
          <w:trHeight w:val="2779" w:hRule="atLeast"/>
          <w:jc w:val="center"/>
        </w:trPr>
        <w:tc>
          <w:tcPr>
            <w:tcW w:w="3486"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013D9D8">
            <w:pPr>
              <w:spacing w:line="360" w:lineRule="auto"/>
              <w:jc w:val="left"/>
              <w:rPr>
                <w:rFonts w:ascii="宋体" w:hAnsi="宋体" w:eastAsia="宋体" w:cs="宋体"/>
              </w:rPr>
            </w:pPr>
          </w:p>
        </w:tc>
        <w:tc>
          <w:tcPr>
            <w:tcW w:w="198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A9BDCD7">
            <w:pPr>
              <w:spacing w:line="360" w:lineRule="auto"/>
              <w:jc w:val="center"/>
              <w:rPr>
                <w:rFonts w:ascii="宋体" w:hAnsi="宋体" w:eastAsia="宋体" w:cs="宋体"/>
                <w:sz w:val="22"/>
              </w:rPr>
            </w:pPr>
          </w:p>
        </w:tc>
        <w:tc>
          <w:tcPr>
            <w:tcW w:w="193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6D8EB660">
            <w:pPr>
              <w:spacing w:line="360" w:lineRule="auto"/>
              <w:jc w:val="center"/>
              <w:rPr>
                <w:rFonts w:ascii="宋体" w:hAnsi="宋体" w:eastAsia="宋体" w:cs="宋体"/>
                <w:sz w:val="22"/>
              </w:rPr>
            </w:pPr>
          </w:p>
        </w:tc>
        <w:tc>
          <w:tcPr>
            <w:tcW w:w="1891"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41942DC">
            <w:pPr>
              <w:spacing w:line="360" w:lineRule="auto"/>
              <w:jc w:val="center"/>
              <w:rPr>
                <w:rFonts w:ascii="宋体" w:hAnsi="宋体" w:eastAsia="宋体" w:cs="宋体"/>
                <w:sz w:val="22"/>
              </w:rPr>
            </w:pPr>
          </w:p>
        </w:tc>
      </w:tr>
      <w:tr w14:paraId="209C0D95">
        <w:tblPrEx>
          <w:tblCellMar>
            <w:top w:w="0" w:type="dxa"/>
            <w:left w:w="10" w:type="dxa"/>
            <w:bottom w:w="0" w:type="dxa"/>
            <w:right w:w="10" w:type="dxa"/>
          </w:tblCellMar>
        </w:tblPrEx>
        <w:trPr>
          <w:trHeight w:val="1427" w:hRule="atLeast"/>
          <w:jc w:val="center"/>
        </w:trPr>
        <w:tc>
          <w:tcPr>
            <w:tcW w:w="3486"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739E2E5">
            <w:pPr>
              <w:spacing w:line="360" w:lineRule="auto"/>
              <w:jc w:val="center"/>
              <w:rPr>
                <w:rFonts w:ascii="宋体" w:hAnsi="宋体" w:eastAsia="宋体" w:cs="宋体"/>
              </w:rPr>
            </w:pPr>
            <w:r>
              <w:rPr>
                <w:rFonts w:ascii="宋体" w:hAnsi="宋体" w:eastAsia="宋体" w:cs="宋体"/>
                <w:color w:val="000000"/>
                <w:sz w:val="24"/>
              </w:rPr>
              <w:t>磋商总报价（大写）</w:t>
            </w:r>
          </w:p>
        </w:tc>
        <w:tc>
          <w:tcPr>
            <w:tcW w:w="5802" w:type="dxa"/>
            <w:gridSpan w:val="3"/>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E74A096">
            <w:pPr>
              <w:spacing w:line="360" w:lineRule="auto"/>
              <w:rPr>
                <w:rFonts w:ascii="宋体" w:hAnsi="宋体" w:eastAsia="宋体" w:cs="宋体"/>
                <w:sz w:val="22"/>
              </w:rPr>
            </w:pPr>
          </w:p>
        </w:tc>
      </w:tr>
    </w:tbl>
    <w:p w14:paraId="133C0129">
      <w:pPr>
        <w:spacing w:line="360" w:lineRule="auto"/>
        <w:rPr>
          <w:rFonts w:ascii="宋体" w:hAnsi="宋体" w:eastAsia="宋体" w:cs="宋体"/>
          <w:color w:val="000000"/>
          <w:sz w:val="24"/>
        </w:rPr>
      </w:pPr>
    </w:p>
    <w:p w14:paraId="0FCBAC8B">
      <w:pPr>
        <w:spacing w:line="360" w:lineRule="auto"/>
        <w:ind w:firstLine="240"/>
        <w:rPr>
          <w:rFonts w:ascii="宋体" w:hAnsi="宋体" w:eastAsia="宋体" w:cs="宋体"/>
          <w:sz w:val="24"/>
        </w:rPr>
      </w:pPr>
      <w:r>
        <w:rPr>
          <w:rFonts w:ascii="宋体" w:hAnsi="宋体" w:eastAsia="宋体" w:cs="宋体"/>
          <w:sz w:val="24"/>
        </w:rPr>
        <w:t>备注：1、磋商总报价系指</w:t>
      </w:r>
      <w:r>
        <w:rPr>
          <w:rFonts w:hint="eastAsia" w:ascii="宋体" w:hAnsi="宋体" w:eastAsia="宋体" w:cs="宋体"/>
          <w:sz w:val="24"/>
          <w:lang w:eastAsia="zh-CN"/>
        </w:rPr>
        <w:t>供应商</w:t>
      </w:r>
      <w:r>
        <w:rPr>
          <w:rFonts w:ascii="宋体" w:hAnsi="宋体" w:eastAsia="宋体" w:cs="宋体"/>
          <w:sz w:val="24"/>
        </w:rPr>
        <w:t>完成磋商文件规定的各项工作产生的所有费用合价；</w:t>
      </w:r>
    </w:p>
    <w:p w14:paraId="276C307F">
      <w:pPr>
        <w:spacing w:line="360" w:lineRule="auto"/>
        <w:ind w:firstLine="960"/>
        <w:rPr>
          <w:rFonts w:ascii="宋体" w:hAnsi="宋体" w:eastAsia="宋体" w:cs="宋体"/>
          <w:sz w:val="24"/>
        </w:rPr>
      </w:pPr>
      <w:r>
        <w:rPr>
          <w:rFonts w:ascii="宋体" w:hAnsi="宋体" w:eastAsia="宋体" w:cs="宋体"/>
          <w:sz w:val="24"/>
        </w:rPr>
        <w:t>2、磋商总报价不得超出本项目的最高限价；</w:t>
      </w:r>
    </w:p>
    <w:p w14:paraId="3FB5318A">
      <w:pPr>
        <w:spacing w:line="360" w:lineRule="auto"/>
        <w:ind w:firstLine="960"/>
        <w:rPr>
          <w:rFonts w:ascii="宋体" w:hAnsi="宋体" w:eastAsia="宋体" w:cs="宋体"/>
          <w:color w:val="000000"/>
          <w:sz w:val="24"/>
        </w:rPr>
      </w:pPr>
      <w:r>
        <w:rPr>
          <w:rFonts w:ascii="宋体" w:hAnsi="宋体" w:eastAsia="宋体" w:cs="宋体"/>
          <w:sz w:val="24"/>
        </w:rPr>
        <w:t>3、保留小数点后两位。</w:t>
      </w:r>
    </w:p>
    <w:p w14:paraId="40B3B048">
      <w:pPr>
        <w:spacing w:line="360" w:lineRule="auto"/>
        <w:ind w:firstLine="240"/>
        <w:rPr>
          <w:rFonts w:ascii="宋体" w:hAnsi="宋体" w:eastAsia="宋体" w:cs="宋体"/>
          <w:color w:val="000000"/>
          <w:sz w:val="24"/>
        </w:rPr>
      </w:pPr>
    </w:p>
    <w:p w14:paraId="711B9FD1">
      <w:pPr>
        <w:spacing w:line="360" w:lineRule="auto"/>
        <w:ind w:firstLine="240"/>
        <w:rPr>
          <w:rFonts w:ascii="宋体" w:hAnsi="宋体" w:eastAsia="宋体" w:cs="宋体"/>
          <w:color w:val="000000"/>
          <w:sz w:val="24"/>
        </w:rPr>
      </w:pPr>
      <w:r>
        <w:rPr>
          <w:rFonts w:hint="eastAsia" w:ascii="宋体" w:hAnsi="宋体" w:eastAsia="宋体" w:cs="宋体"/>
          <w:color w:val="000000"/>
          <w:sz w:val="24"/>
          <w:lang w:eastAsia="zh-CN"/>
        </w:rPr>
        <w:t>供应商</w:t>
      </w:r>
      <w:r>
        <w:rPr>
          <w:rFonts w:ascii="宋体" w:hAnsi="宋体" w:eastAsia="宋体" w:cs="宋体"/>
          <w:color w:val="000000"/>
          <w:sz w:val="24"/>
        </w:rPr>
        <w:t>名称：</w:t>
      </w:r>
      <w:r>
        <w:rPr>
          <w:rFonts w:ascii="宋体" w:hAnsi="宋体" w:eastAsia="宋体" w:cs="宋体"/>
          <w:color w:val="000000"/>
          <w:sz w:val="24"/>
          <w:u w:val="single"/>
        </w:rPr>
        <w:t>    （公章）                  </w:t>
      </w:r>
    </w:p>
    <w:p w14:paraId="5944C5F4">
      <w:pPr>
        <w:spacing w:line="360" w:lineRule="auto"/>
        <w:ind w:firstLine="240"/>
        <w:rPr>
          <w:rFonts w:ascii="宋体" w:hAnsi="宋体" w:eastAsia="宋体" w:cs="宋体"/>
          <w:color w:val="000000"/>
          <w:sz w:val="24"/>
        </w:rPr>
      </w:pPr>
    </w:p>
    <w:p w14:paraId="26B672EA">
      <w:pPr>
        <w:spacing w:line="360" w:lineRule="auto"/>
        <w:ind w:firstLine="240"/>
        <w:rPr>
          <w:rFonts w:ascii="宋体" w:hAnsi="宋体" w:eastAsia="宋体" w:cs="宋体"/>
          <w:color w:val="000000"/>
          <w:sz w:val="24"/>
        </w:rPr>
      </w:pPr>
      <w:r>
        <w:rPr>
          <w:rFonts w:ascii="宋体" w:hAnsi="宋体" w:eastAsia="宋体" w:cs="宋体"/>
          <w:color w:val="000000"/>
          <w:sz w:val="24"/>
        </w:rPr>
        <w:t>法定代表人或委托代理人（签字）：</w:t>
      </w:r>
      <w:r>
        <w:rPr>
          <w:rFonts w:ascii="宋体" w:hAnsi="宋体" w:eastAsia="宋体" w:cs="宋体"/>
          <w:color w:val="000000"/>
          <w:sz w:val="24"/>
          <w:u w:val="single"/>
        </w:rPr>
        <w:t>          </w:t>
      </w:r>
    </w:p>
    <w:p w14:paraId="2DD20928">
      <w:pPr>
        <w:spacing w:line="360" w:lineRule="auto"/>
        <w:ind w:firstLine="4480"/>
        <w:rPr>
          <w:rFonts w:ascii="宋体" w:hAnsi="宋体" w:eastAsia="宋体" w:cs="宋体"/>
          <w:color w:val="000000"/>
          <w:sz w:val="24"/>
        </w:rPr>
      </w:pPr>
      <w:r>
        <w:rPr>
          <w:rFonts w:ascii="宋体" w:hAnsi="宋体" w:eastAsia="宋体" w:cs="宋体"/>
          <w:color w:val="000000"/>
          <w:sz w:val="24"/>
        </w:rPr>
        <w:t>　</w:t>
      </w:r>
    </w:p>
    <w:p w14:paraId="648D65A2">
      <w:pPr>
        <w:spacing w:line="360" w:lineRule="auto"/>
        <w:ind w:firstLine="240"/>
        <w:jc w:val="left"/>
        <w:rPr>
          <w:rFonts w:ascii="宋体" w:hAnsi="宋体" w:eastAsia="宋体" w:cs="宋体"/>
          <w:color w:val="000000"/>
          <w:sz w:val="24"/>
        </w:rPr>
      </w:pPr>
      <w:r>
        <w:rPr>
          <w:rFonts w:ascii="宋体" w:hAnsi="宋体" w:eastAsia="宋体" w:cs="宋体"/>
          <w:color w:val="000000"/>
          <w:sz w:val="24"/>
        </w:rPr>
        <w:t>日期：</w:t>
      </w:r>
      <w:r>
        <w:rPr>
          <w:rFonts w:ascii="宋体" w:hAnsi="宋体" w:eastAsia="宋体" w:cs="宋体"/>
          <w:color w:val="000000"/>
          <w:sz w:val="24"/>
          <w:u w:val="single"/>
        </w:rPr>
        <w:t xml:space="preserve">       </w:t>
      </w:r>
      <w:r>
        <w:rPr>
          <w:rFonts w:ascii="宋体" w:hAnsi="宋体" w:eastAsia="宋体" w:cs="宋体"/>
          <w:color w:val="000000"/>
          <w:sz w:val="24"/>
        </w:rPr>
        <w:t>年</w:t>
      </w:r>
      <w:r>
        <w:rPr>
          <w:rFonts w:ascii="宋体" w:hAnsi="宋体" w:eastAsia="宋体" w:cs="宋体"/>
          <w:color w:val="000000"/>
          <w:sz w:val="24"/>
          <w:u w:val="single"/>
        </w:rPr>
        <w:t xml:space="preserve">      </w:t>
      </w:r>
      <w:r>
        <w:rPr>
          <w:rFonts w:ascii="宋体" w:hAnsi="宋体" w:eastAsia="宋体" w:cs="宋体"/>
          <w:color w:val="000000"/>
          <w:sz w:val="24"/>
        </w:rPr>
        <w:t>月</w:t>
      </w:r>
      <w:r>
        <w:rPr>
          <w:rFonts w:ascii="宋体" w:hAnsi="宋体" w:eastAsia="宋体" w:cs="宋体"/>
          <w:color w:val="000000"/>
          <w:sz w:val="24"/>
          <w:u w:val="single"/>
        </w:rPr>
        <w:t xml:space="preserve">      </w:t>
      </w:r>
      <w:r>
        <w:rPr>
          <w:rFonts w:ascii="宋体" w:hAnsi="宋体" w:eastAsia="宋体" w:cs="宋体"/>
          <w:color w:val="000000"/>
          <w:sz w:val="24"/>
        </w:rPr>
        <w:t>日</w:t>
      </w:r>
    </w:p>
    <w:p w14:paraId="6B187B28">
      <w:pPr>
        <w:rPr>
          <w:rFonts w:ascii="宋体" w:hAnsi="宋体" w:eastAsia="宋体" w:cs="宋体"/>
          <w:color w:val="000000"/>
          <w:sz w:val="24"/>
        </w:rPr>
        <w:sectPr>
          <w:footerReference r:id="rId6" w:type="default"/>
          <w:pgSz w:w="11906" w:h="16839"/>
          <w:pgMar w:top="1440" w:right="1080" w:bottom="1440" w:left="1080" w:header="0" w:footer="987" w:gutter="0"/>
          <w:pgNumType w:fmt="decimal"/>
          <w:cols w:space="720" w:num="1"/>
        </w:sectPr>
      </w:pPr>
      <w:r>
        <w:rPr>
          <w:rFonts w:ascii="宋体" w:hAnsi="宋体" w:eastAsia="宋体" w:cs="宋体"/>
          <w:color w:val="000000"/>
          <w:sz w:val="24"/>
        </w:rPr>
        <w:br w:type="page"/>
      </w:r>
    </w:p>
    <w:p w14:paraId="094882BA">
      <w:pPr>
        <w:jc w:val="center"/>
        <w:rPr>
          <w:rFonts w:ascii="宋体" w:hAnsi="宋体" w:eastAsia="宋体" w:cs="宋体"/>
          <w:b/>
          <w:color w:val="000000"/>
          <w:sz w:val="30"/>
        </w:rPr>
      </w:pPr>
      <w:r>
        <w:rPr>
          <w:rFonts w:ascii="宋体" w:hAnsi="宋体" w:eastAsia="宋体" w:cs="宋体"/>
          <w:b/>
          <w:color w:val="000000"/>
          <w:sz w:val="30"/>
        </w:rPr>
        <w:t>三、资格证明文件</w:t>
      </w:r>
    </w:p>
    <w:p w14:paraId="3C557725">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①具有独立承担民事责任能力的法人、其他组织或自然人，并出具合法有效的营业执照或事业单位法人证书等国家规定的相关证明，自然人参与的提供其身份证明</w:t>
      </w:r>
    </w:p>
    <w:p w14:paraId="2D608891">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②法定代表人授权书及被授权人身份证(法定代表人参加只需提供身份证)； </w:t>
      </w:r>
    </w:p>
    <w:p w14:paraId="1B7F9F4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③财务状况报告：提供2025年度经审计的财务审计报告(成立时间至提交磋商响应文件截止时间不足一年的可提供成立后任意时段的资产负债表)或开标前 6个月内其基本开户银行出具的资信证明； </w:t>
      </w:r>
    </w:p>
    <w:p w14:paraId="7CCE52B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④税收缴纳证明：提供 2025 年6月至今已缴纳的至少一个月的纳税证明或完税证明（依法免税的单位应提供相关证明材料）</w:t>
      </w:r>
    </w:p>
    <w:p w14:paraId="3B27E4B7">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⑤社会保障资金缴纳证明：提供 2025 年6月至今已缴纳的至少一个月的有效缴存单据或社保机构开具的社会保险参保缴费情况证明；（依法不需要缴纳社会保障资金的申请人应提供相关证明）；</w:t>
      </w:r>
    </w:p>
    <w:p w14:paraId="1D1C7928">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⑥供应商必须通过市爱卫办或省爱卫办病媒生物防治消杀资格审核，并提供备案证明或公示资料；</w:t>
      </w:r>
    </w:p>
    <w:p w14:paraId="363C7FB2">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⑦供应商不得为“信用中国”网(www.creditchina.gov.cn)中列入失信被执行人和重大税收违法失信主体的供应商，不得为中国政府采购网（www.ccpg.gov.cn）政府采购严重违法失信行为记录名单中被财政部门禁止参加政府采购活动的供应商；</w:t>
      </w:r>
    </w:p>
    <w:p w14:paraId="59AC834B">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⑧参加政府采购活动前3年内，在经营活动中没有重大违法记录的书面声明；</w:t>
      </w:r>
    </w:p>
    <w:p w14:paraId="586CEDCF">
      <w:pPr>
        <w:keepNext w:val="0"/>
        <w:keepLines w:val="0"/>
        <w:pageBreakBefore w:val="0"/>
        <w:widowControl w:val="0"/>
        <w:kinsoku/>
        <w:wordWrap/>
        <w:overflowPunct/>
        <w:topLinePunct w:val="0"/>
        <w:autoSpaceDE/>
        <w:autoSpaceDN/>
        <w:bidi w:val="0"/>
        <w:adjustRightInd/>
        <w:snapToGrid/>
        <w:spacing w:line="560" w:lineRule="exact"/>
        <w:ind w:firstLine="480" w:firstLineChars="200"/>
        <w:textAlignment w:val="auto"/>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⑨本项目专门面向中小企业采购；须符合《政府采购促进中小企业发展管理办法》（财库〔2020〕46 号）规定的中小企业参加；(提供《中小企业声明函》，式样见投标文件格式)，本项目所属行业为：其他未列明行业。</w:t>
      </w:r>
    </w:p>
    <w:p w14:paraId="12EAA589">
      <w:pPr>
        <w:spacing w:line="360" w:lineRule="auto"/>
        <w:ind w:firstLine="480" w:firstLineChars="200"/>
        <w:rPr>
          <w:rFonts w:hint="eastAsia" w:ascii="宋体" w:hAnsi="宋体" w:eastAsia="宋体" w:cs="宋体"/>
          <w:bCs/>
          <w:color w:val="000000" w:themeColor="text1"/>
          <w:sz w:val="24"/>
          <w:szCs w:val="24"/>
          <w:lang w:val="en-US" w:eastAsia="zh-CN"/>
          <w14:textFill>
            <w14:solidFill>
              <w14:schemeClr w14:val="tx1"/>
            </w14:solidFill>
          </w14:textFill>
        </w:rPr>
      </w:pPr>
      <w:r>
        <w:rPr>
          <w:rFonts w:hint="eastAsia" w:ascii="宋体" w:hAnsi="宋体" w:eastAsia="宋体" w:cs="宋体"/>
          <w:bCs/>
          <w:color w:val="000000" w:themeColor="text1"/>
          <w:sz w:val="24"/>
          <w:szCs w:val="24"/>
          <w:lang w:val="en-US" w:eastAsia="zh-CN"/>
          <w14:textFill>
            <w14:solidFill>
              <w14:schemeClr w14:val="tx1"/>
            </w14:solidFill>
          </w14:textFill>
        </w:rPr>
        <w:t xml:space="preserve">⑩本项目不接受联合体投标 </w:t>
      </w:r>
    </w:p>
    <w:p w14:paraId="575C738A">
      <w:pPr>
        <w:keepNext w:val="0"/>
        <w:keepLines w:val="0"/>
        <w:pageBreakBefore w:val="0"/>
        <w:widowControl w:val="0"/>
        <w:kinsoku/>
        <w:wordWrap/>
        <w:overflowPunct/>
        <w:topLinePunct w:val="0"/>
        <w:autoSpaceDE/>
        <w:autoSpaceDN/>
        <w:bidi w:val="0"/>
        <w:adjustRightInd/>
        <w:snapToGrid/>
        <w:spacing w:line="600" w:lineRule="exact"/>
        <w:ind w:firstLine="241"/>
        <w:textAlignment w:val="auto"/>
        <w:rPr>
          <w:rFonts w:ascii="宋体" w:hAnsi="宋体" w:eastAsia="宋体" w:cs="宋体"/>
          <w:b/>
          <w:color w:val="000000"/>
          <w:sz w:val="28"/>
        </w:rPr>
      </w:pPr>
      <w:r>
        <w:rPr>
          <w:rFonts w:ascii="宋体" w:hAnsi="宋体" w:eastAsia="宋体" w:cs="宋体"/>
          <w:b/>
          <w:color w:val="000000"/>
          <w:sz w:val="24"/>
        </w:rPr>
        <w:t>（上述1-</w:t>
      </w:r>
      <w:r>
        <w:rPr>
          <w:rFonts w:hint="eastAsia" w:ascii="宋体" w:hAnsi="宋体" w:eastAsia="宋体" w:cs="宋体"/>
          <w:b/>
          <w:color w:val="000000"/>
          <w:sz w:val="24"/>
          <w:lang w:val="en-US" w:eastAsia="zh-CN"/>
        </w:rPr>
        <w:t>10</w:t>
      </w:r>
      <w:r>
        <w:rPr>
          <w:rFonts w:ascii="宋体" w:hAnsi="宋体" w:eastAsia="宋体" w:cs="宋体"/>
          <w:b/>
          <w:color w:val="000000"/>
          <w:sz w:val="24"/>
        </w:rPr>
        <w:t>项复印件加盖投标单位公章）</w:t>
      </w:r>
    </w:p>
    <w:p w14:paraId="2581293B">
      <w:pPr>
        <w:rPr>
          <w:rFonts w:ascii="宋体" w:hAnsi="宋体" w:eastAsia="宋体" w:cs="宋体"/>
          <w:b/>
          <w:color w:val="000000"/>
          <w:sz w:val="28"/>
        </w:rPr>
      </w:pPr>
      <w:r>
        <w:rPr>
          <w:rFonts w:ascii="宋体" w:hAnsi="宋体" w:eastAsia="宋体" w:cs="宋体"/>
          <w:b/>
          <w:color w:val="000000"/>
          <w:sz w:val="28"/>
        </w:rPr>
        <w:br w:type="page"/>
      </w:r>
    </w:p>
    <w:p w14:paraId="3050DD7F">
      <w:pPr>
        <w:tabs>
          <w:tab w:val="left" w:pos="210"/>
        </w:tabs>
        <w:spacing w:line="360" w:lineRule="auto"/>
        <w:jc w:val="center"/>
        <w:rPr>
          <w:rFonts w:ascii="宋体" w:hAnsi="宋体" w:eastAsia="宋体" w:cs="宋体"/>
          <w:b/>
          <w:color w:val="000000"/>
          <w:sz w:val="24"/>
        </w:rPr>
      </w:pPr>
      <w:r>
        <w:rPr>
          <w:rFonts w:ascii="宋体" w:hAnsi="宋体" w:eastAsia="宋体" w:cs="宋体"/>
          <w:b/>
          <w:color w:val="000000"/>
          <w:sz w:val="28"/>
        </w:rPr>
        <w:t>（1）.法定代表人身份证明书</w:t>
      </w:r>
    </w:p>
    <w:tbl>
      <w:tblPr>
        <w:tblStyle w:val="19"/>
        <w:tblW w:w="0" w:type="auto"/>
        <w:tblInd w:w="98" w:type="dxa"/>
        <w:tblLayout w:type="autofit"/>
        <w:tblCellMar>
          <w:top w:w="0" w:type="dxa"/>
          <w:left w:w="10" w:type="dxa"/>
          <w:bottom w:w="0" w:type="dxa"/>
          <w:right w:w="10" w:type="dxa"/>
        </w:tblCellMar>
      </w:tblPr>
      <w:tblGrid>
        <w:gridCol w:w="1118"/>
        <w:gridCol w:w="1956"/>
        <w:gridCol w:w="1558"/>
        <w:gridCol w:w="1414"/>
        <w:gridCol w:w="1920"/>
        <w:gridCol w:w="1898"/>
      </w:tblGrid>
      <w:tr w14:paraId="6CD87871">
        <w:tblPrEx>
          <w:tblCellMar>
            <w:top w:w="0" w:type="dxa"/>
            <w:left w:w="10" w:type="dxa"/>
            <w:bottom w:w="0" w:type="dxa"/>
            <w:right w:w="10" w:type="dxa"/>
          </w:tblCellMar>
        </w:tblPrEx>
        <w:trPr>
          <w:trHeight w:val="720" w:hRule="atLeast"/>
        </w:trPr>
        <w:tc>
          <w:tcPr>
            <w:tcW w:w="10742" w:type="dxa"/>
            <w:gridSpan w:val="6"/>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6914B81">
            <w:pPr>
              <w:spacing w:line="360" w:lineRule="auto"/>
              <w:jc w:val="left"/>
              <w:rPr>
                <w:rFonts w:hint="default" w:ascii="宋体" w:hAnsi="宋体" w:eastAsia="宋体" w:cs="宋体"/>
                <w:lang w:val="en-US" w:eastAsia="zh-CN"/>
              </w:rPr>
            </w:pPr>
            <w:r>
              <w:rPr>
                <w:rFonts w:ascii="宋体" w:hAnsi="宋体" w:eastAsia="宋体" w:cs="宋体"/>
                <w:color w:val="000000"/>
                <w:sz w:val="24"/>
              </w:rPr>
              <w:t>致：</w:t>
            </w:r>
            <w:r>
              <w:rPr>
                <w:rFonts w:hint="eastAsia" w:ascii="宋体" w:hAnsi="宋体" w:eastAsia="宋体" w:cs="宋体"/>
                <w:sz w:val="24"/>
                <w:lang w:eastAsia="zh-CN"/>
              </w:rPr>
              <w:t>紫阳县</w:t>
            </w:r>
            <w:r>
              <w:rPr>
                <w:rFonts w:hint="eastAsia" w:ascii="宋体" w:hAnsi="宋体" w:eastAsia="宋体" w:cs="宋体"/>
                <w:sz w:val="24"/>
                <w:lang w:val="en-US" w:eastAsia="zh-CN"/>
              </w:rPr>
              <w:t>卫生健康局、陕西鲁班建工项目管理有限公司</w:t>
            </w:r>
          </w:p>
        </w:tc>
      </w:tr>
      <w:tr w14:paraId="3CA8F793">
        <w:tblPrEx>
          <w:tblCellMar>
            <w:top w:w="0" w:type="dxa"/>
            <w:left w:w="10" w:type="dxa"/>
            <w:bottom w:w="0" w:type="dxa"/>
            <w:right w:w="10" w:type="dxa"/>
          </w:tblCellMar>
        </w:tblPrEx>
        <w:trPr>
          <w:trHeight w:val="700" w:hRule="atLeast"/>
        </w:trPr>
        <w:tc>
          <w:tcPr>
            <w:tcW w:w="1193" w:type="dxa"/>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5763440">
            <w:pPr>
              <w:tabs>
                <w:tab w:val="left" w:pos="210"/>
              </w:tabs>
              <w:spacing w:line="360" w:lineRule="auto"/>
              <w:jc w:val="center"/>
              <w:rPr>
                <w:rFonts w:ascii="宋体" w:hAnsi="宋体" w:eastAsia="宋体" w:cs="宋体"/>
                <w:color w:val="000000"/>
                <w:sz w:val="24"/>
              </w:rPr>
            </w:pPr>
            <w:r>
              <w:rPr>
                <w:rFonts w:ascii="宋体" w:hAnsi="宋体" w:eastAsia="宋体" w:cs="宋体"/>
                <w:color w:val="000000"/>
                <w:sz w:val="24"/>
              </w:rPr>
              <w:t>企</w:t>
            </w:r>
          </w:p>
          <w:p w14:paraId="35FA029A">
            <w:pPr>
              <w:tabs>
                <w:tab w:val="left" w:pos="210"/>
              </w:tabs>
              <w:spacing w:line="360" w:lineRule="auto"/>
              <w:jc w:val="center"/>
              <w:rPr>
                <w:rFonts w:ascii="宋体" w:hAnsi="宋体" w:eastAsia="宋体" w:cs="宋体"/>
                <w:color w:val="000000"/>
                <w:sz w:val="24"/>
              </w:rPr>
            </w:pPr>
          </w:p>
          <w:p w14:paraId="0EA3ED5A">
            <w:pPr>
              <w:tabs>
                <w:tab w:val="left" w:pos="210"/>
              </w:tabs>
              <w:spacing w:line="360" w:lineRule="auto"/>
              <w:jc w:val="center"/>
              <w:rPr>
                <w:rFonts w:ascii="宋体" w:hAnsi="宋体" w:eastAsia="宋体" w:cs="宋体"/>
                <w:color w:val="000000"/>
                <w:sz w:val="24"/>
              </w:rPr>
            </w:pPr>
            <w:r>
              <w:rPr>
                <w:rFonts w:ascii="宋体" w:hAnsi="宋体" w:eastAsia="宋体" w:cs="宋体"/>
                <w:color w:val="000000"/>
                <w:sz w:val="24"/>
              </w:rPr>
              <w:t>业</w:t>
            </w:r>
          </w:p>
          <w:p w14:paraId="78097C9C">
            <w:pPr>
              <w:tabs>
                <w:tab w:val="left" w:pos="210"/>
              </w:tabs>
              <w:spacing w:line="360" w:lineRule="auto"/>
              <w:jc w:val="center"/>
              <w:rPr>
                <w:rFonts w:ascii="宋体" w:hAnsi="宋体" w:eastAsia="宋体" w:cs="宋体"/>
                <w:color w:val="000000"/>
                <w:sz w:val="24"/>
              </w:rPr>
            </w:pPr>
          </w:p>
          <w:p w14:paraId="0A22D683">
            <w:pPr>
              <w:tabs>
                <w:tab w:val="left" w:pos="210"/>
              </w:tabs>
              <w:spacing w:line="360" w:lineRule="auto"/>
              <w:jc w:val="center"/>
              <w:rPr>
                <w:rFonts w:ascii="宋体" w:hAnsi="宋体" w:eastAsia="宋体" w:cs="宋体"/>
                <w:color w:val="000000"/>
                <w:sz w:val="24"/>
              </w:rPr>
            </w:pPr>
            <w:r>
              <w:rPr>
                <w:rFonts w:ascii="宋体" w:hAnsi="宋体" w:eastAsia="宋体" w:cs="宋体"/>
                <w:color w:val="000000"/>
                <w:sz w:val="24"/>
              </w:rPr>
              <w:t>信</w:t>
            </w:r>
          </w:p>
          <w:p w14:paraId="2CB3908E">
            <w:pPr>
              <w:tabs>
                <w:tab w:val="left" w:pos="210"/>
              </w:tabs>
              <w:spacing w:line="360" w:lineRule="auto"/>
              <w:jc w:val="center"/>
              <w:rPr>
                <w:rFonts w:ascii="宋体" w:hAnsi="宋体" w:eastAsia="宋体" w:cs="宋体"/>
                <w:color w:val="000000"/>
                <w:sz w:val="24"/>
              </w:rPr>
            </w:pPr>
          </w:p>
          <w:p w14:paraId="60BE575B">
            <w:pPr>
              <w:tabs>
                <w:tab w:val="left" w:pos="210"/>
              </w:tabs>
              <w:spacing w:line="360" w:lineRule="auto"/>
              <w:jc w:val="center"/>
              <w:rPr>
                <w:rFonts w:ascii="宋体" w:hAnsi="宋体" w:eastAsia="宋体" w:cs="宋体"/>
                <w:color w:val="000000"/>
                <w:sz w:val="24"/>
              </w:rPr>
            </w:pPr>
            <w:r>
              <w:rPr>
                <w:rFonts w:ascii="宋体" w:hAnsi="宋体" w:eastAsia="宋体" w:cs="宋体"/>
                <w:color w:val="000000"/>
                <w:sz w:val="24"/>
              </w:rPr>
              <w:t>息</w:t>
            </w:r>
          </w:p>
          <w:p w14:paraId="2A0CD6AB">
            <w:pPr>
              <w:tabs>
                <w:tab w:val="left" w:pos="210"/>
              </w:tabs>
              <w:spacing w:line="360" w:lineRule="auto"/>
              <w:jc w:val="center"/>
              <w:rPr>
                <w:rFonts w:ascii="宋体" w:hAnsi="宋体" w:eastAsia="宋体" w:cs="宋体"/>
              </w:rPr>
            </w:pP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6FF3F33">
            <w:pPr>
              <w:tabs>
                <w:tab w:val="left" w:pos="210"/>
              </w:tabs>
              <w:spacing w:line="360" w:lineRule="auto"/>
              <w:jc w:val="center"/>
              <w:rPr>
                <w:rFonts w:ascii="宋体" w:hAnsi="宋体" w:eastAsia="宋体" w:cs="宋体"/>
              </w:rPr>
            </w:pPr>
            <w:r>
              <w:rPr>
                <w:rFonts w:ascii="宋体" w:hAnsi="宋体" w:eastAsia="宋体" w:cs="宋体"/>
                <w:color w:val="000000"/>
                <w:sz w:val="24"/>
              </w:rPr>
              <w:t>企业名称</w:t>
            </w:r>
          </w:p>
        </w:tc>
        <w:tc>
          <w:tcPr>
            <w:tcW w:w="7431"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59C49E4">
            <w:pPr>
              <w:tabs>
                <w:tab w:val="left" w:pos="210"/>
              </w:tabs>
              <w:spacing w:line="360" w:lineRule="auto"/>
              <w:jc w:val="center"/>
              <w:rPr>
                <w:rFonts w:ascii="宋体" w:hAnsi="宋体" w:eastAsia="宋体" w:cs="宋体"/>
                <w:sz w:val="22"/>
              </w:rPr>
            </w:pPr>
          </w:p>
        </w:tc>
      </w:tr>
      <w:tr w14:paraId="05655C41">
        <w:tblPrEx>
          <w:tblCellMar>
            <w:top w:w="0" w:type="dxa"/>
            <w:left w:w="10" w:type="dxa"/>
            <w:bottom w:w="0" w:type="dxa"/>
            <w:right w:w="10" w:type="dxa"/>
          </w:tblCellMar>
        </w:tblPrEx>
        <w:trPr>
          <w:trHeight w:val="700" w:hRule="atLeast"/>
        </w:trPr>
        <w:tc>
          <w:tcPr>
            <w:tcW w:w="119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2B065BC6">
            <w:pPr>
              <w:spacing w:after="200" w:line="360" w:lineRule="auto"/>
              <w:jc w:val="left"/>
              <w:rPr>
                <w:rFonts w:ascii="宋体" w:hAnsi="宋体" w:eastAsia="宋体" w:cs="宋体"/>
                <w:sz w:val="22"/>
              </w:rPr>
            </w:pP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8EA4C2F">
            <w:pPr>
              <w:tabs>
                <w:tab w:val="left" w:pos="210"/>
              </w:tabs>
              <w:spacing w:line="360" w:lineRule="auto"/>
              <w:jc w:val="center"/>
              <w:rPr>
                <w:rFonts w:ascii="宋体" w:hAnsi="宋体" w:eastAsia="宋体" w:cs="宋体"/>
              </w:rPr>
            </w:pPr>
            <w:r>
              <w:rPr>
                <w:rFonts w:ascii="宋体" w:hAnsi="宋体" w:eastAsia="宋体" w:cs="宋体"/>
                <w:color w:val="000000"/>
                <w:sz w:val="24"/>
              </w:rPr>
              <w:t>法定地址</w:t>
            </w:r>
          </w:p>
        </w:tc>
        <w:tc>
          <w:tcPr>
            <w:tcW w:w="7431"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3F33ECB">
            <w:pPr>
              <w:tabs>
                <w:tab w:val="left" w:pos="210"/>
              </w:tabs>
              <w:spacing w:line="360" w:lineRule="auto"/>
              <w:jc w:val="center"/>
              <w:rPr>
                <w:rFonts w:ascii="宋体" w:hAnsi="宋体" w:eastAsia="宋体" w:cs="宋体"/>
                <w:sz w:val="22"/>
              </w:rPr>
            </w:pPr>
          </w:p>
        </w:tc>
      </w:tr>
      <w:tr w14:paraId="28BA382D">
        <w:tblPrEx>
          <w:tblCellMar>
            <w:top w:w="0" w:type="dxa"/>
            <w:left w:w="10" w:type="dxa"/>
            <w:bottom w:w="0" w:type="dxa"/>
            <w:right w:w="10" w:type="dxa"/>
          </w:tblCellMar>
        </w:tblPrEx>
        <w:trPr>
          <w:trHeight w:val="700" w:hRule="atLeast"/>
        </w:trPr>
        <w:tc>
          <w:tcPr>
            <w:tcW w:w="119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ABA6FCC">
            <w:pPr>
              <w:spacing w:after="200" w:line="360" w:lineRule="auto"/>
              <w:jc w:val="left"/>
              <w:rPr>
                <w:rFonts w:ascii="宋体" w:hAnsi="宋体" w:eastAsia="宋体" w:cs="宋体"/>
                <w:sz w:val="22"/>
              </w:rPr>
            </w:pP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805F0BD">
            <w:pPr>
              <w:tabs>
                <w:tab w:val="left" w:pos="210"/>
              </w:tabs>
              <w:spacing w:line="360" w:lineRule="auto"/>
              <w:jc w:val="center"/>
              <w:rPr>
                <w:rFonts w:ascii="宋体" w:hAnsi="宋体" w:eastAsia="宋体" w:cs="宋体"/>
              </w:rPr>
            </w:pPr>
            <w:r>
              <w:rPr>
                <w:rFonts w:ascii="宋体" w:hAnsi="宋体" w:eastAsia="宋体" w:cs="宋体"/>
                <w:color w:val="000000"/>
                <w:sz w:val="24"/>
              </w:rPr>
              <w:t>邮政编码</w:t>
            </w:r>
          </w:p>
        </w:tc>
        <w:tc>
          <w:tcPr>
            <w:tcW w:w="7431"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7EE6DA5">
            <w:pPr>
              <w:tabs>
                <w:tab w:val="left" w:pos="210"/>
              </w:tabs>
              <w:spacing w:line="360" w:lineRule="auto"/>
              <w:jc w:val="center"/>
              <w:rPr>
                <w:rFonts w:ascii="宋体" w:hAnsi="宋体" w:eastAsia="宋体" w:cs="宋体"/>
                <w:sz w:val="22"/>
              </w:rPr>
            </w:pPr>
          </w:p>
        </w:tc>
      </w:tr>
      <w:tr w14:paraId="6584AF85">
        <w:tblPrEx>
          <w:tblCellMar>
            <w:top w:w="0" w:type="dxa"/>
            <w:left w:w="10" w:type="dxa"/>
            <w:bottom w:w="0" w:type="dxa"/>
            <w:right w:w="10" w:type="dxa"/>
          </w:tblCellMar>
        </w:tblPrEx>
        <w:trPr>
          <w:trHeight w:val="701" w:hRule="atLeast"/>
        </w:trPr>
        <w:tc>
          <w:tcPr>
            <w:tcW w:w="119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AD7B87B">
            <w:pPr>
              <w:spacing w:after="200" w:line="360" w:lineRule="auto"/>
              <w:jc w:val="left"/>
              <w:rPr>
                <w:rFonts w:ascii="宋体" w:hAnsi="宋体" w:eastAsia="宋体" w:cs="宋体"/>
                <w:sz w:val="22"/>
              </w:rPr>
            </w:pP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80E3559">
            <w:pPr>
              <w:tabs>
                <w:tab w:val="left" w:pos="210"/>
              </w:tabs>
              <w:spacing w:line="360" w:lineRule="auto"/>
              <w:jc w:val="center"/>
              <w:rPr>
                <w:rFonts w:ascii="宋体" w:hAnsi="宋体" w:eastAsia="宋体" w:cs="宋体"/>
              </w:rPr>
            </w:pPr>
            <w:r>
              <w:rPr>
                <w:rFonts w:ascii="宋体" w:hAnsi="宋体" w:eastAsia="宋体" w:cs="宋体"/>
                <w:color w:val="000000"/>
                <w:sz w:val="24"/>
              </w:rPr>
              <w:t>工商登记机关</w:t>
            </w:r>
          </w:p>
        </w:tc>
        <w:tc>
          <w:tcPr>
            <w:tcW w:w="7431"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0F72426">
            <w:pPr>
              <w:tabs>
                <w:tab w:val="left" w:pos="210"/>
              </w:tabs>
              <w:spacing w:line="360" w:lineRule="auto"/>
              <w:jc w:val="center"/>
              <w:rPr>
                <w:rFonts w:ascii="宋体" w:hAnsi="宋体" w:eastAsia="宋体" w:cs="宋体"/>
                <w:sz w:val="22"/>
              </w:rPr>
            </w:pPr>
          </w:p>
        </w:tc>
      </w:tr>
      <w:tr w14:paraId="05A63C09">
        <w:tblPrEx>
          <w:tblCellMar>
            <w:top w:w="0" w:type="dxa"/>
            <w:left w:w="10" w:type="dxa"/>
            <w:bottom w:w="0" w:type="dxa"/>
            <w:right w:w="10" w:type="dxa"/>
          </w:tblCellMar>
        </w:tblPrEx>
        <w:trPr>
          <w:trHeight w:val="701" w:hRule="atLeast"/>
        </w:trPr>
        <w:tc>
          <w:tcPr>
            <w:tcW w:w="119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4D17413">
            <w:pPr>
              <w:spacing w:after="200" w:line="360" w:lineRule="auto"/>
              <w:jc w:val="left"/>
              <w:rPr>
                <w:rFonts w:ascii="宋体" w:hAnsi="宋体" w:eastAsia="宋体" w:cs="宋体"/>
                <w:sz w:val="22"/>
              </w:rPr>
            </w:pP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799E123">
            <w:pPr>
              <w:tabs>
                <w:tab w:val="left" w:pos="210"/>
              </w:tabs>
              <w:spacing w:line="360" w:lineRule="auto"/>
              <w:jc w:val="center"/>
              <w:rPr>
                <w:rFonts w:ascii="宋体" w:hAnsi="宋体" w:eastAsia="宋体" w:cs="宋体"/>
              </w:rPr>
            </w:pPr>
            <w:r>
              <w:rPr>
                <w:rFonts w:ascii="宋体" w:hAnsi="宋体" w:eastAsia="宋体" w:cs="宋体"/>
                <w:color w:val="000000"/>
                <w:sz w:val="24"/>
              </w:rPr>
              <w:t>信用代码证号</w:t>
            </w:r>
          </w:p>
        </w:tc>
        <w:tc>
          <w:tcPr>
            <w:tcW w:w="7431"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61E1F7E">
            <w:pPr>
              <w:tabs>
                <w:tab w:val="left" w:pos="210"/>
              </w:tabs>
              <w:spacing w:line="360" w:lineRule="auto"/>
              <w:jc w:val="center"/>
              <w:rPr>
                <w:rFonts w:ascii="宋体" w:hAnsi="宋体" w:eastAsia="宋体" w:cs="宋体"/>
                <w:sz w:val="22"/>
              </w:rPr>
            </w:pPr>
          </w:p>
        </w:tc>
      </w:tr>
      <w:tr w14:paraId="12BB07A4">
        <w:tblPrEx>
          <w:tblCellMar>
            <w:top w:w="0" w:type="dxa"/>
            <w:left w:w="10" w:type="dxa"/>
            <w:bottom w:w="0" w:type="dxa"/>
            <w:right w:w="10" w:type="dxa"/>
          </w:tblCellMar>
        </w:tblPrEx>
        <w:trPr>
          <w:trHeight w:val="700" w:hRule="atLeast"/>
        </w:trPr>
        <w:tc>
          <w:tcPr>
            <w:tcW w:w="1193" w:type="dxa"/>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1695403">
            <w:pPr>
              <w:tabs>
                <w:tab w:val="left" w:pos="210"/>
              </w:tabs>
              <w:spacing w:line="360" w:lineRule="auto"/>
              <w:jc w:val="center"/>
              <w:rPr>
                <w:rFonts w:ascii="宋体" w:hAnsi="宋体" w:eastAsia="宋体" w:cs="宋体"/>
              </w:rPr>
            </w:pPr>
            <w:r>
              <w:rPr>
                <w:rFonts w:ascii="宋体" w:hAnsi="宋体" w:eastAsia="宋体" w:cs="宋体"/>
                <w:color w:val="000000"/>
                <w:sz w:val="24"/>
              </w:rPr>
              <w:t>法定代表人</w:t>
            </w: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7D5D639">
            <w:pPr>
              <w:tabs>
                <w:tab w:val="left" w:pos="210"/>
              </w:tabs>
              <w:spacing w:line="360" w:lineRule="auto"/>
              <w:jc w:val="center"/>
              <w:rPr>
                <w:rFonts w:ascii="宋体" w:hAnsi="宋体" w:eastAsia="宋体" w:cs="宋体"/>
              </w:rPr>
            </w:pPr>
            <w:r>
              <w:rPr>
                <w:rFonts w:ascii="宋体" w:hAnsi="宋体" w:eastAsia="宋体" w:cs="宋体"/>
                <w:color w:val="000000"/>
                <w:sz w:val="24"/>
              </w:rPr>
              <w:t>姓名</w:t>
            </w:r>
          </w:p>
        </w:tc>
        <w:tc>
          <w:tcPr>
            <w:tcW w:w="3274" w:type="dxa"/>
            <w:gridSpan w:val="2"/>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703D321">
            <w:pPr>
              <w:tabs>
                <w:tab w:val="left" w:pos="210"/>
              </w:tabs>
              <w:spacing w:line="360" w:lineRule="auto"/>
              <w:jc w:val="center"/>
              <w:rPr>
                <w:rFonts w:ascii="宋体" w:hAnsi="宋体" w:eastAsia="宋体" w:cs="宋体"/>
                <w:sz w:val="22"/>
              </w:rPr>
            </w:pPr>
          </w:p>
        </w:tc>
        <w:tc>
          <w:tcPr>
            <w:tcW w:w="207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45959DC">
            <w:pPr>
              <w:tabs>
                <w:tab w:val="left" w:pos="210"/>
              </w:tabs>
              <w:spacing w:line="360" w:lineRule="auto"/>
              <w:jc w:val="center"/>
              <w:rPr>
                <w:rFonts w:ascii="宋体" w:hAnsi="宋体" w:eastAsia="宋体" w:cs="宋体"/>
              </w:rPr>
            </w:pPr>
            <w:r>
              <w:rPr>
                <w:rFonts w:ascii="宋体" w:hAnsi="宋体" w:eastAsia="宋体" w:cs="宋体"/>
                <w:color w:val="000000"/>
                <w:sz w:val="24"/>
              </w:rPr>
              <w:t>性别</w:t>
            </w:r>
          </w:p>
        </w:tc>
        <w:tc>
          <w:tcPr>
            <w:tcW w:w="20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AF9E599">
            <w:pPr>
              <w:tabs>
                <w:tab w:val="left" w:pos="210"/>
              </w:tabs>
              <w:spacing w:line="360" w:lineRule="auto"/>
              <w:jc w:val="center"/>
              <w:rPr>
                <w:rFonts w:ascii="宋体" w:hAnsi="宋体" w:eastAsia="宋体" w:cs="宋体"/>
                <w:sz w:val="22"/>
              </w:rPr>
            </w:pPr>
          </w:p>
        </w:tc>
      </w:tr>
      <w:tr w14:paraId="17DC3BBB">
        <w:tblPrEx>
          <w:tblCellMar>
            <w:top w:w="0" w:type="dxa"/>
            <w:left w:w="10" w:type="dxa"/>
            <w:bottom w:w="0" w:type="dxa"/>
            <w:right w:w="10" w:type="dxa"/>
          </w:tblCellMar>
        </w:tblPrEx>
        <w:trPr>
          <w:trHeight w:val="700" w:hRule="atLeast"/>
        </w:trPr>
        <w:tc>
          <w:tcPr>
            <w:tcW w:w="119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85D2BA2">
            <w:pPr>
              <w:spacing w:after="200" w:line="360" w:lineRule="auto"/>
              <w:jc w:val="left"/>
              <w:rPr>
                <w:rFonts w:ascii="宋体" w:hAnsi="宋体" w:eastAsia="宋体" w:cs="宋体"/>
                <w:sz w:val="22"/>
              </w:rPr>
            </w:pP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C4B0947">
            <w:pPr>
              <w:tabs>
                <w:tab w:val="left" w:pos="210"/>
              </w:tabs>
              <w:spacing w:line="360" w:lineRule="auto"/>
              <w:jc w:val="center"/>
              <w:rPr>
                <w:rFonts w:ascii="宋体" w:hAnsi="宋体" w:eastAsia="宋体" w:cs="宋体"/>
              </w:rPr>
            </w:pPr>
            <w:r>
              <w:rPr>
                <w:rFonts w:ascii="宋体" w:hAnsi="宋体" w:eastAsia="宋体" w:cs="宋体"/>
                <w:color w:val="000000"/>
                <w:sz w:val="24"/>
              </w:rPr>
              <w:t>职务</w:t>
            </w:r>
          </w:p>
        </w:tc>
        <w:tc>
          <w:tcPr>
            <w:tcW w:w="3274" w:type="dxa"/>
            <w:gridSpan w:val="2"/>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0A926552">
            <w:pPr>
              <w:tabs>
                <w:tab w:val="left" w:pos="210"/>
              </w:tabs>
              <w:spacing w:line="360" w:lineRule="auto"/>
              <w:jc w:val="center"/>
              <w:rPr>
                <w:rFonts w:ascii="宋体" w:hAnsi="宋体" w:eastAsia="宋体" w:cs="宋体"/>
                <w:sz w:val="22"/>
              </w:rPr>
            </w:pPr>
          </w:p>
        </w:tc>
        <w:tc>
          <w:tcPr>
            <w:tcW w:w="2077"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C260C5E">
            <w:pPr>
              <w:tabs>
                <w:tab w:val="left" w:pos="210"/>
              </w:tabs>
              <w:spacing w:line="360" w:lineRule="auto"/>
              <w:jc w:val="center"/>
              <w:rPr>
                <w:rFonts w:ascii="宋体" w:hAnsi="宋体" w:eastAsia="宋体" w:cs="宋体"/>
              </w:rPr>
            </w:pPr>
            <w:r>
              <w:rPr>
                <w:rFonts w:ascii="宋体" w:hAnsi="宋体" w:eastAsia="宋体" w:cs="宋体"/>
                <w:color w:val="000000"/>
                <w:sz w:val="24"/>
              </w:rPr>
              <w:t>联系电话</w:t>
            </w:r>
          </w:p>
        </w:tc>
        <w:tc>
          <w:tcPr>
            <w:tcW w:w="2080"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3A7B79D">
            <w:pPr>
              <w:tabs>
                <w:tab w:val="left" w:pos="210"/>
              </w:tabs>
              <w:spacing w:line="360" w:lineRule="auto"/>
              <w:jc w:val="center"/>
              <w:rPr>
                <w:rFonts w:ascii="宋体" w:hAnsi="宋体" w:eastAsia="宋体" w:cs="宋体"/>
                <w:sz w:val="22"/>
              </w:rPr>
            </w:pPr>
          </w:p>
        </w:tc>
      </w:tr>
      <w:tr w14:paraId="13CC29B5">
        <w:tblPrEx>
          <w:tblCellMar>
            <w:top w:w="0" w:type="dxa"/>
            <w:left w:w="10" w:type="dxa"/>
            <w:bottom w:w="0" w:type="dxa"/>
            <w:right w:w="10" w:type="dxa"/>
          </w:tblCellMar>
        </w:tblPrEx>
        <w:trPr>
          <w:trHeight w:val="701" w:hRule="atLeast"/>
        </w:trPr>
        <w:tc>
          <w:tcPr>
            <w:tcW w:w="119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04C5BD9">
            <w:pPr>
              <w:spacing w:after="200" w:line="360" w:lineRule="auto"/>
              <w:jc w:val="left"/>
              <w:rPr>
                <w:rFonts w:ascii="宋体" w:hAnsi="宋体" w:eastAsia="宋体" w:cs="宋体"/>
                <w:sz w:val="22"/>
              </w:rPr>
            </w:pPr>
          </w:p>
        </w:tc>
        <w:tc>
          <w:tcPr>
            <w:tcW w:w="2118" w:type="dxa"/>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468641C">
            <w:pPr>
              <w:tabs>
                <w:tab w:val="left" w:pos="210"/>
              </w:tabs>
              <w:spacing w:line="360" w:lineRule="auto"/>
              <w:jc w:val="center"/>
              <w:rPr>
                <w:rFonts w:ascii="宋体" w:hAnsi="宋体" w:eastAsia="宋体" w:cs="宋体"/>
              </w:rPr>
            </w:pPr>
            <w:r>
              <w:rPr>
                <w:rFonts w:ascii="宋体" w:hAnsi="宋体" w:eastAsia="宋体" w:cs="宋体"/>
                <w:color w:val="000000"/>
                <w:sz w:val="24"/>
              </w:rPr>
              <w:t>传真</w:t>
            </w:r>
          </w:p>
        </w:tc>
        <w:tc>
          <w:tcPr>
            <w:tcW w:w="7431" w:type="dxa"/>
            <w:gridSpan w:val="4"/>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73F3B9EC">
            <w:pPr>
              <w:tabs>
                <w:tab w:val="left" w:pos="210"/>
              </w:tabs>
              <w:spacing w:line="360" w:lineRule="auto"/>
              <w:jc w:val="center"/>
              <w:rPr>
                <w:rFonts w:ascii="宋体" w:hAnsi="宋体" w:eastAsia="宋体" w:cs="宋体"/>
                <w:sz w:val="22"/>
              </w:rPr>
            </w:pPr>
          </w:p>
        </w:tc>
      </w:tr>
      <w:tr w14:paraId="4CEFF03B">
        <w:tblPrEx>
          <w:tblCellMar>
            <w:top w:w="0" w:type="dxa"/>
            <w:left w:w="10" w:type="dxa"/>
            <w:bottom w:w="0" w:type="dxa"/>
            <w:right w:w="10" w:type="dxa"/>
          </w:tblCellMar>
        </w:tblPrEx>
        <w:trPr>
          <w:trHeight w:val="2525" w:hRule="atLeast"/>
        </w:trPr>
        <w:tc>
          <w:tcPr>
            <w:tcW w:w="1193" w:type="dxa"/>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56ACE0CF">
            <w:pPr>
              <w:tabs>
                <w:tab w:val="left" w:pos="210"/>
              </w:tabs>
              <w:spacing w:line="360" w:lineRule="auto"/>
              <w:jc w:val="center"/>
              <w:rPr>
                <w:rFonts w:ascii="宋体" w:hAnsi="宋体" w:eastAsia="宋体" w:cs="宋体"/>
              </w:rPr>
            </w:pPr>
            <w:r>
              <w:rPr>
                <w:rFonts w:ascii="宋体" w:hAnsi="宋体" w:eastAsia="宋体" w:cs="宋体"/>
                <w:color w:val="000000"/>
                <w:sz w:val="24"/>
              </w:rPr>
              <w:t>法定代表人身份证正反复印件</w:t>
            </w:r>
          </w:p>
        </w:tc>
        <w:tc>
          <w:tcPr>
            <w:tcW w:w="3832" w:type="dxa"/>
            <w:gridSpan w:val="2"/>
            <w:vMerge w:val="restart"/>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1C8D2A6C">
            <w:pPr>
              <w:tabs>
                <w:tab w:val="left" w:pos="210"/>
              </w:tabs>
              <w:spacing w:line="360" w:lineRule="auto"/>
              <w:jc w:val="center"/>
              <w:rPr>
                <w:rFonts w:ascii="宋体" w:hAnsi="宋体" w:eastAsia="宋体" w:cs="宋体"/>
              </w:rPr>
            </w:pPr>
            <w:r>
              <w:rPr>
                <w:rFonts w:ascii="宋体" w:hAnsi="宋体" w:eastAsia="宋体" w:cs="宋体"/>
                <w:color w:val="000000"/>
                <w:sz w:val="24"/>
              </w:rPr>
              <w:t>（粘贴处）</w:t>
            </w:r>
          </w:p>
        </w:tc>
        <w:tc>
          <w:tcPr>
            <w:tcW w:w="5717" w:type="dxa"/>
            <w:gridSpan w:val="3"/>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DA6B21A">
            <w:pPr>
              <w:tabs>
                <w:tab w:val="left" w:pos="210"/>
              </w:tabs>
              <w:spacing w:line="360" w:lineRule="auto"/>
              <w:rPr>
                <w:rFonts w:ascii="宋体" w:hAnsi="宋体" w:eastAsia="宋体" w:cs="宋体"/>
              </w:rPr>
            </w:pPr>
            <w:r>
              <w:rPr>
                <w:rFonts w:ascii="宋体" w:hAnsi="宋体" w:eastAsia="宋体" w:cs="宋体"/>
                <w:color w:val="000000"/>
                <w:sz w:val="24"/>
              </w:rPr>
              <w:t>法定代表人（签字或盖章）：</w:t>
            </w:r>
          </w:p>
        </w:tc>
      </w:tr>
      <w:tr w14:paraId="5CBF3387">
        <w:tblPrEx>
          <w:tblCellMar>
            <w:top w:w="0" w:type="dxa"/>
            <w:left w:w="10" w:type="dxa"/>
            <w:bottom w:w="0" w:type="dxa"/>
            <w:right w:w="10" w:type="dxa"/>
          </w:tblCellMar>
        </w:tblPrEx>
        <w:trPr>
          <w:trHeight w:val="2440" w:hRule="atLeast"/>
        </w:trPr>
        <w:tc>
          <w:tcPr>
            <w:tcW w:w="1193" w:type="dxa"/>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31222F93">
            <w:pPr>
              <w:spacing w:after="200" w:line="360" w:lineRule="auto"/>
              <w:jc w:val="left"/>
              <w:rPr>
                <w:rFonts w:ascii="宋体" w:hAnsi="宋体" w:eastAsia="宋体" w:cs="宋体"/>
                <w:sz w:val="22"/>
              </w:rPr>
            </w:pPr>
          </w:p>
        </w:tc>
        <w:tc>
          <w:tcPr>
            <w:tcW w:w="3832" w:type="dxa"/>
            <w:gridSpan w:val="2"/>
            <w:vMerge w:val="continue"/>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center"/>
          </w:tcPr>
          <w:p w14:paraId="417BA2F7">
            <w:pPr>
              <w:spacing w:after="200" w:line="360" w:lineRule="auto"/>
              <w:jc w:val="left"/>
              <w:rPr>
                <w:rFonts w:ascii="宋体" w:hAnsi="宋体" w:eastAsia="宋体" w:cs="宋体"/>
                <w:sz w:val="22"/>
              </w:rPr>
            </w:pPr>
          </w:p>
        </w:tc>
        <w:tc>
          <w:tcPr>
            <w:tcW w:w="5717" w:type="dxa"/>
            <w:gridSpan w:val="3"/>
            <w:tcBorders>
              <w:top w:val="single" w:color="000000" w:sz="4" w:space="0"/>
              <w:left w:val="single" w:color="000000" w:sz="4" w:space="0"/>
              <w:bottom w:val="single" w:color="000000" w:sz="4" w:space="0"/>
              <w:right w:val="single" w:color="000000" w:sz="4" w:space="0"/>
            </w:tcBorders>
            <w:shd w:val="clear" w:color="000000" w:fill="FFFFFF"/>
            <w:tcMar>
              <w:left w:w="108" w:type="dxa"/>
              <w:right w:w="108" w:type="dxa"/>
            </w:tcMar>
            <w:vAlign w:val="bottom"/>
          </w:tcPr>
          <w:p w14:paraId="20A62B34">
            <w:pPr>
              <w:tabs>
                <w:tab w:val="left" w:pos="210"/>
              </w:tabs>
              <w:spacing w:line="360" w:lineRule="auto"/>
              <w:jc w:val="center"/>
              <w:rPr>
                <w:rFonts w:ascii="宋体" w:hAnsi="宋体" w:eastAsia="宋体" w:cs="宋体"/>
                <w:color w:val="000000"/>
                <w:sz w:val="24"/>
              </w:rPr>
            </w:pPr>
            <w:r>
              <w:rPr>
                <w:rFonts w:ascii="宋体" w:hAnsi="宋体" w:eastAsia="宋体" w:cs="宋体"/>
                <w:color w:val="000000"/>
                <w:sz w:val="24"/>
              </w:rPr>
              <w:t>（公章）</w:t>
            </w:r>
          </w:p>
          <w:p w14:paraId="03386420">
            <w:pPr>
              <w:tabs>
                <w:tab w:val="left" w:pos="210"/>
              </w:tabs>
              <w:spacing w:line="360" w:lineRule="auto"/>
              <w:jc w:val="center"/>
              <w:rPr>
                <w:rFonts w:ascii="宋体" w:hAnsi="宋体" w:eastAsia="宋体" w:cs="宋体"/>
                <w:color w:val="000000"/>
                <w:sz w:val="24"/>
              </w:rPr>
            </w:pPr>
          </w:p>
          <w:p w14:paraId="31160CF3">
            <w:pPr>
              <w:tabs>
                <w:tab w:val="left" w:pos="210"/>
              </w:tabs>
              <w:spacing w:line="360" w:lineRule="auto"/>
              <w:jc w:val="center"/>
              <w:rPr>
                <w:rFonts w:ascii="宋体" w:hAnsi="宋体" w:eastAsia="宋体" w:cs="宋体"/>
                <w:color w:val="000000"/>
                <w:sz w:val="24"/>
              </w:rPr>
            </w:pPr>
          </w:p>
          <w:p w14:paraId="1C4A012E">
            <w:pPr>
              <w:tabs>
                <w:tab w:val="left" w:pos="210"/>
              </w:tabs>
              <w:spacing w:line="360" w:lineRule="auto"/>
              <w:jc w:val="center"/>
              <w:rPr>
                <w:rFonts w:ascii="宋体" w:hAnsi="宋体" w:eastAsia="宋体" w:cs="宋体"/>
                <w:color w:val="000000"/>
                <w:sz w:val="24"/>
              </w:rPr>
            </w:pPr>
          </w:p>
          <w:p w14:paraId="39D9D21B">
            <w:pPr>
              <w:tabs>
                <w:tab w:val="left" w:pos="210"/>
              </w:tabs>
              <w:spacing w:line="360" w:lineRule="auto"/>
              <w:jc w:val="right"/>
              <w:rPr>
                <w:rFonts w:ascii="宋体" w:hAnsi="宋体" w:eastAsia="宋体" w:cs="宋体"/>
              </w:rPr>
            </w:pPr>
            <w:r>
              <w:rPr>
                <w:rFonts w:ascii="宋体" w:hAnsi="宋体" w:eastAsia="宋体" w:cs="宋体"/>
                <w:color w:val="000000"/>
                <w:sz w:val="24"/>
              </w:rPr>
              <w:t xml:space="preserve">年     月    日 </w:t>
            </w:r>
          </w:p>
        </w:tc>
      </w:tr>
    </w:tbl>
    <w:p w14:paraId="7172FECD">
      <w:pPr>
        <w:spacing w:line="360" w:lineRule="auto"/>
        <w:jc w:val="center"/>
        <w:rPr>
          <w:rFonts w:ascii="宋体" w:hAnsi="宋体" w:eastAsia="宋体" w:cs="宋体"/>
          <w:b/>
          <w:sz w:val="28"/>
        </w:rPr>
      </w:pPr>
    </w:p>
    <w:p w14:paraId="546FFEE6">
      <w:pPr>
        <w:spacing w:line="360" w:lineRule="auto"/>
        <w:rPr>
          <w:rFonts w:ascii="宋体" w:hAnsi="宋体" w:eastAsia="宋体" w:cs="宋体"/>
          <w:b/>
          <w:sz w:val="24"/>
        </w:rPr>
      </w:pPr>
      <w:r>
        <w:rPr>
          <w:rFonts w:ascii="宋体" w:hAnsi="宋体" w:eastAsia="宋体" w:cs="宋体"/>
          <w:b/>
          <w:sz w:val="24"/>
        </w:rPr>
        <w:t>注：法定代表人亲自参与投标时出具。</w:t>
      </w:r>
    </w:p>
    <w:p w14:paraId="048F9EC7">
      <w:pPr>
        <w:spacing w:line="360" w:lineRule="auto"/>
        <w:jc w:val="center"/>
        <w:rPr>
          <w:rFonts w:ascii="宋体" w:hAnsi="宋体" w:eastAsia="宋体" w:cs="宋体"/>
          <w:b/>
          <w:sz w:val="28"/>
        </w:rPr>
      </w:pPr>
    </w:p>
    <w:p w14:paraId="1A8C7CC9">
      <w:pPr>
        <w:spacing w:line="360" w:lineRule="auto"/>
        <w:jc w:val="center"/>
        <w:rPr>
          <w:rFonts w:ascii="宋体" w:hAnsi="宋体" w:eastAsia="宋体" w:cs="宋体"/>
          <w:color w:val="000000"/>
          <w:sz w:val="24"/>
        </w:rPr>
      </w:pPr>
      <w:r>
        <w:rPr>
          <w:rFonts w:ascii="宋体" w:hAnsi="宋体" w:eastAsia="宋体" w:cs="宋体"/>
          <w:b/>
          <w:sz w:val="28"/>
        </w:rPr>
        <w:t>（2）.法定代表人授权委托书</w:t>
      </w:r>
    </w:p>
    <w:p w14:paraId="4410D1DD">
      <w:pPr>
        <w:spacing w:line="360" w:lineRule="auto"/>
        <w:ind w:firstLine="480"/>
        <w:jc w:val="left"/>
        <w:rPr>
          <w:rFonts w:ascii="宋体" w:hAnsi="宋体" w:eastAsia="宋体" w:cs="宋体"/>
          <w:color w:val="000000"/>
          <w:sz w:val="24"/>
        </w:rPr>
      </w:pPr>
      <w:r>
        <w:rPr>
          <w:rFonts w:ascii="宋体" w:hAnsi="宋体" w:eastAsia="宋体" w:cs="宋体"/>
          <w:color w:val="000000"/>
          <w:sz w:val="24"/>
        </w:rPr>
        <w:t xml:space="preserve">本授权委托书声明：我 </w:t>
      </w:r>
      <w:r>
        <w:rPr>
          <w:rFonts w:ascii="宋体" w:hAnsi="宋体" w:eastAsia="宋体" w:cs="宋体"/>
          <w:color w:val="000000"/>
          <w:sz w:val="24"/>
          <w:u w:val="single"/>
        </w:rPr>
        <w:t xml:space="preserve">         (法定代表人姓名)</w:t>
      </w:r>
      <w:r>
        <w:rPr>
          <w:rFonts w:ascii="宋体" w:hAnsi="宋体" w:eastAsia="宋体" w:cs="宋体"/>
          <w:color w:val="000000"/>
          <w:sz w:val="24"/>
        </w:rPr>
        <w:t>系</w:t>
      </w:r>
      <w:r>
        <w:rPr>
          <w:rFonts w:ascii="宋体" w:hAnsi="宋体" w:eastAsia="宋体" w:cs="宋体"/>
          <w:color w:val="000000"/>
          <w:sz w:val="24"/>
          <w:u w:val="single"/>
        </w:rPr>
        <w:t xml:space="preserve">         (投标单位名称)</w:t>
      </w:r>
      <w:r>
        <w:rPr>
          <w:rFonts w:ascii="宋体" w:hAnsi="宋体" w:eastAsia="宋体" w:cs="宋体"/>
          <w:color w:val="000000"/>
          <w:sz w:val="24"/>
        </w:rPr>
        <w:t>的法定代表人，现授权委托</w:t>
      </w:r>
      <w:r>
        <w:rPr>
          <w:rFonts w:ascii="宋体" w:hAnsi="宋体" w:eastAsia="宋体" w:cs="宋体"/>
          <w:color w:val="000000"/>
          <w:sz w:val="24"/>
          <w:u w:val="single"/>
        </w:rPr>
        <w:t xml:space="preserve">         (委托人姓名)</w:t>
      </w:r>
      <w:r>
        <w:rPr>
          <w:rFonts w:ascii="宋体" w:hAnsi="宋体" w:eastAsia="宋体" w:cs="宋体"/>
          <w:color w:val="000000"/>
          <w:sz w:val="24"/>
        </w:rPr>
        <w:t>为我单位的合法代理人，以本公司的名义参加</w:t>
      </w:r>
      <w:r>
        <w:rPr>
          <w:rFonts w:ascii="宋体" w:hAnsi="宋体" w:eastAsia="宋体" w:cs="宋体"/>
          <w:color w:val="000000"/>
          <w:sz w:val="24"/>
          <w:u w:val="single"/>
        </w:rPr>
        <w:t xml:space="preserve">               (采购人名称)</w:t>
      </w:r>
      <w:r>
        <w:rPr>
          <w:rFonts w:ascii="宋体" w:hAnsi="宋体" w:eastAsia="宋体" w:cs="宋体"/>
          <w:color w:val="000000"/>
          <w:sz w:val="24"/>
        </w:rPr>
        <w:t>的</w:t>
      </w:r>
      <w:r>
        <w:rPr>
          <w:rFonts w:ascii="宋体" w:hAnsi="宋体" w:eastAsia="宋体" w:cs="宋体"/>
          <w:color w:val="000000"/>
          <w:sz w:val="24"/>
          <w:u w:val="single"/>
        </w:rPr>
        <w:t xml:space="preserve">          （</w:t>
      </w:r>
      <w:r>
        <w:rPr>
          <w:rFonts w:hint="eastAsia" w:ascii="宋体" w:hAnsi="宋体" w:eastAsia="宋体" w:cs="宋体"/>
          <w:color w:val="000000"/>
          <w:sz w:val="24"/>
          <w:u w:val="single"/>
          <w:lang w:val="en-US" w:eastAsia="zh-CN"/>
        </w:rPr>
        <w:t>标段</w:t>
      </w:r>
      <w:r>
        <w:rPr>
          <w:rFonts w:ascii="宋体" w:hAnsi="宋体" w:eastAsia="宋体" w:cs="宋体"/>
          <w:color w:val="000000"/>
          <w:sz w:val="24"/>
          <w:u w:val="single"/>
        </w:rPr>
        <w:t>名称）         （</w:t>
      </w:r>
      <w:r>
        <w:rPr>
          <w:rFonts w:hint="eastAsia" w:ascii="宋体" w:hAnsi="宋体" w:eastAsia="宋体" w:cs="宋体"/>
          <w:color w:val="000000"/>
          <w:sz w:val="24"/>
          <w:u w:val="single"/>
          <w:lang w:val="en-US" w:eastAsia="zh-CN"/>
        </w:rPr>
        <w:t>标段</w:t>
      </w:r>
      <w:r>
        <w:rPr>
          <w:rFonts w:ascii="宋体" w:hAnsi="宋体" w:eastAsia="宋体" w:cs="宋体"/>
          <w:color w:val="000000"/>
          <w:sz w:val="24"/>
          <w:u w:val="single"/>
        </w:rPr>
        <w:t>编号）</w:t>
      </w:r>
      <w:r>
        <w:rPr>
          <w:rFonts w:ascii="宋体" w:hAnsi="宋体" w:eastAsia="宋体" w:cs="宋体"/>
          <w:color w:val="000000"/>
          <w:sz w:val="24"/>
        </w:rPr>
        <w:t>的磋商活动。代理人所签署的一切文件和处理与之有关的一切事务，我均予承认。</w:t>
      </w:r>
    </w:p>
    <w:p w14:paraId="2994BD08">
      <w:pPr>
        <w:spacing w:line="360" w:lineRule="auto"/>
        <w:ind w:firstLine="480"/>
        <w:jc w:val="left"/>
        <w:rPr>
          <w:rFonts w:ascii="宋体" w:hAnsi="宋体" w:eastAsia="宋体" w:cs="宋体"/>
          <w:color w:val="000000"/>
          <w:sz w:val="24"/>
        </w:rPr>
      </w:pPr>
      <w:r>
        <w:rPr>
          <w:rFonts w:ascii="宋体" w:hAnsi="宋体" w:eastAsia="宋体" w:cs="宋体"/>
          <w:color w:val="000000"/>
          <w:sz w:val="24"/>
        </w:rPr>
        <w:t>本授权书于</w:t>
      </w:r>
      <w:r>
        <w:rPr>
          <w:rFonts w:ascii="宋体" w:hAnsi="宋体" w:eastAsia="宋体" w:cs="宋体"/>
          <w:color w:val="000000"/>
          <w:sz w:val="24"/>
          <w:u w:val="single"/>
        </w:rPr>
        <w:t xml:space="preserve">   </w:t>
      </w:r>
      <w:r>
        <w:rPr>
          <w:rFonts w:ascii="宋体" w:hAnsi="宋体" w:eastAsia="宋体" w:cs="宋体"/>
          <w:color w:val="000000"/>
          <w:sz w:val="24"/>
        </w:rPr>
        <w:t>年</w:t>
      </w:r>
      <w:r>
        <w:rPr>
          <w:rFonts w:ascii="宋体" w:hAnsi="宋体" w:eastAsia="宋体" w:cs="宋体"/>
          <w:color w:val="000000"/>
          <w:sz w:val="24"/>
          <w:u w:val="single"/>
        </w:rPr>
        <w:t xml:space="preserve">   </w:t>
      </w:r>
      <w:r>
        <w:rPr>
          <w:rFonts w:ascii="宋体" w:hAnsi="宋体" w:eastAsia="宋体" w:cs="宋体"/>
          <w:color w:val="000000"/>
          <w:sz w:val="24"/>
        </w:rPr>
        <w:t>月</w:t>
      </w:r>
      <w:r>
        <w:rPr>
          <w:rFonts w:ascii="宋体" w:hAnsi="宋体" w:eastAsia="宋体" w:cs="宋体"/>
          <w:color w:val="000000"/>
          <w:sz w:val="24"/>
          <w:u w:val="single"/>
        </w:rPr>
        <w:t xml:space="preserve">   </w:t>
      </w:r>
      <w:r>
        <w:rPr>
          <w:rFonts w:ascii="宋体" w:hAnsi="宋体" w:eastAsia="宋体" w:cs="宋体"/>
          <w:color w:val="000000"/>
          <w:sz w:val="24"/>
        </w:rPr>
        <w:t xml:space="preserve">日签字生效，有效期为自磋商之日起 </w:t>
      </w:r>
      <w:r>
        <w:rPr>
          <w:rFonts w:ascii="宋体" w:hAnsi="宋体" w:eastAsia="宋体" w:cs="宋体"/>
          <w:color w:val="000000"/>
          <w:sz w:val="24"/>
          <w:u w:val="single"/>
        </w:rPr>
        <w:t>90</w:t>
      </w:r>
      <w:r>
        <w:rPr>
          <w:rFonts w:ascii="宋体" w:hAnsi="宋体" w:eastAsia="宋体" w:cs="宋体"/>
          <w:color w:val="000000"/>
          <w:sz w:val="24"/>
        </w:rPr>
        <w:t>个日历日。</w:t>
      </w:r>
    </w:p>
    <w:p w14:paraId="15E2A22B">
      <w:pPr>
        <w:spacing w:line="360" w:lineRule="auto"/>
        <w:ind w:firstLine="480"/>
        <w:jc w:val="left"/>
        <w:rPr>
          <w:rFonts w:ascii="宋体" w:hAnsi="宋体" w:eastAsia="宋体" w:cs="宋体"/>
          <w:color w:val="000000"/>
          <w:sz w:val="24"/>
        </w:rPr>
      </w:pPr>
      <w:r>
        <w:rPr>
          <w:rFonts w:ascii="宋体" w:hAnsi="宋体" w:eastAsia="宋体" w:cs="宋体"/>
          <w:color w:val="000000"/>
          <w:sz w:val="24"/>
        </w:rPr>
        <w:t>代理人无转委权，特此委托！</w:t>
      </w:r>
    </w:p>
    <w:p w14:paraId="06310BCF">
      <w:pPr>
        <w:spacing w:line="360" w:lineRule="auto"/>
        <w:ind w:firstLine="480"/>
        <w:jc w:val="left"/>
        <w:rPr>
          <w:rFonts w:ascii="宋体" w:hAnsi="宋体" w:eastAsia="宋体" w:cs="宋体"/>
          <w:sz w:val="24"/>
        </w:rPr>
      </w:pPr>
      <w:r>
        <w:rPr>
          <w:rFonts w:ascii="宋体" w:hAnsi="宋体" w:eastAsia="宋体" w:cs="宋体"/>
          <w:color w:val="000000"/>
          <w:sz w:val="24"/>
        </w:rPr>
        <w:t>附：法定代表人身份证复印件及授权委托人身份证复印件。</w:t>
      </w:r>
    </w:p>
    <w:tbl>
      <w:tblPr>
        <w:tblStyle w:val="19"/>
        <w:tblW w:w="0" w:type="auto"/>
        <w:jc w:val="center"/>
        <w:tblLayout w:type="autofit"/>
        <w:tblCellMar>
          <w:top w:w="0" w:type="dxa"/>
          <w:left w:w="10" w:type="dxa"/>
          <w:bottom w:w="0" w:type="dxa"/>
          <w:right w:w="10" w:type="dxa"/>
        </w:tblCellMar>
      </w:tblPr>
      <w:tblGrid>
        <w:gridCol w:w="3885"/>
        <w:gridCol w:w="4094"/>
      </w:tblGrid>
      <w:tr w14:paraId="39290862">
        <w:tblPrEx>
          <w:tblCellMar>
            <w:top w:w="0" w:type="dxa"/>
            <w:left w:w="10" w:type="dxa"/>
            <w:bottom w:w="0" w:type="dxa"/>
            <w:right w:w="10" w:type="dxa"/>
          </w:tblCellMar>
        </w:tblPrEx>
        <w:trPr>
          <w:cantSplit/>
          <w:trHeight w:val="2641" w:hRule="atLeast"/>
          <w:jc w:val="center"/>
        </w:trPr>
        <w:tc>
          <w:tcPr>
            <w:tcW w:w="3885" w:type="dxa"/>
            <w:tcBorders>
              <w:top w:val="single" w:color="000000" w:sz="4" w:space="0"/>
              <w:left w:val="single" w:color="000000" w:sz="4" w:space="0"/>
              <w:bottom w:val="single" w:color="000000" w:sz="4" w:space="0"/>
              <w:right w:val="single" w:color="000000" w:sz="4" w:space="0"/>
            </w:tcBorders>
            <w:shd w:val="clear" w:color="auto" w:fill="E0E0E0"/>
            <w:tcMar>
              <w:left w:w="108" w:type="dxa"/>
              <w:right w:w="108" w:type="dxa"/>
            </w:tcMar>
            <w:vAlign w:val="center"/>
          </w:tcPr>
          <w:p w14:paraId="02315711">
            <w:pPr>
              <w:spacing w:line="360" w:lineRule="auto"/>
              <w:ind w:firstLine="480"/>
              <w:jc w:val="center"/>
              <w:rPr>
                <w:rFonts w:ascii="宋体" w:hAnsi="宋体" w:eastAsia="宋体" w:cs="宋体"/>
                <w:color w:val="000000"/>
                <w:sz w:val="24"/>
              </w:rPr>
            </w:pPr>
            <w:r>
              <w:rPr>
                <w:rFonts w:ascii="宋体" w:hAnsi="宋体" w:eastAsia="宋体" w:cs="宋体"/>
                <w:color w:val="000000"/>
                <w:sz w:val="24"/>
              </w:rPr>
              <w:t>法定代表人身份证正面复印件</w:t>
            </w:r>
          </w:p>
          <w:p w14:paraId="253C7230">
            <w:pPr>
              <w:spacing w:line="360" w:lineRule="auto"/>
              <w:ind w:firstLine="480"/>
              <w:jc w:val="center"/>
              <w:rPr>
                <w:rFonts w:ascii="宋体" w:hAnsi="宋体" w:eastAsia="宋体" w:cs="宋体"/>
              </w:rPr>
            </w:pPr>
            <w:r>
              <w:rPr>
                <w:rFonts w:ascii="宋体" w:hAnsi="宋体" w:eastAsia="宋体" w:cs="宋体"/>
                <w:color w:val="000000"/>
                <w:sz w:val="24"/>
              </w:rPr>
              <w:t>（粘贴处）</w:t>
            </w:r>
          </w:p>
        </w:tc>
        <w:tc>
          <w:tcPr>
            <w:tcW w:w="4094" w:type="dxa"/>
            <w:tcBorders>
              <w:top w:val="single" w:color="000000" w:sz="4" w:space="0"/>
              <w:left w:val="single" w:color="000000" w:sz="4" w:space="0"/>
              <w:bottom w:val="single" w:color="000000" w:sz="4" w:space="0"/>
              <w:right w:val="single" w:color="000000" w:sz="4" w:space="0"/>
            </w:tcBorders>
            <w:shd w:val="clear" w:color="auto" w:fill="E0E0E0"/>
            <w:tcMar>
              <w:left w:w="108" w:type="dxa"/>
              <w:right w:w="108" w:type="dxa"/>
            </w:tcMar>
            <w:vAlign w:val="center"/>
          </w:tcPr>
          <w:p w14:paraId="4B12B106">
            <w:pPr>
              <w:spacing w:line="360" w:lineRule="auto"/>
              <w:jc w:val="center"/>
              <w:rPr>
                <w:rFonts w:ascii="宋体" w:hAnsi="宋体" w:eastAsia="宋体" w:cs="宋体"/>
                <w:color w:val="000000"/>
                <w:sz w:val="24"/>
              </w:rPr>
            </w:pPr>
            <w:r>
              <w:rPr>
                <w:rFonts w:ascii="宋体" w:hAnsi="宋体" w:eastAsia="宋体" w:cs="宋体"/>
                <w:color w:val="000000"/>
                <w:sz w:val="24"/>
              </w:rPr>
              <w:t>被授权人身份证正面复印件</w:t>
            </w:r>
          </w:p>
          <w:p w14:paraId="2ECD70C4">
            <w:pPr>
              <w:spacing w:line="360" w:lineRule="auto"/>
              <w:jc w:val="center"/>
              <w:rPr>
                <w:rFonts w:ascii="宋体" w:hAnsi="宋体" w:eastAsia="宋体" w:cs="宋体"/>
              </w:rPr>
            </w:pPr>
            <w:r>
              <w:rPr>
                <w:rFonts w:ascii="宋体" w:hAnsi="宋体" w:eastAsia="宋体" w:cs="宋体"/>
                <w:color w:val="000000"/>
                <w:sz w:val="24"/>
              </w:rPr>
              <w:t>（粘贴处）</w:t>
            </w:r>
          </w:p>
        </w:tc>
      </w:tr>
      <w:tr w14:paraId="2FE74E0D">
        <w:tblPrEx>
          <w:tblCellMar>
            <w:top w:w="0" w:type="dxa"/>
            <w:left w:w="10" w:type="dxa"/>
            <w:bottom w:w="0" w:type="dxa"/>
            <w:right w:w="10" w:type="dxa"/>
          </w:tblCellMar>
        </w:tblPrEx>
        <w:trPr>
          <w:trHeight w:val="2837" w:hRule="atLeast"/>
          <w:jc w:val="center"/>
        </w:trPr>
        <w:tc>
          <w:tcPr>
            <w:tcW w:w="3885" w:type="dxa"/>
            <w:tcBorders>
              <w:top w:val="single" w:color="000000" w:sz="4" w:space="0"/>
              <w:left w:val="single" w:color="000000" w:sz="4" w:space="0"/>
              <w:bottom w:val="single" w:color="000000" w:sz="4" w:space="0"/>
              <w:right w:val="single" w:color="000000" w:sz="4" w:space="0"/>
            </w:tcBorders>
            <w:shd w:val="clear" w:color="auto" w:fill="E0E0E0"/>
            <w:tcMar>
              <w:left w:w="108" w:type="dxa"/>
              <w:right w:w="108" w:type="dxa"/>
            </w:tcMar>
            <w:vAlign w:val="center"/>
          </w:tcPr>
          <w:p w14:paraId="0B2D62BA">
            <w:pPr>
              <w:spacing w:line="360" w:lineRule="auto"/>
              <w:ind w:firstLine="480"/>
              <w:jc w:val="center"/>
              <w:rPr>
                <w:rFonts w:ascii="宋体" w:hAnsi="宋体" w:eastAsia="宋体" w:cs="宋体"/>
                <w:color w:val="000000"/>
                <w:sz w:val="24"/>
              </w:rPr>
            </w:pPr>
            <w:r>
              <w:rPr>
                <w:rFonts w:ascii="宋体" w:hAnsi="宋体" w:eastAsia="宋体" w:cs="宋体"/>
                <w:color w:val="000000"/>
                <w:sz w:val="24"/>
              </w:rPr>
              <w:t>法定代表人身份证反面复印件</w:t>
            </w:r>
          </w:p>
          <w:p w14:paraId="147CFBB8">
            <w:pPr>
              <w:spacing w:line="360" w:lineRule="auto"/>
              <w:ind w:firstLine="480"/>
              <w:jc w:val="center"/>
              <w:rPr>
                <w:rFonts w:ascii="宋体" w:hAnsi="宋体" w:eastAsia="宋体" w:cs="宋体"/>
              </w:rPr>
            </w:pPr>
            <w:r>
              <w:rPr>
                <w:rFonts w:ascii="宋体" w:hAnsi="宋体" w:eastAsia="宋体" w:cs="宋体"/>
                <w:color w:val="000000"/>
                <w:sz w:val="24"/>
              </w:rPr>
              <w:t>（粘贴处）</w:t>
            </w:r>
          </w:p>
        </w:tc>
        <w:tc>
          <w:tcPr>
            <w:tcW w:w="4094" w:type="dxa"/>
            <w:tcBorders>
              <w:top w:val="single" w:color="000000" w:sz="4" w:space="0"/>
              <w:left w:val="single" w:color="000000" w:sz="4" w:space="0"/>
              <w:bottom w:val="single" w:color="000000" w:sz="4" w:space="0"/>
              <w:right w:val="single" w:color="000000" w:sz="4" w:space="0"/>
            </w:tcBorders>
            <w:shd w:val="clear" w:color="auto" w:fill="E0E0E0"/>
            <w:tcMar>
              <w:left w:w="108" w:type="dxa"/>
              <w:right w:w="108" w:type="dxa"/>
            </w:tcMar>
            <w:vAlign w:val="center"/>
          </w:tcPr>
          <w:p w14:paraId="44F0218E">
            <w:pPr>
              <w:spacing w:line="360" w:lineRule="auto"/>
              <w:jc w:val="center"/>
              <w:rPr>
                <w:rFonts w:ascii="宋体" w:hAnsi="宋体" w:eastAsia="宋体" w:cs="宋体"/>
                <w:color w:val="000000"/>
                <w:sz w:val="24"/>
              </w:rPr>
            </w:pPr>
            <w:r>
              <w:rPr>
                <w:rFonts w:ascii="宋体" w:hAnsi="宋体" w:eastAsia="宋体" w:cs="宋体"/>
                <w:color w:val="000000"/>
                <w:sz w:val="24"/>
              </w:rPr>
              <w:t>被授权人身份证反面复印件</w:t>
            </w:r>
          </w:p>
          <w:p w14:paraId="495EC623">
            <w:pPr>
              <w:spacing w:line="360" w:lineRule="auto"/>
              <w:jc w:val="center"/>
              <w:rPr>
                <w:rFonts w:ascii="宋体" w:hAnsi="宋体" w:eastAsia="宋体" w:cs="宋体"/>
              </w:rPr>
            </w:pPr>
            <w:r>
              <w:rPr>
                <w:rFonts w:ascii="宋体" w:hAnsi="宋体" w:eastAsia="宋体" w:cs="宋体"/>
                <w:color w:val="000000"/>
                <w:sz w:val="24"/>
              </w:rPr>
              <w:t>（粘贴处）</w:t>
            </w:r>
          </w:p>
        </w:tc>
      </w:tr>
    </w:tbl>
    <w:p w14:paraId="6C61BB97">
      <w:pPr>
        <w:spacing w:line="360" w:lineRule="auto"/>
        <w:ind w:firstLine="480"/>
        <w:jc w:val="left"/>
        <w:rPr>
          <w:rFonts w:ascii="宋体" w:hAnsi="宋体" w:eastAsia="宋体" w:cs="宋体"/>
          <w:color w:val="000000"/>
          <w:sz w:val="24"/>
        </w:rPr>
      </w:pPr>
    </w:p>
    <w:p w14:paraId="03B6E7C6">
      <w:pPr>
        <w:spacing w:line="360" w:lineRule="auto"/>
        <w:ind w:firstLine="480"/>
        <w:jc w:val="left"/>
        <w:rPr>
          <w:rFonts w:ascii="宋体" w:hAnsi="宋体" w:eastAsia="宋体" w:cs="宋体"/>
          <w:color w:val="000000"/>
          <w:sz w:val="24"/>
        </w:rPr>
      </w:pPr>
      <w:r>
        <w:rPr>
          <w:rFonts w:hint="eastAsia" w:ascii="宋体" w:hAnsi="宋体" w:eastAsia="宋体" w:cs="宋体"/>
          <w:color w:val="000000"/>
          <w:sz w:val="24"/>
          <w:lang w:eastAsia="zh-CN"/>
        </w:rPr>
        <w:t>供应商</w:t>
      </w:r>
      <w:r>
        <w:rPr>
          <w:rFonts w:ascii="宋体" w:hAnsi="宋体" w:eastAsia="宋体" w:cs="宋体"/>
          <w:color w:val="000000"/>
          <w:sz w:val="24"/>
        </w:rPr>
        <w:t>名称：</w:t>
      </w:r>
      <w:r>
        <w:rPr>
          <w:rFonts w:ascii="宋体" w:hAnsi="宋体" w:eastAsia="宋体" w:cs="宋体"/>
          <w:color w:val="000000"/>
          <w:sz w:val="24"/>
          <w:u w:val="single"/>
        </w:rPr>
        <w:t xml:space="preserve">（公章）                  </w:t>
      </w:r>
    </w:p>
    <w:p w14:paraId="62C0ABBA">
      <w:pPr>
        <w:spacing w:line="360" w:lineRule="auto"/>
        <w:ind w:firstLine="480"/>
        <w:jc w:val="left"/>
        <w:rPr>
          <w:rFonts w:ascii="宋体" w:hAnsi="宋体" w:eastAsia="宋体" w:cs="宋体"/>
          <w:color w:val="000000"/>
          <w:sz w:val="24"/>
          <w:u w:val="single"/>
        </w:rPr>
      </w:pPr>
      <w:r>
        <w:rPr>
          <w:rFonts w:ascii="宋体" w:hAnsi="宋体" w:eastAsia="宋体" w:cs="宋体"/>
          <w:color w:val="000000"/>
          <w:sz w:val="24"/>
        </w:rPr>
        <w:t>法定代表人：</w:t>
      </w:r>
      <w:r>
        <w:rPr>
          <w:rFonts w:ascii="宋体" w:hAnsi="宋体" w:eastAsia="宋体" w:cs="宋体"/>
          <w:color w:val="000000"/>
          <w:sz w:val="24"/>
          <w:u w:val="single"/>
        </w:rPr>
        <w:t xml:space="preserve">（签字）            </w:t>
      </w:r>
    </w:p>
    <w:p w14:paraId="4B555305">
      <w:pPr>
        <w:tabs>
          <w:tab w:val="left" w:pos="4900"/>
        </w:tabs>
        <w:spacing w:line="360" w:lineRule="auto"/>
        <w:ind w:firstLine="480"/>
        <w:rPr>
          <w:rFonts w:ascii="宋体" w:hAnsi="宋体" w:eastAsia="宋体" w:cs="宋体"/>
          <w:color w:val="000000"/>
          <w:sz w:val="24"/>
        </w:rPr>
      </w:pPr>
      <w:r>
        <w:rPr>
          <w:rFonts w:ascii="宋体" w:hAnsi="宋体" w:eastAsia="宋体" w:cs="宋体"/>
          <w:color w:val="000000"/>
          <w:sz w:val="24"/>
        </w:rPr>
        <w:t>被授权人：</w:t>
      </w:r>
      <w:r>
        <w:rPr>
          <w:rFonts w:ascii="宋体" w:hAnsi="宋体" w:eastAsia="宋体" w:cs="宋体"/>
          <w:color w:val="000000"/>
          <w:sz w:val="24"/>
          <w:u w:val="single"/>
        </w:rPr>
        <w:t xml:space="preserve">（签字）                    </w:t>
      </w:r>
      <w:r>
        <w:rPr>
          <w:rFonts w:ascii="宋体" w:hAnsi="宋体" w:eastAsia="宋体" w:cs="宋体"/>
          <w:color w:val="000000"/>
          <w:sz w:val="24"/>
        </w:rPr>
        <w:t xml:space="preserve">      </w:t>
      </w:r>
    </w:p>
    <w:p w14:paraId="14B64D19">
      <w:pPr>
        <w:tabs>
          <w:tab w:val="left" w:pos="4900"/>
        </w:tabs>
        <w:spacing w:line="360" w:lineRule="auto"/>
        <w:ind w:firstLine="480"/>
        <w:rPr>
          <w:rFonts w:ascii="宋体" w:hAnsi="宋体" w:eastAsia="宋体" w:cs="宋体"/>
          <w:color w:val="000000"/>
          <w:sz w:val="24"/>
        </w:rPr>
      </w:pPr>
      <w:r>
        <w:rPr>
          <w:rFonts w:ascii="宋体" w:hAnsi="宋体" w:eastAsia="宋体" w:cs="宋体"/>
          <w:color w:val="000000"/>
          <w:sz w:val="24"/>
        </w:rPr>
        <w:t xml:space="preserve">日     期:     年    月    日 </w:t>
      </w:r>
    </w:p>
    <w:p w14:paraId="02E92E3F">
      <w:pPr>
        <w:spacing w:line="360" w:lineRule="auto"/>
        <w:ind w:firstLine="480"/>
        <w:rPr>
          <w:rFonts w:ascii="宋体" w:hAnsi="宋体" w:eastAsia="宋体" w:cs="宋体"/>
          <w:color w:val="000000"/>
          <w:sz w:val="24"/>
        </w:rPr>
      </w:pPr>
      <w:r>
        <w:rPr>
          <w:rFonts w:ascii="宋体" w:hAnsi="宋体" w:eastAsia="宋体" w:cs="宋体"/>
          <w:color w:val="000000"/>
          <w:sz w:val="24"/>
        </w:rPr>
        <w:t xml:space="preserve"> </w:t>
      </w:r>
    </w:p>
    <w:p w14:paraId="1D7727F0">
      <w:pPr>
        <w:spacing w:line="360" w:lineRule="auto"/>
        <w:ind w:firstLine="482"/>
        <w:rPr>
          <w:rFonts w:ascii="宋体" w:hAnsi="宋体" w:eastAsia="宋体" w:cs="宋体"/>
          <w:b/>
          <w:sz w:val="30"/>
        </w:rPr>
      </w:pPr>
      <w:r>
        <w:rPr>
          <w:rFonts w:ascii="宋体" w:hAnsi="宋体" w:eastAsia="宋体" w:cs="宋体"/>
          <w:b/>
          <w:sz w:val="24"/>
        </w:rPr>
        <w:t>注：由被授权的委托代理人参加投标的必须按本格式规定办理授权委托书。</w:t>
      </w:r>
    </w:p>
    <w:p w14:paraId="59911ED9">
      <w:pPr>
        <w:rPr>
          <w:rFonts w:ascii="宋体" w:hAnsi="宋体" w:eastAsia="宋体" w:cs="宋体"/>
          <w:b/>
          <w:sz w:val="30"/>
        </w:rPr>
      </w:pPr>
      <w:r>
        <w:rPr>
          <w:rFonts w:ascii="宋体" w:hAnsi="宋体" w:eastAsia="宋体" w:cs="宋体"/>
          <w:b/>
          <w:sz w:val="30"/>
        </w:rPr>
        <w:br w:type="page"/>
      </w:r>
    </w:p>
    <w:p w14:paraId="4E398893">
      <w:pPr>
        <w:pStyle w:val="3"/>
        <w:spacing w:line="560" w:lineRule="atLeast"/>
        <w:ind w:firstLine="0"/>
        <w:jc w:val="center"/>
        <w:outlineLvl w:val="0"/>
        <w:rPr>
          <w:rFonts w:ascii="宋体" w:hAnsi="宋体" w:eastAsia="宋体" w:cs="宋体"/>
          <w:b/>
          <w:bCs/>
          <w:sz w:val="30"/>
          <w:szCs w:val="30"/>
        </w:rPr>
      </w:pPr>
      <w:r>
        <w:rPr>
          <w:rFonts w:hint="eastAsia" w:ascii="宋体" w:hAnsi="宋体" w:eastAsia="宋体" w:cs="宋体"/>
          <w:b/>
          <w:bCs/>
          <w:sz w:val="30"/>
          <w:szCs w:val="30"/>
        </w:rPr>
        <w:t>四、供应商概况</w:t>
      </w:r>
    </w:p>
    <w:p w14:paraId="4A30BAF4">
      <w:pPr>
        <w:pStyle w:val="3"/>
        <w:spacing w:line="560" w:lineRule="atLeast"/>
        <w:ind w:firstLine="0"/>
        <w:jc w:val="center"/>
        <w:rPr>
          <w:rFonts w:ascii="宋体" w:hAnsi="宋体" w:eastAsia="宋体" w:cs="宋体"/>
          <w:b/>
          <w:bCs/>
          <w:sz w:val="28"/>
          <w:szCs w:val="28"/>
        </w:rPr>
      </w:pPr>
      <w:r>
        <w:rPr>
          <w:rFonts w:hint="eastAsia" w:ascii="宋体" w:hAnsi="宋体" w:eastAsia="宋体" w:cs="宋体"/>
          <w:b/>
          <w:bCs/>
          <w:sz w:val="28"/>
          <w:szCs w:val="28"/>
        </w:rPr>
        <w:t>（1）供应商基本情况表</w:t>
      </w:r>
    </w:p>
    <w:tbl>
      <w:tblPr>
        <w:tblStyle w:val="19"/>
        <w:tblW w:w="926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55"/>
        <w:gridCol w:w="1193"/>
        <w:gridCol w:w="1786"/>
        <w:gridCol w:w="1406"/>
        <w:gridCol w:w="1705"/>
        <w:gridCol w:w="1415"/>
      </w:tblGrid>
      <w:tr w14:paraId="6BCF8C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17" w:hRule="atLeast"/>
          <w:jc w:val="center"/>
        </w:trPr>
        <w:tc>
          <w:tcPr>
            <w:tcW w:w="9260" w:type="dxa"/>
            <w:gridSpan w:val="6"/>
            <w:tcBorders>
              <w:top w:val="single" w:color="auto" w:sz="12" w:space="0"/>
              <w:left w:val="single" w:color="auto" w:sz="12" w:space="0"/>
              <w:bottom w:val="single" w:color="auto" w:sz="6" w:space="0"/>
              <w:right w:val="single" w:color="auto" w:sz="12" w:space="0"/>
            </w:tcBorders>
            <w:shd w:val="clear" w:color="auto" w:fill="E5B8B7"/>
            <w:vAlign w:val="center"/>
          </w:tcPr>
          <w:p w14:paraId="76468E7D">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单位基本情况</w:t>
            </w:r>
          </w:p>
        </w:tc>
      </w:tr>
      <w:tr w14:paraId="5737D62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1755" w:type="dxa"/>
            <w:tcBorders>
              <w:top w:val="single" w:color="auto" w:sz="6" w:space="0"/>
              <w:left w:val="single" w:color="auto" w:sz="12" w:space="0"/>
              <w:bottom w:val="single" w:color="auto" w:sz="6" w:space="0"/>
            </w:tcBorders>
            <w:vAlign w:val="center"/>
          </w:tcPr>
          <w:p w14:paraId="75FB4E17">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投标单位全称</w:t>
            </w:r>
          </w:p>
        </w:tc>
        <w:tc>
          <w:tcPr>
            <w:tcW w:w="7505" w:type="dxa"/>
            <w:gridSpan w:val="5"/>
            <w:tcBorders>
              <w:top w:val="single" w:color="auto" w:sz="6" w:space="0"/>
              <w:bottom w:val="single" w:color="auto" w:sz="6" w:space="0"/>
              <w:right w:val="single" w:color="auto" w:sz="12" w:space="0"/>
            </w:tcBorders>
            <w:vAlign w:val="center"/>
          </w:tcPr>
          <w:p w14:paraId="3D284C9C">
            <w:pPr>
              <w:autoSpaceDE w:val="0"/>
              <w:autoSpaceDN w:val="0"/>
              <w:adjustRightInd w:val="0"/>
              <w:spacing w:line="320" w:lineRule="exact"/>
              <w:jc w:val="center"/>
              <w:rPr>
                <w:rFonts w:ascii="宋体" w:hAnsi="宋体" w:cs="宋体"/>
                <w:kern w:val="0"/>
                <w:sz w:val="24"/>
              </w:rPr>
            </w:pPr>
          </w:p>
        </w:tc>
      </w:tr>
      <w:tr w14:paraId="42B61F1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1755" w:type="dxa"/>
            <w:tcBorders>
              <w:top w:val="single" w:color="auto" w:sz="6" w:space="0"/>
              <w:left w:val="single" w:color="auto" w:sz="12" w:space="0"/>
            </w:tcBorders>
            <w:vAlign w:val="center"/>
          </w:tcPr>
          <w:p w14:paraId="5669C5E4">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注册地址</w:t>
            </w:r>
          </w:p>
        </w:tc>
        <w:tc>
          <w:tcPr>
            <w:tcW w:w="2979" w:type="dxa"/>
            <w:gridSpan w:val="2"/>
            <w:tcBorders>
              <w:top w:val="single" w:color="auto" w:sz="6" w:space="0"/>
            </w:tcBorders>
            <w:vAlign w:val="center"/>
          </w:tcPr>
          <w:p w14:paraId="5DE94A74">
            <w:pPr>
              <w:autoSpaceDE w:val="0"/>
              <w:autoSpaceDN w:val="0"/>
              <w:adjustRightInd w:val="0"/>
              <w:spacing w:line="320" w:lineRule="exact"/>
              <w:jc w:val="center"/>
              <w:rPr>
                <w:rFonts w:ascii="宋体" w:hAnsi="宋体" w:cs="宋体"/>
                <w:kern w:val="0"/>
                <w:sz w:val="24"/>
              </w:rPr>
            </w:pPr>
          </w:p>
        </w:tc>
        <w:tc>
          <w:tcPr>
            <w:tcW w:w="1406" w:type="dxa"/>
            <w:tcBorders>
              <w:top w:val="single" w:color="auto" w:sz="6" w:space="0"/>
            </w:tcBorders>
            <w:vAlign w:val="center"/>
          </w:tcPr>
          <w:p w14:paraId="0858288A">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成立时间</w:t>
            </w:r>
          </w:p>
        </w:tc>
        <w:tc>
          <w:tcPr>
            <w:tcW w:w="3120" w:type="dxa"/>
            <w:gridSpan w:val="2"/>
            <w:tcBorders>
              <w:top w:val="single" w:color="auto" w:sz="6" w:space="0"/>
              <w:right w:val="single" w:color="auto" w:sz="12" w:space="0"/>
            </w:tcBorders>
            <w:vAlign w:val="center"/>
          </w:tcPr>
          <w:p w14:paraId="4BDE6F3E">
            <w:pPr>
              <w:autoSpaceDE w:val="0"/>
              <w:autoSpaceDN w:val="0"/>
              <w:adjustRightInd w:val="0"/>
              <w:spacing w:line="320" w:lineRule="exact"/>
              <w:jc w:val="center"/>
              <w:rPr>
                <w:rFonts w:ascii="宋体" w:hAnsi="宋体" w:cs="宋体"/>
                <w:kern w:val="0"/>
                <w:sz w:val="24"/>
              </w:rPr>
            </w:pPr>
          </w:p>
        </w:tc>
      </w:tr>
      <w:tr w14:paraId="447A152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84" w:hRule="atLeast"/>
          <w:jc w:val="center"/>
        </w:trPr>
        <w:tc>
          <w:tcPr>
            <w:tcW w:w="1755" w:type="dxa"/>
            <w:tcBorders>
              <w:left w:val="single" w:color="auto" w:sz="12" w:space="0"/>
            </w:tcBorders>
            <w:vAlign w:val="center"/>
          </w:tcPr>
          <w:p w14:paraId="4F04ED9E">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登记证号</w:t>
            </w:r>
          </w:p>
        </w:tc>
        <w:tc>
          <w:tcPr>
            <w:tcW w:w="2979" w:type="dxa"/>
            <w:gridSpan w:val="2"/>
            <w:vAlign w:val="center"/>
          </w:tcPr>
          <w:p w14:paraId="148A0DE5">
            <w:pPr>
              <w:autoSpaceDE w:val="0"/>
              <w:autoSpaceDN w:val="0"/>
              <w:adjustRightInd w:val="0"/>
              <w:spacing w:line="320" w:lineRule="exact"/>
              <w:jc w:val="center"/>
              <w:rPr>
                <w:rFonts w:ascii="宋体" w:hAnsi="宋体" w:cs="宋体"/>
                <w:kern w:val="0"/>
                <w:sz w:val="24"/>
              </w:rPr>
            </w:pPr>
          </w:p>
        </w:tc>
        <w:tc>
          <w:tcPr>
            <w:tcW w:w="1406" w:type="dxa"/>
            <w:vAlign w:val="center"/>
          </w:tcPr>
          <w:p w14:paraId="604183EC">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单位性质</w:t>
            </w:r>
          </w:p>
        </w:tc>
        <w:tc>
          <w:tcPr>
            <w:tcW w:w="3120" w:type="dxa"/>
            <w:gridSpan w:val="2"/>
            <w:tcBorders>
              <w:right w:val="single" w:color="auto" w:sz="12" w:space="0"/>
            </w:tcBorders>
            <w:vAlign w:val="center"/>
          </w:tcPr>
          <w:p w14:paraId="49FC5304">
            <w:pPr>
              <w:autoSpaceDE w:val="0"/>
              <w:autoSpaceDN w:val="0"/>
              <w:adjustRightInd w:val="0"/>
              <w:spacing w:line="320" w:lineRule="exact"/>
              <w:jc w:val="center"/>
              <w:rPr>
                <w:rFonts w:ascii="宋体" w:hAnsi="宋体" w:cs="宋体"/>
                <w:kern w:val="0"/>
                <w:sz w:val="24"/>
              </w:rPr>
            </w:pPr>
          </w:p>
        </w:tc>
      </w:tr>
      <w:tr w14:paraId="6DD55F6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52" w:hRule="atLeast"/>
          <w:jc w:val="center"/>
        </w:trPr>
        <w:tc>
          <w:tcPr>
            <w:tcW w:w="1755" w:type="dxa"/>
            <w:tcBorders>
              <w:left w:val="single" w:color="auto" w:sz="12" w:space="0"/>
            </w:tcBorders>
            <w:vAlign w:val="center"/>
          </w:tcPr>
          <w:p w14:paraId="5421E9E3">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法定代表人</w:t>
            </w:r>
          </w:p>
          <w:p w14:paraId="2B0CD947">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(主要负责人)</w:t>
            </w:r>
          </w:p>
        </w:tc>
        <w:tc>
          <w:tcPr>
            <w:tcW w:w="2979" w:type="dxa"/>
            <w:gridSpan w:val="2"/>
            <w:vAlign w:val="center"/>
          </w:tcPr>
          <w:p w14:paraId="6CFFCDF5">
            <w:pPr>
              <w:autoSpaceDE w:val="0"/>
              <w:autoSpaceDN w:val="0"/>
              <w:adjustRightInd w:val="0"/>
              <w:spacing w:line="320" w:lineRule="exact"/>
              <w:jc w:val="center"/>
              <w:rPr>
                <w:rFonts w:ascii="宋体" w:hAnsi="宋体" w:cs="宋体"/>
                <w:kern w:val="0"/>
                <w:sz w:val="24"/>
              </w:rPr>
            </w:pPr>
          </w:p>
        </w:tc>
        <w:tc>
          <w:tcPr>
            <w:tcW w:w="1406" w:type="dxa"/>
            <w:vAlign w:val="center"/>
          </w:tcPr>
          <w:p w14:paraId="52A05469">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所属行业</w:t>
            </w:r>
          </w:p>
        </w:tc>
        <w:tc>
          <w:tcPr>
            <w:tcW w:w="3120" w:type="dxa"/>
            <w:gridSpan w:val="2"/>
            <w:tcBorders>
              <w:right w:val="single" w:color="auto" w:sz="12" w:space="0"/>
            </w:tcBorders>
            <w:vAlign w:val="center"/>
          </w:tcPr>
          <w:p w14:paraId="17EE7316">
            <w:pPr>
              <w:autoSpaceDE w:val="0"/>
              <w:autoSpaceDN w:val="0"/>
              <w:adjustRightInd w:val="0"/>
              <w:spacing w:line="320" w:lineRule="exact"/>
              <w:jc w:val="center"/>
              <w:rPr>
                <w:rFonts w:ascii="宋体" w:hAnsi="宋体" w:cs="宋体"/>
                <w:kern w:val="0"/>
                <w:sz w:val="24"/>
              </w:rPr>
            </w:pPr>
          </w:p>
        </w:tc>
      </w:tr>
      <w:tr w14:paraId="1850C53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52" w:hRule="atLeast"/>
          <w:jc w:val="center"/>
        </w:trPr>
        <w:tc>
          <w:tcPr>
            <w:tcW w:w="1755" w:type="dxa"/>
            <w:tcBorders>
              <w:left w:val="single" w:color="auto" w:sz="12" w:space="0"/>
            </w:tcBorders>
            <w:vAlign w:val="center"/>
          </w:tcPr>
          <w:p w14:paraId="527441C1">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上年度</w:t>
            </w:r>
          </w:p>
          <w:p w14:paraId="437EA30C">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营业收入</w:t>
            </w:r>
          </w:p>
        </w:tc>
        <w:tc>
          <w:tcPr>
            <w:tcW w:w="2979" w:type="dxa"/>
            <w:gridSpan w:val="2"/>
            <w:vAlign w:val="center"/>
          </w:tcPr>
          <w:p w14:paraId="344D0630">
            <w:pPr>
              <w:autoSpaceDE w:val="0"/>
              <w:autoSpaceDN w:val="0"/>
              <w:adjustRightInd w:val="0"/>
              <w:spacing w:line="320" w:lineRule="exact"/>
              <w:jc w:val="center"/>
              <w:rPr>
                <w:rFonts w:ascii="宋体" w:hAnsi="宋体" w:cs="宋体"/>
                <w:kern w:val="0"/>
                <w:sz w:val="24"/>
              </w:rPr>
            </w:pPr>
          </w:p>
        </w:tc>
        <w:tc>
          <w:tcPr>
            <w:tcW w:w="1406" w:type="dxa"/>
            <w:vAlign w:val="center"/>
          </w:tcPr>
          <w:p w14:paraId="66114EA8">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资产总额</w:t>
            </w:r>
          </w:p>
        </w:tc>
        <w:tc>
          <w:tcPr>
            <w:tcW w:w="3120" w:type="dxa"/>
            <w:gridSpan w:val="2"/>
            <w:tcBorders>
              <w:right w:val="single" w:color="auto" w:sz="12" w:space="0"/>
            </w:tcBorders>
            <w:vAlign w:val="center"/>
          </w:tcPr>
          <w:p w14:paraId="1C770B69">
            <w:pPr>
              <w:autoSpaceDE w:val="0"/>
              <w:autoSpaceDN w:val="0"/>
              <w:adjustRightInd w:val="0"/>
              <w:spacing w:line="320" w:lineRule="exact"/>
              <w:jc w:val="center"/>
              <w:rPr>
                <w:rFonts w:ascii="宋体" w:hAnsi="宋体" w:cs="宋体"/>
                <w:kern w:val="0"/>
                <w:sz w:val="24"/>
              </w:rPr>
            </w:pPr>
          </w:p>
        </w:tc>
      </w:tr>
      <w:tr w14:paraId="5DEF713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52" w:hRule="atLeast"/>
          <w:jc w:val="center"/>
        </w:trPr>
        <w:tc>
          <w:tcPr>
            <w:tcW w:w="1755" w:type="dxa"/>
            <w:tcBorders>
              <w:left w:val="single" w:color="auto" w:sz="12" w:space="0"/>
            </w:tcBorders>
            <w:vAlign w:val="center"/>
          </w:tcPr>
          <w:p w14:paraId="60F90E55">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基本存款账户</w:t>
            </w:r>
          </w:p>
          <w:p w14:paraId="5D666E8E">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开户银行</w:t>
            </w:r>
          </w:p>
        </w:tc>
        <w:tc>
          <w:tcPr>
            <w:tcW w:w="2979" w:type="dxa"/>
            <w:gridSpan w:val="2"/>
            <w:vAlign w:val="center"/>
          </w:tcPr>
          <w:p w14:paraId="22C15ACF">
            <w:pPr>
              <w:autoSpaceDE w:val="0"/>
              <w:autoSpaceDN w:val="0"/>
              <w:adjustRightInd w:val="0"/>
              <w:spacing w:line="320" w:lineRule="exact"/>
              <w:jc w:val="center"/>
              <w:rPr>
                <w:rFonts w:ascii="宋体" w:hAnsi="宋体" w:cs="宋体"/>
                <w:kern w:val="0"/>
                <w:sz w:val="24"/>
              </w:rPr>
            </w:pPr>
          </w:p>
        </w:tc>
        <w:tc>
          <w:tcPr>
            <w:tcW w:w="1406" w:type="dxa"/>
            <w:vAlign w:val="center"/>
          </w:tcPr>
          <w:p w14:paraId="6C4A0648">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基本存款</w:t>
            </w:r>
          </w:p>
          <w:p w14:paraId="0C9EF574">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账户账号</w:t>
            </w:r>
          </w:p>
        </w:tc>
        <w:tc>
          <w:tcPr>
            <w:tcW w:w="3120" w:type="dxa"/>
            <w:gridSpan w:val="2"/>
            <w:tcBorders>
              <w:right w:val="single" w:color="auto" w:sz="12" w:space="0"/>
            </w:tcBorders>
            <w:vAlign w:val="center"/>
          </w:tcPr>
          <w:p w14:paraId="6A28C619">
            <w:pPr>
              <w:autoSpaceDE w:val="0"/>
              <w:autoSpaceDN w:val="0"/>
              <w:adjustRightInd w:val="0"/>
              <w:spacing w:line="320" w:lineRule="exact"/>
              <w:jc w:val="center"/>
              <w:rPr>
                <w:rFonts w:ascii="宋体" w:hAnsi="宋体" w:cs="宋体"/>
                <w:kern w:val="0"/>
                <w:sz w:val="24"/>
              </w:rPr>
            </w:pPr>
          </w:p>
        </w:tc>
      </w:tr>
      <w:tr w14:paraId="6794AC7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58" w:hRule="atLeast"/>
          <w:jc w:val="center"/>
        </w:trPr>
        <w:tc>
          <w:tcPr>
            <w:tcW w:w="1755" w:type="dxa"/>
            <w:tcBorders>
              <w:left w:val="single" w:color="auto" w:sz="12" w:space="0"/>
            </w:tcBorders>
            <w:vAlign w:val="center"/>
          </w:tcPr>
          <w:p w14:paraId="71500A8A">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所获得资质及等级(国家行政部门颁发)</w:t>
            </w:r>
          </w:p>
        </w:tc>
        <w:tc>
          <w:tcPr>
            <w:tcW w:w="7505" w:type="dxa"/>
            <w:gridSpan w:val="5"/>
            <w:tcBorders>
              <w:right w:val="single" w:color="auto" w:sz="12" w:space="0"/>
            </w:tcBorders>
            <w:vAlign w:val="center"/>
          </w:tcPr>
          <w:p w14:paraId="7AEA8034">
            <w:pPr>
              <w:autoSpaceDE w:val="0"/>
              <w:autoSpaceDN w:val="0"/>
              <w:adjustRightInd w:val="0"/>
              <w:spacing w:line="320" w:lineRule="exact"/>
              <w:rPr>
                <w:rFonts w:ascii="宋体" w:hAnsi="宋体" w:cs="宋体"/>
                <w:kern w:val="0"/>
                <w:sz w:val="24"/>
              </w:rPr>
            </w:pPr>
          </w:p>
          <w:p w14:paraId="112C57F6">
            <w:pPr>
              <w:autoSpaceDE w:val="0"/>
              <w:autoSpaceDN w:val="0"/>
              <w:adjustRightInd w:val="0"/>
              <w:spacing w:line="320" w:lineRule="exact"/>
              <w:rPr>
                <w:rFonts w:ascii="宋体" w:hAnsi="宋体" w:cs="宋体"/>
                <w:kern w:val="0"/>
                <w:sz w:val="24"/>
              </w:rPr>
            </w:pPr>
          </w:p>
        </w:tc>
      </w:tr>
      <w:tr w14:paraId="0586C04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38" w:hRule="atLeast"/>
          <w:jc w:val="center"/>
        </w:trPr>
        <w:tc>
          <w:tcPr>
            <w:tcW w:w="1755" w:type="dxa"/>
            <w:tcBorders>
              <w:left w:val="single" w:color="auto" w:sz="12" w:space="0"/>
            </w:tcBorders>
            <w:vAlign w:val="center"/>
          </w:tcPr>
          <w:p w14:paraId="66546E00">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经营范围</w:t>
            </w:r>
          </w:p>
        </w:tc>
        <w:tc>
          <w:tcPr>
            <w:tcW w:w="7505" w:type="dxa"/>
            <w:gridSpan w:val="5"/>
            <w:tcBorders>
              <w:right w:val="single" w:color="auto" w:sz="12" w:space="0"/>
            </w:tcBorders>
            <w:vAlign w:val="center"/>
          </w:tcPr>
          <w:p w14:paraId="71300FD7">
            <w:pPr>
              <w:autoSpaceDE w:val="0"/>
              <w:autoSpaceDN w:val="0"/>
              <w:adjustRightInd w:val="0"/>
              <w:spacing w:line="320" w:lineRule="exact"/>
              <w:rPr>
                <w:rFonts w:ascii="宋体" w:hAnsi="宋体" w:cs="宋体"/>
                <w:kern w:val="0"/>
                <w:sz w:val="24"/>
              </w:rPr>
            </w:pPr>
          </w:p>
        </w:tc>
      </w:tr>
      <w:tr w14:paraId="7278B0E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9260" w:type="dxa"/>
            <w:gridSpan w:val="6"/>
            <w:tcBorders>
              <w:left w:val="single" w:color="auto" w:sz="12" w:space="0"/>
              <w:right w:val="single" w:color="auto" w:sz="12" w:space="0"/>
            </w:tcBorders>
            <w:shd w:val="clear" w:color="auto" w:fill="E5B8B7"/>
            <w:vAlign w:val="center"/>
          </w:tcPr>
          <w:p w14:paraId="0F4F70A1">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人员情况</w:t>
            </w:r>
          </w:p>
        </w:tc>
      </w:tr>
      <w:tr w14:paraId="2DB24AF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jc w:val="center"/>
        </w:trPr>
        <w:tc>
          <w:tcPr>
            <w:tcW w:w="1755" w:type="dxa"/>
            <w:tcBorders>
              <w:left w:val="single" w:color="auto" w:sz="12" w:space="0"/>
            </w:tcBorders>
            <w:vAlign w:val="center"/>
          </w:tcPr>
          <w:p w14:paraId="2193DA06">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从业人员总数</w:t>
            </w:r>
          </w:p>
        </w:tc>
        <w:tc>
          <w:tcPr>
            <w:tcW w:w="1193" w:type="dxa"/>
            <w:vAlign w:val="center"/>
          </w:tcPr>
          <w:p w14:paraId="5C9DE060">
            <w:pPr>
              <w:autoSpaceDE w:val="0"/>
              <w:autoSpaceDN w:val="0"/>
              <w:adjustRightInd w:val="0"/>
              <w:spacing w:line="320" w:lineRule="exact"/>
              <w:jc w:val="center"/>
              <w:rPr>
                <w:rFonts w:ascii="宋体" w:hAnsi="宋体" w:cs="宋体"/>
                <w:kern w:val="0"/>
                <w:sz w:val="24"/>
              </w:rPr>
            </w:pPr>
          </w:p>
        </w:tc>
        <w:tc>
          <w:tcPr>
            <w:tcW w:w="1786" w:type="dxa"/>
            <w:vAlign w:val="center"/>
          </w:tcPr>
          <w:p w14:paraId="62E8B24B">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管理人员数量</w:t>
            </w:r>
          </w:p>
        </w:tc>
        <w:tc>
          <w:tcPr>
            <w:tcW w:w="1406" w:type="dxa"/>
            <w:vAlign w:val="center"/>
          </w:tcPr>
          <w:p w14:paraId="0CD10CC1">
            <w:pPr>
              <w:autoSpaceDE w:val="0"/>
              <w:autoSpaceDN w:val="0"/>
              <w:adjustRightInd w:val="0"/>
              <w:spacing w:line="320" w:lineRule="exact"/>
              <w:jc w:val="center"/>
              <w:rPr>
                <w:rFonts w:ascii="宋体" w:hAnsi="宋体" w:cs="宋体"/>
                <w:kern w:val="0"/>
                <w:sz w:val="24"/>
              </w:rPr>
            </w:pPr>
          </w:p>
        </w:tc>
        <w:tc>
          <w:tcPr>
            <w:tcW w:w="1705" w:type="dxa"/>
            <w:vAlign w:val="center"/>
          </w:tcPr>
          <w:p w14:paraId="3EA951F5">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专业技术</w:t>
            </w:r>
          </w:p>
          <w:p w14:paraId="493551ED">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人员数量</w:t>
            </w:r>
          </w:p>
        </w:tc>
        <w:tc>
          <w:tcPr>
            <w:tcW w:w="1415" w:type="dxa"/>
            <w:tcBorders>
              <w:bottom w:val="single" w:color="auto" w:sz="4" w:space="0"/>
              <w:right w:val="single" w:color="auto" w:sz="12" w:space="0"/>
            </w:tcBorders>
            <w:vAlign w:val="center"/>
          </w:tcPr>
          <w:p w14:paraId="42DC0E74">
            <w:pPr>
              <w:autoSpaceDE w:val="0"/>
              <w:autoSpaceDN w:val="0"/>
              <w:adjustRightInd w:val="0"/>
              <w:spacing w:line="320" w:lineRule="exact"/>
              <w:jc w:val="center"/>
              <w:rPr>
                <w:rFonts w:ascii="宋体" w:hAnsi="宋体" w:cs="宋体"/>
                <w:bCs/>
                <w:kern w:val="0"/>
                <w:sz w:val="24"/>
              </w:rPr>
            </w:pPr>
          </w:p>
        </w:tc>
      </w:tr>
      <w:tr w14:paraId="41DB1FE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9260" w:type="dxa"/>
            <w:gridSpan w:val="6"/>
            <w:tcBorders>
              <w:left w:val="single" w:color="auto" w:sz="12" w:space="0"/>
              <w:right w:val="single" w:color="auto" w:sz="12" w:space="0"/>
            </w:tcBorders>
            <w:shd w:val="clear" w:color="auto" w:fill="E5B8B7"/>
            <w:vAlign w:val="center"/>
          </w:tcPr>
          <w:p w14:paraId="6BA9BCFD">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存在直接控股、管理关系的相关供应商</w:t>
            </w:r>
          </w:p>
        </w:tc>
      </w:tr>
      <w:tr w14:paraId="7BC0E2B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1755" w:type="dxa"/>
            <w:tcBorders>
              <w:left w:val="single" w:color="auto" w:sz="12" w:space="0"/>
            </w:tcBorders>
            <w:vAlign w:val="center"/>
          </w:tcPr>
          <w:p w14:paraId="5E5C1A8C">
            <w:pPr>
              <w:autoSpaceDE w:val="0"/>
              <w:autoSpaceDN w:val="0"/>
              <w:adjustRightInd w:val="0"/>
              <w:spacing w:line="320" w:lineRule="exact"/>
              <w:jc w:val="center"/>
              <w:rPr>
                <w:rFonts w:ascii="宋体" w:hAnsi="宋体" w:cs="宋体"/>
                <w:kern w:val="0"/>
                <w:sz w:val="24"/>
              </w:rPr>
            </w:pPr>
            <w:r>
              <w:rPr>
                <w:rFonts w:hint="eastAsia" w:ascii="宋体" w:hAnsi="宋体" w:cs="宋体"/>
                <w:bCs/>
                <w:kern w:val="0"/>
                <w:sz w:val="24"/>
              </w:rPr>
              <w:t>关系</w:t>
            </w:r>
          </w:p>
        </w:tc>
        <w:tc>
          <w:tcPr>
            <w:tcW w:w="7505" w:type="dxa"/>
            <w:gridSpan w:val="5"/>
            <w:tcBorders>
              <w:right w:val="single" w:color="auto" w:sz="12" w:space="0"/>
            </w:tcBorders>
            <w:vAlign w:val="center"/>
          </w:tcPr>
          <w:p w14:paraId="19317705">
            <w:pPr>
              <w:autoSpaceDE w:val="0"/>
              <w:autoSpaceDN w:val="0"/>
              <w:adjustRightInd w:val="0"/>
              <w:spacing w:line="320" w:lineRule="exact"/>
              <w:jc w:val="center"/>
              <w:rPr>
                <w:rFonts w:ascii="宋体" w:hAnsi="宋体" w:cs="宋体"/>
                <w:bCs/>
                <w:kern w:val="0"/>
                <w:sz w:val="24"/>
              </w:rPr>
            </w:pPr>
            <w:r>
              <w:rPr>
                <w:rFonts w:hint="eastAsia" w:ascii="宋体" w:hAnsi="宋体" w:cs="宋体"/>
                <w:bCs/>
                <w:kern w:val="0"/>
                <w:sz w:val="24"/>
              </w:rPr>
              <w:t>供应商名称</w:t>
            </w:r>
          </w:p>
        </w:tc>
      </w:tr>
      <w:tr w14:paraId="423D259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1755" w:type="dxa"/>
            <w:tcBorders>
              <w:left w:val="single" w:color="auto" w:sz="12" w:space="0"/>
            </w:tcBorders>
            <w:vAlign w:val="center"/>
          </w:tcPr>
          <w:p w14:paraId="18B318DC">
            <w:pPr>
              <w:autoSpaceDE w:val="0"/>
              <w:autoSpaceDN w:val="0"/>
              <w:adjustRightInd w:val="0"/>
              <w:spacing w:line="320" w:lineRule="exact"/>
              <w:jc w:val="center"/>
              <w:rPr>
                <w:rFonts w:ascii="宋体" w:hAnsi="宋体" w:cs="宋体"/>
                <w:kern w:val="0"/>
                <w:sz w:val="24"/>
              </w:rPr>
            </w:pPr>
          </w:p>
        </w:tc>
        <w:tc>
          <w:tcPr>
            <w:tcW w:w="7505" w:type="dxa"/>
            <w:gridSpan w:val="5"/>
            <w:tcBorders>
              <w:right w:val="single" w:color="auto" w:sz="12" w:space="0"/>
            </w:tcBorders>
            <w:vAlign w:val="center"/>
          </w:tcPr>
          <w:p w14:paraId="5F1E7D11">
            <w:pPr>
              <w:autoSpaceDE w:val="0"/>
              <w:autoSpaceDN w:val="0"/>
              <w:adjustRightInd w:val="0"/>
              <w:spacing w:line="320" w:lineRule="exact"/>
              <w:rPr>
                <w:rFonts w:ascii="宋体" w:hAnsi="宋体" w:cs="宋体"/>
                <w:bCs/>
                <w:kern w:val="0"/>
                <w:sz w:val="24"/>
              </w:rPr>
            </w:pPr>
          </w:p>
        </w:tc>
      </w:tr>
      <w:tr w14:paraId="0E08D80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1755" w:type="dxa"/>
            <w:tcBorders>
              <w:left w:val="single" w:color="auto" w:sz="12" w:space="0"/>
            </w:tcBorders>
            <w:vAlign w:val="center"/>
          </w:tcPr>
          <w:p w14:paraId="1560908F">
            <w:pPr>
              <w:autoSpaceDE w:val="0"/>
              <w:autoSpaceDN w:val="0"/>
              <w:adjustRightInd w:val="0"/>
              <w:spacing w:line="320" w:lineRule="exact"/>
              <w:jc w:val="center"/>
              <w:rPr>
                <w:rFonts w:ascii="宋体" w:hAnsi="宋体" w:cs="宋体"/>
                <w:kern w:val="0"/>
                <w:sz w:val="24"/>
              </w:rPr>
            </w:pPr>
          </w:p>
        </w:tc>
        <w:tc>
          <w:tcPr>
            <w:tcW w:w="7505" w:type="dxa"/>
            <w:gridSpan w:val="5"/>
            <w:tcBorders>
              <w:right w:val="single" w:color="auto" w:sz="12" w:space="0"/>
            </w:tcBorders>
            <w:vAlign w:val="center"/>
          </w:tcPr>
          <w:p w14:paraId="1D69C829">
            <w:pPr>
              <w:autoSpaceDE w:val="0"/>
              <w:autoSpaceDN w:val="0"/>
              <w:adjustRightInd w:val="0"/>
              <w:spacing w:line="320" w:lineRule="exact"/>
              <w:rPr>
                <w:rFonts w:ascii="宋体" w:hAnsi="宋体" w:cs="宋体"/>
                <w:bCs/>
                <w:kern w:val="0"/>
                <w:sz w:val="24"/>
              </w:rPr>
            </w:pPr>
          </w:p>
        </w:tc>
      </w:tr>
      <w:tr w14:paraId="3E58587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76" w:hRule="atLeast"/>
          <w:jc w:val="center"/>
        </w:trPr>
        <w:tc>
          <w:tcPr>
            <w:tcW w:w="1755" w:type="dxa"/>
            <w:tcBorders>
              <w:left w:val="single" w:color="auto" w:sz="12" w:space="0"/>
            </w:tcBorders>
            <w:vAlign w:val="center"/>
          </w:tcPr>
          <w:p w14:paraId="26A24DF3">
            <w:pPr>
              <w:autoSpaceDE w:val="0"/>
              <w:autoSpaceDN w:val="0"/>
              <w:adjustRightInd w:val="0"/>
              <w:spacing w:line="320" w:lineRule="exact"/>
              <w:jc w:val="center"/>
              <w:rPr>
                <w:rFonts w:ascii="宋体" w:hAnsi="宋体" w:cs="宋体"/>
                <w:kern w:val="0"/>
                <w:sz w:val="24"/>
              </w:rPr>
            </w:pPr>
          </w:p>
        </w:tc>
        <w:tc>
          <w:tcPr>
            <w:tcW w:w="7505" w:type="dxa"/>
            <w:gridSpan w:val="5"/>
            <w:tcBorders>
              <w:right w:val="single" w:color="auto" w:sz="12" w:space="0"/>
            </w:tcBorders>
            <w:vAlign w:val="center"/>
          </w:tcPr>
          <w:p w14:paraId="7CA6F0B4">
            <w:pPr>
              <w:autoSpaceDE w:val="0"/>
              <w:autoSpaceDN w:val="0"/>
              <w:adjustRightInd w:val="0"/>
              <w:spacing w:line="320" w:lineRule="exact"/>
              <w:rPr>
                <w:rFonts w:ascii="宋体" w:hAnsi="宋体" w:cs="宋体"/>
                <w:bCs/>
                <w:kern w:val="0"/>
                <w:sz w:val="24"/>
              </w:rPr>
            </w:pPr>
          </w:p>
        </w:tc>
      </w:tr>
      <w:tr w14:paraId="4A052E2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125" w:hRule="atLeast"/>
          <w:jc w:val="center"/>
        </w:trPr>
        <w:tc>
          <w:tcPr>
            <w:tcW w:w="1755" w:type="dxa"/>
            <w:tcBorders>
              <w:left w:val="single" w:color="auto" w:sz="12" w:space="0"/>
              <w:bottom w:val="single" w:color="auto" w:sz="12" w:space="0"/>
            </w:tcBorders>
            <w:vAlign w:val="center"/>
          </w:tcPr>
          <w:p w14:paraId="2D0AD0A9">
            <w:pPr>
              <w:autoSpaceDE w:val="0"/>
              <w:autoSpaceDN w:val="0"/>
              <w:adjustRightInd w:val="0"/>
              <w:spacing w:line="320" w:lineRule="exact"/>
              <w:jc w:val="center"/>
              <w:rPr>
                <w:rFonts w:ascii="宋体" w:hAnsi="宋体" w:cs="宋体"/>
                <w:kern w:val="0"/>
                <w:sz w:val="24"/>
              </w:rPr>
            </w:pPr>
            <w:r>
              <w:rPr>
                <w:rFonts w:hint="eastAsia" w:ascii="宋体" w:hAnsi="宋体" w:cs="宋体"/>
                <w:kern w:val="0"/>
                <w:sz w:val="24"/>
              </w:rPr>
              <w:t>说明</w:t>
            </w:r>
          </w:p>
        </w:tc>
        <w:tc>
          <w:tcPr>
            <w:tcW w:w="7505" w:type="dxa"/>
            <w:gridSpan w:val="5"/>
            <w:tcBorders>
              <w:bottom w:val="single" w:color="auto" w:sz="12" w:space="0"/>
              <w:right w:val="single" w:color="auto" w:sz="12" w:space="0"/>
            </w:tcBorders>
            <w:vAlign w:val="center"/>
          </w:tcPr>
          <w:p w14:paraId="14C82C74">
            <w:pPr>
              <w:spacing w:line="320" w:lineRule="exact"/>
              <w:ind w:left="360" w:hanging="360"/>
              <w:rPr>
                <w:rFonts w:ascii="宋体" w:hAnsi="宋体" w:cs="宋体"/>
                <w:sz w:val="24"/>
              </w:rPr>
            </w:pPr>
            <w:r>
              <w:rPr>
                <w:rFonts w:hint="eastAsia" w:ascii="宋体" w:hAnsi="宋体" w:cs="宋体"/>
                <w:sz w:val="24"/>
              </w:rPr>
              <w:t>1、登记证号指营业执照/事业单位法人证书/专业服务机构执业许可证/民办非企业单位登记证书中的登记号。</w:t>
            </w:r>
          </w:p>
          <w:p w14:paraId="79CBBD42">
            <w:pPr>
              <w:spacing w:line="320" w:lineRule="exact"/>
              <w:ind w:left="360" w:hanging="360"/>
              <w:rPr>
                <w:rFonts w:ascii="宋体" w:hAnsi="宋体" w:cs="宋体"/>
                <w:sz w:val="24"/>
              </w:rPr>
            </w:pPr>
            <w:r>
              <w:rPr>
                <w:rFonts w:hint="eastAsia" w:ascii="宋体" w:hAnsi="宋体" w:cs="宋体"/>
                <w:sz w:val="24"/>
              </w:rPr>
              <w:t>2、成立时间至提交响应文件截止时间不足一年的可不提供“上年度营业收入”。</w:t>
            </w:r>
          </w:p>
          <w:p w14:paraId="1C539E3E">
            <w:pPr>
              <w:spacing w:line="320" w:lineRule="exact"/>
              <w:ind w:left="360" w:hanging="360"/>
              <w:rPr>
                <w:rFonts w:ascii="宋体" w:hAnsi="宋体" w:cs="宋体"/>
                <w:kern w:val="0"/>
                <w:sz w:val="24"/>
              </w:rPr>
            </w:pPr>
            <w:r>
              <w:rPr>
                <w:rFonts w:hint="eastAsia" w:ascii="宋体" w:hAnsi="宋体" w:cs="宋体"/>
                <w:sz w:val="24"/>
              </w:rPr>
              <w:t>3、供应商应如实填写上述信息。</w:t>
            </w:r>
          </w:p>
        </w:tc>
      </w:tr>
    </w:tbl>
    <w:p w14:paraId="02D53530">
      <w:pPr>
        <w:spacing w:line="360" w:lineRule="auto"/>
        <w:rPr>
          <w:rFonts w:ascii="宋体" w:hAnsi="宋体" w:eastAsia="宋体" w:cs="宋体"/>
          <w:b/>
          <w:sz w:val="28"/>
        </w:rPr>
      </w:pPr>
    </w:p>
    <w:p w14:paraId="6029B9CB">
      <w:pPr>
        <w:spacing w:before="120" w:line="360" w:lineRule="auto"/>
        <w:jc w:val="center"/>
        <w:rPr>
          <w:rFonts w:ascii="宋体" w:hAnsi="宋体" w:eastAsia="宋体" w:cs="宋体"/>
          <w:b/>
          <w:sz w:val="32"/>
        </w:rPr>
      </w:pPr>
      <w:bookmarkStart w:id="0" w:name="_GoBack"/>
      <w:bookmarkEnd w:id="0"/>
      <w:r>
        <w:rPr>
          <w:rFonts w:ascii="宋体" w:hAnsi="宋体" w:eastAsia="宋体" w:cs="宋体"/>
          <w:b/>
          <w:sz w:val="28"/>
        </w:rPr>
        <w:t>（</w:t>
      </w:r>
      <w:r>
        <w:rPr>
          <w:rFonts w:hint="eastAsia" w:ascii="宋体" w:hAnsi="宋体" w:eastAsia="宋体" w:cs="宋体"/>
          <w:b/>
          <w:sz w:val="28"/>
          <w:lang w:val="en-US" w:eastAsia="zh-CN"/>
        </w:rPr>
        <w:t>2</w:t>
      </w:r>
      <w:r>
        <w:rPr>
          <w:rFonts w:ascii="宋体" w:hAnsi="宋体" w:eastAsia="宋体" w:cs="宋体"/>
          <w:b/>
          <w:sz w:val="28"/>
        </w:rPr>
        <w:t>）供应商性质</w:t>
      </w:r>
    </w:p>
    <w:p w14:paraId="4DFD71D9">
      <w:pPr>
        <w:pStyle w:val="9"/>
        <w:spacing w:before="182" w:line="220" w:lineRule="auto"/>
        <w:ind w:left="2912"/>
        <w:rPr>
          <w:sz w:val="24"/>
          <w:szCs w:val="24"/>
        </w:rPr>
      </w:pPr>
      <w:r>
        <w:rPr>
          <w:rFonts w:ascii="宋体" w:hAnsi="宋体" w:eastAsia="宋体" w:cs="宋体"/>
          <w:b/>
          <w:color w:val="000000"/>
          <w:sz w:val="28"/>
        </w:rPr>
        <w:t>（</w:t>
      </w:r>
      <w:r>
        <w:rPr>
          <w:rFonts w:hint="eastAsia" w:ascii="宋体" w:hAnsi="宋体" w:eastAsia="宋体" w:cs="宋体"/>
          <w:b/>
          <w:color w:val="000000"/>
          <w:sz w:val="28"/>
          <w:lang w:val="en-US" w:eastAsia="zh-CN"/>
        </w:rPr>
        <w:t>2</w:t>
      </w:r>
      <w:r>
        <w:rPr>
          <w:rFonts w:ascii="宋体" w:hAnsi="宋体" w:eastAsia="宋体" w:cs="宋体"/>
          <w:b/>
          <w:color w:val="000000"/>
          <w:sz w:val="28"/>
        </w:rPr>
        <w:t>.1）</w:t>
      </w:r>
      <w:r>
        <w:rPr>
          <w:spacing w:val="-1"/>
          <w:sz w:val="24"/>
          <w:szCs w:val="24"/>
          <w14:textOutline w14:w="4358" w14:cap="sq" w14:cmpd="sng">
            <w14:solidFill>
              <w14:srgbClr w14:val="000000"/>
            </w14:solidFill>
            <w14:prstDash w14:val="solid"/>
            <w14:bevel/>
          </w14:textOutline>
        </w:rPr>
        <w:t>1.中小企业声明函（工程、服务）</w:t>
      </w:r>
    </w:p>
    <w:p w14:paraId="480F2613">
      <w:pPr>
        <w:pStyle w:val="9"/>
        <w:spacing w:before="181" w:line="360" w:lineRule="auto"/>
        <w:ind w:left="7" w:right="58" w:firstLine="482"/>
        <w:jc w:val="both"/>
        <w:rPr>
          <w:sz w:val="24"/>
          <w:szCs w:val="24"/>
        </w:rPr>
      </w:pPr>
      <w:r>
        <w:rPr>
          <w:sz w:val="24"/>
          <w:szCs w:val="24"/>
        </w:rPr>
        <w:t>本公司（联合体）郑重声明，根据《政府采购促进中小企业发展管理办法》（财</w:t>
      </w:r>
      <w:r>
        <w:rPr>
          <w:spacing w:val="10"/>
          <w:sz w:val="24"/>
          <w:szCs w:val="24"/>
        </w:rPr>
        <w:t xml:space="preserve"> </w:t>
      </w:r>
      <w:r>
        <w:rPr>
          <w:sz w:val="24"/>
          <w:szCs w:val="24"/>
        </w:rPr>
        <w:t>库〔2020</w:t>
      </w:r>
      <w:r>
        <w:rPr>
          <w:spacing w:val="55"/>
          <w:sz w:val="24"/>
          <w:szCs w:val="24"/>
        </w:rPr>
        <w:t xml:space="preserve"> </w:t>
      </w:r>
      <w:r>
        <w:rPr>
          <w:sz w:val="24"/>
          <w:szCs w:val="24"/>
        </w:rPr>
        <w:t>）46</w:t>
      </w:r>
      <w:r>
        <w:rPr>
          <w:spacing w:val="-42"/>
          <w:sz w:val="24"/>
          <w:szCs w:val="24"/>
        </w:rPr>
        <w:t xml:space="preserve"> </w:t>
      </w:r>
      <w:r>
        <w:rPr>
          <w:sz w:val="24"/>
          <w:szCs w:val="24"/>
        </w:rPr>
        <w:t>号）的规定，本公司（联合体）参加</w:t>
      </w:r>
      <w:r>
        <w:rPr>
          <w:sz w:val="24"/>
          <w:szCs w:val="24"/>
          <w:u w:val="single" w:color="auto"/>
        </w:rPr>
        <w:t>（单位名称）</w:t>
      </w:r>
      <w:r>
        <w:rPr>
          <w:sz w:val="24"/>
          <w:szCs w:val="24"/>
        </w:rPr>
        <w:t>的</w:t>
      </w:r>
      <w:r>
        <w:rPr>
          <w:sz w:val="24"/>
          <w:szCs w:val="24"/>
          <w:u w:val="single" w:color="auto"/>
        </w:rPr>
        <w:t>（项目名称）</w:t>
      </w:r>
      <w:r>
        <w:rPr>
          <w:sz w:val="24"/>
          <w:szCs w:val="24"/>
        </w:rPr>
        <w:t>采 购活动，工程的施工单位全部为符合政策要求的中小企业（或者：服务全部由符合政</w:t>
      </w:r>
      <w:r>
        <w:rPr>
          <w:spacing w:val="13"/>
          <w:sz w:val="24"/>
          <w:szCs w:val="24"/>
        </w:rPr>
        <w:t xml:space="preserve"> </w:t>
      </w:r>
      <w:r>
        <w:rPr>
          <w:sz w:val="24"/>
          <w:szCs w:val="24"/>
        </w:rPr>
        <w:t>策要求的中小企业承接）。相关企业（含联合体中的中小企业、签订分包意向协议的</w:t>
      </w:r>
      <w:r>
        <w:rPr>
          <w:spacing w:val="-3"/>
          <w:sz w:val="24"/>
          <w:szCs w:val="24"/>
        </w:rPr>
        <w:t>中小企业）的具体情况如下：</w:t>
      </w:r>
    </w:p>
    <w:p w14:paraId="32F952C5">
      <w:pPr>
        <w:pStyle w:val="9"/>
        <w:tabs>
          <w:tab w:val="left" w:pos="136"/>
        </w:tabs>
        <w:spacing w:before="181" w:line="360" w:lineRule="auto"/>
        <w:ind w:firstLine="507"/>
        <w:jc w:val="both"/>
        <w:rPr>
          <w:sz w:val="24"/>
          <w:szCs w:val="24"/>
        </w:rPr>
      </w:pPr>
      <w:r>
        <w:rPr>
          <w:sz w:val="24"/>
          <w:szCs w:val="24"/>
        </w:rPr>
        <w:t>1.</w:t>
      </w:r>
      <w:r>
        <w:rPr>
          <w:sz w:val="24"/>
          <w:szCs w:val="24"/>
          <w:u w:val="single" w:color="auto"/>
        </w:rPr>
        <w:t>（标的名称）</w:t>
      </w:r>
      <w:r>
        <w:rPr>
          <w:sz w:val="24"/>
          <w:szCs w:val="24"/>
        </w:rPr>
        <w:t>,属于</w:t>
      </w:r>
      <w:r>
        <w:rPr>
          <w:sz w:val="24"/>
          <w:szCs w:val="24"/>
          <w:u w:val="single" w:color="auto"/>
        </w:rPr>
        <w:t xml:space="preserve">   （采购文件中明确的所属行业）</w:t>
      </w:r>
      <w:r>
        <w:rPr>
          <w:sz w:val="24"/>
          <w:szCs w:val="24"/>
        </w:rPr>
        <w:t>, 承建</w:t>
      </w:r>
      <w:r>
        <w:rPr>
          <w:spacing w:val="-1"/>
          <w:sz w:val="24"/>
          <w:szCs w:val="24"/>
        </w:rPr>
        <w:t>（承接）企业为</w:t>
      </w:r>
      <w:r>
        <w:rPr>
          <w:sz w:val="24"/>
          <w:szCs w:val="24"/>
        </w:rPr>
        <w:t xml:space="preserve"> </w:t>
      </w:r>
      <w:r>
        <w:rPr>
          <w:sz w:val="24"/>
          <w:szCs w:val="24"/>
          <w:u w:val="single" w:color="auto"/>
        </w:rPr>
        <w:tab/>
      </w:r>
      <w:r>
        <w:rPr>
          <w:spacing w:val="-5"/>
          <w:sz w:val="24"/>
          <w:szCs w:val="24"/>
          <w:u w:val="single" w:color="auto"/>
        </w:rPr>
        <w:t>（企业名称）</w:t>
      </w:r>
      <w:r>
        <w:rPr>
          <w:spacing w:val="-5"/>
          <w:sz w:val="24"/>
          <w:szCs w:val="24"/>
        </w:rPr>
        <w:t>,从业人员人，营业收入为 万元，资产总额为 万元，属于</w:t>
      </w:r>
      <w:r>
        <w:rPr>
          <w:spacing w:val="-5"/>
          <w:sz w:val="24"/>
          <w:szCs w:val="24"/>
          <w:u w:val="single" w:color="auto"/>
        </w:rPr>
        <w:t>（中型企业、</w:t>
      </w:r>
    </w:p>
    <w:p w14:paraId="4700ABB1">
      <w:pPr>
        <w:pStyle w:val="9"/>
        <w:spacing w:line="220" w:lineRule="auto"/>
        <w:ind w:left="16"/>
        <w:rPr>
          <w:sz w:val="24"/>
          <w:szCs w:val="24"/>
        </w:rPr>
      </w:pPr>
      <w:r>
        <w:rPr>
          <w:spacing w:val="-2"/>
          <w:sz w:val="24"/>
          <w:szCs w:val="24"/>
          <w:u w:val="single" w:color="auto"/>
        </w:rPr>
        <w:t>小型企业、微型企业</w:t>
      </w:r>
      <w:r>
        <w:rPr>
          <w:sz w:val="24"/>
          <w:szCs w:val="24"/>
          <w:u w:val="single" w:color="auto"/>
        </w:rPr>
        <w:t>）</w:t>
      </w:r>
      <w:r>
        <w:rPr>
          <w:sz w:val="24"/>
          <w:szCs w:val="24"/>
        </w:rPr>
        <w:t>；</w:t>
      </w:r>
    </w:p>
    <w:p w14:paraId="58B87DB2">
      <w:pPr>
        <w:pStyle w:val="9"/>
        <w:spacing w:before="182" w:line="360" w:lineRule="auto"/>
        <w:ind w:left="8" w:right="58" w:firstLine="483"/>
        <w:jc w:val="both"/>
        <w:rPr>
          <w:sz w:val="24"/>
          <w:szCs w:val="24"/>
        </w:rPr>
      </w:pPr>
      <w:r>
        <w:rPr>
          <w:spacing w:val="-3"/>
          <w:sz w:val="24"/>
          <w:szCs w:val="24"/>
        </w:rPr>
        <w:t>2.</w:t>
      </w:r>
      <w:r>
        <w:rPr>
          <w:spacing w:val="-3"/>
          <w:sz w:val="24"/>
          <w:szCs w:val="24"/>
          <w:u w:val="single" w:color="auto"/>
        </w:rPr>
        <w:t>（标的名称）</w:t>
      </w:r>
      <w:r>
        <w:rPr>
          <w:spacing w:val="-3"/>
          <w:sz w:val="24"/>
          <w:szCs w:val="24"/>
        </w:rPr>
        <w:t>,属于</w:t>
      </w:r>
      <w:r>
        <w:rPr>
          <w:spacing w:val="-3"/>
          <w:sz w:val="24"/>
          <w:szCs w:val="24"/>
          <w:u w:val="single" w:color="auto"/>
        </w:rPr>
        <w:t>（采购文件中明确的所属行业）</w:t>
      </w:r>
      <w:r>
        <w:rPr>
          <w:spacing w:val="-3"/>
          <w:sz w:val="24"/>
          <w:szCs w:val="24"/>
        </w:rPr>
        <w:t>, 承建（承接）企业为</w:t>
      </w:r>
      <w:r>
        <w:rPr>
          <w:spacing w:val="-3"/>
          <w:sz w:val="24"/>
          <w:szCs w:val="24"/>
          <w:u w:val="single" w:color="auto"/>
        </w:rPr>
        <w:t>（企</w:t>
      </w:r>
      <w:r>
        <w:rPr>
          <w:spacing w:val="2"/>
          <w:sz w:val="24"/>
          <w:szCs w:val="24"/>
        </w:rPr>
        <w:t xml:space="preserve"> </w:t>
      </w:r>
      <w:r>
        <w:rPr>
          <w:spacing w:val="2"/>
          <w:sz w:val="24"/>
          <w:szCs w:val="24"/>
          <w:u w:val="single" w:color="auto"/>
        </w:rPr>
        <w:t>业名称）</w:t>
      </w:r>
      <w:r>
        <w:rPr>
          <w:spacing w:val="2"/>
          <w:sz w:val="24"/>
          <w:szCs w:val="24"/>
        </w:rPr>
        <w:t>,从业人</w:t>
      </w:r>
      <w:r>
        <w:rPr>
          <w:spacing w:val="2"/>
          <w:sz w:val="24"/>
          <w:szCs w:val="24"/>
          <w:u w:val="single" w:color="auto"/>
        </w:rPr>
        <w:t>员</w:t>
      </w:r>
      <w:r>
        <w:rPr>
          <w:spacing w:val="-48"/>
          <w:sz w:val="24"/>
          <w:szCs w:val="24"/>
          <w:u w:val="single" w:color="auto"/>
        </w:rPr>
        <w:t xml:space="preserve"> </w:t>
      </w:r>
      <w:r>
        <w:rPr>
          <w:spacing w:val="2"/>
          <w:sz w:val="24"/>
          <w:szCs w:val="24"/>
        </w:rPr>
        <w:t>人，营业 收入为万元，资产</w:t>
      </w:r>
      <w:r>
        <w:rPr>
          <w:spacing w:val="1"/>
          <w:sz w:val="24"/>
          <w:szCs w:val="24"/>
        </w:rPr>
        <w:t>总额为万元，属于</w:t>
      </w:r>
      <w:r>
        <w:rPr>
          <w:spacing w:val="1"/>
          <w:sz w:val="24"/>
          <w:szCs w:val="24"/>
          <w:u w:val="single" w:color="auto"/>
        </w:rPr>
        <w:t>（中型企业、 小</w:t>
      </w:r>
    </w:p>
    <w:p w14:paraId="45ADF4A4">
      <w:pPr>
        <w:pStyle w:val="9"/>
        <w:spacing w:line="220" w:lineRule="auto"/>
        <w:ind w:left="17"/>
        <w:rPr>
          <w:sz w:val="24"/>
          <w:szCs w:val="24"/>
        </w:rPr>
      </w:pPr>
      <w:r>
        <w:rPr>
          <w:spacing w:val="-3"/>
          <w:sz w:val="24"/>
          <w:szCs w:val="24"/>
          <w:u w:val="single" w:color="auto"/>
        </w:rPr>
        <w:t>型企业、微型企业</w:t>
      </w:r>
      <w:r>
        <w:rPr>
          <w:spacing w:val="3"/>
          <w:sz w:val="24"/>
          <w:szCs w:val="24"/>
          <w:u w:val="single" w:color="auto"/>
        </w:rPr>
        <w:t>）</w:t>
      </w:r>
      <w:r>
        <w:rPr>
          <w:spacing w:val="3"/>
          <w:sz w:val="24"/>
          <w:szCs w:val="24"/>
        </w:rPr>
        <w:t>；</w:t>
      </w:r>
    </w:p>
    <w:p w14:paraId="450C2753">
      <w:pPr>
        <w:spacing w:line="279" w:lineRule="auto"/>
        <w:rPr>
          <w:rFonts w:ascii="Arial"/>
          <w:sz w:val="21"/>
        </w:rPr>
      </w:pPr>
    </w:p>
    <w:p w14:paraId="19AB2C7C">
      <w:pPr>
        <w:pStyle w:val="9"/>
        <w:spacing w:before="78" w:line="99" w:lineRule="exact"/>
        <w:ind w:left="496"/>
        <w:rPr>
          <w:sz w:val="24"/>
          <w:szCs w:val="24"/>
        </w:rPr>
      </w:pPr>
      <w:r>
        <w:rPr>
          <w:position w:val="1"/>
          <w:sz w:val="24"/>
          <w:szCs w:val="24"/>
        </w:rPr>
        <w:t>......</w:t>
      </w:r>
    </w:p>
    <w:p w14:paraId="300B2A1D">
      <w:pPr>
        <w:pStyle w:val="9"/>
        <w:spacing w:before="192" w:line="468" w:lineRule="exact"/>
        <w:ind w:right="58"/>
        <w:jc w:val="right"/>
        <w:rPr>
          <w:sz w:val="24"/>
          <w:szCs w:val="24"/>
        </w:rPr>
      </w:pPr>
      <w:r>
        <w:rPr>
          <w:position w:val="17"/>
          <w:sz w:val="24"/>
          <w:szCs w:val="24"/>
        </w:rPr>
        <w:t>以上企业，不属于大企业的分支机构，不存</w:t>
      </w:r>
      <w:r>
        <w:rPr>
          <w:spacing w:val="-1"/>
          <w:position w:val="17"/>
          <w:sz w:val="24"/>
          <w:szCs w:val="24"/>
        </w:rPr>
        <w:t>在控股股东为大企业的情形，也不存</w:t>
      </w:r>
    </w:p>
    <w:p w14:paraId="4DC8FFC5">
      <w:pPr>
        <w:pStyle w:val="9"/>
        <w:spacing w:line="220" w:lineRule="auto"/>
        <w:ind w:left="8"/>
        <w:rPr>
          <w:sz w:val="24"/>
          <w:szCs w:val="24"/>
        </w:rPr>
      </w:pPr>
      <w:r>
        <w:rPr>
          <w:spacing w:val="-1"/>
          <w:sz w:val="24"/>
          <w:szCs w:val="24"/>
        </w:rPr>
        <w:t>在与大企业的负责人为同一人的情形。</w:t>
      </w:r>
    </w:p>
    <w:p w14:paraId="3D47260C">
      <w:pPr>
        <w:pStyle w:val="9"/>
        <w:spacing w:before="183" w:line="219" w:lineRule="auto"/>
        <w:ind w:left="490"/>
        <w:rPr>
          <w:sz w:val="24"/>
          <w:szCs w:val="24"/>
        </w:rPr>
      </w:pPr>
      <w:r>
        <w:rPr>
          <w:sz w:val="24"/>
          <w:szCs w:val="24"/>
        </w:rPr>
        <w:t>本企业对上述声明内容的真实性负责。如有虚</w:t>
      </w:r>
      <w:r>
        <w:rPr>
          <w:spacing w:val="-1"/>
          <w:sz w:val="24"/>
          <w:szCs w:val="24"/>
        </w:rPr>
        <w:t>假，将依法承担相应责任。</w:t>
      </w:r>
    </w:p>
    <w:p w14:paraId="02750494">
      <w:pPr>
        <w:spacing w:line="258" w:lineRule="auto"/>
        <w:rPr>
          <w:rFonts w:ascii="Arial"/>
          <w:sz w:val="21"/>
        </w:rPr>
      </w:pPr>
    </w:p>
    <w:p w14:paraId="10E5E8A7">
      <w:pPr>
        <w:spacing w:line="258" w:lineRule="auto"/>
        <w:rPr>
          <w:rFonts w:ascii="Arial"/>
          <w:sz w:val="21"/>
        </w:rPr>
      </w:pPr>
    </w:p>
    <w:p w14:paraId="21B2DE15">
      <w:pPr>
        <w:spacing w:line="259" w:lineRule="auto"/>
        <w:rPr>
          <w:rFonts w:ascii="Arial"/>
          <w:sz w:val="21"/>
        </w:rPr>
      </w:pPr>
    </w:p>
    <w:p w14:paraId="19F3CF8B">
      <w:pPr>
        <w:spacing w:line="259" w:lineRule="auto"/>
        <w:rPr>
          <w:rFonts w:ascii="Arial"/>
          <w:sz w:val="21"/>
        </w:rPr>
      </w:pPr>
    </w:p>
    <w:p w14:paraId="2A84C22D">
      <w:pPr>
        <w:pStyle w:val="9"/>
        <w:spacing w:before="78" w:line="468" w:lineRule="exact"/>
        <w:ind w:left="493"/>
        <w:rPr>
          <w:sz w:val="24"/>
          <w:szCs w:val="24"/>
        </w:rPr>
      </w:pPr>
      <w:r>
        <w:rPr>
          <w:spacing w:val="-2"/>
          <w:position w:val="17"/>
          <w:sz w:val="24"/>
          <w:szCs w:val="24"/>
        </w:rPr>
        <w:t>企业名称（盖章</w:t>
      </w:r>
      <w:r>
        <w:rPr>
          <w:position w:val="17"/>
          <w:sz w:val="24"/>
          <w:szCs w:val="24"/>
        </w:rPr>
        <w:t>）：</w:t>
      </w:r>
    </w:p>
    <w:p w14:paraId="1D7F5B2A">
      <w:pPr>
        <w:pStyle w:val="9"/>
        <w:spacing w:before="1" w:line="220" w:lineRule="auto"/>
        <w:ind w:left="531"/>
        <w:rPr>
          <w:sz w:val="24"/>
          <w:szCs w:val="24"/>
        </w:rPr>
      </w:pPr>
      <w:r>
        <w:rPr>
          <w:spacing w:val="-17"/>
          <w:sz w:val="24"/>
          <w:szCs w:val="24"/>
        </w:rPr>
        <w:t>日期：</w:t>
      </w:r>
    </w:p>
    <w:p w14:paraId="29326606">
      <w:pPr>
        <w:spacing w:line="283" w:lineRule="auto"/>
        <w:rPr>
          <w:rFonts w:ascii="Arial"/>
          <w:sz w:val="21"/>
        </w:rPr>
      </w:pPr>
    </w:p>
    <w:p w14:paraId="03C5C7CF">
      <w:pPr>
        <w:spacing w:line="284" w:lineRule="auto"/>
        <w:rPr>
          <w:rFonts w:ascii="Arial"/>
          <w:sz w:val="21"/>
        </w:rPr>
      </w:pPr>
    </w:p>
    <w:p w14:paraId="276CE791">
      <w:pPr>
        <w:pStyle w:val="9"/>
        <w:spacing w:before="78" w:line="468" w:lineRule="exact"/>
        <w:ind w:right="58"/>
        <w:jc w:val="right"/>
        <w:rPr>
          <w:b/>
          <w:bCs/>
          <w:sz w:val="24"/>
          <w:szCs w:val="24"/>
        </w:rPr>
      </w:pPr>
      <w:r>
        <w:rPr>
          <w:b/>
          <w:bCs/>
          <w:position w:val="17"/>
          <w:sz w:val="24"/>
          <w:szCs w:val="24"/>
        </w:rPr>
        <w:t>注：从业人员、营业收入、资产总额填报上一年度数据，无上一年度数据的新成</w:t>
      </w:r>
    </w:p>
    <w:p w14:paraId="1D334814">
      <w:pPr>
        <w:pStyle w:val="9"/>
        <w:spacing w:before="1" w:line="220" w:lineRule="auto"/>
        <w:ind w:left="9"/>
        <w:rPr>
          <w:b/>
          <w:bCs/>
          <w:sz w:val="24"/>
          <w:szCs w:val="24"/>
        </w:rPr>
      </w:pPr>
      <w:r>
        <w:rPr>
          <w:b/>
          <w:bCs/>
          <w:spacing w:val="-2"/>
          <w:sz w:val="24"/>
          <w:szCs w:val="24"/>
        </w:rPr>
        <w:t>立企业可不填报。</w:t>
      </w:r>
    </w:p>
    <w:p w14:paraId="5F3BFA4A">
      <w:pPr>
        <w:spacing w:line="220" w:lineRule="auto"/>
        <w:rPr>
          <w:sz w:val="24"/>
          <w:szCs w:val="24"/>
        </w:rPr>
        <w:sectPr>
          <w:footerReference r:id="rId7" w:type="default"/>
          <w:pgSz w:w="11906" w:h="16839"/>
          <w:pgMar w:top="1440" w:right="1080" w:bottom="1440" w:left="1080" w:header="0" w:footer="987" w:gutter="0"/>
          <w:pgNumType w:fmt="decimal"/>
          <w:cols w:space="720" w:num="1"/>
        </w:sectPr>
      </w:pPr>
    </w:p>
    <w:p w14:paraId="7697DB13">
      <w:pPr>
        <w:rPr>
          <w:rFonts w:ascii="宋体" w:hAnsi="宋体" w:eastAsia="宋体" w:cs="宋体"/>
          <w:b/>
          <w:sz w:val="28"/>
        </w:rPr>
      </w:pPr>
    </w:p>
    <w:p w14:paraId="623A8567">
      <w:pPr>
        <w:spacing w:line="360" w:lineRule="auto"/>
        <w:ind w:firstLine="562"/>
        <w:jc w:val="center"/>
        <w:rPr>
          <w:rFonts w:ascii="宋体" w:hAnsi="宋体" w:eastAsia="宋体" w:cs="宋体"/>
          <w:sz w:val="24"/>
        </w:rPr>
      </w:pPr>
      <w:r>
        <w:rPr>
          <w:rFonts w:ascii="宋体" w:hAnsi="宋体" w:eastAsia="宋体" w:cs="宋体"/>
          <w:b/>
          <w:sz w:val="28"/>
        </w:rPr>
        <w:t>（</w:t>
      </w:r>
      <w:r>
        <w:rPr>
          <w:rFonts w:hint="eastAsia" w:ascii="宋体" w:hAnsi="宋体" w:eastAsia="宋体" w:cs="宋体"/>
          <w:b/>
          <w:sz w:val="28"/>
          <w:lang w:val="en-US" w:eastAsia="zh-CN"/>
        </w:rPr>
        <w:t>2</w:t>
      </w:r>
      <w:r>
        <w:rPr>
          <w:rFonts w:ascii="宋体" w:hAnsi="宋体" w:eastAsia="宋体" w:cs="宋体"/>
          <w:b/>
          <w:sz w:val="28"/>
        </w:rPr>
        <w:t>.2）残疾人福利性单位声明函（格式）</w:t>
      </w:r>
    </w:p>
    <w:p w14:paraId="75AAE220">
      <w:pPr>
        <w:spacing w:line="360" w:lineRule="auto"/>
        <w:ind w:firstLine="480"/>
        <w:rPr>
          <w:rFonts w:ascii="宋体" w:hAnsi="宋体" w:eastAsia="宋体" w:cs="宋体"/>
          <w:sz w:val="24"/>
        </w:rPr>
      </w:pPr>
      <w:r>
        <w:rPr>
          <w:rFonts w:ascii="宋体" w:hAnsi="宋体" w:eastAsia="宋体" w:cs="宋体"/>
          <w:sz w:val="24"/>
        </w:rPr>
        <w:t>本单位郑重声明，根据《财政部 民政部 中国残疾人联合会关于促进残疾人就业政府采购政策的通知》（财库〔2017〕141号）的规定，本单位为符合条件的残疾人福利性单位，且本单位参加</w:t>
      </w:r>
      <w:r>
        <w:rPr>
          <w:rFonts w:ascii="宋体" w:hAnsi="宋体" w:eastAsia="宋体" w:cs="宋体"/>
          <w:sz w:val="24"/>
          <w:u w:val="single"/>
        </w:rPr>
        <w:t xml:space="preserve">           </w:t>
      </w:r>
      <w:r>
        <w:rPr>
          <w:rFonts w:ascii="宋体" w:hAnsi="宋体" w:eastAsia="宋体" w:cs="宋体"/>
          <w:sz w:val="24"/>
        </w:rPr>
        <w:t>单位的</w:t>
      </w:r>
      <w:r>
        <w:rPr>
          <w:rFonts w:ascii="宋体" w:hAnsi="宋体" w:eastAsia="宋体" w:cs="宋体"/>
          <w:sz w:val="24"/>
          <w:u w:val="single"/>
        </w:rPr>
        <w:t xml:space="preserve">           </w:t>
      </w:r>
      <w:r>
        <w:rPr>
          <w:rFonts w:ascii="宋体" w:hAnsi="宋体" w:eastAsia="宋体" w:cs="宋体"/>
          <w:sz w:val="24"/>
        </w:rPr>
        <w:t>项目采购活动提供本单位制造的货物（由本单位承担工程/提供服务），或者提供其他残疾人福利性单位制造的货物（不包括使用非残疾人福利性单位注册商标的货物）。</w:t>
      </w:r>
    </w:p>
    <w:p w14:paraId="3BADBA47">
      <w:pPr>
        <w:spacing w:line="360" w:lineRule="auto"/>
        <w:ind w:firstLine="480"/>
        <w:rPr>
          <w:rFonts w:ascii="宋体" w:hAnsi="宋体" w:eastAsia="宋体" w:cs="宋体"/>
          <w:sz w:val="24"/>
        </w:rPr>
      </w:pPr>
      <w:r>
        <w:rPr>
          <w:rFonts w:ascii="宋体" w:hAnsi="宋体" w:eastAsia="宋体" w:cs="宋体"/>
          <w:sz w:val="24"/>
        </w:rPr>
        <w:t>本单位对上述声明的真实性负责。如有虚假，将依法承担相应责任。</w:t>
      </w:r>
    </w:p>
    <w:p w14:paraId="1A0B8A8E">
      <w:pPr>
        <w:spacing w:line="360" w:lineRule="auto"/>
        <w:rPr>
          <w:rFonts w:ascii="宋体" w:hAnsi="宋体" w:eastAsia="宋体" w:cs="宋体"/>
          <w:sz w:val="24"/>
        </w:rPr>
      </w:pPr>
    </w:p>
    <w:p w14:paraId="51521EB6">
      <w:pPr>
        <w:spacing w:line="360" w:lineRule="auto"/>
        <w:ind w:firstLine="480"/>
        <w:rPr>
          <w:rFonts w:ascii="宋体" w:hAnsi="宋体" w:eastAsia="宋体" w:cs="宋体"/>
          <w:sz w:val="24"/>
        </w:rPr>
      </w:pPr>
      <w:r>
        <w:rPr>
          <w:rFonts w:ascii="宋体" w:hAnsi="宋体" w:eastAsia="宋体" w:cs="宋体"/>
          <w:sz w:val="24"/>
        </w:rPr>
        <w:t>单位名称（盖章）：</w:t>
      </w:r>
    </w:p>
    <w:p w14:paraId="56D1D8F9">
      <w:pPr>
        <w:keepNext/>
        <w:keepLines/>
        <w:spacing w:line="360" w:lineRule="auto"/>
        <w:rPr>
          <w:rFonts w:ascii="Arial" w:hAnsi="Arial" w:eastAsia="Arial" w:cs="Arial"/>
          <w:b/>
        </w:rPr>
      </w:pPr>
    </w:p>
    <w:p w14:paraId="559220B9">
      <w:pPr>
        <w:spacing w:line="360" w:lineRule="auto"/>
        <w:ind w:firstLine="480"/>
        <w:rPr>
          <w:rFonts w:ascii="宋体" w:hAnsi="宋体" w:eastAsia="宋体" w:cs="宋体"/>
          <w:sz w:val="24"/>
        </w:rPr>
      </w:pPr>
      <w:r>
        <w:rPr>
          <w:rFonts w:ascii="宋体" w:hAnsi="宋体" w:eastAsia="宋体" w:cs="宋体"/>
          <w:sz w:val="24"/>
        </w:rPr>
        <w:t>日  期：</w:t>
      </w:r>
    </w:p>
    <w:p w14:paraId="0BFC309B">
      <w:pPr>
        <w:spacing w:line="360" w:lineRule="auto"/>
        <w:ind w:firstLine="480"/>
        <w:rPr>
          <w:rFonts w:ascii="宋体" w:hAnsi="宋体" w:eastAsia="宋体" w:cs="宋体"/>
          <w:sz w:val="24"/>
        </w:rPr>
      </w:pPr>
    </w:p>
    <w:p w14:paraId="130B4FE4">
      <w:pPr>
        <w:spacing w:line="360" w:lineRule="auto"/>
        <w:ind w:firstLine="482"/>
        <w:rPr>
          <w:rFonts w:ascii="宋体" w:hAnsi="宋体" w:eastAsia="宋体" w:cs="宋体"/>
          <w:b/>
          <w:sz w:val="24"/>
        </w:rPr>
      </w:pPr>
      <w:r>
        <w:rPr>
          <w:rFonts w:ascii="宋体" w:hAnsi="宋体" w:eastAsia="宋体" w:cs="宋体"/>
          <w:b/>
          <w:sz w:val="24"/>
        </w:rPr>
        <w:t>注：1.供应商应仔细阅读《财政部 民政部 中国残疾人联合会关于促进残疾人就业政府采购政策的通知》，并如实填写本表，符合条件的供应商未按上述要求提供、填写的，评审时不予以考虑。</w:t>
      </w:r>
    </w:p>
    <w:p w14:paraId="1557DB06">
      <w:pPr>
        <w:spacing w:after="120" w:line="360" w:lineRule="auto"/>
        <w:rPr>
          <w:rFonts w:ascii="宋体" w:hAnsi="宋体" w:eastAsia="宋体" w:cs="宋体"/>
        </w:rPr>
      </w:pPr>
      <w:r>
        <w:rPr>
          <w:rFonts w:ascii="宋体" w:hAnsi="宋体" w:eastAsia="宋体" w:cs="宋体"/>
          <w:b/>
          <w:sz w:val="24"/>
        </w:rPr>
        <w:t>2.如不是该类企业则不需提供此声明函（可删除此页）。</w:t>
      </w:r>
    </w:p>
    <w:p w14:paraId="0B2695CE">
      <w:pPr>
        <w:spacing w:after="120" w:line="360" w:lineRule="auto"/>
        <w:rPr>
          <w:rFonts w:ascii="宋体" w:hAnsi="宋体" w:eastAsia="宋体" w:cs="宋体"/>
          <w:b/>
          <w:sz w:val="28"/>
        </w:rPr>
      </w:pPr>
      <w:r>
        <w:rPr>
          <w:rFonts w:ascii="宋体" w:hAnsi="宋体" w:eastAsia="宋体" w:cs="宋体"/>
          <w:b/>
          <w:sz w:val="28"/>
        </w:rPr>
        <w:t xml:space="preserve"> </w:t>
      </w:r>
    </w:p>
    <w:p w14:paraId="6AA948DB">
      <w:pPr>
        <w:spacing w:after="120" w:line="360" w:lineRule="auto"/>
        <w:jc w:val="center"/>
        <w:rPr>
          <w:rFonts w:ascii="宋体" w:hAnsi="宋体" w:eastAsia="宋体" w:cs="宋体"/>
          <w:b/>
          <w:sz w:val="28"/>
        </w:rPr>
      </w:pPr>
    </w:p>
    <w:p w14:paraId="3A3E1711">
      <w:pPr>
        <w:spacing w:after="120" w:line="360" w:lineRule="auto"/>
        <w:jc w:val="center"/>
        <w:rPr>
          <w:rFonts w:ascii="宋体" w:hAnsi="宋体" w:eastAsia="宋体" w:cs="宋体"/>
          <w:b/>
          <w:sz w:val="28"/>
        </w:rPr>
      </w:pPr>
    </w:p>
    <w:p w14:paraId="365C81D5">
      <w:pPr>
        <w:spacing w:after="120" w:line="360" w:lineRule="auto"/>
        <w:jc w:val="center"/>
        <w:rPr>
          <w:rFonts w:ascii="宋体" w:hAnsi="宋体" w:eastAsia="宋体" w:cs="宋体"/>
          <w:b/>
          <w:sz w:val="28"/>
        </w:rPr>
      </w:pPr>
    </w:p>
    <w:p w14:paraId="0908B604">
      <w:pPr>
        <w:spacing w:after="120" w:line="360" w:lineRule="auto"/>
        <w:jc w:val="center"/>
        <w:rPr>
          <w:rFonts w:ascii="宋体" w:hAnsi="宋体" w:eastAsia="宋体" w:cs="宋体"/>
          <w:b/>
          <w:sz w:val="28"/>
        </w:rPr>
      </w:pPr>
    </w:p>
    <w:p w14:paraId="184F7CC6">
      <w:pPr>
        <w:spacing w:after="120" w:line="360" w:lineRule="auto"/>
        <w:jc w:val="center"/>
        <w:rPr>
          <w:rFonts w:ascii="宋体" w:hAnsi="宋体" w:eastAsia="宋体" w:cs="宋体"/>
          <w:b/>
          <w:sz w:val="28"/>
        </w:rPr>
      </w:pPr>
    </w:p>
    <w:p w14:paraId="5B42B544">
      <w:pPr>
        <w:spacing w:after="120" w:line="360" w:lineRule="auto"/>
        <w:jc w:val="center"/>
        <w:rPr>
          <w:rFonts w:ascii="宋体" w:hAnsi="宋体" w:eastAsia="宋体" w:cs="宋体"/>
          <w:b/>
          <w:sz w:val="28"/>
        </w:rPr>
      </w:pPr>
    </w:p>
    <w:p w14:paraId="57871548">
      <w:pPr>
        <w:spacing w:after="120" w:line="360" w:lineRule="auto"/>
        <w:jc w:val="center"/>
        <w:rPr>
          <w:rFonts w:ascii="宋体" w:hAnsi="宋体" w:eastAsia="宋体" w:cs="宋体"/>
          <w:b/>
          <w:sz w:val="28"/>
        </w:rPr>
      </w:pPr>
    </w:p>
    <w:p w14:paraId="3E4618A7">
      <w:pPr>
        <w:rPr>
          <w:rFonts w:ascii="宋体" w:hAnsi="宋体" w:eastAsia="宋体" w:cs="宋体"/>
          <w:b/>
          <w:sz w:val="28"/>
        </w:rPr>
      </w:pPr>
      <w:r>
        <w:rPr>
          <w:rFonts w:ascii="宋体" w:hAnsi="宋体" w:eastAsia="宋体" w:cs="宋体"/>
          <w:b/>
          <w:sz w:val="28"/>
        </w:rPr>
        <w:br w:type="page"/>
      </w:r>
    </w:p>
    <w:p w14:paraId="5D16E0F7">
      <w:pPr>
        <w:spacing w:after="120" w:line="360" w:lineRule="auto"/>
        <w:jc w:val="center"/>
        <w:rPr>
          <w:rFonts w:ascii="宋体" w:hAnsi="宋体" w:eastAsia="宋体" w:cs="宋体"/>
          <w:b/>
          <w:sz w:val="28"/>
        </w:rPr>
      </w:pPr>
      <w:r>
        <w:rPr>
          <w:rFonts w:ascii="宋体" w:hAnsi="宋体" w:eastAsia="宋体" w:cs="宋体"/>
          <w:b/>
          <w:sz w:val="28"/>
        </w:rPr>
        <w:t>（</w:t>
      </w:r>
      <w:r>
        <w:rPr>
          <w:rFonts w:hint="eastAsia" w:ascii="宋体" w:hAnsi="宋体" w:eastAsia="宋体" w:cs="宋体"/>
          <w:b/>
          <w:sz w:val="28"/>
          <w:lang w:val="en-US" w:eastAsia="zh-CN"/>
        </w:rPr>
        <w:t>2</w:t>
      </w:r>
      <w:r>
        <w:rPr>
          <w:rFonts w:ascii="宋体" w:hAnsi="宋体" w:eastAsia="宋体" w:cs="宋体"/>
          <w:b/>
          <w:sz w:val="28"/>
        </w:rPr>
        <w:t>.3）监狱企业证明文件（格式）</w:t>
      </w:r>
    </w:p>
    <w:p w14:paraId="360966B7">
      <w:pPr>
        <w:spacing w:line="360" w:lineRule="auto"/>
        <w:ind w:firstLine="480"/>
        <w:jc w:val="left"/>
        <w:rPr>
          <w:rFonts w:ascii="宋体" w:hAnsi="宋体" w:eastAsia="宋体" w:cs="宋体"/>
          <w:sz w:val="24"/>
        </w:rPr>
      </w:pPr>
      <w:r>
        <w:rPr>
          <w:rFonts w:ascii="宋体" w:hAnsi="宋体" w:eastAsia="宋体" w:cs="宋体"/>
          <w:sz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0724EE5">
      <w:pPr>
        <w:spacing w:before="120" w:after="240" w:line="360" w:lineRule="auto"/>
        <w:jc w:val="left"/>
        <w:rPr>
          <w:rFonts w:ascii="宋体" w:hAnsi="宋体" w:eastAsia="宋体" w:cs="宋体"/>
          <w:b/>
          <w:sz w:val="24"/>
        </w:rPr>
      </w:pPr>
      <w:r>
        <w:rPr>
          <w:rFonts w:ascii="宋体" w:hAnsi="宋体" w:eastAsia="宋体" w:cs="宋体"/>
          <w:sz w:val="24"/>
        </w:rPr>
        <w:t>监狱企业参加政府采购活动时，应当提供由省级以上监狱管理局、戒毒管理局（含新疆生产建设兵团）出具的属于监狱企业的证明文件。</w:t>
      </w:r>
    </w:p>
    <w:p w14:paraId="34E2EA30">
      <w:pPr>
        <w:spacing w:line="360" w:lineRule="auto"/>
        <w:rPr>
          <w:rFonts w:ascii="宋体" w:hAnsi="宋体" w:eastAsia="宋体" w:cs="宋体"/>
          <w:b/>
          <w:sz w:val="24"/>
        </w:rPr>
      </w:pPr>
      <w:r>
        <w:rPr>
          <w:rFonts w:ascii="宋体" w:hAnsi="宋体" w:eastAsia="宋体" w:cs="宋体"/>
          <w:b/>
          <w:sz w:val="24"/>
        </w:rPr>
        <w:t>说明：</w:t>
      </w:r>
    </w:p>
    <w:p w14:paraId="7324759B">
      <w:pPr>
        <w:spacing w:line="360" w:lineRule="auto"/>
        <w:ind w:firstLine="482"/>
        <w:rPr>
          <w:rFonts w:ascii="宋体" w:hAnsi="宋体" w:eastAsia="宋体" w:cs="宋体"/>
          <w:b/>
          <w:sz w:val="24"/>
        </w:rPr>
      </w:pPr>
      <w:r>
        <w:rPr>
          <w:rFonts w:ascii="宋体" w:hAnsi="宋体" w:eastAsia="宋体" w:cs="宋体"/>
          <w:b/>
          <w:sz w:val="24"/>
        </w:rPr>
        <w:t>1.如不是该类企业则不需提供证明文件（可删除此页）</w:t>
      </w:r>
    </w:p>
    <w:p w14:paraId="44AC837C">
      <w:pPr>
        <w:rPr>
          <w:rFonts w:ascii="宋体" w:hAnsi="宋体" w:eastAsia="宋体" w:cs="宋体"/>
          <w:b/>
          <w:sz w:val="24"/>
        </w:rPr>
      </w:pPr>
      <w:r>
        <w:rPr>
          <w:rFonts w:ascii="宋体" w:hAnsi="宋体" w:eastAsia="宋体" w:cs="宋体"/>
          <w:b/>
          <w:sz w:val="24"/>
        </w:rPr>
        <w:br w:type="page"/>
      </w:r>
    </w:p>
    <w:p w14:paraId="708ED55E">
      <w:pPr>
        <w:widowControl/>
        <w:jc w:val="center"/>
        <w:rPr>
          <w:rFonts w:hint="eastAsia" w:ascii="宋体" w:hAnsi="宋体" w:eastAsia="宋体" w:cs="宋体"/>
          <w:b/>
          <w:sz w:val="30"/>
          <w:szCs w:val="30"/>
          <w:lang w:eastAsia="zh-CN"/>
        </w:rPr>
      </w:pPr>
      <w:r>
        <w:rPr>
          <w:rFonts w:hint="eastAsia" w:ascii="宋体" w:hAnsi="宋体" w:eastAsia="宋体" w:cs="宋体"/>
          <w:b/>
          <w:sz w:val="30"/>
          <w:lang w:val="en-US" w:eastAsia="zh-CN"/>
        </w:rPr>
        <w:t>五、</w:t>
      </w:r>
      <w:r>
        <w:rPr>
          <w:rFonts w:hint="eastAsia" w:ascii="宋体" w:hAnsi="宋体" w:cs="宋体"/>
          <w:b/>
          <w:sz w:val="30"/>
          <w:szCs w:val="30"/>
        </w:rPr>
        <w:t>商务响应偏离表</w:t>
      </w:r>
    </w:p>
    <w:p w14:paraId="232562E4">
      <w:pPr>
        <w:pStyle w:val="2"/>
        <w:rPr>
          <w:rFonts w:hint="eastAsia"/>
          <w:lang w:eastAsia="zh-CN"/>
        </w:rPr>
      </w:pPr>
    </w:p>
    <w:tbl>
      <w:tblPr>
        <w:tblStyle w:val="1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79"/>
        <w:gridCol w:w="3014"/>
        <w:gridCol w:w="3244"/>
        <w:gridCol w:w="2343"/>
      </w:tblGrid>
      <w:tr w14:paraId="186BDE1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03" w:hRule="atLeast"/>
          <w:jc w:val="center"/>
        </w:trPr>
        <w:tc>
          <w:tcPr>
            <w:tcW w:w="879" w:type="dxa"/>
          </w:tcPr>
          <w:p w14:paraId="632F61DE">
            <w:pPr>
              <w:pStyle w:val="37"/>
              <w:spacing w:before="198"/>
              <w:ind w:left="198"/>
              <w:rPr>
                <w:sz w:val="24"/>
              </w:rPr>
            </w:pPr>
            <w:r>
              <w:rPr>
                <w:sz w:val="24"/>
              </w:rPr>
              <w:t>序号</w:t>
            </w:r>
          </w:p>
        </w:tc>
        <w:tc>
          <w:tcPr>
            <w:tcW w:w="3014" w:type="dxa"/>
          </w:tcPr>
          <w:p w14:paraId="00463957">
            <w:pPr>
              <w:pStyle w:val="37"/>
              <w:spacing w:before="198"/>
              <w:ind w:left="785"/>
              <w:rPr>
                <w:sz w:val="24"/>
              </w:rPr>
            </w:pPr>
            <w:r>
              <w:rPr>
                <w:sz w:val="24"/>
              </w:rPr>
              <w:t>磋商文件要求</w:t>
            </w:r>
          </w:p>
        </w:tc>
        <w:tc>
          <w:tcPr>
            <w:tcW w:w="3244" w:type="dxa"/>
          </w:tcPr>
          <w:p w14:paraId="4A02C003">
            <w:pPr>
              <w:pStyle w:val="37"/>
              <w:spacing w:before="198"/>
              <w:ind w:left="901"/>
              <w:rPr>
                <w:sz w:val="24"/>
              </w:rPr>
            </w:pPr>
            <w:r>
              <w:rPr>
                <w:sz w:val="24"/>
              </w:rPr>
              <w:t>投标文件响应</w:t>
            </w:r>
          </w:p>
        </w:tc>
        <w:tc>
          <w:tcPr>
            <w:tcW w:w="2343" w:type="dxa"/>
          </w:tcPr>
          <w:p w14:paraId="05AEBD8F">
            <w:pPr>
              <w:pStyle w:val="37"/>
              <w:tabs>
                <w:tab w:val="left" w:pos="488"/>
              </w:tabs>
              <w:spacing w:before="198"/>
              <w:ind w:left="8"/>
              <w:jc w:val="center"/>
              <w:rPr>
                <w:sz w:val="24"/>
              </w:rPr>
            </w:pPr>
            <w:r>
              <w:rPr>
                <w:sz w:val="24"/>
              </w:rPr>
              <w:t>备</w:t>
            </w:r>
            <w:r>
              <w:rPr>
                <w:sz w:val="24"/>
              </w:rPr>
              <w:tab/>
            </w:r>
            <w:r>
              <w:rPr>
                <w:sz w:val="24"/>
              </w:rPr>
              <w:t>注</w:t>
            </w:r>
          </w:p>
        </w:tc>
      </w:tr>
      <w:tr w14:paraId="3D0A5B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879" w:type="dxa"/>
          </w:tcPr>
          <w:p w14:paraId="61858EE8">
            <w:pPr>
              <w:pStyle w:val="37"/>
              <w:rPr>
                <w:rFonts w:ascii="Times New Roman"/>
                <w:sz w:val="24"/>
              </w:rPr>
            </w:pPr>
          </w:p>
        </w:tc>
        <w:tc>
          <w:tcPr>
            <w:tcW w:w="3014" w:type="dxa"/>
          </w:tcPr>
          <w:p w14:paraId="6D7E3FBA">
            <w:pPr>
              <w:pStyle w:val="37"/>
              <w:rPr>
                <w:rFonts w:ascii="Times New Roman"/>
                <w:sz w:val="24"/>
              </w:rPr>
            </w:pPr>
          </w:p>
        </w:tc>
        <w:tc>
          <w:tcPr>
            <w:tcW w:w="3244" w:type="dxa"/>
          </w:tcPr>
          <w:p w14:paraId="5C9EE51B">
            <w:pPr>
              <w:pStyle w:val="37"/>
              <w:rPr>
                <w:rFonts w:ascii="Times New Roman"/>
                <w:sz w:val="24"/>
              </w:rPr>
            </w:pPr>
          </w:p>
        </w:tc>
        <w:tc>
          <w:tcPr>
            <w:tcW w:w="2343" w:type="dxa"/>
          </w:tcPr>
          <w:p w14:paraId="10D7D5B0">
            <w:pPr>
              <w:pStyle w:val="37"/>
              <w:rPr>
                <w:rFonts w:ascii="Times New Roman"/>
                <w:sz w:val="24"/>
              </w:rPr>
            </w:pPr>
          </w:p>
        </w:tc>
      </w:tr>
      <w:tr w14:paraId="0AD26C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jc w:val="center"/>
        </w:trPr>
        <w:tc>
          <w:tcPr>
            <w:tcW w:w="879" w:type="dxa"/>
          </w:tcPr>
          <w:p w14:paraId="5B785EEE">
            <w:pPr>
              <w:pStyle w:val="37"/>
              <w:rPr>
                <w:rFonts w:ascii="Times New Roman"/>
                <w:sz w:val="24"/>
              </w:rPr>
            </w:pPr>
          </w:p>
        </w:tc>
        <w:tc>
          <w:tcPr>
            <w:tcW w:w="3014" w:type="dxa"/>
          </w:tcPr>
          <w:p w14:paraId="5570DD7C">
            <w:pPr>
              <w:pStyle w:val="37"/>
              <w:rPr>
                <w:rFonts w:ascii="Times New Roman"/>
                <w:sz w:val="24"/>
              </w:rPr>
            </w:pPr>
          </w:p>
        </w:tc>
        <w:tc>
          <w:tcPr>
            <w:tcW w:w="3244" w:type="dxa"/>
          </w:tcPr>
          <w:p w14:paraId="4625DD65">
            <w:pPr>
              <w:pStyle w:val="37"/>
              <w:rPr>
                <w:rFonts w:ascii="Times New Roman"/>
                <w:sz w:val="24"/>
              </w:rPr>
            </w:pPr>
          </w:p>
        </w:tc>
        <w:tc>
          <w:tcPr>
            <w:tcW w:w="2343" w:type="dxa"/>
          </w:tcPr>
          <w:p w14:paraId="5485B995">
            <w:pPr>
              <w:pStyle w:val="37"/>
              <w:rPr>
                <w:rFonts w:ascii="Times New Roman"/>
                <w:sz w:val="24"/>
              </w:rPr>
            </w:pPr>
          </w:p>
        </w:tc>
      </w:tr>
      <w:tr w14:paraId="2526B2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jc w:val="center"/>
        </w:trPr>
        <w:tc>
          <w:tcPr>
            <w:tcW w:w="879" w:type="dxa"/>
          </w:tcPr>
          <w:p w14:paraId="0080110D">
            <w:pPr>
              <w:pStyle w:val="37"/>
              <w:rPr>
                <w:rFonts w:ascii="Times New Roman"/>
                <w:sz w:val="24"/>
              </w:rPr>
            </w:pPr>
          </w:p>
        </w:tc>
        <w:tc>
          <w:tcPr>
            <w:tcW w:w="3014" w:type="dxa"/>
          </w:tcPr>
          <w:p w14:paraId="0AE98788">
            <w:pPr>
              <w:pStyle w:val="37"/>
              <w:rPr>
                <w:rFonts w:ascii="Times New Roman"/>
                <w:sz w:val="24"/>
              </w:rPr>
            </w:pPr>
          </w:p>
        </w:tc>
        <w:tc>
          <w:tcPr>
            <w:tcW w:w="3244" w:type="dxa"/>
          </w:tcPr>
          <w:p w14:paraId="0D5B971A">
            <w:pPr>
              <w:pStyle w:val="37"/>
              <w:rPr>
                <w:rFonts w:ascii="Times New Roman"/>
                <w:sz w:val="24"/>
              </w:rPr>
            </w:pPr>
          </w:p>
        </w:tc>
        <w:tc>
          <w:tcPr>
            <w:tcW w:w="2343" w:type="dxa"/>
          </w:tcPr>
          <w:p w14:paraId="7B2EEBD9">
            <w:pPr>
              <w:pStyle w:val="37"/>
              <w:rPr>
                <w:rFonts w:ascii="Times New Roman"/>
                <w:sz w:val="24"/>
              </w:rPr>
            </w:pPr>
          </w:p>
        </w:tc>
      </w:tr>
      <w:tr w14:paraId="133D0F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879" w:type="dxa"/>
          </w:tcPr>
          <w:p w14:paraId="7134771F">
            <w:pPr>
              <w:pStyle w:val="37"/>
              <w:rPr>
                <w:rFonts w:ascii="Times New Roman"/>
                <w:sz w:val="24"/>
              </w:rPr>
            </w:pPr>
          </w:p>
        </w:tc>
        <w:tc>
          <w:tcPr>
            <w:tcW w:w="3014" w:type="dxa"/>
          </w:tcPr>
          <w:p w14:paraId="0BEDCE2F">
            <w:pPr>
              <w:pStyle w:val="37"/>
              <w:rPr>
                <w:rFonts w:ascii="Times New Roman"/>
                <w:sz w:val="24"/>
              </w:rPr>
            </w:pPr>
          </w:p>
        </w:tc>
        <w:tc>
          <w:tcPr>
            <w:tcW w:w="3244" w:type="dxa"/>
          </w:tcPr>
          <w:p w14:paraId="31053EAD">
            <w:pPr>
              <w:pStyle w:val="37"/>
              <w:rPr>
                <w:rFonts w:ascii="Times New Roman"/>
                <w:sz w:val="24"/>
              </w:rPr>
            </w:pPr>
          </w:p>
        </w:tc>
        <w:tc>
          <w:tcPr>
            <w:tcW w:w="2343" w:type="dxa"/>
          </w:tcPr>
          <w:p w14:paraId="71991253">
            <w:pPr>
              <w:pStyle w:val="37"/>
              <w:rPr>
                <w:rFonts w:ascii="Times New Roman"/>
                <w:sz w:val="24"/>
              </w:rPr>
            </w:pPr>
          </w:p>
        </w:tc>
      </w:tr>
      <w:tr w14:paraId="2BE129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879" w:type="dxa"/>
          </w:tcPr>
          <w:p w14:paraId="1D6A672E">
            <w:pPr>
              <w:pStyle w:val="37"/>
              <w:rPr>
                <w:rFonts w:ascii="Times New Roman"/>
                <w:sz w:val="24"/>
              </w:rPr>
            </w:pPr>
          </w:p>
        </w:tc>
        <w:tc>
          <w:tcPr>
            <w:tcW w:w="3014" w:type="dxa"/>
          </w:tcPr>
          <w:p w14:paraId="186478E7">
            <w:pPr>
              <w:pStyle w:val="37"/>
              <w:rPr>
                <w:rFonts w:ascii="Times New Roman"/>
                <w:sz w:val="24"/>
              </w:rPr>
            </w:pPr>
          </w:p>
        </w:tc>
        <w:tc>
          <w:tcPr>
            <w:tcW w:w="3244" w:type="dxa"/>
          </w:tcPr>
          <w:p w14:paraId="77C3304B">
            <w:pPr>
              <w:pStyle w:val="37"/>
              <w:rPr>
                <w:rFonts w:ascii="Times New Roman"/>
                <w:sz w:val="24"/>
              </w:rPr>
            </w:pPr>
          </w:p>
        </w:tc>
        <w:tc>
          <w:tcPr>
            <w:tcW w:w="2343" w:type="dxa"/>
          </w:tcPr>
          <w:p w14:paraId="3E7900B8">
            <w:pPr>
              <w:pStyle w:val="37"/>
              <w:rPr>
                <w:rFonts w:ascii="Times New Roman"/>
                <w:sz w:val="24"/>
              </w:rPr>
            </w:pPr>
          </w:p>
        </w:tc>
      </w:tr>
      <w:tr w14:paraId="0AF832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jc w:val="center"/>
        </w:trPr>
        <w:tc>
          <w:tcPr>
            <w:tcW w:w="879" w:type="dxa"/>
          </w:tcPr>
          <w:p w14:paraId="59F699DD">
            <w:pPr>
              <w:pStyle w:val="37"/>
              <w:rPr>
                <w:rFonts w:ascii="Times New Roman"/>
                <w:sz w:val="24"/>
              </w:rPr>
            </w:pPr>
          </w:p>
        </w:tc>
        <w:tc>
          <w:tcPr>
            <w:tcW w:w="3014" w:type="dxa"/>
          </w:tcPr>
          <w:p w14:paraId="4C4D40C8">
            <w:pPr>
              <w:pStyle w:val="37"/>
              <w:rPr>
                <w:rFonts w:ascii="Times New Roman"/>
                <w:sz w:val="24"/>
              </w:rPr>
            </w:pPr>
          </w:p>
        </w:tc>
        <w:tc>
          <w:tcPr>
            <w:tcW w:w="3244" w:type="dxa"/>
          </w:tcPr>
          <w:p w14:paraId="066619B9">
            <w:pPr>
              <w:pStyle w:val="37"/>
              <w:rPr>
                <w:rFonts w:ascii="Times New Roman"/>
                <w:sz w:val="24"/>
              </w:rPr>
            </w:pPr>
          </w:p>
        </w:tc>
        <w:tc>
          <w:tcPr>
            <w:tcW w:w="2343" w:type="dxa"/>
          </w:tcPr>
          <w:p w14:paraId="34642291">
            <w:pPr>
              <w:pStyle w:val="37"/>
              <w:rPr>
                <w:rFonts w:ascii="Times New Roman"/>
                <w:sz w:val="24"/>
              </w:rPr>
            </w:pPr>
          </w:p>
        </w:tc>
      </w:tr>
      <w:tr w14:paraId="76BE5D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jc w:val="center"/>
        </w:trPr>
        <w:tc>
          <w:tcPr>
            <w:tcW w:w="879" w:type="dxa"/>
          </w:tcPr>
          <w:p w14:paraId="28B2D573">
            <w:pPr>
              <w:pStyle w:val="37"/>
              <w:rPr>
                <w:rFonts w:ascii="Times New Roman"/>
                <w:sz w:val="24"/>
              </w:rPr>
            </w:pPr>
          </w:p>
        </w:tc>
        <w:tc>
          <w:tcPr>
            <w:tcW w:w="3014" w:type="dxa"/>
          </w:tcPr>
          <w:p w14:paraId="32BE89F4">
            <w:pPr>
              <w:pStyle w:val="37"/>
              <w:rPr>
                <w:rFonts w:ascii="Times New Roman"/>
                <w:sz w:val="24"/>
              </w:rPr>
            </w:pPr>
          </w:p>
        </w:tc>
        <w:tc>
          <w:tcPr>
            <w:tcW w:w="3244" w:type="dxa"/>
          </w:tcPr>
          <w:p w14:paraId="6D871D67">
            <w:pPr>
              <w:pStyle w:val="37"/>
              <w:rPr>
                <w:rFonts w:ascii="Times New Roman"/>
                <w:sz w:val="24"/>
              </w:rPr>
            </w:pPr>
          </w:p>
        </w:tc>
        <w:tc>
          <w:tcPr>
            <w:tcW w:w="2343" w:type="dxa"/>
          </w:tcPr>
          <w:p w14:paraId="7AFD1F8D">
            <w:pPr>
              <w:pStyle w:val="37"/>
              <w:rPr>
                <w:rFonts w:ascii="Times New Roman"/>
                <w:sz w:val="24"/>
              </w:rPr>
            </w:pPr>
          </w:p>
        </w:tc>
      </w:tr>
      <w:tr w14:paraId="4C54A8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879" w:type="dxa"/>
          </w:tcPr>
          <w:p w14:paraId="1F91443A">
            <w:pPr>
              <w:pStyle w:val="37"/>
              <w:rPr>
                <w:rFonts w:ascii="Times New Roman"/>
                <w:sz w:val="24"/>
              </w:rPr>
            </w:pPr>
          </w:p>
        </w:tc>
        <w:tc>
          <w:tcPr>
            <w:tcW w:w="3014" w:type="dxa"/>
          </w:tcPr>
          <w:p w14:paraId="11AF9141">
            <w:pPr>
              <w:pStyle w:val="37"/>
              <w:rPr>
                <w:rFonts w:ascii="Times New Roman"/>
                <w:sz w:val="24"/>
              </w:rPr>
            </w:pPr>
          </w:p>
        </w:tc>
        <w:tc>
          <w:tcPr>
            <w:tcW w:w="3244" w:type="dxa"/>
          </w:tcPr>
          <w:p w14:paraId="427F81C2">
            <w:pPr>
              <w:pStyle w:val="37"/>
              <w:rPr>
                <w:rFonts w:ascii="Times New Roman"/>
                <w:sz w:val="24"/>
              </w:rPr>
            </w:pPr>
          </w:p>
        </w:tc>
        <w:tc>
          <w:tcPr>
            <w:tcW w:w="2343" w:type="dxa"/>
          </w:tcPr>
          <w:p w14:paraId="6AB21B4C">
            <w:pPr>
              <w:pStyle w:val="37"/>
              <w:rPr>
                <w:rFonts w:ascii="Times New Roman"/>
                <w:sz w:val="24"/>
              </w:rPr>
            </w:pPr>
          </w:p>
        </w:tc>
      </w:tr>
      <w:tr w14:paraId="622A29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879" w:type="dxa"/>
          </w:tcPr>
          <w:p w14:paraId="59168397">
            <w:pPr>
              <w:pStyle w:val="37"/>
              <w:rPr>
                <w:rFonts w:ascii="Times New Roman"/>
                <w:sz w:val="24"/>
              </w:rPr>
            </w:pPr>
          </w:p>
        </w:tc>
        <w:tc>
          <w:tcPr>
            <w:tcW w:w="3014" w:type="dxa"/>
          </w:tcPr>
          <w:p w14:paraId="35C20EF5">
            <w:pPr>
              <w:pStyle w:val="37"/>
              <w:rPr>
                <w:rFonts w:ascii="Times New Roman"/>
                <w:sz w:val="24"/>
              </w:rPr>
            </w:pPr>
          </w:p>
        </w:tc>
        <w:tc>
          <w:tcPr>
            <w:tcW w:w="3244" w:type="dxa"/>
          </w:tcPr>
          <w:p w14:paraId="22874D57">
            <w:pPr>
              <w:pStyle w:val="37"/>
              <w:rPr>
                <w:rFonts w:ascii="Times New Roman"/>
                <w:sz w:val="24"/>
              </w:rPr>
            </w:pPr>
          </w:p>
        </w:tc>
        <w:tc>
          <w:tcPr>
            <w:tcW w:w="2343" w:type="dxa"/>
          </w:tcPr>
          <w:p w14:paraId="35A52B7F">
            <w:pPr>
              <w:pStyle w:val="37"/>
              <w:rPr>
                <w:rFonts w:ascii="Times New Roman"/>
                <w:sz w:val="24"/>
              </w:rPr>
            </w:pPr>
          </w:p>
        </w:tc>
      </w:tr>
      <w:tr w14:paraId="49AC46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879" w:type="dxa"/>
          </w:tcPr>
          <w:p w14:paraId="7A42E926">
            <w:pPr>
              <w:pStyle w:val="37"/>
              <w:rPr>
                <w:rFonts w:ascii="Times New Roman"/>
                <w:sz w:val="24"/>
              </w:rPr>
            </w:pPr>
          </w:p>
        </w:tc>
        <w:tc>
          <w:tcPr>
            <w:tcW w:w="3014" w:type="dxa"/>
          </w:tcPr>
          <w:p w14:paraId="6B63783B">
            <w:pPr>
              <w:pStyle w:val="37"/>
              <w:rPr>
                <w:rFonts w:ascii="Times New Roman"/>
                <w:sz w:val="24"/>
              </w:rPr>
            </w:pPr>
          </w:p>
        </w:tc>
        <w:tc>
          <w:tcPr>
            <w:tcW w:w="3244" w:type="dxa"/>
          </w:tcPr>
          <w:p w14:paraId="3C8E231E">
            <w:pPr>
              <w:pStyle w:val="37"/>
              <w:rPr>
                <w:rFonts w:ascii="Times New Roman"/>
                <w:sz w:val="24"/>
              </w:rPr>
            </w:pPr>
          </w:p>
        </w:tc>
        <w:tc>
          <w:tcPr>
            <w:tcW w:w="2343" w:type="dxa"/>
          </w:tcPr>
          <w:p w14:paraId="032D67FF">
            <w:pPr>
              <w:pStyle w:val="37"/>
              <w:rPr>
                <w:rFonts w:ascii="Times New Roman"/>
                <w:sz w:val="24"/>
              </w:rPr>
            </w:pPr>
          </w:p>
        </w:tc>
      </w:tr>
      <w:tr w14:paraId="691FB99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1" w:hRule="atLeast"/>
          <w:jc w:val="center"/>
        </w:trPr>
        <w:tc>
          <w:tcPr>
            <w:tcW w:w="879" w:type="dxa"/>
          </w:tcPr>
          <w:p w14:paraId="1088A6EA">
            <w:pPr>
              <w:pStyle w:val="37"/>
              <w:rPr>
                <w:rFonts w:ascii="Times New Roman"/>
                <w:sz w:val="24"/>
              </w:rPr>
            </w:pPr>
          </w:p>
        </w:tc>
        <w:tc>
          <w:tcPr>
            <w:tcW w:w="3014" w:type="dxa"/>
          </w:tcPr>
          <w:p w14:paraId="068E2009">
            <w:pPr>
              <w:pStyle w:val="37"/>
              <w:rPr>
                <w:rFonts w:ascii="Times New Roman"/>
                <w:sz w:val="24"/>
              </w:rPr>
            </w:pPr>
          </w:p>
        </w:tc>
        <w:tc>
          <w:tcPr>
            <w:tcW w:w="3244" w:type="dxa"/>
          </w:tcPr>
          <w:p w14:paraId="3BD9BF5A">
            <w:pPr>
              <w:pStyle w:val="37"/>
              <w:rPr>
                <w:rFonts w:ascii="Times New Roman"/>
                <w:sz w:val="24"/>
              </w:rPr>
            </w:pPr>
          </w:p>
        </w:tc>
        <w:tc>
          <w:tcPr>
            <w:tcW w:w="2343" w:type="dxa"/>
          </w:tcPr>
          <w:p w14:paraId="10DF1A9D">
            <w:pPr>
              <w:pStyle w:val="37"/>
              <w:rPr>
                <w:rFonts w:ascii="Times New Roman"/>
                <w:sz w:val="24"/>
              </w:rPr>
            </w:pPr>
          </w:p>
        </w:tc>
      </w:tr>
    </w:tbl>
    <w:p w14:paraId="2C55FCC7">
      <w:pPr>
        <w:pStyle w:val="4"/>
        <w:ind w:left="0" w:leftChars="0" w:firstLine="0" w:firstLineChars="0"/>
        <w:rPr>
          <w:rFonts w:ascii="宋体" w:hAnsi="宋体" w:cs="宋体"/>
          <w:sz w:val="24"/>
          <w:lang w:bidi="zh-CN"/>
        </w:rPr>
      </w:pPr>
    </w:p>
    <w:p w14:paraId="6C98890F">
      <w:pPr>
        <w:widowControl/>
        <w:spacing w:line="520" w:lineRule="exact"/>
        <w:ind w:firstLine="720" w:firstLineChars="300"/>
        <w:jc w:val="left"/>
        <w:rPr>
          <w:rFonts w:ascii="宋体" w:hAnsi="宋体" w:cs="宋体"/>
          <w:color w:val="000000"/>
          <w:kern w:val="0"/>
          <w:sz w:val="24"/>
        </w:rPr>
      </w:pPr>
      <w:r>
        <w:rPr>
          <w:rFonts w:hint="eastAsia" w:ascii="宋体" w:hAnsi="宋体" w:cs="宋体"/>
          <w:color w:val="000000"/>
          <w:kern w:val="0"/>
          <w:sz w:val="24"/>
        </w:rPr>
        <w:t>法定代表人或委托代理人：</w:t>
      </w:r>
      <w:r>
        <w:rPr>
          <w:rFonts w:hint="eastAsia" w:ascii="宋体" w:hAnsi="宋体" w:cs="宋体"/>
          <w:color w:val="000000"/>
          <w:kern w:val="0"/>
          <w:sz w:val="24"/>
          <w:u w:val="single"/>
        </w:rPr>
        <w:t xml:space="preserve">      （签字或盖章）   </w:t>
      </w:r>
    </w:p>
    <w:p w14:paraId="4BCDA5A7">
      <w:pPr>
        <w:pStyle w:val="9"/>
        <w:spacing w:before="1"/>
        <w:rPr>
          <w:rFonts w:ascii="宋体" w:hAnsi="宋体" w:cs="宋体"/>
          <w:sz w:val="24"/>
          <w:lang w:val="zh-CN" w:bidi="zh-CN"/>
        </w:rPr>
      </w:pPr>
    </w:p>
    <w:p w14:paraId="00198A83">
      <w:pPr>
        <w:pStyle w:val="9"/>
        <w:tabs>
          <w:tab w:val="left" w:pos="1293"/>
          <w:tab w:val="left" w:pos="1893"/>
          <w:tab w:val="left" w:pos="2493"/>
          <w:tab w:val="left" w:pos="3093"/>
          <w:tab w:val="left" w:pos="3573"/>
          <w:tab w:val="left" w:pos="6392"/>
        </w:tabs>
        <w:spacing w:before="74"/>
        <w:ind w:left="693"/>
        <w:rPr>
          <w:rFonts w:ascii="宋体" w:hAnsi="宋体" w:cs="宋体"/>
          <w:sz w:val="24"/>
          <w:lang w:bidi="zh-CN"/>
        </w:rPr>
      </w:pPr>
      <w:r>
        <w:rPr>
          <w:rFonts w:ascii="宋体" w:hAnsi="宋体" w:cs="宋体"/>
          <w:sz w:val="24"/>
          <w:lang w:val="zh-CN" w:bidi="zh-CN"/>
        </w:rPr>
        <w:t>投标单位</w:t>
      </w:r>
      <w:r>
        <w:rPr>
          <w:rFonts w:hint="eastAsia" w:ascii="宋体" w:hAnsi="宋体" w:cs="宋体"/>
          <w:sz w:val="24"/>
          <w:lang w:bidi="zh-CN"/>
        </w:rPr>
        <w:t>名称</w:t>
      </w:r>
      <w:r>
        <w:rPr>
          <w:rFonts w:ascii="宋体" w:hAnsi="宋体" w:cs="宋体"/>
          <w:sz w:val="24"/>
          <w:lang w:val="zh-CN" w:bidi="zh-CN"/>
        </w:rPr>
        <w:t>：</w:t>
      </w:r>
      <w:r>
        <w:rPr>
          <w:rFonts w:hint="eastAsia" w:ascii="宋体" w:hAnsi="宋体" w:cs="宋体"/>
          <w:sz w:val="24"/>
          <w:u w:val="single"/>
          <w:lang w:bidi="zh-CN"/>
        </w:rPr>
        <w:t xml:space="preserve">  （公章）                      </w:t>
      </w:r>
    </w:p>
    <w:p w14:paraId="4119F275">
      <w:pPr>
        <w:pStyle w:val="9"/>
        <w:spacing w:before="4"/>
        <w:rPr>
          <w:rFonts w:ascii="宋体" w:hAnsi="宋体" w:cs="宋体"/>
          <w:sz w:val="24"/>
          <w:lang w:val="zh-CN" w:bidi="zh-CN"/>
        </w:rPr>
      </w:pPr>
    </w:p>
    <w:p w14:paraId="1CF641F6">
      <w:pPr>
        <w:pStyle w:val="9"/>
        <w:tabs>
          <w:tab w:val="left" w:pos="3573"/>
          <w:tab w:val="left" w:pos="6392"/>
        </w:tabs>
        <w:spacing w:before="74"/>
        <w:ind w:left="693"/>
        <w:rPr>
          <w:rFonts w:ascii="宋体" w:hAnsi="宋体" w:cs="宋体"/>
          <w:sz w:val="24"/>
          <w:lang w:val="zh-CN" w:bidi="zh-CN"/>
        </w:rPr>
      </w:pPr>
      <w:r>
        <w:rPr>
          <w:rFonts w:hint="eastAsia" w:ascii="宋体" w:hAnsi="宋体" w:cs="宋体"/>
          <w:sz w:val="24"/>
          <w:lang w:bidi="zh-CN"/>
        </w:rPr>
        <w:t xml:space="preserve">日       </w:t>
      </w:r>
      <w:r>
        <w:rPr>
          <w:rFonts w:ascii="宋体" w:hAnsi="宋体" w:cs="宋体"/>
          <w:sz w:val="24"/>
          <w:lang w:val="zh-CN" w:bidi="zh-CN"/>
        </w:rPr>
        <w:t>期：</w:t>
      </w:r>
      <w:r>
        <w:rPr>
          <w:rFonts w:hint="eastAsia" w:ascii="宋体" w:hAnsi="宋体" w:cs="宋体"/>
          <w:sz w:val="24"/>
          <w:u w:val="single"/>
          <w:lang w:bidi="zh-CN"/>
        </w:rPr>
        <w:t xml:space="preserve">                                 </w:t>
      </w:r>
      <w:r>
        <w:rPr>
          <w:rFonts w:ascii="宋体" w:hAnsi="宋体" w:cs="宋体"/>
          <w:sz w:val="24"/>
          <w:lang w:val="zh-CN" w:bidi="zh-CN"/>
        </w:rPr>
        <w:tab/>
      </w:r>
    </w:p>
    <w:p w14:paraId="018F5C61">
      <w:pPr>
        <w:rPr>
          <w:lang w:val="zh-CN"/>
        </w:rPr>
      </w:pPr>
    </w:p>
    <w:p w14:paraId="1090F120">
      <w:pPr>
        <w:pStyle w:val="9"/>
        <w:spacing w:before="67" w:line="405" w:lineRule="auto"/>
        <w:ind w:left="693" w:right="272"/>
        <w:rPr>
          <w:rFonts w:ascii="宋体" w:hAnsi="宋体" w:cs="宋体"/>
          <w:sz w:val="24"/>
          <w:lang w:val="zh-CN" w:bidi="zh-CN"/>
        </w:rPr>
        <w:sectPr>
          <w:headerReference r:id="rId8" w:type="default"/>
          <w:footerReference r:id="rId9" w:type="default"/>
          <w:pgSz w:w="11910" w:h="16840"/>
          <w:pgMar w:top="1417" w:right="1417" w:bottom="1417" w:left="1417" w:header="511" w:footer="782" w:gutter="0"/>
          <w:pgNumType w:fmt="decimal"/>
          <w:cols w:space="720" w:num="1"/>
        </w:sectPr>
      </w:pPr>
      <w:r>
        <w:rPr>
          <w:rFonts w:ascii="宋体" w:hAnsi="宋体" w:cs="宋体"/>
          <w:b/>
          <w:bCs/>
          <w:sz w:val="24"/>
          <w:lang w:val="zh-CN" w:bidi="zh-CN"/>
        </w:rPr>
        <w:t>注：根据对商务条款等要求，此表在不改变表式的情况下可自行制作</w:t>
      </w:r>
      <w:r>
        <w:rPr>
          <w:rFonts w:hint="eastAsia" w:ascii="宋体" w:hAnsi="宋体" w:cs="宋体"/>
          <w:b/>
          <w:bCs/>
          <w:sz w:val="24"/>
          <w:lang w:val="zh-CN" w:bidi="zh-CN"/>
        </w:rPr>
        <w:t>。</w:t>
      </w:r>
    </w:p>
    <w:p w14:paraId="41492C2E">
      <w:pPr>
        <w:spacing w:line="360" w:lineRule="auto"/>
        <w:jc w:val="center"/>
      </w:pPr>
      <w:r>
        <w:rPr>
          <w:rFonts w:hint="eastAsia" w:ascii="宋体" w:hAnsi="宋体" w:eastAsia="宋体" w:cs="宋体"/>
          <w:b/>
          <w:kern w:val="2"/>
          <w:sz w:val="30"/>
          <w:szCs w:val="22"/>
          <w:lang w:val="en-US" w:eastAsia="zh-CN" w:bidi="ar-SA"/>
        </w:rPr>
        <w:t>六</w:t>
      </w:r>
      <w:r>
        <w:rPr>
          <w:rFonts w:ascii="宋体" w:hAnsi="宋体" w:eastAsia="宋体" w:cs="宋体"/>
          <w:b/>
          <w:color w:val="auto"/>
          <w:sz w:val="30"/>
        </w:rPr>
        <w:t>、</w:t>
      </w:r>
      <w:r>
        <w:rPr>
          <w:rFonts w:hint="eastAsia" w:ascii="宋体" w:hAnsi="宋体" w:eastAsia="宋体" w:cs="宋体"/>
          <w:b/>
          <w:color w:val="auto"/>
          <w:sz w:val="30"/>
          <w:lang w:val="en-US" w:eastAsia="zh-CN"/>
        </w:rPr>
        <w:t>服务</w:t>
      </w:r>
      <w:r>
        <w:rPr>
          <w:rFonts w:hint="eastAsia" w:ascii="宋体" w:hAnsi="宋体" w:eastAsia="宋体" w:cs="宋体"/>
          <w:b/>
          <w:color w:val="auto"/>
          <w:sz w:val="30"/>
          <w:lang w:eastAsia="zh-CN"/>
        </w:rPr>
        <w:t>方案</w:t>
      </w:r>
    </w:p>
    <w:p w14:paraId="4F1B4AC3">
      <w:pPr>
        <w:ind w:firstLine="240" w:firstLineChars="100"/>
        <w:rPr>
          <w:rFonts w:hint="eastAsia" w:ascii="宋体" w:hAnsi="宋体" w:eastAsia="宋体" w:cs="宋体"/>
          <w:b w:val="0"/>
          <w:bCs/>
          <w:kern w:val="2"/>
          <w:sz w:val="24"/>
          <w:szCs w:val="24"/>
          <w:lang w:val="en-US" w:eastAsia="zh-CN" w:bidi="ar-SA"/>
        </w:rPr>
      </w:pPr>
      <w:r>
        <w:rPr>
          <w:rFonts w:hint="eastAsia" w:ascii="宋体" w:hAnsi="宋体" w:eastAsia="宋体" w:cs="宋体"/>
          <w:b w:val="0"/>
          <w:bCs/>
          <w:kern w:val="2"/>
          <w:sz w:val="24"/>
          <w:szCs w:val="24"/>
          <w:lang w:val="en-US" w:eastAsia="zh-CN" w:bidi="ar-SA"/>
        </w:rPr>
        <w:t>格式自定，参照磋商文件第二章《评审标准》各条款的要求，结合第三章《采购需求》编制响应方案。</w:t>
      </w:r>
    </w:p>
    <w:p w14:paraId="2B0AD19C">
      <w:pPr>
        <w:spacing w:before="71" w:line="219" w:lineRule="auto"/>
        <w:ind w:left="18"/>
        <w:rPr>
          <w:rFonts w:ascii="宋体" w:hAnsi="宋体" w:eastAsia="宋体" w:cs="宋体"/>
          <w:b/>
          <w:bCs/>
          <w:spacing w:val="-3"/>
          <w:sz w:val="22"/>
          <w:szCs w:val="22"/>
        </w:rPr>
      </w:pPr>
    </w:p>
    <w:p w14:paraId="52782C6C">
      <w:pPr>
        <w:spacing w:before="71" w:line="219" w:lineRule="auto"/>
        <w:ind w:left="18"/>
        <w:rPr>
          <w:rFonts w:ascii="宋体" w:hAnsi="宋体" w:eastAsia="宋体" w:cs="宋体"/>
          <w:sz w:val="22"/>
          <w:szCs w:val="22"/>
        </w:rPr>
      </w:pPr>
      <w:r>
        <w:rPr>
          <w:rFonts w:ascii="宋体" w:hAnsi="宋体" w:eastAsia="宋体" w:cs="宋体"/>
          <w:b/>
          <w:bCs/>
          <w:spacing w:val="-3"/>
          <w:sz w:val="22"/>
          <w:szCs w:val="22"/>
        </w:rPr>
        <w:t>附表一：项目服务团队配置表(以下为参考格式供应商可根据情况自拟)</w:t>
      </w:r>
    </w:p>
    <w:tbl>
      <w:tblPr>
        <w:tblStyle w:val="44"/>
        <w:tblW w:w="917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24"/>
        <w:gridCol w:w="1089"/>
        <w:gridCol w:w="1558"/>
        <w:gridCol w:w="1348"/>
        <w:gridCol w:w="1758"/>
        <w:gridCol w:w="1409"/>
        <w:gridCol w:w="1393"/>
      </w:tblGrid>
      <w:tr w14:paraId="3148CD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4" w:hRule="atLeast"/>
        </w:trPr>
        <w:tc>
          <w:tcPr>
            <w:tcW w:w="624" w:type="dxa"/>
            <w:vAlign w:val="top"/>
          </w:tcPr>
          <w:p w14:paraId="04C12256">
            <w:pPr>
              <w:spacing w:line="269" w:lineRule="auto"/>
              <w:rPr>
                <w:rFonts w:ascii="Arial"/>
                <w:sz w:val="21"/>
              </w:rPr>
            </w:pPr>
          </w:p>
          <w:p w14:paraId="653E0D87">
            <w:pPr>
              <w:spacing w:before="75" w:line="221" w:lineRule="auto"/>
              <w:ind w:left="74"/>
              <w:rPr>
                <w:rFonts w:ascii="宋体" w:hAnsi="宋体" w:eastAsia="宋体" w:cs="宋体"/>
                <w:sz w:val="23"/>
                <w:szCs w:val="23"/>
              </w:rPr>
            </w:pPr>
            <w:r>
              <w:rPr>
                <w:rFonts w:ascii="宋体" w:hAnsi="宋体" w:eastAsia="宋体" w:cs="宋体"/>
                <w:spacing w:val="7"/>
                <w:sz w:val="23"/>
                <w:szCs w:val="23"/>
              </w:rPr>
              <w:t>序号</w:t>
            </w:r>
          </w:p>
        </w:tc>
        <w:tc>
          <w:tcPr>
            <w:tcW w:w="1089" w:type="dxa"/>
            <w:vAlign w:val="top"/>
          </w:tcPr>
          <w:p w14:paraId="5538F5A3">
            <w:pPr>
              <w:spacing w:line="268" w:lineRule="auto"/>
              <w:rPr>
                <w:rFonts w:ascii="Arial"/>
                <w:sz w:val="21"/>
              </w:rPr>
            </w:pPr>
          </w:p>
          <w:p w14:paraId="0CF46877">
            <w:pPr>
              <w:spacing w:before="74" w:line="219" w:lineRule="auto"/>
              <w:ind w:left="190"/>
              <w:rPr>
                <w:rFonts w:ascii="宋体" w:hAnsi="宋体" w:eastAsia="宋体" w:cs="宋体"/>
                <w:sz w:val="23"/>
                <w:szCs w:val="23"/>
              </w:rPr>
            </w:pPr>
            <w:r>
              <w:rPr>
                <w:rFonts w:ascii="宋体" w:hAnsi="宋体" w:eastAsia="宋体" w:cs="宋体"/>
                <w:spacing w:val="-5"/>
                <w:sz w:val="23"/>
                <w:szCs w:val="23"/>
              </w:rPr>
              <w:t>姓</w:t>
            </w:r>
            <w:r>
              <w:rPr>
                <w:rFonts w:ascii="宋体" w:hAnsi="宋体" w:eastAsia="宋体" w:cs="宋体"/>
                <w:spacing w:val="25"/>
                <w:sz w:val="23"/>
                <w:szCs w:val="23"/>
              </w:rPr>
              <w:t xml:space="preserve">  </w:t>
            </w:r>
            <w:r>
              <w:rPr>
                <w:rFonts w:ascii="宋体" w:hAnsi="宋体" w:eastAsia="宋体" w:cs="宋体"/>
                <w:spacing w:val="-5"/>
                <w:sz w:val="23"/>
                <w:szCs w:val="23"/>
              </w:rPr>
              <w:t>名</w:t>
            </w:r>
          </w:p>
        </w:tc>
        <w:tc>
          <w:tcPr>
            <w:tcW w:w="1558" w:type="dxa"/>
            <w:vAlign w:val="top"/>
          </w:tcPr>
          <w:p w14:paraId="6BA215F9">
            <w:pPr>
              <w:spacing w:before="43" w:line="441" w:lineRule="exact"/>
              <w:ind w:left="311"/>
              <w:rPr>
                <w:rFonts w:ascii="宋体" w:hAnsi="宋体" w:eastAsia="宋体" w:cs="宋体"/>
                <w:sz w:val="23"/>
                <w:szCs w:val="23"/>
              </w:rPr>
            </w:pPr>
            <w:r>
              <w:rPr>
                <w:rFonts w:ascii="宋体" w:hAnsi="宋体" w:eastAsia="宋体" w:cs="宋体"/>
                <w:spacing w:val="7"/>
                <w:position w:val="16"/>
                <w:sz w:val="23"/>
                <w:szCs w:val="23"/>
              </w:rPr>
              <w:t>在本公司</w:t>
            </w:r>
          </w:p>
          <w:p w14:paraId="42B9DD43">
            <w:pPr>
              <w:spacing w:line="219" w:lineRule="auto"/>
              <w:ind w:left="541"/>
              <w:rPr>
                <w:rFonts w:ascii="宋体" w:hAnsi="宋体" w:eastAsia="宋体" w:cs="宋体"/>
                <w:sz w:val="23"/>
                <w:szCs w:val="23"/>
              </w:rPr>
            </w:pPr>
            <w:r>
              <w:rPr>
                <w:rFonts w:ascii="宋体" w:hAnsi="宋体" w:eastAsia="宋体" w:cs="宋体"/>
                <w:spacing w:val="5"/>
                <w:sz w:val="23"/>
                <w:szCs w:val="23"/>
              </w:rPr>
              <w:t>职务</w:t>
            </w:r>
          </w:p>
        </w:tc>
        <w:tc>
          <w:tcPr>
            <w:tcW w:w="1348" w:type="dxa"/>
            <w:vAlign w:val="top"/>
          </w:tcPr>
          <w:p w14:paraId="4D0A62B9">
            <w:pPr>
              <w:spacing w:before="43" w:line="451" w:lineRule="exact"/>
              <w:ind w:left="93"/>
              <w:rPr>
                <w:rFonts w:ascii="宋体" w:hAnsi="宋体" w:eastAsia="宋体" w:cs="宋体"/>
                <w:sz w:val="23"/>
                <w:szCs w:val="23"/>
              </w:rPr>
            </w:pPr>
            <w:r>
              <w:rPr>
                <w:rFonts w:ascii="宋体" w:hAnsi="宋体" w:eastAsia="宋体" w:cs="宋体"/>
                <w:spacing w:val="8"/>
                <w:position w:val="16"/>
                <w:sz w:val="23"/>
                <w:szCs w:val="23"/>
              </w:rPr>
              <w:t>拟在本项目</w:t>
            </w:r>
          </w:p>
          <w:p w14:paraId="571DA0CA">
            <w:pPr>
              <w:spacing w:line="219" w:lineRule="auto"/>
              <w:ind w:left="183"/>
              <w:rPr>
                <w:rFonts w:ascii="宋体" w:hAnsi="宋体" w:eastAsia="宋体" w:cs="宋体"/>
                <w:sz w:val="23"/>
                <w:szCs w:val="23"/>
              </w:rPr>
            </w:pPr>
            <w:r>
              <w:rPr>
                <w:rFonts w:ascii="宋体" w:hAnsi="宋体" w:eastAsia="宋体" w:cs="宋体"/>
                <w:spacing w:val="2"/>
                <w:sz w:val="23"/>
                <w:szCs w:val="23"/>
              </w:rPr>
              <w:t>担任职务</w:t>
            </w:r>
          </w:p>
        </w:tc>
        <w:tc>
          <w:tcPr>
            <w:tcW w:w="1758" w:type="dxa"/>
            <w:vAlign w:val="top"/>
          </w:tcPr>
          <w:p w14:paraId="6B678A3A">
            <w:pPr>
              <w:spacing w:before="65" w:line="412" w:lineRule="exact"/>
              <w:ind w:left="95"/>
              <w:rPr>
                <w:rFonts w:ascii="宋体" w:hAnsi="宋体" w:eastAsia="宋体" w:cs="宋体"/>
                <w:sz w:val="23"/>
                <w:szCs w:val="23"/>
              </w:rPr>
            </w:pPr>
            <w:r>
              <w:rPr>
                <w:rFonts w:ascii="宋体" w:hAnsi="宋体" w:eastAsia="宋体" w:cs="宋体"/>
                <w:spacing w:val="1"/>
                <w:position w:val="13"/>
                <w:sz w:val="23"/>
                <w:szCs w:val="23"/>
              </w:rPr>
              <w:t>参与主要项目履</w:t>
            </w:r>
          </w:p>
          <w:p w14:paraId="65D8F4C5">
            <w:pPr>
              <w:spacing w:line="222" w:lineRule="auto"/>
              <w:ind w:left="755"/>
              <w:rPr>
                <w:rFonts w:ascii="宋体" w:hAnsi="宋体" w:eastAsia="宋体" w:cs="宋体"/>
                <w:sz w:val="23"/>
                <w:szCs w:val="23"/>
              </w:rPr>
            </w:pPr>
            <w:r>
              <w:rPr>
                <w:rFonts w:ascii="宋体" w:hAnsi="宋体" w:eastAsia="宋体" w:cs="宋体"/>
                <w:sz w:val="23"/>
                <w:szCs w:val="23"/>
              </w:rPr>
              <w:t>历</w:t>
            </w:r>
          </w:p>
        </w:tc>
        <w:tc>
          <w:tcPr>
            <w:tcW w:w="1409" w:type="dxa"/>
            <w:vAlign w:val="top"/>
          </w:tcPr>
          <w:p w14:paraId="046B11A9">
            <w:pPr>
              <w:spacing w:line="266" w:lineRule="auto"/>
              <w:rPr>
                <w:rFonts w:ascii="Arial"/>
                <w:sz w:val="21"/>
              </w:rPr>
            </w:pPr>
          </w:p>
          <w:p w14:paraId="41A81069">
            <w:pPr>
              <w:spacing w:before="75" w:line="219" w:lineRule="auto"/>
              <w:ind w:left="177"/>
              <w:rPr>
                <w:rFonts w:ascii="宋体" w:hAnsi="宋体" w:eastAsia="宋体" w:cs="宋体"/>
                <w:sz w:val="23"/>
                <w:szCs w:val="23"/>
              </w:rPr>
            </w:pPr>
            <w:r>
              <w:rPr>
                <w:rFonts w:ascii="宋体" w:hAnsi="宋体" w:eastAsia="宋体" w:cs="宋体"/>
                <w:spacing w:val="4"/>
                <w:sz w:val="23"/>
                <w:szCs w:val="23"/>
              </w:rPr>
              <w:t>职称/证书</w:t>
            </w:r>
          </w:p>
        </w:tc>
        <w:tc>
          <w:tcPr>
            <w:tcW w:w="1393" w:type="dxa"/>
            <w:vAlign w:val="top"/>
          </w:tcPr>
          <w:p w14:paraId="3F69252E">
            <w:pPr>
              <w:spacing w:line="269" w:lineRule="auto"/>
              <w:rPr>
                <w:rFonts w:ascii="Arial"/>
                <w:sz w:val="21"/>
              </w:rPr>
            </w:pPr>
          </w:p>
          <w:p w14:paraId="27878779">
            <w:pPr>
              <w:spacing w:before="75" w:line="221" w:lineRule="auto"/>
              <w:ind w:left="458"/>
              <w:rPr>
                <w:rFonts w:ascii="宋体" w:hAnsi="宋体" w:eastAsia="宋体" w:cs="宋体"/>
                <w:sz w:val="23"/>
                <w:szCs w:val="23"/>
              </w:rPr>
            </w:pPr>
            <w:r>
              <w:rPr>
                <w:rFonts w:ascii="宋体" w:hAnsi="宋体" w:eastAsia="宋体" w:cs="宋体"/>
                <w:spacing w:val="5"/>
                <w:sz w:val="23"/>
                <w:szCs w:val="23"/>
              </w:rPr>
              <w:t>备注</w:t>
            </w:r>
          </w:p>
        </w:tc>
      </w:tr>
      <w:tr w14:paraId="47140F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624" w:type="dxa"/>
            <w:vAlign w:val="top"/>
          </w:tcPr>
          <w:p w14:paraId="774C80AC">
            <w:pPr>
              <w:rPr>
                <w:rFonts w:ascii="Arial"/>
                <w:sz w:val="21"/>
              </w:rPr>
            </w:pPr>
          </w:p>
        </w:tc>
        <w:tc>
          <w:tcPr>
            <w:tcW w:w="1089" w:type="dxa"/>
            <w:vAlign w:val="top"/>
          </w:tcPr>
          <w:p w14:paraId="13DF58EB">
            <w:pPr>
              <w:rPr>
                <w:rFonts w:ascii="Arial"/>
                <w:sz w:val="21"/>
              </w:rPr>
            </w:pPr>
          </w:p>
        </w:tc>
        <w:tc>
          <w:tcPr>
            <w:tcW w:w="1558" w:type="dxa"/>
            <w:vAlign w:val="top"/>
          </w:tcPr>
          <w:p w14:paraId="763C9689">
            <w:pPr>
              <w:rPr>
                <w:rFonts w:ascii="Arial"/>
                <w:sz w:val="21"/>
              </w:rPr>
            </w:pPr>
          </w:p>
        </w:tc>
        <w:tc>
          <w:tcPr>
            <w:tcW w:w="1348" w:type="dxa"/>
            <w:vAlign w:val="top"/>
          </w:tcPr>
          <w:p w14:paraId="6CB36580">
            <w:pPr>
              <w:rPr>
                <w:rFonts w:ascii="Arial"/>
                <w:sz w:val="21"/>
              </w:rPr>
            </w:pPr>
          </w:p>
        </w:tc>
        <w:tc>
          <w:tcPr>
            <w:tcW w:w="1758" w:type="dxa"/>
            <w:vAlign w:val="top"/>
          </w:tcPr>
          <w:p w14:paraId="22C2A94A">
            <w:pPr>
              <w:rPr>
                <w:rFonts w:ascii="Arial"/>
                <w:sz w:val="21"/>
              </w:rPr>
            </w:pPr>
          </w:p>
        </w:tc>
        <w:tc>
          <w:tcPr>
            <w:tcW w:w="1409" w:type="dxa"/>
            <w:vAlign w:val="top"/>
          </w:tcPr>
          <w:p w14:paraId="46C14212">
            <w:pPr>
              <w:rPr>
                <w:rFonts w:ascii="Arial"/>
                <w:sz w:val="21"/>
              </w:rPr>
            </w:pPr>
          </w:p>
        </w:tc>
        <w:tc>
          <w:tcPr>
            <w:tcW w:w="1393" w:type="dxa"/>
            <w:vAlign w:val="top"/>
          </w:tcPr>
          <w:p w14:paraId="0B39DF1A">
            <w:pPr>
              <w:rPr>
                <w:rFonts w:ascii="Arial"/>
                <w:sz w:val="21"/>
              </w:rPr>
            </w:pPr>
          </w:p>
        </w:tc>
      </w:tr>
      <w:tr w14:paraId="7201FD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624" w:type="dxa"/>
            <w:vAlign w:val="top"/>
          </w:tcPr>
          <w:p w14:paraId="18C21475">
            <w:pPr>
              <w:rPr>
                <w:rFonts w:ascii="Arial"/>
                <w:sz w:val="21"/>
              </w:rPr>
            </w:pPr>
          </w:p>
        </w:tc>
        <w:tc>
          <w:tcPr>
            <w:tcW w:w="1089" w:type="dxa"/>
            <w:vAlign w:val="top"/>
          </w:tcPr>
          <w:p w14:paraId="11D00906">
            <w:pPr>
              <w:rPr>
                <w:rFonts w:ascii="Arial"/>
                <w:sz w:val="21"/>
              </w:rPr>
            </w:pPr>
          </w:p>
        </w:tc>
        <w:tc>
          <w:tcPr>
            <w:tcW w:w="1558" w:type="dxa"/>
            <w:vAlign w:val="top"/>
          </w:tcPr>
          <w:p w14:paraId="180985BA">
            <w:pPr>
              <w:rPr>
                <w:rFonts w:ascii="Arial"/>
                <w:sz w:val="21"/>
              </w:rPr>
            </w:pPr>
          </w:p>
        </w:tc>
        <w:tc>
          <w:tcPr>
            <w:tcW w:w="1348" w:type="dxa"/>
            <w:vAlign w:val="top"/>
          </w:tcPr>
          <w:p w14:paraId="3EF2F60C">
            <w:pPr>
              <w:rPr>
                <w:rFonts w:ascii="Arial"/>
                <w:sz w:val="21"/>
              </w:rPr>
            </w:pPr>
          </w:p>
        </w:tc>
        <w:tc>
          <w:tcPr>
            <w:tcW w:w="1758" w:type="dxa"/>
            <w:vAlign w:val="top"/>
          </w:tcPr>
          <w:p w14:paraId="2FFB8786">
            <w:pPr>
              <w:rPr>
                <w:rFonts w:ascii="Arial"/>
                <w:sz w:val="21"/>
              </w:rPr>
            </w:pPr>
          </w:p>
        </w:tc>
        <w:tc>
          <w:tcPr>
            <w:tcW w:w="1409" w:type="dxa"/>
            <w:vAlign w:val="top"/>
          </w:tcPr>
          <w:p w14:paraId="32EB1578">
            <w:pPr>
              <w:rPr>
                <w:rFonts w:ascii="Arial"/>
                <w:sz w:val="21"/>
              </w:rPr>
            </w:pPr>
          </w:p>
        </w:tc>
        <w:tc>
          <w:tcPr>
            <w:tcW w:w="1393" w:type="dxa"/>
            <w:vAlign w:val="top"/>
          </w:tcPr>
          <w:p w14:paraId="3DD6DF43">
            <w:pPr>
              <w:rPr>
                <w:rFonts w:ascii="Arial"/>
                <w:sz w:val="21"/>
              </w:rPr>
            </w:pPr>
          </w:p>
        </w:tc>
      </w:tr>
      <w:tr w14:paraId="7341E9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624" w:type="dxa"/>
            <w:vAlign w:val="top"/>
          </w:tcPr>
          <w:p w14:paraId="03E25534">
            <w:pPr>
              <w:rPr>
                <w:rFonts w:ascii="Arial"/>
                <w:sz w:val="21"/>
              </w:rPr>
            </w:pPr>
          </w:p>
        </w:tc>
        <w:tc>
          <w:tcPr>
            <w:tcW w:w="1089" w:type="dxa"/>
            <w:vAlign w:val="top"/>
          </w:tcPr>
          <w:p w14:paraId="422211D2">
            <w:pPr>
              <w:rPr>
                <w:rFonts w:ascii="Arial"/>
                <w:sz w:val="21"/>
              </w:rPr>
            </w:pPr>
          </w:p>
        </w:tc>
        <w:tc>
          <w:tcPr>
            <w:tcW w:w="1558" w:type="dxa"/>
            <w:vAlign w:val="top"/>
          </w:tcPr>
          <w:p w14:paraId="0AC76DE3">
            <w:pPr>
              <w:rPr>
                <w:rFonts w:ascii="Arial"/>
                <w:sz w:val="21"/>
              </w:rPr>
            </w:pPr>
          </w:p>
        </w:tc>
        <w:tc>
          <w:tcPr>
            <w:tcW w:w="1348" w:type="dxa"/>
            <w:vAlign w:val="top"/>
          </w:tcPr>
          <w:p w14:paraId="7BA7A01A">
            <w:pPr>
              <w:rPr>
                <w:rFonts w:ascii="Arial"/>
                <w:sz w:val="21"/>
              </w:rPr>
            </w:pPr>
          </w:p>
        </w:tc>
        <w:tc>
          <w:tcPr>
            <w:tcW w:w="1758" w:type="dxa"/>
            <w:vAlign w:val="top"/>
          </w:tcPr>
          <w:p w14:paraId="5BDC0E5D">
            <w:pPr>
              <w:rPr>
                <w:rFonts w:ascii="Arial"/>
                <w:sz w:val="21"/>
              </w:rPr>
            </w:pPr>
          </w:p>
        </w:tc>
        <w:tc>
          <w:tcPr>
            <w:tcW w:w="1409" w:type="dxa"/>
            <w:vAlign w:val="top"/>
          </w:tcPr>
          <w:p w14:paraId="4B3C213C">
            <w:pPr>
              <w:rPr>
                <w:rFonts w:ascii="Arial"/>
                <w:sz w:val="21"/>
              </w:rPr>
            </w:pPr>
          </w:p>
        </w:tc>
        <w:tc>
          <w:tcPr>
            <w:tcW w:w="1393" w:type="dxa"/>
            <w:vAlign w:val="top"/>
          </w:tcPr>
          <w:p w14:paraId="5A1296CD">
            <w:pPr>
              <w:rPr>
                <w:rFonts w:ascii="Arial"/>
                <w:sz w:val="21"/>
              </w:rPr>
            </w:pPr>
          </w:p>
        </w:tc>
      </w:tr>
      <w:tr w14:paraId="36BACD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624" w:type="dxa"/>
            <w:vAlign w:val="top"/>
          </w:tcPr>
          <w:p w14:paraId="647AC3E2">
            <w:pPr>
              <w:rPr>
                <w:rFonts w:ascii="Arial"/>
                <w:sz w:val="21"/>
              </w:rPr>
            </w:pPr>
          </w:p>
        </w:tc>
        <w:tc>
          <w:tcPr>
            <w:tcW w:w="1089" w:type="dxa"/>
            <w:vAlign w:val="top"/>
          </w:tcPr>
          <w:p w14:paraId="37CEDA92">
            <w:pPr>
              <w:rPr>
                <w:rFonts w:ascii="Arial"/>
                <w:sz w:val="21"/>
              </w:rPr>
            </w:pPr>
          </w:p>
        </w:tc>
        <w:tc>
          <w:tcPr>
            <w:tcW w:w="1558" w:type="dxa"/>
            <w:vAlign w:val="top"/>
          </w:tcPr>
          <w:p w14:paraId="717B2665">
            <w:pPr>
              <w:rPr>
                <w:rFonts w:ascii="Arial"/>
                <w:sz w:val="21"/>
              </w:rPr>
            </w:pPr>
          </w:p>
        </w:tc>
        <w:tc>
          <w:tcPr>
            <w:tcW w:w="1348" w:type="dxa"/>
            <w:vAlign w:val="top"/>
          </w:tcPr>
          <w:p w14:paraId="5CBF0D25">
            <w:pPr>
              <w:rPr>
                <w:rFonts w:ascii="Arial"/>
                <w:sz w:val="21"/>
              </w:rPr>
            </w:pPr>
          </w:p>
        </w:tc>
        <w:tc>
          <w:tcPr>
            <w:tcW w:w="1758" w:type="dxa"/>
            <w:vAlign w:val="top"/>
          </w:tcPr>
          <w:p w14:paraId="4D124858">
            <w:pPr>
              <w:rPr>
                <w:rFonts w:ascii="Arial"/>
                <w:sz w:val="21"/>
              </w:rPr>
            </w:pPr>
          </w:p>
        </w:tc>
        <w:tc>
          <w:tcPr>
            <w:tcW w:w="1409" w:type="dxa"/>
            <w:vAlign w:val="top"/>
          </w:tcPr>
          <w:p w14:paraId="53C46F8D">
            <w:pPr>
              <w:rPr>
                <w:rFonts w:ascii="Arial"/>
                <w:sz w:val="21"/>
              </w:rPr>
            </w:pPr>
          </w:p>
        </w:tc>
        <w:tc>
          <w:tcPr>
            <w:tcW w:w="1393" w:type="dxa"/>
            <w:vAlign w:val="top"/>
          </w:tcPr>
          <w:p w14:paraId="465903D3">
            <w:pPr>
              <w:rPr>
                <w:rFonts w:ascii="Arial"/>
                <w:sz w:val="21"/>
              </w:rPr>
            </w:pPr>
          </w:p>
        </w:tc>
      </w:tr>
      <w:tr w14:paraId="30DAD0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624" w:type="dxa"/>
            <w:vAlign w:val="top"/>
          </w:tcPr>
          <w:p w14:paraId="39A329A0">
            <w:pPr>
              <w:rPr>
                <w:rFonts w:ascii="Arial"/>
                <w:sz w:val="21"/>
              </w:rPr>
            </w:pPr>
          </w:p>
        </w:tc>
        <w:tc>
          <w:tcPr>
            <w:tcW w:w="1089" w:type="dxa"/>
            <w:vAlign w:val="top"/>
          </w:tcPr>
          <w:p w14:paraId="3F128D73">
            <w:pPr>
              <w:rPr>
                <w:rFonts w:ascii="Arial"/>
                <w:sz w:val="21"/>
              </w:rPr>
            </w:pPr>
          </w:p>
        </w:tc>
        <w:tc>
          <w:tcPr>
            <w:tcW w:w="1558" w:type="dxa"/>
            <w:vAlign w:val="top"/>
          </w:tcPr>
          <w:p w14:paraId="7E3837F9">
            <w:pPr>
              <w:rPr>
                <w:rFonts w:ascii="Arial"/>
                <w:sz w:val="21"/>
              </w:rPr>
            </w:pPr>
          </w:p>
        </w:tc>
        <w:tc>
          <w:tcPr>
            <w:tcW w:w="1348" w:type="dxa"/>
            <w:vAlign w:val="top"/>
          </w:tcPr>
          <w:p w14:paraId="2126B2B9">
            <w:pPr>
              <w:rPr>
                <w:rFonts w:ascii="Arial"/>
                <w:sz w:val="21"/>
              </w:rPr>
            </w:pPr>
          </w:p>
        </w:tc>
        <w:tc>
          <w:tcPr>
            <w:tcW w:w="1758" w:type="dxa"/>
            <w:vAlign w:val="top"/>
          </w:tcPr>
          <w:p w14:paraId="4245684B">
            <w:pPr>
              <w:rPr>
                <w:rFonts w:ascii="Arial"/>
                <w:sz w:val="21"/>
              </w:rPr>
            </w:pPr>
          </w:p>
        </w:tc>
        <w:tc>
          <w:tcPr>
            <w:tcW w:w="1409" w:type="dxa"/>
            <w:vAlign w:val="top"/>
          </w:tcPr>
          <w:p w14:paraId="034A0B4E">
            <w:pPr>
              <w:rPr>
                <w:rFonts w:ascii="Arial"/>
                <w:sz w:val="21"/>
              </w:rPr>
            </w:pPr>
          </w:p>
        </w:tc>
        <w:tc>
          <w:tcPr>
            <w:tcW w:w="1393" w:type="dxa"/>
            <w:vAlign w:val="top"/>
          </w:tcPr>
          <w:p w14:paraId="7169F9C2">
            <w:pPr>
              <w:rPr>
                <w:rFonts w:ascii="Arial"/>
                <w:sz w:val="21"/>
              </w:rPr>
            </w:pPr>
          </w:p>
        </w:tc>
      </w:tr>
      <w:tr w14:paraId="5FF2F4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624" w:type="dxa"/>
            <w:vAlign w:val="top"/>
          </w:tcPr>
          <w:p w14:paraId="363FA1BC">
            <w:pPr>
              <w:rPr>
                <w:rFonts w:ascii="Arial"/>
                <w:sz w:val="21"/>
              </w:rPr>
            </w:pPr>
          </w:p>
        </w:tc>
        <w:tc>
          <w:tcPr>
            <w:tcW w:w="1089" w:type="dxa"/>
            <w:vAlign w:val="top"/>
          </w:tcPr>
          <w:p w14:paraId="136C8FE8">
            <w:pPr>
              <w:rPr>
                <w:rFonts w:ascii="Arial"/>
                <w:sz w:val="21"/>
              </w:rPr>
            </w:pPr>
          </w:p>
        </w:tc>
        <w:tc>
          <w:tcPr>
            <w:tcW w:w="1558" w:type="dxa"/>
            <w:vAlign w:val="top"/>
          </w:tcPr>
          <w:p w14:paraId="79F171B2">
            <w:pPr>
              <w:rPr>
                <w:rFonts w:ascii="Arial"/>
                <w:sz w:val="21"/>
              </w:rPr>
            </w:pPr>
          </w:p>
        </w:tc>
        <w:tc>
          <w:tcPr>
            <w:tcW w:w="1348" w:type="dxa"/>
            <w:vAlign w:val="top"/>
          </w:tcPr>
          <w:p w14:paraId="3CA07079">
            <w:pPr>
              <w:rPr>
                <w:rFonts w:ascii="Arial"/>
                <w:sz w:val="21"/>
              </w:rPr>
            </w:pPr>
          </w:p>
        </w:tc>
        <w:tc>
          <w:tcPr>
            <w:tcW w:w="1758" w:type="dxa"/>
            <w:vAlign w:val="top"/>
          </w:tcPr>
          <w:p w14:paraId="52FB1578">
            <w:pPr>
              <w:rPr>
                <w:rFonts w:ascii="Arial"/>
                <w:sz w:val="21"/>
              </w:rPr>
            </w:pPr>
          </w:p>
        </w:tc>
        <w:tc>
          <w:tcPr>
            <w:tcW w:w="1409" w:type="dxa"/>
            <w:vAlign w:val="top"/>
          </w:tcPr>
          <w:p w14:paraId="5B651F59">
            <w:pPr>
              <w:rPr>
                <w:rFonts w:ascii="Arial"/>
                <w:sz w:val="21"/>
              </w:rPr>
            </w:pPr>
          </w:p>
        </w:tc>
        <w:tc>
          <w:tcPr>
            <w:tcW w:w="1393" w:type="dxa"/>
            <w:vAlign w:val="top"/>
          </w:tcPr>
          <w:p w14:paraId="2CCC2629">
            <w:pPr>
              <w:rPr>
                <w:rFonts w:ascii="Arial"/>
                <w:sz w:val="21"/>
              </w:rPr>
            </w:pPr>
          </w:p>
        </w:tc>
      </w:tr>
      <w:tr w14:paraId="6C9C20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624" w:type="dxa"/>
            <w:vAlign w:val="top"/>
          </w:tcPr>
          <w:p w14:paraId="039D16E7">
            <w:pPr>
              <w:rPr>
                <w:rFonts w:ascii="Arial"/>
                <w:sz w:val="21"/>
              </w:rPr>
            </w:pPr>
          </w:p>
        </w:tc>
        <w:tc>
          <w:tcPr>
            <w:tcW w:w="1089" w:type="dxa"/>
            <w:vAlign w:val="top"/>
          </w:tcPr>
          <w:p w14:paraId="030AC777">
            <w:pPr>
              <w:rPr>
                <w:rFonts w:ascii="Arial"/>
                <w:sz w:val="21"/>
              </w:rPr>
            </w:pPr>
          </w:p>
        </w:tc>
        <w:tc>
          <w:tcPr>
            <w:tcW w:w="1558" w:type="dxa"/>
            <w:vAlign w:val="top"/>
          </w:tcPr>
          <w:p w14:paraId="54C1E5C3">
            <w:pPr>
              <w:rPr>
                <w:rFonts w:ascii="Arial"/>
                <w:sz w:val="21"/>
              </w:rPr>
            </w:pPr>
          </w:p>
        </w:tc>
        <w:tc>
          <w:tcPr>
            <w:tcW w:w="1348" w:type="dxa"/>
            <w:vAlign w:val="top"/>
          </w:tcPr>
          <w:p w14:paraId="76B3BA3E">
            <w:pPr>
              <w:rPr>
                <w:rFonts w:ascii="Arial"/>
                <w:sz w:val="21"/>
              </w:rPr>
            </w:pPr>
          </w:p>
        </w:tc>
        <w:tc>
          <w:tcPr>
            <w:tcW w:w="1758" w:type="dxa"/>
            <w:vAlign w:val="top"/>
          </w:tcPr>
          <w:p w14:paraId="34076145">
            <w:pPr>
              <w:rPr>
                <w:rFonts w:ascii="Arial"/>
                <w:sz w:val="21"/>
              </w:rPr>
            </w:pPr>
          </w:p>
        </w:tc>
        <w:tc>
          <w:tcPr>
            <w:tcW w:w="1409" w:type="dxa"/>
            <w:vAlign w:val="top"/>
          </w:tcPr>
          <w:p w14:paraId="59F45722">
            <w:pPr>
              <w:rPr>
                <w:rFonts w:ascii="Arial"/>
                <w:sz w:val="21"/>
              </w:rPr>
            </w:pPr>
          </w:p>
        </w:tc>
        <w:tc>
          <w:tcPr>
            <w:tcW w:w="1393" w:type="dxa"/>
            <w:vAlign w:val="top"/>
          </w:tcPr>
          <w:p w14:paraId="43F8645C">
            <w:pPr>
              <w:rPr>
                <w:rFonts w:ascii="Arial"/>
                <w:sz w:val="21"/>
              </w:rPr>
            </w:pPr>
          </w:p>
        </w:tc>
      </w:tr>
      <w:tr w14:paraId="097927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trPr>
        <w:tc>
          <w:tcPr>
            <w:tcW w:w="624" w:type="dxa"/>
            <w:vAlign w:val="top"/>
          </w:tcPr>
          <w:p w14:paraId="6F372930">
            <w:pPr>
              <w:rPr>
                <w:rFonts w:ascii="Arial"/>
                <w:sz w:val="21"/>
              </w:rPr>
            </w:pPr>
          </w:p>
        </w:tc>
        <w:tc>
          <w:tcPr>
            <w:tcW w:w="1089" w:type="dxa"/>
            <w:vAlign w:val="top"/>
          </w:tcPr>
          <w:p w14:paraId="70A6C65A">
            <w:pPr>
              <w:rPr>
                <w:rFonts w:ascii="Arial"/>
                <w:sz w:val="21"/>
              </w:rPr>
            </w:pPr>
          </w:p>
        </w:tc>
        <w:tc>
          <w:tcPr>
            <w:tcW w:w="1558" w:type="dxa"/>
            <w:vAlign w:val="top"/>
          </w:tcPr>
          <w:p w14:paraId="66067021">
            <w:pPr>
              <w:rPr>
                <w:rFonts w:ascii="Arial"/>
                <w:sz w:val="21"/>
              </w:rPr>
            </w:pPr>
          </w:p>
        </w:tc>
        <w:tc>
          <w:tcPr>
            <w:tcW w:w="1348" w:type="dxa"/>
            <w:vAlign w:val="top"/>
          </w:tcPr>
          <w:p w14:paraId="786FF765">
            <w:pPr>
              <w:rPr>
                <w:rFonts w:ascii="Arial"/>
                <w:sz w:val="21"/>
              </w:rPr>
            </w:pPr>
          </w:p>
        </w:tc>
        <w:tc>
          <w:tcPr>
            <w:tcW w:w="1758" w:type="dxa"/>
            <w:vAlign w:val="top"/>
          </w:tcPr>
          <w:p w14:paraId="6841D852">
            <w:pPr>
              <w:rPr>
                <w:rFonts w:ascii="Arial"/>
                <w:sz w:val="21"/>
              </w:rPr>
            </w:pPr>
          </w:p>
        </w:tc>
        <w:tc>
          <w:tcPr>
            <w:tcW w:w="1409" w:type="dxa"/>
            <w:vAlign w:val="top"/>
          </w:tcPr>
          <w:p w14:paraId="35B048C4">
            <w:pPr>
              <w:rPr>
                <w:rFonts w:ascii="Arial"/>
                <w:sz w:val="21"/>
              </w:rPr>
            </w:pPr>
          </w:p>
        </w:tc>
        <w:tc>
          <w:tcPr>
            <w:tcW w:w="1393" w:type="dxa"/>
            <w:vAlign w:val="top"/>
          </w:tcPr>
          <w:p w14:paraId="286E824F">
            <w:pPr>
              <w:rPr>
                <w:rFonts w:ascii="Arial"/>
                <w:sz w:val="21"/>
              </w:rPr>
            </w:pPr>
          </w:p>
        </w:tc>
      </w:tr>
      <w:tr w14:paraId="17F865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624" w:type="dxa"/>
            <w:vAlign w:val="top"/>
          </w:tcPr>
          <w:p w14:paraId="099612A3">
            <w:pPr>
              <w:rPr>
                <w:rFonts w:ascii="Arial"/>
                <w:sz w:val="21"/>
              </w:rPr>
            </w:pPr>
          </w:p>
        </w:tc>
        <w:tc>
          <w:tcPr>
            <w:tcW w:w="1089" w:type="dxa"/>
            <w:vAlign w:val="top"/>
          </w:tcPr>
          <w:p w14:paraId="4AAC5F17">
            <w:pPr>
              <w:rPr>
                <w:rFonts w:ascii="Arial"/>
                <w:sz w:val="21"/>
              </w:rPr>
            </w:pPr>
          </w:p>
        </w:tc>
        <w:tc>
          <w:tcPr>
            <w:tcW w:w="1558" w:type="dxa"/>
            <w:vAlign w:val="top"/>
          </w:tcPr>
          <w:p w14:paraId="63073060">
            <w:pPr>
              <w:rPr>
                <w:rFonts w:ascii="Arial"/>
                <w:sz w:val="21"/>
              </w:rPr>
            </w:pPr>
          </w:p>
        </w:tc>
        <w:tc>
          <w:tcPr>
            <w:tcW w:w="1348" w:type="dxa"/>
            <w:vAlign w:val="top"/>
          </w:tcPr>
          <w:p w14:paraId="6FE138F4">
            <w:pPr>
              <w:rPr>
                <w:rFonts w:ascii="Arial"/>
                <w:sz w:val="21"/>
              </w:rPr>
            </w:pPr>
          </w:p>
        </w:tc>
        <w:tc>
          <w:tcPr>
            <w:tcW w:w="1758" w:type="dxa"/>
            <w:vAlign w:val="top"/>
          </w:tcPr>
          <w:p w14:paraId="1ECF707E">
            <w:pPr>
              <w:rPr>
                <w:rFonts w:ascii="Arial"/>
                <w:sz w:val="21"/>
              </w:rPr>
            </w:pPr>
          </w:p>
        </w:tc>
        <w:tc>
          <w:tcPr>
            <w:tcW w:w="1409" w:type="dxa"/>
            <w:vAlign w:val="top"/>
          </w:tcPr>
          <w:p w14:paraId="4AADC8BC">
            <w:pPr>
              <w:rPr>
                <w:rFonts w:ascii="Arial"/>
                <w:sz w:val="21"/>
              </w:rPr>
            </w:pPr>
          </w:p>
        </w:tc>
        <w:tc>
          <w:tcPr>
            <w:tcW w:w="1393" w:type="dxa"/>
            <w:vAlign w:val="top"/>
          </w:tcPr>
          <w:p w14:paraId="4C63F8D3">
            <w:pPr>
              <w:rPr>
                <w:rFonts w:ascii="Arial"/>
                <w:sz w:val="21"/>
              </w:rPr>
            </w:pPr>
          </w:p>
        </w:tc>
      </w:tr>
      <w:tr w14:paraId="3A4737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9" w:hRule="atLeast"/>
        </w:trPr>
        <w:tc>
          <w:tcPr>
            <w:tcW w:w="624" w:type="dxa"/>
            <w:vAlign w:val="top"/>
          </w:tcPr>
          <w:p w14:paraId="3AFBA68B">
            <w:pPr>
              <w:rPr>
                <w:rFonts w:ascii="Arial"/>
                <w:sz w:val="21"/>
              </w:rPr>
            </w:pPr>
          </w:p>
        </w:tc>
        <w:tc>
          <w:tcPr>
            <w:tcW w:w="1089" w:type="dxa"/>
            <w:vAlign w:val="top"/>
          </w:tcPr>
          <w:p w14:paraId="4B65A169">
            <w:pPr>
              <w:rPr>
                <w:rFonts w:ascii="Arial"/>
                <w:sz w:val="21"/>
              </w:rPr>
            </w:pPr>
          </w:p>
        </w:tc>
        <w:tc>
          <w:tcPr>
            <w:tcW w:w="1558" w:type="dxa"/>
            <w:vAlign w:val="top"/>
          </w:tcPr>
          <w:p w14:paraId="5419D5FF">
            <w:pPr>
              <w:rPr>
                <w:rFonts w:ascii="Arial"/>
                <w:sz w:val="21"/>
              </w:rPr>
            </w:pPr>
          </w:p>
        </w:tc>
        <w:tc>
          <w:tcPr>
            <w:tcW w:w="1348" w:type="dxa"/>
            <w:vAlign w:val="top"/>
          </w:tcPr>
          <w:p w14:paraId="40A98BA3">
            <w:pPr>
              <w:rPr>
                <w:rFonts w:ascii="Arial"/>
                <w:sz w:val="21"/>
              </w:rPr>
            </w:pPr>
          </w:p>
        </w:tc>
        <w:tc>
          <w:tcPr>
            <w:tcW w:w="1758" w:type="dxa"/>
            <w:vAlign w:val="top"/>
          </w:tcPr>
          <w:p w14:paraId="29843214">
            <w:pPr>
              <w:rPr>
                <w:rFonts w:ascii="Arial"/>
                <w:sz w:val="21"/>
              </w:rPr>
            </w:pPr>
          </w:p>
        </w:tc>
        <w:tc>
          <w:tcPr>
            <w:tcW w:w="1409" w:type="dxa"/>
            <w:vAlign w:val="top"/>
          </w:tcPr>
          <w:p w14:paraId="223FFC19">
            <w:pPr>
              <w:rPr>
                <w:rFonts w:ascii="Arial"/>
                <w:sz w:val="21"/>
              </w:rPr>
            </w:pPr>
          </w:p>
        </w:tc>
        <w:tc>
          <w:tcPr>
            <w:tcW w:w="1393" w:type="dxa"/>
            <w:vAlign w:val="top"/>
          </w:tcPr>
          <w:p w14:paraId="6BC3EE8A">
            <w:pPr>
              <w:rPr>
                <w:rFonts w:ascii="Arial"/>
                <w:sz w:val="21"/>
              </w:rPr>
            </w:pPr>
          </w:p>
        </w:tc>
      </w:tr>
      <w:tr w14:paraId="3732C5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624" w:type="dxa"/>
            <w:vAlign w:val="top"/>
          </w:tcPr>
          <w:p w14:paraId="58B20CCC">
            <w:pPr>
              <w:rPr>
                <w:rFonts w:ascii="Arial"/>
                <w:sz w:val="21"/>
              </w:rPr>
            </w:pPr>
          </w:p>
        </w:tc>
        <w:tc>
          <w:tcPr>
            <w:tcW w:w="1089" w:type="dxa"/>
            <w:vAlign w:val="top"/>
          </w:tcPr>
          <w:p w14:paraId="74F9052E">
            <w:pPr>
              <w:rPr>
                <w:rFonts w:ascii="Arial"/>
                <w:sz w:val="21"/>
              </w:rPr>
            </w:pPr>
          </w:p>
        </w:tc>
        <w:tc>
          <w:tcPr>
            <w:tcW w:w="1558" w:type="dxa"/>
            <w:vAlign w:val="top"/>
          </w:tcPr>
          <w:p w14:paraId="4EF8EEE1">
            <w:pPr>
              <w:rPr>
                <w:rFonts w:ascii="Arial"/>
                <w:sz w:val="21"/>
              </w:rPr>
            </w:pPr>
          </w:p>
        </w:tc>
        <w:tc>
          <w:tcPr>
            <w:tcW w:w="1348" w:type="dxa"/>
            <w:vAlign w:val="top"/>
          </w:tcPr>
          <w:p w14:paraId="1C9FFCE6">
            <w:pPr>
              <w:rPr>
                <w:rFonts w:ascii="Arial"/>
                <w:sz w:val="21"/>
              </w:rPr>
            </w:pPr>
          </w:p>
        </w:tc>
        <w:tc>
          <w:tcPr>
            <w:tcW w:w="1758" w:type="dxa"/>
            <w:vAlign w:val="top"/>
          </w:tcPr>
          <w:p w14:paraId="58231620">
            <w:pPr>
              <w:rPr>
                <w:rFonts w:ascii="Arial"/>
                <w:sz w:val="21"/>
              </w:rPr>
            </w:pPr>
          </w:p>
        </w:tc>
        <w:tc>
          <w:tcPr>
            <w:tcW w:w="1409" w:type="dxa"/>
            <w:vAlign w:val="top"/>
          </w:tcPr>
          <w:p w14:paraId="2DDF5F7A">
            <w:pPr>
              <w:rPr>
                <w:rFonts w:ascii="Arial"/>
                <w:sz w:val="21"/>
              </w:rPr>
            </w:pPr>
          </w:p>
        </w:tc>
        <w:tc>
          <w:tcPr>
            <w:tcW w:w="1393" w:type="dxa"/>
            <w:vAlign w:val="top"/>
          </w:tcPr>
          <w:p w14:paraId="6E230A51">
            <w:pPr>
              <w:rPr>
                <w:rFonts w:ascii="Arial"/>
                <w:sz w:val="21"/>
              </w:rPr>
            </w:pPr>
          </w:p>
        </w:tc>
      </w:tr>
      <w:tr w14:paraId="750A5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9" w:hRule="atLeast"/>
        </w:trPr>
        <w:tc>
          <w:tcPr>
            <w:tcW w:w="624" w:type="dxa"/>
            <w:vAlign w:val="top"/>
          </w:tcPr>
          <w:p w14:paraId="122DBC26">
            <w:pPr>
              <w:rPr>
                <w:rFonts w:ascii="Arial"/>
                <w:sz w:val="21"/>
              </w:rPr>
            </w:pPr>
          </w:p>
        </w:tc>
        <w:tc>
          <w:tcPr>
            <w:tcW w:w="1089" w:type="dxa"/>
            <w:vAlign w:val="top"/>
          </w:tcPr>
          <w:p w14:paraId="110392CE">
            <w:pPr>
              <w:rPr>
                <w:rFonts w:ascii="Arial"/>
                <w:sz w:val="21"/>
              </w:rPr>
            </w:pPr>
          </w:p>
        </w:tc>
        <w:tc>
          <w:tcPr>
            <w:tcW w:w="1558" w:type="dxa"/>
            <w:vAlign w:val="top"/>
          </w:tcPr>
          <w:p w14:paraId="0F869559">
            <w:pPr>
              <w:rPr>
                <w:rFonts w:ascii="Arial"/>
                <w:sz w:val="21"/>
              </w:rPr>
            </w:pPr>
          </w:p>
        </w:tc>
        <w:tc>
          <w:tcPr>
            <w:tcW w:w="1348" w:type="dxa"/>
            <w:vAlign w:val="top"/>
          </w:tcPr>
          <w:p w14:paraId="54860151">
            <w:pPr>
              <w:rPr>
                <w:rFonts w:ascii="Arial"/>
                <w:sz w:val="21"/>
              </w:rPr>
            </w:pPr>
          </w:p>
        </w:tc>
        <w:tc>
          <w:tcPr>
            <w:tcW w:w="1758" w:type="dxa"/>
            <w:vAlign w:val="top"/>
          </w:tcPr>
          <w:p w14:paraId="41E39C41">
            <w:pPr>
              <w:rPr>
                <w:rFonts w:ascii="Arial"/>
                <w:sz w:val="21"/>
              </w:rPr>
            </w:pPr>
          </w:p>
        </w:tc>
        <w:tc>
          <w:tcPr>
            <w:tcW w:w="1409" w:type="dxa"/>
            <w:vAlign w:val="top"/>
          </w:tcPr>
          <w:p w14:paraId="493F3849">
            <w:pPr>
              <w:rPr>
                <w:rFonts w:ascii="Arial"/>
                <w:sz w:val="21"/>
              </w:rPr>
            </w:pPr>
          </w:p>
        </w:tc>
        <w:tc>
          <w:tcPr>
            <w:tcW w:w="1393" w:type="dxa"/>
            <w:vAlign w:val="top"/>
          </w:tcPr>
          <w:p w14:paraId="1A782E65">
            <w:pPr>
              <w:rPr>
                <w:rFonts w:ascii="Arial"/>
                <w:sz w:val="21"/>
              </w:rPr>
            </w:pPr>
          </w:p>
        </w:tc>
      </w:tr>
      <w:tr w14:paraId="156D28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0" w:hRule="atLeast"/>
        </w:trPr>
        <w:tc>
          <w:tcPr>
            <w:tcW w:w="624" w:type="dxa"/>
            <w:vAlign w:val="top"/>
          </w:tcPr>
          <w:p w14:paraId="20157E98">
            <w:pPr>
              <w:rPr>
                <w:rFonts w:ascii="Arial"/>
                <w:sz w:val="21"/>
              </w:rPr>
            </w:pPr>
          </w:p>
        </w:tc>
        <w:tc>
          <w:tcPr>
            <w:tcW w:w="1089" w:type="dxa"/>
            <w:vAlign w:val="top"/>
          </w:tcPr>
          <w:p w14:paraId="0071A5E0">
            <w:pPr>
              <w:rPr>
                <w:rFonts w:ascii="Arial"/>
                <w:sz w:val="21"/>
              </w:rPr>
            </w:pPr>
          </w:p>
        </w:tc>
        <w:tc>
          <w:tcPr>
            <w:tcW w:w="1558" w:type="dxa"/>
            <w:vAlign w:val="top"/>
          </w:tcPr>
          <w:p w14:paraId="295F32CD">
            <w:pPr>
              <w:rPr>
                <w:rFonts w:ascii="Arial"/>
                <w:sz w:val="21"/>
              </w:rPr>
            </w:pPr>
          </w:p>
        </w:tc>
        <w:tc>
          <w:tcPr>
            <w:tcW w:w="1348" w:type="dxa"/>
            <w:vAlign w:val="top"/>
          </w:tcPr>
          <w:p w14:paraId="5B11E67C">
            <w:pPr>
              <w:rPr>
                <w:rFonts w:ascii="Arial"/>
                <w:sz w:val="21"/>
              </w:rPr>
            </w:pPr>
          </w:p>
        </w:tc>
        <w:tc>
          <w:tcPr>
            <w:tcW w:w="1758" w:type="dxa"/>
            <w:vAlign w:val="top"/>
          </w:tcPr>
          <w:p w14:paraId="477E0616">
            <w:pPr>
              <w:rPr>
                <w:rFonts w:ascii="Arial"/>
                <w:sz w:val="21"/>
              </w:rPr>
            </w:pPr>
          </w:p>
        </w:tc>
        <w:tc>
          <w:tcPr>
            <w:tcW w:w="1409" w:type="dxa"/>
            <w:vAlign w:val="top"/>
          </w:tcPr>
          <w:p w14:paraId="6E779A99">
            <w:pPr>
              <w:rPr>
                <w:rFonts w:ascii="Arial"/>
                <w:sz w:val="21"/>
              </w:rPr>
            </w:pPr>
          </w:p>
        </w:tc>
        <w:tc>
          <w:tcPr>
            <w:tcW w:w="1393" w:type="dxa"/>
            <w:vAlign w:val="top"/>
          </w:tcPr>
          <w:p w14:paraId="6EDF343A">
            <w:pPr>
              <w:rPr>
                <w:rFonts w:ascii="Arial"/>
                <w:sz w:val="21"/>
              </w:rPr>
            </w:pPr>
          </w:p>
        </w:tc>
      </w:tr>
      <w:tr w14:paraId="6102BA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4" w:hRule="atLeast"/>
        </w:trPr>
        <w:tc>
          <w:tcPr>
            <w:tcW w:w="624" w:type="dxa"/>
            <w:vAlign w:val="top"/>
          </w:tcPr>
          <w:p w14:paraId="3BC71104">
            <w:pPr>
              <w:rPr>
                <w:rFonts w:ascii="Arial"/>
                <w:sz w:val="21"/>
              </w:rPr>
            </w:pPr>
          </w:p>
        </w:tc>
        <w:tc>
          <w:tcPr>
            <w:tcW w:w="1089" w:type="dxa"/>
            <w:vAlign w:val="top"/>
          </w:tcPr>
          <w:p w14:paraId="4C5CDB4D">
            <w:pPr>
              <w:rPr>
                <w:rFonts w:ascii="Arial"/>
                <w:sz w:val="21"/>
              </w:rPr>
            </w:pPr>
          </w:p>
        </w:tc>
        <w:tc>
          <w:tcPr>
            <w:tcW w:w="1558" w:type="dxa"/>
            <w:vAlign w:val="top"/>
          </w:tcPr>
          <w:p w14:paraId="3EBA5FCF">
            <w:pPr>
              <w:rPr>
                <w:rFonts w:ascii="Arial"/>
                <w:sz w:val="21"/>
              </w:rPr>
            </w:pPr>
          </w:p>
        </w:tc>
        <w:tc>
          <w:tcPr>
            <w:tcW w:w="1348" w:type="dxa"/>
            <w:vAlign w:val="top"/>
          </w:tcPr>
          <w:p w14:paraId="03BD8328">
            <w:pPr>
              <w:rPr>
                <w:rFonts w:ascii="Arial"/>
                <w:sz w:val="21"/>
              </w:rPr>
            </w:pPr>
          </w:p>
        </w:tc>
        <w:tc>
          <w:tcPr>
            <w:tcW w:w="1758" w:type="dxa"/>
            <w:vAlign w:val="top"/>
          </w:tcPr>
          <w:p w14:paraId="0397B7D4">
            <w:pPr>
              <w:rPr>
                <w:rFonts w:ascii="Arial"/>
                <w:sz w:val="21"/>
              </w:rPr>
            </w:pPr>
          </w:p>
        </w:tc>
        <w:tc>
          <w:tcPr>
            <w:tcW w:w="1409" w:type="dxa"/>
            <w:vAlign w:val="top"/>
          </w:tcPr>
          <w:p w14:paraId="61EC0A69">
            <w:pPr>
              <w:rPr>
                <w:rFonts w:ascii="Arial"/>
                <w:sz w:val="21"/>
              </w:rPr>
            </w:pPr>
          </w:p>
        </w:tc>
        <w:tc>
          <w:tcPr>
            <w:tcW w:w="1393" w:type="dxa"/>
            <w:vAlign w:val="top"/>
          </w:tcPr>
          <w:p w14:paraId="4118EAD6">
            <w:pPr>
              <w:rPr>
                <w:rFonts w:ascii="Arial"/>
                <w:sz w:val="21"/>
              </w:rPr>
            </w:pPr>
          </w:p>
        </w:tc>
      </w:tr>
    </w:tbl>
    <w:p w14:paraId="70B22438">
      <w:pPr>
        <w:spacing w:before="22" w:line="219" w:lineRule="auto"/>
        <w:ind w:left="474"/>
        <w:rPr>
          <w:rFonts w:ascii="宋体" w:hAnsi="宋体" w:eastAsia="宋体" w:cs="宋体"/>
          <w:sz w:val="22"/>
          <w:szCs w:val="22"/>
        </w:rPr>
      </w:pPr>
      <w:r>
        <w:rPr>
          <w:rFonts w:ascii="宋体" w:hAnsi="宋体" w:eastAsia="宋体" w:cs="宋体"/>
          <w:spacing w:val="3"/>
          <w:sz w:val="22"/>
          <w:szCs w:val="22"/>
        </w:rPr>
        <w:t>注：1、后附项目负责人和其他人员身份证复印件等相关证明资料。</w:t>
      </w:r>
    </w:p>
    <w:p w14:paraId="41046A76">
      <w:pPr>
        <w:numPr>
          <w:ilvl w:val="0"/>
          <w:numId w:val="2"/>
        </w:numPr>
        <w:ind w:firstLine="896" w:firstLineChars="400"/>
        <w:rPr>
          <w:rFonts w:ascii="宋体" w:hAnsi="宋体" w:eastAsia="宋体" w:cs="宋体"/>
          <w:spacing w:val="-3"/>
          <w:sz w:val="23"/>
          <w:szCs w:val="23"/>
        </w:rPr>
      </w:pPr>
      <w:r>
        <w:rPr>
          <w:rFonts w:ascii="宋体" w:hAnsi="宋体" w:eastAsia="宋体" w:cs="宋体"/>
          <w:spacing w:val="-3"/>
          <w:sz w:val="23"/>
          <w:szCs w:val="23"/>
        </w:rPr>
        <w:t>若无人员、无相应履历、证书的，对应所属栏填写“/”或“无”。</w:t>
      </w:r>
    </w:p>
    <w:p w14:paraId="41D94BE3">
      <w:pPr>
        <w:spacing w:before="74" w:line="219" w:lineRule="auto"/>
        <w:ind w:left="264"/>
        <w:rPr>
          <w:rFonts w:ascii="宋体" w:hAnsi="宋体" w:eastAsia="宋体" w:cs="宋体"/>
          <w:spacing w:val="-16"/>
          <w:sz w:val="23"/>
          <w:szCs w:val="23"/>
        </w:rPr>
      </w:pPr>
    </w:p>
    <w:p w14:paraId="366AF2FB">
      <w:pPr>
        <w:spacing w:before="74" w:line="219" w:lineRule="auto"/>
        <w:ind w:left="264"/>
        <w:rPr>
          <w:rFonts w:ascii="宋体" w:hAnsi="宋体" w:eastAsia="宋体" w:cs="宋体"/>
          <w:spacing w:val="-16"/>
          <w:sz w:val="23"/>
          <w:szCs w:val="23"/>
        </w:rPr>
      </w:pPr>
    </w:p>
    <w:p w14:paraId="1AEA9F38">
      <w:pPr>
        <w:spacing w:before="74" w:line="219" w:lineRule="auto"/>
        <w:ind w:left="264"/>
        <w:rPr>
          <w:rFonts w:ascii="宋体" w:hAnsi="宋体" w:eastAsia="宋体" w:cs="宋体"/>
          <w:spacing w:val="-16"/>
          <w:sz w:val="23"/>
          <w:szCs w:val="23"/>
        </w:rPr>
      </w:pPr>
    </w:p>
    <w:p w14:paraId="490CD75B">
      <w:pPr>
        <w:keepNext w:val="0"/>
        <w:keepLines w:val="0"/>
        <w:pageBreakBefore w:val="0"/>
        <w:widowControl w:val="0"/>
        <w:kinsoku/>
        <w:wordWrap/>
        <w:overflowPunct/>
        <w:topLinePunct w:val="0"/>
        <w:autoSpaceDE/>
        <w:autoSpaceDN/>
        <w:bidi w:val="0"/>
        <w:adjustRightInd/>
        <w:snapToGrid/>
        <w:spacing w:before="74" w:line="360" w:lineRule="auto"/>
        <w:ind w:left="264"/>
        <w:textAlignment w:val="auto"/>
        <w:rPr>
          <w:rFonts w:ascii="宋体" w:hAnsi="宋体" w:eastAsia="宋体" w:cs="宋体"/>
          <w:sz w:val="24"/>
          <w:szCs w:val="24"/>
        </w:rPr>
      </w:pPr>
      <w:r>
        <w:rPr>
          <w:rFonts w:ascii="宋体" w:hAnsi="宋体" w:eastAsia="宋体" w:cs="宋体"/>
          <w:spacing w:val="-16"/>
          <w:sz w:val="24"/>
          <w:szCs w:val="24"/>
        </w:rPr>
        <w:t>投</w:t>
      </w:r>
      <w:r>
        <w:rPr>
          <w:rFonts w:ascii="宋体" w:hAnsi="宋体" w:eastAsia="宋体" w:cs="宋体"/>
          <w:spacing w:val="-37"/>
          <w:sz w:val="24"/>
          <w:szCs w:val="24"/>
        </w:rPr>
        <w:t xml:space="preserve"> </w:t>
      </w:r>
      <w:r>
        <w:rPr>
          <w:rFonts w:ascii="宋体" w:hAnsi="宋体" w:eastAsia="宋体" w:cs="宋体"/>
          <w:spacing w:val="-16"/>
          <w:sz w:val="24"/>
          <w:szCs w:val="24"/>
        </w:rPr>
        <w:t>标</w:t>
      </w:r>
      <w:r>
        <w:rPr>
          <w:rFonts w:ascii="宋体" w:hAnsi="宋体" w:eastAsia="宋体" w:cs="宋体"/>
          <w:spacing w:val="-38"/>
          <w:sz w:val="24"/>
          <w:szCs w:val="24"/>
        </w:rPr>
        <w:t xml:space="preserve"> </w:t>
      </w:r>
      <w:r>
        <w:rPr>
          <w:rFonts w:ascii="宋体" w:hAnsi="宋体" w:eastAsia="宋体" w:cs="宋体"/>
          <w:spacing w:val="-16"/>
          <w:sz w:val="24"/>
          <w:szCs w:val="24"/>
        </w:rPr>
        <w:t>人</w:t>
      </w:r>
      <w:r>
        <w:rPr>
          <w:rFonts w:ascii="宋体" w:hAnsi="宋体" w:eastAsia="宋体" w:cs="宋体"/>
          <w:sz w:val="24"/>
          <w:szCs w:val="24"/>
        </w:rPr>
        <w:t xml:space="preserve"> </w:t>
      </w:r>
      <w:r>
        <w:rPr>
          <w:rFonts w:ascii="宋体" w:hAnsi="宋体" w:eastAsia="宋体" w:cs="宋体"/>
          <w:spacing w:val="-16"/>
          <w:sz w:val="24"/>
          <w:szCs w:val="24"/>
        </w:rPr>
        <w:t>(</w:t>
      </w:r>
      <w:r>
        <w:rPr>
          <w:rFonts w:ascii="宋体" w:hAnsi="宋体" w:eastAsia="宋体" w:cs="宋体"/>
          <w:spacing w:val="-32"/>
          <w:sz w:val="24"/>
          <w:szCs w:val="24"/>
        </w:rPr>
        <w:t xml:space="preserve"> </w:t>
      </w:r>
      <w:r>
        <w:rPr>
          <w:rFonts w:ascii="宋体" w:hAnsi="宋体" w:eastAsia="宋体" w:cs="宋体"/>
          <w:spacing w:val="-16"/>
          <w:sz w:val="24"/>
          <w:szCs w:val="24"/>
        </w:rPr>
        <w:t>公</w:t>
      </w:r>
      <w:r>
        <w:rPr>
          <w:rFonts w:ascii="宋体" w:hAnsi="宋体" w:eastAsia="宋体" w:cs="宋体"/>
          <w:spacing w:val="-32"/>
          <w:sz w:val="24"/>
          <w:szCs w:val="24"/>
        </w:rPr>
        <w:t xml:space="preserve"> </w:t>
      </w:r>
      <w:r>
        <w:rPr>
          <w:rFonts w:ascii="宋体" w:hAnsi="宋体" w:eastAsia="宋体" w:cs="宋体"/>
          <w:spacing w:val="-16"/>
          <w:sz w:val="24"/>
          <w:szCs w:val="24"/>
        </w:rPr>
        <w:t>章</w:t>
      </w:r>
      <w:r>
        <w:rPr>
          <w:rFonts w:ascii="宋体" w:hAnsi="宋体" w:eastAsia="宋体" w:cs="宋体"/>
          <w:spacing w:val="-39"/>
          <w:sz w:val="24"/>
          <w:szCs w:val="24"/>
        </w:rPr>
        <w:t xml:space="preserve"> </w:t>
      </w:r>
      <w:r>
        <w:rPr>
          <w:rFonts w:ascii="宋体" w:hAnsi="宋体" w:eastAsia="宋体" w:cs="宋体"/>
          <w:spacing w:val="-16"/>
          <w:sz w:val="24"/>
          <w:szCs w:val="24"/>
        </w:rPr>
        <w:t>)</w:t>
      </w:r>
      <w:r>
        <w:rPr>
          <w:rFonts w:ascii="宋体" w:hAnsi="宋体" w:eastAsia="宋体" w:cs="宋体"/>
          <w:spacing w:val="-5"/>
          <w:sz w:val="24"/>
          <w:szCs w:val="24"/>
        </w:rPr>
        <w:t xml:space="preserve"> </w:t>
      </w:r>
      <w:r>
        <w:rPr>
          <w:rFonts w:ascii="宋体" w:hAnsi="宋体" w:eastAsia="宋体" w:cs="宋体"/>
          <w:spacing w:val="-16"/>
          <w:sz w:val="24"/>
          <w:szCs w:val="24"/>
        </w:rPr>
        <w:t>:</w:t>
      </w:r>
    </w:p>
    <w:p w14:paraId="42AF5D95">
      <w:pPr>
        <w:keepNext w:val="0"/>
        <w:keepLines w:val="0"/>
        <w:pageBreakBefore w:val="0"/>
        <w:widowControl w:val="0"/>
        <w:kinsoku/>
        <w:wordWrap/>
        <w:overflowPunct/>
        <w:topLinePunct w:val="0"/>
        <w:autoSpaceDE/>
        <w:autoSpaceDN/>
        <w:bidi w:val="0"/>
        <w:adjustRightInd/>
        <w:snapToGrid/>
        <w:spacing w:before="177" w:line="360" w:lineRule="auto"/>
        <w:ind w:left="264"/>
        <w:textAlignment w:val="auto"/>
        <w:rPr>
          <w:rFonts w:ascii="宋体" w:hAnsi="宋体" w:eastAsia="宋体" w:cs="宋体"/>
          <w:spacing w:val="12"/>
          <w:sz w:val="24"/>
          <w:szCs w:val="24"/>
        </w:rPr>
      </w:pPr>
      <w:r>
        <w:rPr>
          <w:rFonts w:ascii="宋体" w:hAnsi="宋体" w:eastAsia="宋体" w:cs="宋体"/>
          <w:spacing w:val="12"/>
          <w:sz w:val="24"/>
          <w:szCs w:val="24"/>
        </w:rPr>
        <w:t>法定代表人或被授权人(签字或盖章):</w:t>
      </w:r>
    </w:p>
    <w:p w14:paraId="640ED82A">
      <w:pPr>
        <w:keepNext w:val="0"/>
        <w:keepLines w:val="0"/>
        <w:pageBreakBefore w:val="0"/>
        <w:widowControl w:val="0"/>
        <w:kinsoku/>
        <w:wordWrap/>
        <w:overflowPunct/>
        <w:topLinePunct w:val="0"/>
        <w:autoSpaceDE/>
        <w:autoSpaceDN/>
        <w:bidi w:val="0"/>
        <w:adjustRightInd/>
        <w:snapToGrid/>
        <w:spacing w:before="177" w:line="360" w:lineRule="auto"/>
        <w:ind w:left="264"/>
        <w:textAlignment w:val="auto"/>
        <w:rPr>
          <w:rFonts w:hint="eastAsia" w:ascii="宋体" w:hAnsi="宋体" w:eastAsia="宋体" w:cs="宋体"/>
          <w:b/>
          <w:kern w:val="2"/>
          <w:sz w:val="30"/>
          <w:szCs w:val="22"/>
          <w:lang w:val="en-US" w:eastAsia="zh-CN" w:bidi="ar-SA"/>
        </w:rPr>
      </w:pPr>
      <w:r>
        <w:rPr>
          <w:rFonts w:ascii="宋体" w:hAnsi="宋体" w:eastAsia="宋体" w:cs="宋体"/>
          <w:spacing w:val="-21"/>
          <w:sz w:val="24"/>
          <w:szCs w:val="24"/>
        </w:rPr>
        <w:t>日</w:t>
      </w:r>
      <w:r>
        <w:rPr>
          <w:rFonts w:ascii="宋体" w:hAnsi="宋体" w:eastAsia="宋体" w:cs="宋体"/>
          <w:spacing w:val="-29"/>
          <w:sz w:val="24"/>
          <w:szCs w:val="24"/>
        </w:rPr>
        <w:t xml:space="preserve"> </w:t>
      </w:r>
      <w:r>
        <w:rPr>
          <w:rFonts w:ascii="宋体" w:hAnsi="宋体" w:eastAsia="宋体" w:cs="宋体"/>
          <w:spacing w:val="-21"/>
          <w:sz w:val="24"/>
          <w:szCs w:val="24"/>
        </w:rPr>
        <w:t>期</w:t>
      </w:r>
      <w:r>
        <w:rPr>
          <w:rFonts w:ascii="宋体" w:hAnsi="宋体" w:eastAsia="宋体" w:cs="宋体"/>
          <w:spacing w:val="-42"/>
          <w:sz w:val="24"/>
          <w:szCs w:val="24"/>
        </w:rPr>
        <w:t xml:space="preserve"> </w:t>
      </w:r>
      <w:r>
        <w:rPr>
          <w:rFonts w:ascii="宋体" w:hAnsi="宋体" w:eastAsia="宋体" w:cs="宋体"/>
          <w:spacing w:val="-21"/>
          <w:sz w:val="24"/>
          <w:szCs w:val="24"/>
        </w:rPr>
        <w:t>：</w:t>
      </w:r>
      <w:r>
        <w:rPr>
          <w:rFonts w:hint="eastAsia" w:ascii="宋体" w:hAnsi="宋体" w:eastAsia="宋体" w:cs="宋体"/>
          <w:b/>
          <w:kern w:val="2"/>
          <w:sz w:val="30"/>
          <w:szCs w:val="22"/>
          <w:lang w:val="en-US" w:eastAsia="zh-CN" w:bidi="ar-SA"/>
        </w:rPr>
        <w:br w:type="page"/>
      </w:r>
    </w:p>
    <w:p w14:paraId="497C36EA">
      <w:pPr>
        <w:spacing w:before="65" w:line="226" w:lineRule="auto"/>
        <w:ind w:left="2901"/>
        <w:rPr>
          <w:rFonts w:ascii="黑体" w:hAnsi="黑体" w:eastAsia="黑体" w:cs="黑体"/>
          <w:sz w:val="31"/>
          <w:szCs w:val="31"/>
        </w:rPr>
      </w:pPr>
      <w:r>
        <w:rPr>
          <w:rFonts w:hint="eastAsia" w:ascii="宋体" w:hAnsi="宋体" w:eastAsia="宋体" w:cs="宋体"/>
          <w:b/>
          <w:kern w:val="2"/>
          <w:sz w:val="30"/>
          <w:szCs w:val="22"/>
          <w:lang w:val="en-US" w:eastAsia="zh-CN" w:bidi="ar-SA"/>
        </w:rPr>
        <w:t>七、</w:t>
      </w:r>
      <w:r>
        <w:rPr>
          <w:rFonts w:hint="eastAsia" w:ascii="宋体" w:hAnsi="宋体" w:eastAsia="宋体" w:cs="宋体"/>
          <w:spacing w:val="10"/>
          <w:sz w:val="30"/>
          <w:szCs w:val="30"/>
          <w14:textOutline w14:w="5793" w14:cap="sq" w14:cmpd="sng">
            <w14:solidFill>
              <w14:srgbClr w14:val="000000"/>
            </w14:solidFill>
            <w14:prstDash w14:val="solid"/>
            <w14:bevel/>
          </w14:textOutline>
        </w:rPr>
        <w:t>业绩的有关证明材料</w:t>
      </w:r>
    </w:p>
    <w:p w14:paraId="08BBE043">
      <w:pPr>
        <w:rPr>
          <w:rFonts w:hint="eastAsia" w:ascii="宋体" w:hAnsi="宋体" w:eastAsia="宋体" w:cs="宋体"/>
          <w:b/>
          <w:kern w:val="2"/>
          <w:sz w:val="30"/>
          <w:szCs w:val="22"/>
          <w:lang w:val="en-US" w:eastAsia="zh-CN" w:bidi="ar-SA"/>
        </w:rPr>
      </w:pPr>
    </w:p>
    <w:tbl>
      <w:tblPr>
        <w:tblStyle w:val="44"/>
        <w:tblW w:w="928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59"/>
        <w:gridCol w:w="1880"/>
        <w:gridCol w:w="2925"/>
        <w:gridCol w:w="1705"/>
        <w:gridCol w:w="1720"/>
      </w:tblGrid>
      <w:tr w14:paraId="53F5C0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3" w:hRule="atLeast"/>
          <w:jc w:val="center"/>
        </w:trPr>
        <w:tc>
          <w:tcPr>
            <w:tcW w:w="1059" w:type="dxa"/>
            <w:tcBorders>
              <w:top w:val="single" w:color="000000" w:sz="10" w:space="0"/>
              <w:left w:val="single" w:color="000000" w:sz="10" w:space="0"/>
            </w:tcBorders>
            <w:vAlign w:val="top"/>
          </w:tcPr>
          <w:p w14:paraId="39B78A76">
            <w:pPr>
              <w:rPr>
                <w:rFonts w:hint="eastAsia" w:ascii="宋体" w:hAnsi="宋体" w:eastAsia="宋体" w:cs="宋体"/>
                <w:sz w:val="21"/>
              </w:rPr>
            </w:pPr>
            <w:r>
              <w:rPr>
                <w:rFonts w:hint="eastAsia" w:ascii="宋体" w:hAnsi="宋体" w:eastAsia="宋体" w:cs="宋体"/>
                <w:b/>
                <w:kern w:val="2"/>
                <w:sz w:val="30"/>
                <w:szCs w:val="22"/>
                <w:lang w:val="en-US" w:eastAsia="zh-CN" w:bidi="ar-SA"/>
              </w:rPr>
              <w:br w:type="page"/>
            </w:r>
          </w:p>
          <w:p w14:paraId="024C8A05">
            <w:pPr>
              <w:pStyle w:val="43"/>
              <w:spacing w:before="103" w:line="183" w:lineRule="auto"/>
              <w:ind w:left="276"/>
              <w:rPr>
                <w:rFonts w:hint="eastAsia" w:ascii="宋体" w:hAnsi="宋体" w:eastAsia="宋体" w:cs="宋体"/>
              </w:rPr>
            </w:pPr>
            <w:r>
              <w:rPr>
                <w:rFonts w:hint="eastAsia" w:ascii="宋体" w:hAnsi="宋体" w:eastAsia="宋体" w:cs="宋体"/>
                <w:b/>
                <w:bCs/>
                <w:spacing w:val="-2"/>
              </w:rPr>
              <w:t>序号</w:t>
            </w:r>
          </w:p>
        </w:tc>
        <w:tc>
          <w:tcPr>
            <w:tcW w:w="1880" w:type="dxa"/>
            <w:tcBorders>
              <w:top w:val="single" w:color="000000" w:sz="10" w:space="0"/>
            </w:tcBorders>
            <w:vAlign w:val="top"/>
          </w:tcPr>
          <w:p w14:paraId="0355A89F">
            <w:pPr>
              <w:pStyle w:val="43"/>
              <w:spacing w:before="209" w:line="182" w:lineRule="auto"/>
              <w:ind w:left="693"/>
              <w:rPr>
                <w:rFonts w:hint="eastAsia" w:ascii="宋体" w:hAnsi="宋体" w:eastAsia="宋体" w:cs="宋体"/>
              </w:rPr>
            </w:pPr>
            <w:r>
              <w:rPr>
                <w:rFonts w:hint="eastAsia" w:ascii="宋体" w:hAnsi="宋体" w:eastAsia="宋体" w:cs="宋体"/>
                <w:b/>
                <w:bCs/>
                <w:spacing w:val="-2"/>
              </w:rPr>
              <w:t>合同</w:t>
            </w:r>
          </w:p>
          <w:p w14:paraId="7590DAE6">
            <w:pPr>
              <w:pStyle w:val="43"/>
              <w:spacing w:before="309" w:line="183" w:lineRule="auto"/>
              <w:ind w:left="453"/>
              <w:rPr>
                <w:rFonts w:hint="eastAsia" w:ascii="宋体" w:hAnsi="宋体" w:eastAsia="宋体" w:cs="宋体"/>
              </w:rPr>
            </w:pPr>
            <w:r>
              <w:rPr>
                <w:rFonts w:hint="eastAsia" w:ascii="宋体" w:hAnsi="宋体" w:eastAsia="宋体" w:cs="宋体"/>
                <w:b/>
                <w:bCs/>
                <w:spacing w:val="-1"/>
              </w:rPr>
              <w:t>签订时间</w:t>
            </w:r>
          </w:p>
        </w:tc>
        <w:tc>
          <w:tcPr>
            <w:tcW w:w="2925" w:type="dxa"/>
            <w:tcBorders>
              <w:top w:val="single" w:color="000000" w:sz="10" w:space="0"/>
            </w:tcBorders>
            <w:vAlign w:val="top"/>
          </w:tcPr>
          <w:p w14:paraId="31751013">
            <w:pPr>
              <w:spacing w:line="413" w:lineRule="auto"/>
              <w:rPr>
                <w:rFonts w:hint="eastAsia" w:ascii="宋体" w:hAnsi="宋体" w:eastAsia="宋体" w:cs="宋体"/>
                <w:sz w:val="21"/>
              </w:rPr>
            </w:pPr>
          </w:p>
          <w:p w14:paraId="6F0F225F">
            <w:pPr>
              <w:pStyle w:val="43"/>
              <w:spacing w:before="103" w:line="183" w:lineRule="auto"/>
              <w:ind w:left="986"/>
              <w:rPr>
                <w:rFonts w:hint="eastAsia" w:ascii="宋体" w:hAnsi="宋体" w:eastAsia="宋体" w:cs="宋体"/>
              </w:rPr>
            </w:pPr>
            <w:r>
              <w:rPr>
                <w:rFonts w:hint="eastAsia" w:ascii="宋体" w:hAnsi="宋体" w:eastAsia="宋体" w:cs="宋体"/>
                <w:b/>
                <w:bCs/>
                <w:spacing w:val="-2"/>
              </w:rPr>
              <w:t>用户名称</w:t>
            </w:r>
          </w:p>
        </w:tc>
        <w:tc>
          <w:tcPr>
            <w:tcW w:w="1705" w:type="dxa"/>
            <w:tcBorders>
              <w:top w:val="single" w:color="000000" w:sz="10" w:space="0"/>
            </w:tcBorders>
            <w:vAlign w:val="top"/>
          </w:tcPr>
          <w:p w14:paraId="4C2D821F">
            <w:pPr>
              <w:spacing w:line="413" w:lineRule="auto"/>
              <w:rPr>
                <w:rFonts w:hint="eastAsia" w:ascii="宋体" w:hAnsi="宋体" w:eastAsia="宋体" w:cs="宋体"/>
                <w:sz w:val="21"/>
              </w:rPr>
            </w:pPr>
          </w:p>
          <w:p w14:paraId="18AA1A31">
            <w:pPr>
              <w:pStyle w:val="43"/>
              <w:spacing w:before="103" w:line="183" w:lineRule="auto"/>
              <w:ind w:left="379"/>
              <w:rPr>
                <w:rFonts w:hint="eastAsia" w:ascii="宋体" w:hAnsi="宋体" w:eastAsia="宋体" w:cs="宋体"/>
              </w:rPr>
            </w:pPr>
            <w:r>
              <w:rPr>
                <w:rFonts w:hint="eastAsia" w:ascii="宋体" w:hAnsi="宋体" w:eastAsia="宋体" w:cs="宋体"/>
                <w:b/>
                <w:bCs/>
                <w:spacing w:val="-1"/>
              </w:rPr>
              <w:t>项目名称</w:t>
            </w:r>
          </w:p>
        </w:tc>
        <w:tc>
          <w:tcPr>
            <w:tcW w:w="1720" w:type="dxa"/>
            <w:tcBorders>
              <w:top w:val="single" w:color="000000" w:sz="10" w:space="0"/>
              <w:right w:val="single" w:color="000000" w:sz="10" w:space="0"/>
            </w:tcBorders>
            <w:vAlign w:val="top"/>
          </w:tcPr>
          <w:p w14:paraId="5955B2FD">
            <w:pPr>
              <w:pStyle w:val="43"/>
              <w:spacing w:before="209" w:line="622" w:lineRule="exact"/>
              <w:ind w:left="625"/>
              <w:rPr>
                <w:rFonts w:hint="eastAsia" w:ascii="宋体" w:hAnsi="宋体" w:eastAsia="宋体" w:cs="宋体"/>
              </w:rPr>
            </w:pPr>
            <w:r>
              <w:rPr>
                <w:rFonts w:hint="eastAsia" w:ascii="宋体" w:hAnsi="宋体" w:eastAsia="宋体" w:cs="宋体"/>
                <w:b/>
                <w:bCs/>
                <w:spacing w:val="-2"/>
                <w:position w:val="30"/>
              </w:rPr>
              <w:t>合同</w:t>
            </w:r>
          </w:p>
          <w:p w14:paraId="62E976C5">
            <w:pPr>
              <w:pStyle w:val="43"/>
              <w:spacing w:before="1" w:line="182" w:lineRule="auto"/>
              <w:ind w:left="623"/>
              <w:rPr>
                <w:rFonts w:hint="eastAsia" w:ascii="宋体" w:hAnsi="宋体" w:eastAsia="宋体" w:cs="宋体"/>
              </w:rPr>
            </w:pPr>
            <w:r>
              <w:rPr>
                <w:rFonts w:hint="eastAsia" w:ascii="宋体" w:hAnsi="宋体" w:eastAsia="宋体" w:cs="宋体"/>
                <w:b/>
                <w:bCs/>
                <w:spacing w:val="-1"/>
              </w:rPr>
              <w:t>金额</w:t>
            </w:r>
          </w:p>
        </w:tc>
      </w:tr>
      <w:tr w14:paraId="0DFFCFF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6" w:hRule="atLeast"/>
          <w:jc w:val="center"/>
        </w:trPr>
        <w:tc>
          <w:tcPr>
            <w:tcW w:w="1059" w:type="dxa"/>
            <w:tcBorders>
              <w:left w:val="single" w:color="000000" w:sz="10" w:space="0"/>
            </w:tcBorders>
            <w:vAlign w:val="top"/>
          </w:tcPr>
          <w:p w14:paraId="6C1C8545">
            <w:pPr>
              <w:rPr>
                <w:rFonts w:ascii="Arial"/>
                <w:sz w:val="21"/>
              </w:rPr>
            </w:pPr>
          </w:p>
        </w:tc>
        <w:tc>
          <w:tcPr>
            <w:tcW w:w="1880" w:type="dxa"/>
            <w:vAlign w:val="top"/>
          </w:tcPr>
          <w:p w14:paraId="6C30025C">
            <w:pPr>
              <w:rPr>
                <w:rFonts w:ascii="Arial"/>
                <w:sz w:val="21"/>
              </w:rPr>
            </w:pPr>
          </w:p>
        </w:tc>
        <w:tc>
          <w:tcPr>
            <w:tcW w:w="2925" w:type="dxa"/>
            <w:vAlign w:val="top"/>
          </w:tcPr>
          <w:p w14:paraId="17EE77CA">
            <w:pPr>
              <w:rPr>
                <w:rFonts w:ascii="Arial"/>
                <w:sz w:val="21"/>
              </w:rPr>
            </w:pPr>
          </w:p>
        </w:tc>
        <w:tc>
          <w:tcPr>
            <w:tcW w:w="1705" w:type="dxa"/>
            <w:vAlign w:val="top"/>
          </w:tcPr>
          <w:p w14:paraId="35521926">
            <w:pPr>
              <w:rPr>
                <w:rFonts w:ascii="Arial"/>
                <w:sz w:val="21"/>
              </w:rPr>
            </w:pPr>
          </w:p>
        </w:tc>
        <w:tc>
          <w:tcPr>
            <w:tcW w:w="1720" w:type="dxa"/>
            <w:tcBorders>
              <w:right w:val="single" w:color="000000" w:sz="10" w:space="0"/>
            </w:tcBorders>
            <w:vAlign w:val="top"/>
          </w:tcPr>
          <w:p w14:paraId="735B3494">
            <w:pPr>
              <w:rPr>
                <w:rFonts w:ascii="Arial"/>
                <w:sz w:val="21"/>
              </w:rPr>
            </w:pPr>
          </w:p>
        </w:tc>
      </w:tr>
      <w:tr w14:paraId="445F0D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6" w:hRule="atLeast"/>
          <w:jc w:val="center"/>
        </w:trPr>
        <w:tc>
          <w:tcPr>
            <w:tcW w:w="1059" w:type="dxa"/>
            <w:tcBorders>
              <w:left w:val="single" w:color="000000" w:sz="10" w:space="0"/>
            </w:tcBorders>
            <w:vAlign w:val="top"/>
          </w:tcPr>
          <w:p w14:paraId="090E4FB1">
            <w:pPr>
              <w:rPr>
                <w:rFonts w:ascii="Arial"/>
                <w:sz w:val="21"/>
              </w:rPr>
            </w:pPr>
          </w:p>
        </w:tc>
        <w:tc>
          <w:tcPr>
            <w:tcW w:w="1880" w:type="dxa"/>
            <w:vAlign w:val="top"/>
          </w:tcPr>
          <w:p w14:paraId="50E1B0D1">
            <w:pPr>
              <w:rPr>
                <w:rFonts w:ascii="Arial"/>
                <w:sz w:val="21"/>
              </w:rPr>
            </w:pPr>
          </w:p>
        </w:tc>
        <w:tc>
          <w:tcPr>
            <w:tcW w:w="2925" w:type="dxa"/>
            <w:vAlign w:val="top"/>
          </w:tcPr>
          <w:p w14:paraId="1A538563">
            <w:pPr>
              <w:rPr>
                <w:rFonts w:ascii="Arial"/>
                <w:sz w:val="21"/>
              </w:rPr>
            </w:pPr>
          </w:p>
        </w:tc>
        <w:tc>
          <w:tcPr>
            <w:tcW w:w="1705" w:type="dxa"/>
            <w:vAlign w:val="top"/>
          </w:tcPr>
          <w:p w14:paraId="2DE30901">
            <w:pPr>
              <w:rPr>
                <w:rFonts w:ascii="Arial"/>
                <w:sz w:val="21"/>
              </w:rPr>
            </w:pPr>
          </w:p>
        </w:tc>
        <w:tc>
          <w:tcPr>
            <w:tcW w:w="1720" w:type="dxa"/>
            <w:tcBorders>
              <w:right w:val="single" w:color="000000" w:sz="10" w:space="0"/>
            </w:tcBorders>
            <w:vAlign w:val="top"/>
          </w:tcPr>
          <w:p w14:paraId="39DB26BA">
            <w:pPr>
              <w:rPr>
                <w:rFonts w:ascii="Arial"/>
                <w:sz w:val="21"/>
              </w:rPr>
            </w:pPr>
          </w:p>
        </w:tc>
      </w:tr>
      <w:tr w14:paraId="015FDB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jc w:val="center"/>
        </w:trPr>
        <w:tc>
          <w:tcPr>
            <w:tcW w:w="1059" w:type="dxa"/>
            <w:tcBorders>
              <w:left w:val="single" w:color="000000" w:sz="10" w:space="0"/>
            </w:tcBorders>
            <w:vAlign w:val="top"/>
          </w:tcPr>
          <w:p w14:paraId="61FC1256">
            <w:pPr>
              <w:rPr>
                <w:rFonts w:ascii="Arial"/>
                <w:sz w:val="21"/>
              </w:rPr>
            </w:pPr>
          </w:p>
        </w:tc>
        <w:tc>
          <w:tcPr>
            <w:tcW w:w="1880" w:type="dxa"/>
            <w:vAlign w:val="top"/>
          </w:tcPr>
          <w:p w14:paraId="4DFDE2B5">
            <w:pPr>
              <w:rPr>
                <w:rFonts w:ascii="Arial"/>
                <w:sz w:val="21"/>
              </w:rPr>
            </w:pPr>
          </w:p>
        </w:tc>
        <w:tc>
          <w:tcPr>
            <w:tcW w:w="2925" w:type="dxa"/>
            <w:vAlign w:val="top"/>
          </w:tcPr>
          <w:p w14:paraId="431EE293">
            <w:pPr>
              <w:rPr>
                <w:rFonts w:ascii="Arial"/>
                <w:sz w:val="21"/>
              </w:rPr>
            </w:pPr>
          </w:p>
        </w:tc>
        <w:tc>
          <w:tcPr>
            <w:tcW w:w="1705" w:type="dxa"/>
            <w:vAlign w:val="top"/>
          </w:tcPr>
          <w:p w14:paraId="2D15FD70">
            <w:pPr>
              <w:rPr>
                <w:rFonts w:ascii="Arial"/>
                <w:sz w:val="21"/>
              </w:rPr>
            </w:pPr>
          </w:p>
        </w:tc>
        <w:tc>
          <w:tcPr>
            <w:tcW w:w="1720" w:type="dxa"/>
            <w:tcBorders>
              <w:right w:val="single" w:color="000000" w:sz="10" w:space="0"/>
            </w:tcBorders>
            <w:vAlign w:val="top"/>
          </w:tcPr>
          <w:p w14:paraId="1FADFAA6">
            <w:pPr>
              <w:rPr>
                <w:rFonts w:ascii="Arial"/>
                <w:sz w:val="21"/>
              </w:rPr>
            </w:pPr>
          </w:p>
        </w:tc>
      </w:tr>
      <w:tr w14:paraId="4D95EF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6" w:hRule="atLeast"/>
          <w:jc w:val="center"/>
        </w:trPr>
        <w:tc>
          <w:tcPr>
            <w:tcW w:w="1059" w:type="dxa"/>
            <w:tcBorders>
              <w:left w:val="single" w:color="000000" w:sz="10" w:space="0"/>
            </w:tcBorders>
            <w:vAlign w:val="top"/>
          </w:tcPr>
          <w:p w14:paraId="7884A635">
            <w:pPr>
              <w:rPr>
                <w:rFonts w:ascii="Arial"/>
                <w:sz w:val="21"/>
              </w:rPr>
            </w:pPr>
          </w:p>
        </w:tc>
        <w:tc>
          <w:tcPr>
            <w:tcW w:w="1880" w:type="dxa"/>
            <w:vAlign w:val="top"/>
          </w:tcPr>
          <w:p w14:paraId="3E947B22">
            <w:pPr>
              <w:rPr>
                <w:rFonts w:ascii="Arial"/>
                <w:sz w:val="21"/>
              </w:rPr>
            </w:pPr>
          </w:p>
        </w:tc>
        <w:tc>
          <w:tcPr>
            <w:tcW w:w="2925" w:type="dxa"/>
            <w:vAlign w:val="top"/>
          </w:tcPr>
          <w:p w14:paraId="6C745894">
            <w:pPr>
              <w:rPr>
                <w:rFonts w:ascii="Arial"/>
                <w:sz w:val="21"/>
              </w:rPr>
            </w:pPr>
          </w:p>
        </w:tc>
        <w:tc>
          <w:tcPr>
            <w:tcW w:w="1705" w:type="dxa"/>
            <w:vAlign w:val="top"/>
          </w:tcPr>
          <w:p w14:paraId="16DC761C">
            <w:pPr>
              <w:rPr>
                <w:rFonts w:ascii="Arial"/>
                <w:sz w:val="21"/>
              </w:rPr>
            </w:pPr>
          </w:p>
        </w:tc>
        <w:tc>
          <w:tcPr>
            <w:tcW w:w="1720" w:type="dxa"/>
            <w:tcBorders>
              <w:right w:val="single" w:color="000000" w:sz="10" w:space="0"/>
            </w:tcBorders>
            <w:vAlign w:val="top"/>
          </w:tcPr>
          <w:p w14:paraId="7B4968C2">
            <w:pPr>
              <w:rPr>
                <w:rFonts w:ascii="Arial"/>
                <w:sz w:val="21"/>
              </w:rPr>
            </w:pPr>
          </w:p>
        </w:tc>
      </w:tr>
      <w:tr w14:paraId="7AF4EF9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jc w:val="center"/>
        </w:trPr>
        <w:tc>
          <w:tcPr>
            <w:tcW w:w="1059" w:type="dxa"/>
            <w:tcBorders>
              <w:left w:val="single" w:color="000000" w:sz="10" w:space="0"/>
            </w:tcBorders>
            <w:vAlign w:val="top"/>
          </w:tcPr>
          <w:p w14:paraId="40C39F28">
            <w:pPr>
              <w:rPr>
                <w:rFonts w:ascii="Arial"/>
                <w:sz w:val="21"/>
              </w:rPr>
            </w:pPr>
          </w:p>
        </w:tc>
        <w:tc>
          <w:tcPr>
            <w:tcW w:w="1880" w:type="dxa"/>
            <w:vAlign w:val="top"/>
          </w:tcPr>
          <w:p w14:paraId="5B3BC07B">
            <w:pPr>
              <w:rPr>
                <w:rFonts w:ascii="Arial"/>
                <w:sz w:val="21"/>
              </w:rPr>
            </w:pPr>
          </w:p>
        </w:tc>
        <w:tc>
          <w:tcPr>
            <w:tcW w:w="2925" w:type="dxa"/>
            <w:vAlign w:val="top"/>
          </w:tcPr>
          <w:p w14:paraId="348F8425">
            <w:pPr>
              <w:rPr>
                <w:rFonts w:ascii="Arial"/>
                <w:sz w:val="21"/>
              </w:rPr>
            </w:pPr>
          </w:p>
        </w:tc>
        <w:tc>
          <w:tcPr>
            <w:tcW w:w="1705" w:type="dxa"/>
            <w:vAlign w:val="top"/>
          </w:tcPr>
          <w:p w14:paraId="6BE16D90">
            <w:pPr>
              <w:rPr>
                <w:rFonts w:ascii="Arial"/>
                <w:sz w:val="21"/>
              </w:rPr>
            </w:pPr>
          </w:p>
        </w:tc>
        <w:tc>
          <w:tcPr>
            <w:tcW w:w="1720" w:type="dxa"/>
            <w:tcBorders>
              <w:right w:val="single" w:color="000000" w:sz="10" w:space="0"/>
            </w:tcBorders>
            <w:vAlign w:val="top"/>
          </w:tcPr>
          <w:p w14:paraId="763C81DE">
            <w:pPr>
              <w:rPr>
                <w:rFonts w:ascii="Arial"/>
                <w:sz w:val="21"/>
              </w:rPr>
            </w:pPr>
          </w:p>
        </w:tc>
      </w:tr>
      <w:tr w14:paraId="023BA7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6" w:hRule="atLeast"/>
          <w:jc w:val="center"/>
        </w:trPr>
        <w:tc>
          <w:tcPr>
            <w:tcW w:w="1059" w:type="dxa"/>
            <w:tcBorders>
              <w:left w:val="single" w:color="000000" w:sz="10" w:space="0"/>
            </w:tcBorders>
            <w:vAlign w:val="top"/>
          </w:tcPr>
          <w:p w14:paraId="3D81BB9A">
            <w:pPr>
              <w:rPr>
                <w:rFonts w:ascii="Arial"/>
                <w:sz w:val="21"/>
              </w:rPr>
            </w:pPr>
          </w:p>
        </w:tc>
        <w:tc>
          <w:tcPr>
            <w:tcW w:w="1880" w:type="dxa"/>
            <w:vAlign w:val="top"/>
          </w:tcPr>
          <w:p w14:paraId="2244CCDD">
            <w:pPr>
              <w:rPr>
                <w:rFonts w:ascii="Arial"/>
                <w:sz w:val="21"/>
              </w:rPr>
            </w:pPr>
          </w:p>
        </w:tc>
        <w:tc>
          <w:tcPr>
            <w:tcW w:w="2925" w:type="dxa"/>
            <w:vAlign w:val="top"/>
          </w:tcPr>
          <w:p w14:paraId="455DFA5D">
            <w:pPr>
              <w:rPr>
                <w:rFonts w:ascii="Arial"/>
                <w:sz w:val="21"/>
              </w:rPr>
            </w:pPr>
          </w:p>
        </w:tc>
        <w:tc>
          <w:tcPr>
            <w:tcW w:w="1705" w:type="dxa"/>
            <w:vAlign w:val="top"/>
          </w:tcPr>
          <w:p w14:paraId="262137C0">
            <w:pPr>
              <w:rPr>
                <w:rFonts w:ascii="Arial"/>
                <w:sz w:val="21"/>
              </w:rPr>
            </w:pPr>
          </w:p>
        </w:tc>
        <w:tc>
          <w:tcPr>
            <w:tcW w:w="1720" w:type="dxa"/>
            <w:tcBorders>
              <w:right w:val="single" w:color="000000" w:sz="10" w:space="0"/>
            </w:tcBorders>
            <w:vAlign w:val="top"/>
          </w:tcPr>
          <w:p w14:paraId="7A3C33F8">
            <w:pPr>
              <w:rPr>
                <w:rFonts w:ascii="Arial"/>
                <w:sz w:val="21"/>
              </w:rPr>
            </w:pPr>
          </w:p>
        </w:tc>
      </w:tr>
      <w:tr w14:paraId="47C2F0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jc w:val="center"/>
        </w:trPr>
        <w:tc>
          <w:tcPr>
            <w:tcW w:w="1059" w:type="dxa"/>
            <w:tcBorders>
              <w:left w:val="single" w:color="000000" w:sz="10" w:space="0"/>
            </w:tcBorders>
            <w:vAlign w:val="top"/>
          </w:tcPr>
          <w:p w14:paraId="3F56E748">
            <w:pPr>
              <w:rPr>
                <w:rFonts w:ascii="Arial"/>
                <w:sz w:val="21"/>
              </w:rPr>
            </w:pPr>
          </w:p>
        </w:tc>
        <w:tc>
          <w:tcPr>
            <w:tcW w:w="1880" w:type="dxa"/>
            <w:vAlign w:val="top"/>
          </w:tcPr>
          <w:p w14:paraId="0DAED0C0">
            <w:pPr>
              <w:rPr>
                <w:rFonts w:ascii="Arial"/>
                <w:sz w:val="21"/>
              </w:rPr>
            </w:pPr>
          </w:p>
        </w:tc>
        <w:tc>
          <w:tcPr>
            <w:tcW w:w="2925" w:type="dxa"/>
            <w:vAlign w:val="top"/>
          </w:tcPr>
          <w:p w14:paraId="307B8297">
            <w:pPr>
              <w:rPr>
                <w:rFonts w:ascii="Arial"/>
                <w:sz w:val="21"/>
              </w:rPr>
            </w:pPr>
          </w:p>
        </w:tc>
        <w:tc>
          <w:tcPr>
            <w:tcW w:w="1705" w:type="dxa"/>
            <w:vAlign w:val="top"/>
          </w:tcPr>
          <w:p w14:paraId="0E166108">
            <w:pPr>
              <w:rPr>
                <w:rFonts w:ascii="Arial"/>
                <w:sz w:val="21"/>
              </w:rPr>
            </w:pPr>
          </w:p>
        </w:tc>
        <w:tc>
          <w:tcPr>
            <w:tcW w:w="1720" w:type="dxa"/>
            <w:tcBorders>
              <w:right w:val="single" w:color="000000" w:sz="10" w:space="0"/>
            </w:tcBorders>
            <w:vAlign w:val="top"/>
          </w:tcPr>
          <w:p w14:paraId="1BF0A9ED">
            <w:pPr>
              <w:rPr>
                <w:rFonts w:ascii="Arial"/>
                <w:sz w:val="21"/>
              </w:rPr>
            </w:pPr>
          </w:p>
        </w:tc>
      </w:tr>
      <w:tr w14:paraId="7E261D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0" w:hRule="atLeast"/>
          <w:jc w:val="center"/>
        </w:trPr>
        <w:tc>
          <w:tcPr>
            <w:tcW w:w="1059" w:type="dxa"/>
            <w:tcBorders>
              <w:left w:val="single" w:color="000000" w:sz="10" w:space="0"/>
              <w:bottom w:val="single" w:color="000000" w:sz="10" w:space="0"/>
            </w:tcBorders>
            <w:vAlign w:val="top"/>
          </w:tcPr>
          <w:p w14:paraId="3883FEE8">
            <w:pPr>
              <w:rPr>
                <w:rFonts w:ascii="Arial"/>
                <w:sz w:val="21"/>
              </w:rPr>
            </w:pPr>
          </w:p>
        </w:tc>
        <w:tc>
          <w:tcPr>
            <w:tcW w:w="1880" w:type="dxa"/>
            <w:tcBorders>
              <w:bottom w:val="single" w:color="000000" w:sz="10" w:space="0"/>
            </w:tcBorders>
            <w:vAlign w:val="top"/>
          </w:tcPr>
          <w:p w14:paraId="1887B6AE">
            <w:pPr>
              <w:rPr>
                <w:rFonts w:ascii="Arial"/>
                <w:sz w:val="21"/>
              </w:rPr>
            </w:pPr>
          </w:p>
        </w:tc>
        <w:tc>
          <w:tcPr>
            <w:tcW w:w="2925" w:type="dxa"/>
            <w:tcBorders>
              <w:bottom w:val="single" w:color="000000" w:sz="10" w:space="0"/>
            </w:tcBorders>
            <w:vAlign w:val="top"/>
          </w:tcPr>
          <w:p w14:paraId="13591FA1">
            <w:pPr>
              <w:rPr>
                <w:rFonts w:ascii="Arial"/>
                <w:sz w:val="21"/>
              </w:rPr>
            </w:pPr>
          </w:p>
        </w:tc>
        <w:tc>
          <w:tcPr>
            <w:tcW w:w="1705" w:type="dxa"/>
            <w:tcBorders>
              <w:bottom w:val="single" w:color="000000" w:sz="10" w:space="0"/>
            </w:tcBorders>
            <w:vAlign w:val="top"/>
          </w:tcPr>
          <w:p w14:paraId="744EB918">
            <w:pPr>
              <w:rPr>
                <w:rFonts w:ascii="Arial"/>
                <w:sz w:val="21"/>
              </w:rPr>
            </w:pPr>
          </w:p>
        </w:tc>
        <w:tc>
          <w:tcPr>
            <w:tcW w:w="1720" w:type="dxa"/>
            <w:tcBorders>
              <w:bottom w:val="single" w:color="000000" w:sz="10" w:space="0"/>
              <w:right w:val="single" w:color="000000" w:sz="10" w:space="0"/>
            </w:tcBorders>
            <w:vAlign w:val="top"/>
          </w:tcPr>
          <w:p w14:paraId="6243E6A5">
            <w:pPr>
              <w:rPr>
                <w:rFonts w:ascii="Arial"/>
                <w:sz w:val="21"/>
              </w:rPr>
            </w:pPr>
          </w:p>
        </w:tc>
      </w:tr>
    </w:tbl>
    <w:p w14:paraId="637B1507">
      <w:pPr>
        <w:spacing w:before="293" w:line="182" w:lineRule="auto"/>
        <w:ind w:left="603"/>
        <w:rPr>
          <w:rFonts w:hint="eastAsia" w:ascii="宋体" w:hAnsi="宋体" w:eastAsia="宋体" w:cs="宋体"/>
          <w:sz w:val="24"/>
          <w:szCs w:val="24"/>
        </w:rPr>
      </w:pPr>
      <w:r>
        <w:rPr>
          <w:rFonts w:hint="eastAsia" w:ascii="宋体" w:hAnsi="宋体" w:eastAsia="宋体" w:cs="宋体"/>
          <w:spacing w:val="-2"/>
          <w:sz w:val="24"/>
          <w:szCs w:val="24"/>
        </w:rPr>
        <w:t>说明：</w:t>
      </w:r>
    </w:p>
    <w:p w14:paraId="63430F82">
      <w:pPr>
        <w:numPr>
          <w:ilvl w:val="0"/>
          <w:numId w:val="0"/>
        </w:numPr>
        <w:spacing w:before="254" w:line="327" w:lineRule="auto"/>
        <w:ind w:left="614" w:leftChars="0" w:right="53" w:rightChars="0" w:firstLine="11" w:firstLineChars="0"/>
        <w:rPr>
          <w:rFonts w:hint="eastAsia" w:ascii="宋体" w:hAnsi="宋体" w:eastAsia="宋体" w:cs="宋体"/>
          <w:spacing w:val="-3"/>
          <w:sz w:val="24"/>
          <w:szCs w:val="24"/>
        </w:rPr>
      </w:pPr>
      <w:r>
        <w:rPr>
          <w:rFonts w:hint="eastAsia" w:ascii="宋体" w:hAnsi="宋体" w:eastAsia="宋体" w:cs="宋体"/>
          <w:spacing w:val="2"/>
          <w:sz w:val="24"/>
          <w:szCs w:val="24"/>
        </w:rPr>
        <w:t xml:space="preserve"> </w:t>
      </w:r>
      <w:r>
        <w:rPr>
          <w:rFonts w:hint="eastAsia" w:ascii="宋体" w:hAnsi="宋体" w:eastAsia="宋体" w:cs="宋体"/>
          <w:spacing w:val="-2"/>
          <w:sz w:val="24"/>
          <w:szCs w:val="24"/>
          <w:lang w:val="en-US" w:eastAsia="zh-CN"/>
        </w:rPr>
        <w:t>1</w:t>
      </w:r>
      <w:r>
        <w:rPr>
          <w:rFonts w:hint="eastAsia" w:ascii="宋体" w:hAnsi="宋体" w:eastAsia="宋体" w:cs="宋体"/>
          <w:spacing w:val="-2"/>
          <w:sz w:val="24"/>
          <w:szCs w:val="24"/>
        </w:rPr>
        <w:t>、供应商应如实列出以上情况</w:t>
      </w:r>
      <w:r>
        <w:rPr>
          <w:rFonts w:hint="eastAsia" w:ascii="宋体" w:hAnsi="宋体" w:eastAsia="宋体" w:cs="宋体"/>
          <w:spacing w:val="-35"/>
          <w:sz w:val="24"/>
          <w:szCs w:val="24"/>
        </w:rPr>
        <w:t xml:space="preserve"> </w:t>
      </w:r>
      <w:r>
        <w:rPr>
          <w:rFonts w:hint="eastAsia" w:ascii="宋体" w:hAnsi="宋体" w:eastAsia="宋体" w:cs="宋体"/>
          <w:spacing w:val="-2"/>
          <w:sz w:val="24"/>
          <w:szCs w:val="24"/>
        </w:rPr>
        <w:t>，如有隐瞒</w:t>
      </w:r>
      <w:r>
        <w:rPr>
          <w:rFonts w:hint="eastAsia" w:ascii="宋体" w:hAnsi="宋体" w:eastAsia="宋体" w:cs="宋体"/>
          <w:spacing w:val="-35"/>
          <w:sz w:val="24"/>
          <w:szCs w:val="24"/>
        </w:rPr>
        <w:t xml:space="preserve"> </w:t>
      </w:r>
      <w:r>
        <w:rPr>
          <w:rFonts w:hint="eastAsia" w:ascii="宋体" w:hAnsi="宋体" w:eastAsia="宋体" w:cs="宋体"/>
          <w:spacing w:val="-2"/>
          <w:sz w:val="24"/>
          <w:szCs w:val="24"/>
        </w:rPr>
        <w:t>，一</w:t>
      </w:r>
      <w:r>
        <w:rPr>
          <w:rFonts w:hint="eastAsia" w:ascii="宋体" w:hAnsi="宋体" w:eastAsia="宋体" w:cs="宋体"/>
          <w:spacing w:val="-3"/>
          <w:sz w:val="24"/>
          <w:szCs w:val="24"/>
        </w:rPr>
        <w:t>经查实将导致其响应文件被拒绝</w:t>
      </w:r>
    </w:p>
    <w:p w14:paraId="3173460A">
      <w:pPr>
        <w:numPr>
          <w:ilvl w:val="0"/>
          <w:numId w:val="0"/>
        </w:numPr>
        <w:spacing w:before="254" w:line="327" w:lineRule="auto"/>
        <w:ind w:left="614" w:leftChars="0" w:right="53" w:rightChars="0" w:firstLine="11" w:firstLineChars="0"/>
        <w:rPr>
          <w:rFonts w:hint="eastAsia" w:ascii="宋体" w:hAnsi="宋体" w:eastAsia="宋体" w:cs="宋体"/>
          <w:spacing w:val="-4"/>
          <w:sz w:val="24"/>
          <w:szCs w:val="24"/>
        </w:rPr>
      </w:pPr>
      <w:r>
        <w:rPr>
          <w:rFonts w:hint="eastAsia" w:ascii="宋体" w:hAnsi="宋体" w:eastAsia="宋体" w:cs="宋体"/>
          <w:spacing w:val="-4"/>
          <w:kern w:val="2"/>
          <w:sz w:val="24"/>
          <w:szCs w:val="24"/>
          <w:lang w:val="en-US" w:eastAsia="zh-CN" w:bidi="ar-SA"/>
        </w:rPr>
        <w:t>2、</w:t>
      </w:r>
      <w:r>
        <w:rPr>
          <w:rFonts w:hint="eastAsia" w:ascii="宋体" w:hAnsi="宋体" w:eastAsia="宋体" w:cs="宋体"/>
          <w:spacing w:val="-4"/>
          <w:sz w:val="24"/>
          <w:szCs w:val="24"/>
        </w:rPr>
        <w:t>未按上述要求提供、填写的 ，评审时不予以考虑。</w:t>
      </w:r>
    </w:p>
    <w:p w14:paraId="4EF7A572">
      <w:pPr>
        <w:spacing w:line="184" w:lineRule="auto"/>
        <w:rPr>
          <w:rFonts w:hint="eastAsia" w:ascii="宋体" w:hAnsi="宋体" w:eastAsia="宋体" w:cs="宋体"/>
          <w:sz w:val="24"/>
          <w:szCs w:val="24"/>
        </w:rPr>
      </w:pPr>
    </w:p>
    <w:p w14:paraId="7282061F">
      <w:pPr>
        <w:spacing w:line="184" w:lineRule="auto"/>
        <w:rPr>
          <w:rFonts w:hint="eastAsia" w:ascii="宋体" w:hAnsi="宋体" w:eastAsia="宋体" w:cs="宋体"/>
          <w:sz w:val="24"/>
          <w:szCs w:val="24"/>
        </w:rPr>
      </w:pPr>
    </w:p>
    <w:p w14:paraId="1291E6B9">
      <w:pPr>
        <w:spacing w:line="184" w:lineRule="auto"/>
        <w:rPr>
          <w:rFonts w:hint="eastAsia" w:ascii="宋体" w:hAnsi="宋体" w:eastAsia="宋体" w:cs="宋体"/>
          <w:sz w:val="24"/>
          <w:szCs w:val="24"/>
        </w:rPr>
      </w:pPr>
    </w:p>
    <w:p w14:paraId="078BD523">
      <w:pPr>
        <w:keepNext w:val="0"/>
        <w:keepLines w:val="0"/>
        <w:pageBreakBefore w:val="0"/>
        <w:widowControl w:val="0"/>
        <w:kinsoku/>
        <w:wordWrap/>
        <w:overflowPunct/>
        <w:topLinePunct w:val="0"/>
        <w:autoSpaceDE/>
        <w:autoSpaceDN/>
        <w:bidi w:val="0"/>
        <w:adjustRightInd/>
        <w:snapToGrid/>
        <w:spacing w:before="74" w:line="360" w:lineRule="auto"/>
        <w:ind w:left="264"/>
        <w:textAlignment w:val="auto"/>
        <w:rPr>
          <w:rFonts w:ascii="宋体" w:hAnsi="宋体" w:eastAsia="宋体" w:cs="宋体"/>
          <w:sz w:val="24"/>
          <w:szCs w:val="24"/>
        </w:rPr>
      </w:pPr>
      <w:r>
        <w:rPr>
          <w:rFonts w:ascii="宋体" w:hAnsi="宋体" w:eastAsia="宋体" w:cs="宋体"/>
          <w:spacing w:val="-16"/>
          <w:sz w:val="24"/>
          <w:szCs w:val="24"/>
        </w:rPr>
        <w:t>投</w:t>
      </w:r>
      <w:r>
        <w:rPr>
          <w:rFonts w:ascii="宋体" w:hAnsi="宋体" w:eastAsia="宋体" w:cs="宋体"/>
          <w:spacing w:val="-37"/>
          <w:sz w:val="24"/>
          <w:szCs w:val="24"/>
        </w:rPr>
        <w:t xml:space="preserve"> </w:t>
      </w:r>
      <w:r>
        <w:rPr>
          <w:rFonts w:ascii="宋体" w:hAnsi="宋体" w:eastAsia="宋体" w:cs="宋体"/>
          <w:spacing w:val="-16"/>
          <w:sz w:val="24"/>
          <w:szCs w:val="24"/>
        </w:rPr>
        <w:t>标</w:t>
      </w:r>
      <w:r>
        <w:rPr>
          <w:rFonts w:ascii="宋体" w:hAnsi="宋体" w:eastAsia="宋体" w:cs="宋体"/>
          <w:spacing w:val="-38"/>
          <w:sz w:val="24"/>
          <w:szCs w:val="24"/>
        </w:rPr>
        <w:t xml:space="preserve"> </w:t>
      </w:r>
      <w:r>
        <w:rPr>
          <w:rFonts w:ascii="宋体" w:hAnsi="宋体" w:eastAsia="宋体" w:cs="宋体"/>
          <w:spacing w:val="-16"/>
          <w:sz w:val="24"/>
          <w:szCs w:val="24"/>
        </w:rPr>
        <w:t>人</w:t>
      </w:r>
      <w:r>
        <w:rPr>
          <w:rFonts w:ascii="宋体" w:hAnsi="宋体" w:eastAsia="宋体" w:cs="宋体"/>
          <w:sz w:val="24"/>
          <w:szCs w:val="24"/>
        </w:rPr>
        <w:t xml:space="preserve"> </w:t>
      </w:r>
      <w:r>
        <w:rPr>
          <w:rFonts w:ascii="宋体" w:hAnsi="宋体" w:eastAsia="宋体" w:cs="宋体"/>
          <w:spacing w:val="-16"/>
          <w:sz w:val="24"/>
          <w:szCs w:val="24"/>
        </w:rPr>
        <w:t>(</w:t>
      </w:r>
      <w:r>
        <w:rPr>
          <w:rFonts w:ascii="宋体" w:hAnsi="宋体" w:eastAsia="宋体" w:cs="宋体"/>
          <w:spacing w:val="-32"/>
          <w:sz w:val="24"/>
          <w:szCs w:val="24"/>
        </w:rPr>
        <w:t xml:space="preserve"> </w:t>
      </w:r>
      <w:r>
        <w:rPr>
          <w:rFonts w:ascii="宋体" w:hAnsi="宋体" w:eastAsia="宋体" w:cs="宋体"/>
          <w:spacing w:val="-16"/>
          <w:sz w:val="24"/>
          <w:szCs w:val="24"/>
        </w:rPr>
        <w:t>公</w:t>
      </w:r>
      <w:r>
        <w:rPr>
          <w:rFonts w:ascii="宋体" w:hAnsi="宋体" w:eastAsia="宋体" w:cs="宋体"/>
          <w:spacing w:val="-32"/>
          <w:sz w:val="24"/>
          <w:szCs w:val="24"/>
        </w:rPr>
        <w:t xml:space="preserve"> </w:t>
      </w:r>
      <w:r>
        <w:rPr>
          <w:rFonts w:ascii="宋体" w:hAnsi="宋体" w:eastAsia="宋体" w:cs="宋体"/>
          <w:spacing w:val="-16"/>
          <w:sz w:val="24"/>
          <w:szCs w:val="24"/>
        </w:rPr>
        <w:t>章</w:t>
      </w:r>
      <w:r>
        <w:rPr>
          <w:rFonts w:ascii="宋体" w:hAnsi="宋体" w:eastAsia="宋体" w:cs="宋体"/>
          <w:spacing w:val="-39"/>
          <w:sz w:val="24"/>
          <w:szCs w:val="24"/>
        </w:rPr>
        <w:t xml:space="preserve"> </w:t>
      </w:r>
      <w:r>
        <w:rPr>
          <w:rFonts w:ascii="宋体" w:hAnsi="宋体" w:eastAsia="宋体" w:cs="宋体"/>
          <w:spacing w:val="-16"/>
          <w:sz w:val="24"/>
          <w:szCs w:val="24"/>
        </w:rPr>
        <w:t>)</w:t>
      </w:r>
      <w:r>
        <w:rPr>
          <w:rFonts w:ascii="宋体" w:hAnsi="宋体" w:eastAsia="宋体" w:cs="宋体"/>
          <w:spacing w:val="-5"/>
          <w:sz w:val="24"/>
          <w:szCs w:val="24"/>
        </w:rPr>
        <w:t xml:space="preserve"> </w:t>
      </w:r>
      <w:r>
        <w:rPr>
          <w:rFonts w:ascii="宋体" w:hAnsi="宋体" w:eastAsia="宋体" w:cs="宋体"/>
          <w:spacing w:val="-16"/>
          <w:sz w:val="24"/>
          <w:szCs w:val="24"/>
        </w:rPr>
        <w:t>:</w:t>
      </w:r>
    </w:p>
    <w:p w14:paraId="11BA7B9B">
      <w:pPr>
        <w:keepNext w:val="0"/>
        <w:keepLines w:val="0"/>
        <w:pageBreakBefore w:val="0"/>
        <w:widowControl w:val="0"/>
        <w:kinsoku/>
        <w:wordWrap/>
        <w:overflowPunct/>
        <w:topLinePunct w:val="0"/>
        <w:autoSpaceDE/>
        <w:autoSpaceDN/>
        <w:bidi w:val="0"/>
        <w:adjustRightInd/>
        <w:snapToGrid/>
        <w:spacing w:before="177" w:line="360" w:lineRule="auto"/>
        <w:ind w:left="264"/>
        <w:textAlignment w:val="auto"/>
        <w:rPr>
          <w:rFonts w:ascii="宋体" w:hAnsi="宋体" w:eastAsia="宋体" w:cs="宋体"/>
          <w:spacing w:val="12"/>
          <w:sz w:val="24"/>
          <w:szCs w:val="24"/>
        </w:rPr>
      </w:pPr>
      <w:r>
        <w:rPr>
          <w:rFonts w:ascii="宋体" w:hAnsi="宋体" w:eastAsia="宋体" w:cs="宋体"/>
          <w:spacing w:val="12"/>
          <w:sz w:val="24"/>
          <w:szCs w:val="24"/>
        </w:rPr>
        <w:t>法定代表人或被授权人(签字或盖章):</w:t>
      </w:r>
    </w:p>
    <w:p w14:paraId="7924134B">
      <w:pPr>
        <w:keepNext w:val="0"/>
        <w:keepLines w:val="0"/>
        <w:pageBreakBefore w:val="0"/>
        <w:widowControl w:val="0"/>
        <w:kinsoku/>
        <w:wordWrap/>
        <w:overflowPunct/>
        <w:topLinePunct w:val="0"/>
        <w:autoSpaceDE/>
        <w:autoSpaceDN/>
        <w:bidi w:val="0"/>
        <w:adjustRightInd/>
        <w:snapToGrid/>
        <w:spacing w:before="177" w:line="360" w:lineRule="auto"/>
        <w:ind w:left="264"/>
        <w:textAlignment w:val="auto"/>
        <w:rPr>
          <w:rFonts w:hint="eastAsia" w:ascii="宋体" w:hAnsi="宋体" w:eastAsia="宋体" w:cs="宋体"/>
          <w:sz w:val="24"/>
          <w:szCs w:val="24"/>
        </w:rPr>
        <w:sectPr>
          <w:footerReference r:id="rId10" w:type="default"/>
          <w:pgSz w:w="11906" w:h="16839"/>
          <w:pgMar w:top="1423" w:right="1295" w:bottom="1152" w:left="1295" w:header="0" w:footer="987" w:gutter="0"/>
          <w:pgNumType w:fmt="decimal"/>
          <w:cols w:space="720" w:num="1"/>
        </w:sectPr>
      </w:pPr>
      <w:r>
        <w:rPr>
          <w:rFonts w:ascii="宋体" w:hAnsi="宋体" w:eastAsia="宋体" w:cs="宋体"/>
          <w:spacing w:val="-21"/>
          <w:sz w:val="24"/>
          <w:szCs w:val="24"/>
        </w:rPr>
        <w:t>日</w:t>
      </w:r>
      <w:r>
        <w:rPr>
          <w:rFonts w:ascii="宋体" w:hAnsi="宋体" w:eastAsia="宋体" w:cs="宋体"/>
          <w:spacing w:val="-29"/>
          <w:sz w:val="24"/>
          <w:szCs w:val="24"/>
        </w:rPr>
        <w:t xml:space="preserve"> </w:t>
      </w:r>
      <w:r>
        <w:rPr>
          <w:rFonts w:ascii="宋体" w:hAnsi="宋体" w:eastAsia="宋体" w:cs="宋体"/>
          <w:spacing w:val="-21"/>
          <w:sz w:val="24"/>
          <w:szCs w:val="24"/>
        </w:rPr>
        <w:t>期</w:t>
      </w:r>
      <w:r>
        <w:rPr>
          <w:rFonts w:ascii="宋体" w:hAnsi="宋体" w:eastAsia="宋体" w:cs="宋体"/>
          <w:spacing w:val="-42"/>
          <w:sz w:val="24"/>
          <w:szCs w:val="24"/>
        </w:rPr>
        <w:t xml:space="preserve"> </w:t>
      </w:r>
      <w:r>
        <w:rPr>
          <w:rFonts w:ascii="宋体" w:hAnsi="宋体" w:eastAsia="宋体" w:cs="宋体"/>
          <w:spacing w:val="-21"/>
          <w:sz w:val="24"/>
          <w:szCs w:val="24"/>
        </w:rPr>
        <w:t>：</w:t>
      </w:r>
    </w:p>
    <w:p w14:paraId="37A225B5">
      <w:pPr>
        <w:spacing w:line="400" w:lineRule="exact"/>
        <w:jc w:val="center"/>
        <w:rPr>
          <w:rFonts w:hint="eastAsia" w:ascii="宋体" w:hAnsi="宋体"/>
          <w:b/>
          <w:sz w:val="24"/>
          <w:szCs w:val="24"/>
        </w:rPr>
      </w:pPr>
    </w:p>
    <w:p w14:paraId="74A9D155">
      <w:pPr>
        <w:pStyle w:val="9"/>
        <w:numPr>
          <w:ilvl w:val="0"/>
          <w:numId w:val="0"/>
        </w:numPr>
        <w:spacing w:line="480" w:lineRule="auto"/>
        <w:ind w:firstLine="3012" w:firstLineChars="1000"/>
        <w:rPr>
          <w:rFonts w:hint="eastAsia" w:ascii="宋体" w:hAnsi="宋体" w:eastAsia="宋体" w:cs="宋体"/>
          <w:b/>
          <w:color w:val="auto"/>
          <w:sz w:val="30"/>
          <w:lang w:val="en-US" w:eastAsia="zh-CN"/>
        </w:rPr>
      </w:pPr>
      <w:r>
        <w:rPr>
          <w:rFonts w:hint="eastAsia" w:ascii="宋体" w:hAnsi="宋体" w:eastAsia="宋体" w:cs="宋体"/>
          <w:b/>
          <w:color w:val="auto"/>
          <w:kern w:val="0"/>
          <w:sz w:val="30"/>
          <w:szCs w:val="20"/>
          <w:lang w:val="en-US" w:eastAsia="zh-CN" w:bidi="ar-SA"/>
        </w:rPr>
        <w:t>八、</w:t>
      </w:r>
      <w:r>
        <w:rPr>
          <w:rFonts w:hint="eastAsia" w:ascii="宋体" w:hAnsi="宋体" w:eastAsia="宋体" w:cs="宋体"/>
          <w:b/>
          <w:color w:val="auto"/>
          <w:sz w:val="30"/>
          <w:lang w:val="en-US" w:eastAsia="zh-CN"/>
        </w:rPr>
        <w:t>服务承诺</w:t>
      </w:r>
    </w:p>
    <w:p w14:paraId="48063149">
      <w:pPr>
        <w:pStyle w:val="9"/>
        <w:numPr>
          <w:ilvl w:val="0"/>
          <w:numId w:val="0"/>
        </w:numPr>
        <w:spacing w:line="480" w:lineRule="auto"/>
        <w:ind w:firstLine="480" w:firstLineChars="200"/>
        <w:rPr>
          <w:rFonts w:hint="default" w:ascii="宋体" w:hAnsi="宋体" w:eastAsia="宋体" w:cs="宋体"/>
          <w:kern w:val="2"/>
          <w:sz w:val="24"/>
          <w:szCs w:val="24"/>
          <w:lang w:val="en-US" w:eastAsia="zh-CN" w:bidi="ar-SA"/>
        </w:rPr>
      </w:pPr>
      <w:r>
        <w:rPr>
          <w:rFonts w:hint="default" w:ascii="宋体" w:hAnsi="宋体" w:eastAsia="宋体" w:cs="宋体"/>
          <w:kern w:val="2"/>
          <w:sz w:val="24"/>
          <w:szCs w:val="24"/>
          <w:lang w:val="en-US" w:eastAsia="zh-CN" w:bidi="ar-SA"/>
        </w:rPr>
        <w:t>针对本项目实际情况及采购人需求，提供具体可行的售后服务。</w:t>
      </w:r>
    </w:p>
    <w:p w14:paraId="75080471">
      <w:pPr>
        <w:rPr>
          <w:rFonts w:hint="eastAsia"/>
          <w:sz w:val="28"/>
          <w:szCs w:val="28"/>
          <w:lang w:val="en-US" w:eastAsia="zh-CN"/>
        </w:rPr>
      </w:pPr>
      <w:r>
        <w:rPr>
          <w:rFonts w:hint="eastAsia" w:ascii="宋体" w:hAnsi="宋体" w:eastAsia="宋体" w:cs="宋体"/>
          <w:b/>
          <w:color w:val="auto"/>
          <w:sz w:val="30"/>
          <w:lang w:val="en-US" w:eastAsia="zh-CN"/>
        </w:rPr>
        <w:br w:type="page"/>
      </w:r>
    </w:p>
    <w:p w14:paraId="05912CBE">
      <w:pPr>
        <w:numPr>
          <w:ilvl w:val="0"/>
          <w:numId w:val="0"/>
        </w:numPr>
        <w:spacing w:line="360" w:lineRule="auto"/>
        <w:jc w:val="center"/>
        <w:rPr>
          <w:rFonts w:ascii="宋体" w:hAnsi="宋体" w:eastAsia="宋体" w:cs="宋体"/>
          <w:b/>
          <w:sz w:val="30"/>
        </w:rPr>
      </w:pPr>
      <w:r>
        <w:rPr>
          <w:rFonts w:hint="eastAsia" w:ascii="宋体" w:hAnsi="宋体" w:eastAsia="宋体" w:cs="宋体"/>
          <w:b/>
          <w:kern w:val="2"/>
          <w:sz w:val="30"/>
          <w:szCs w:val="22"/>
          <w:lang w:val="en-US" w:eastAsia="zh-CN" w:bidi="ar-SA"/>
        </w:rPr>
        <w:t>九、</w:t>
      </w:r>
      <w:r>
        <w:rPr>
          <w:rFonts w:ascii="宋体" w:hAnsi="宋体" w:eastAsia="宋体" w:cs="宋体"/>
          <w:b/>
          <w:sz w:val="30"/>
        </w:rPr>
        <w:t>供应商参加政府采购活动承诺书</w:t>
      </w:r>
    </w:p>
    <w:p w14:paraId="3A76B779">
      <w:pPr>
        <w:spacing w:line="360" w:lineRule="auto"/>
        <w:jc w:val="center"/>
        <w:rPr>
          <w:rFonts w:ascii="宋体" w:hAnsi="宋体" w:eastAsia="宋体" w:cs="宋体"/>
          <w:b/>
          <w:color w:val="000000"/>
          <w:sz w:val="28"/>
        </w:rPr>
      </w:pPr>
      <w:r>
        <w:rPr>
          <w:rFonts w:ascii="宋体" w:hAnsi="宋体" w:eastAsia="宋体" w:cs="宋体"/>
          <w:b/>
          <w:color w:val="000000"/>
          <w:sz w:val="28"/>
        </w:rPr>
        <w:t>陕西省政府采购供应商拒绝政府采购领域商业贿赂承诺书</w:t>
      </w:r>
    </w:p>
    <w:p w14:paraId="0A6E165E">
      <w:pPr>
        <w:keepNext w:val="0"/>
        <w:keepLines w:val="0"/>
        <w:pageBreakBefore w:val="0"/>
        <w:widowControl w:val="0"/>
        <w:kinsoku/>
        <w:wordWrap/>
        <w:overflowPunct/>
        <w:topLinePunct w:val="0"/>
        <w:autoSpaceDE/>
        <w:autoSpaceDN/>
        <w:bidi w:val="0"/>
        <w:adjustRightInd/>
        <w:snapToGrid/>
        <w:spacing w:line="520" w:lineRule="exact"/>
        <w:ind w:firstLine="480"/>
        <w:jc w:val="left"/>
        <w:textAlignment w:val="auto"/>
        <w:rPr>
          <w:rFonts w:ascii="宋体" w:hAnsi="宋体" w:eastAsia="宋体" w:cs="宋体"/>
          <w:color w:val="000000"/>
          <w:sz w:val="24"/>
        </w:rPr>
      </w:pPr>
      <w:r>
        <w:rPr>
          <w:rFonts w:ascii="宋体" w:hAnsi="宋体" w:eastAsia="宋体" w:cs="宋体"/>
          <w:color w:val="000000"/>
          <w:sz w:val="24"/>
        </w:rPr>
        <w:t>为响应党中央、国务院关于治理政府采购领域商业贿赂行为的号召，我单位在此庄严承诺：</w:t>
      </w:r>
    </w:p>
    <w:p w14:paraId="2D7CA53A">
      <w:pPr>
        <w:keepNext w:val="0"/>
        <w:keepLines w:val="0"/>
        <w:pageBreakBefore w:val="0"/>
        <w:widowControl w:val="0"/>
        <w:kinsoku/>
        <w:wordWrap/>
        <w:overflowPunct/>
        <w:topLinePunct w:val="0"/>
        <w:autoSpaceDE/>
        <w:autoSpaceDN/>
        <w:bidi w:val="0"/>
        <w:adjustRightInd/>
        <w:snapToGrid/>
        <w:spacing w:line="520" w:lineRule="exact"/>
        <w:ind w:firstLine="480"/>
        <w:jc w:val="left"/>
        <w:textAlignment w:val="auto"/>
        <w:rPr>
          <w:rFonts w:ascii="宋体" w:hAnsi="宋体" w:eastAsia="宋体" w:cs="宋体"/>
          <w:color w:val="000000"/>
          <w:sz w:val="24"/>
        </w:rPr>
      </w:pPr>
      <w:r>
        <w:rPr>
          <w:rFonts w:ascii="宋体" w:hAnsi="宋体" w:eastAsia="宋体" w:cs="宋体"/>
          <w:color w:val="000000"/>
          <w:sz w:val="24"/>
        </w:rPr>
        <w:t>1.在参与政府采购活动中遵纪守法、诚信经营、公平竞标。</w:t>
      </w:r>
    </w:p>
    <w:p w14:paraId="36A4819F">
      <w:pPr>
        <w:keepNext w:val="0"/>
        <w:keepLines w:val="0"/>
        <w:pageBreakBefore w:val="0"/>
        <w:widowControl w:val="0"/>
        <w:kinsoku/>
        <w:wordWrap/>
        <w:overflowPunct/>
        <w:topLinePunct w:val="0"/>
        <w:autoSpaceDE/>
        <w:autoSpaceDN/>
        <w:bidi w:val="0"/>
        <w:adjustRightInd/>
        <w:snapToGrid/>
        <w:spacing w:line="520" w:lineRule="exact"/>
        <w:ind w:firstLine="480"/>
        <w:jc w:val="left"/>
        <w:textAlignment w:val="auto"/>
        <w:rPr>
          <w:rFonts w:ascii="宋体" w:hAnsi="宋体" w:eastAsia="宋体" w:cs="宋体"/>
          <w:color w:val="000000"/>
          <w:sz w:val="24"/>
        </w:rPr>
      </w:pPr>
      <w:r>
        <w:rPr>
          <w:rFonts w:ascii="宋体" w:hAnsi="宋体" w:eastAsia="宋体" w:cs="宋体"/>
          <w:color w:val="000000"/>
          <w:sz w:val="24"/>
        </w:rPr>
        <w:t>2.不向政府采购人、采购代理机构和政府采购评审专家进行任何形式的商业贿赂以谋取交易机会。</w:t>
      </w:r>
    </w:p>
    <w:p w14:paraId="6C655CA8">
      <w:pPr>
        <w:keepNext w:val="0"/>
        <w:keepLines w:val="0"/>
        <w:pageBreakBefore w:val="0"/>
        <w:widowControl w:val="0"/>
        <w:kinsoku/>
        <w:wordWrap/>
        <w:overflowPunct/>
        <w:topLinePunct w:val="0"/>
        <w:autoSpaceDE/>
        <w:autoSpaceDN/>
        <w:bidi w:val="0"/>
        <w:adjustRightInd/>
        <w:snapToGrid/>
        <w:spacing w:line="520" w:lineRule="exact"/>
        <w:ind w:firstLine="480"/>
        <w:jc w:val="left"/>
        <w:textAlignment w:val="auto"/>
        <w:rPr>
          <w:rFonts w:ascii="宋体" w:hAnsi="宋体" w:eastAsia="宋体" w:cs="宋体"/>
          <w:color w:val="000000"/>
          <w:sz w:val="24"/>
        </w:rPr>
      </w:pPr>
      <w:r>
        <w:rPr>
          <w:rFonts w:ascii="宋体" w:hAnsi="宋体" w:eastAsia="宋体" w:cs="宋体"/>
          <w:color w:val="000000"/>
          <w:sz w:val="24"/>
        </w:rPr>
        <w:t>3.不向政府采购代理机构和采购人提供虚假资质文件或采用虚假应标方式参与政府采购市场竞争并谋取中标、成交。</w:t>
      </w:r>
    </w:p>
    <w:p w14:paraId="21D14423">
      <w:pPr>
        <w:keepNext w:val="0"/>
        <w:keepLines w:val="0"/>
        <w:pageBreakBefore w:val="0"/>
        <w:widowControl w:val="0"/>
        <w:kinsoku/>
        <w:wordWrap/>
        <w:overflowPunct/>
        <w:topLinePunct w:val="0"/>
        <w:autoSpaceDE/>
        <w:autoSpaceDN/>
        <w:bidi w:val="0"/>
        <w:adjustRightInd/>
        <w:snapToGrid/>
        <w:spacing w:line="520" w:lineRule="exact"/>
        <w:ind w:firstLine="480"/>
        <w:jc w:val="left"/>
        <w:textAlignment w:val="auto"/>
        <w:rPr>
          <w:rFonts w:ascii="宋体" w:hAnsi="宋体" w:eastAsia="宋体" w:cs="宋体"/>
          <w:color w:val="000000"/>
          <w:sz w:val="24"/>
        </w:rPr>
      </w:pPr>
      <w:r>
        <w:rPr>
          <w:rFonts w:ascii="宋体" w:hAnsi="宋体" w:eastAsia="宋体" w:cs="宋体"/>
          <w:color w:val="000000"/>
          <w:sz w:val="24"/>
        </w:rPr>
        <w:t>4.不采取“围标、陪标”等商业欺诈手段获得政府采购</w:t>
      </w:r>
      <w:r>
        <w:rPr>
          <w:rFonts w:hint="eastAsia" w:ascii="宋体" w:hAnsi="宋体" w:eastAsia="宋体" w:cs="宋体"/>
          <w:color w:val="000000"/>
          <w:sz w:val="24"/>
          <w:lang w:eastAsia="zh-CN"/>
        </w:rPr>
        <w:t>定</w:t>
      </w:r>
      <w:r>
        <w:rPr>
          <w:rFonts w:ascii="宋体" w:hAnsi="宋体" w:eastAsia="宋体" w:cs="宋体"/>
          <w:color w:val="000000"/>
          <w:sz w:val="24"/>
        </w:rPr>
        <w:t>单。</w:t>
      </w:r>
    </w:p>
    <w:p w14:paraId="39358B25">
      <w:pPr>
        <w:keepNext w:val="0"/>
        <w:keepLines w:val="0"/>
        <w:pageBreakBefore w:val="0"/>
        <w:widowControl w:val="0"/>
        <w:kinsoku/>
        <w:wordWrap/>
        <w:overflowPunct/>
        <w:topLinePunct w:val="0"/>
        <w:autoSpaceDE/>
        <w:autoSpaceDN/>
        <w:bidi w:val="0"/>
        <w:adjustRightInd/>
        <w:snapToGrid/>
        <w:spacing w:line="520" w:lineRule="exact"/>
        <w:ind w:firstLine="480"/>
        <w:jc w:val="left"/>
        <w:textAlignment w:val="auto"/>
        <w:rPr>
          <w:rFonts w:ascii="宋体" w:hAnsi="宋体" w:eastAsia="宋体" w:cs="宋体"/>
          <w:color w:val="000000"/>
          <w:sz w:val="24"/>
        </w:rPr>
      </w:pPr>
      <w:r>
        <w:rPr>
          <w:rFonts w:ascii="宋体" w:hAnsi="宋体" w:eastAsia="宋体" w:cs="宋体"/>
          <w:color w:val="000000"/>
          <w:sz w:val="24"/>
        </w:rPr>
        <w:t>5.不采取不正当手段诋毁、排挤其他供应商。</w:t>
      </w:r>
    </w:p>
    <w:p w14:paraId="33520286">
      <w:pPr>
        <w:keepNext w:val="0"/>
        <w:keepLines w:val="0"/>
        <w:pageBreakBefore w:val="0"/>
        <w:widowControl w:val="0"/>
        <w:kinsoku/>
        <w:wordWrap/>
        <w:overflowPunct/>
        <w:topLinePunct w:val="0"/>
        <w:autoSpaceDE/>
        <w:autoSpaceDN/>
        <w:bidi w:val="0"/>
        <w:adjustRightInd/>
        <w:snapToGrid/>
        <w:spacing w:line="520" w:lineRule="exact"/>
        <w:ind w:firstLine="480"/>
        <w:jc w:val="left"/>
        <w:textAlignment w:val="auto"/>
        <w:rPr>
          <w:rFonts w:ascii="宋体" w:hAnsi="宋体" w:eastAsia="宋体" w:cs="宋体"/>
          <w:color w:val="000000"/>
          <w:sz w:val="24"/>
        </w:rPr>
      </w:pPr>
      <w:r>
        <w:rPr>
          <w:rFonts w:ascii="宋体" w:hAnsi="宋体" w:eastAsia="宋体" w:cs="宋体"/>
          <w:color w:val="000000"/>
          <w:sz w:val="24"/>
        </w:rPr>
        <w:t>6.不在提供商品和服务时“偷梁换柱、以次充好”损害采购人的合法权益。</w:t>
      </w:r>
    </w:p>
    <w:p w14:paraId="250383B9">
      <w:pPr>
        <w:keepNext w:val="0"/>
        <w:keepLines w:val="0"/>
        <w:pageBreakBefore w:val="0"/>
        <w:widowControl w:val="0"/>
        <w:kinsoku/>
        <w:wordWrap/>
        <w:overflowPunct/>
        <w:topLinePunct w:val="0"/>
        <w:autoSpaceDE/>
        <w:autoSpaceDN/>
        <w:bidi w:val="0"/>
        <w:adjustRightInd/>
        <w:snapToGrid/>
        <w:spacing w:line="520" w:lineRule="exact"/>
        <w:ind w:firstLine="480"/>
        <w:jc w:val="left"/>
        <w:textAlignment w:val="auto"/>
        <w:rPr>
          <w:rFonts w:ascii="宋体" w:hAnsi="宋体" w:eastAsia="宋体" w:cs="宋体"/>
          <w:color w:val="000000"/>
          <w:sz w:val="24"/>
        </w:rPr>
      </w:pPr>
      <w:r>
        <w:rPr>
          <w:rFonts w:ascii="宋体" w:hAnsi="宋体" w:eastAsia="宋体" w:cs="宋体"/>
          <w:color w:val="000000"/>
          <w:sz w:val="24"/>
        </w:rPr>
        <w:t>7.不与采购人、采购代理机构政府采购评审专家或其它供应商恶意串通，进行质疑和投诉，维护政府采购市场秩序。</w:t>
      </w:r>
    </w:p>
    <w:p w14:paraId="28A8A08B">
      <w:pPr>
        <w:keepNext w:val="0"/>
        <w:keepLines w:val="0"/>
        <w:pageBreakBefore w:val="0"/>
        <w:widowControl w:val="0"/>
        <w:kinsoku/>
        <w:wordWrap/>
        <w:overflowPunct/>
        <w:topLinePunct w:val="0"/>
        <w:autoSpaceDE/>
        <w:autoSpaceDN/>
        <w:bidi w:val="0"/>
        <w:adjustRightInd/>
        <w:snapToGrid/>
        <w:spacing w:line="520" w:lineRule="exact"/>
        <w:ind w:firstLine="480"/>
        <w:jc w:val="left"/>
        <w:textAlignment w:val="auto"/>
        <w:rPr>
          <w:rFonts w:ascii="宋体" w:hAnsi="宋体" w:eastAsia="宋体" w:cs="宋体"/>
          <w:color w:val="000000"/>
          <w:sz w:val="24"/>
        </w:rPr>
      </w:pPr>
      <w:r>
        <w:rPr>
          <w:rFonts w:ascii="宋体" w:hAnsi="宋体" w:eastAsia="宋体" w:cs="宋体"/>
          <w:color w:val="000000"/>
          <w:sz w:val="24"/>
        </w:rPr>
        <w:t>8.尊重和接受政府采购监督管理部门的监督和政府采购代理机构招标采购要求，承担因违约行为给采购人造成的损失。</w:t>
      </w:r>
    </w:p>
    <w:p w14:paraId="7F1340A4">
      <w:pPr>
        <w:keepNext w:val="0"/>
        <w:keepLines w:val="0"/>
        <w:pageBreakBefore w:val="0"/>
        <w:widowControl w:val="0"/>
        <w:kinsoku/>
        <w:wordWrap/>
        <w:overflowPunct/>
        <w:topLinePunct w:val="0"/>
        <w:autoSpaceDE/>
        <w:autoSpaceDN/>
        <w:bidi w:val="0"/>
        <w:adjustRightInd/>
        <w:snapToGrid/>
        <w:spacing w:line="520" w:lineRule="exact"/>
        <w:ind w:firstLine="480"/>
        <w:jc w:val="left"/>
        <w:textAlignment w:val="auto"/>
        <w:rPr>
          <w:rFonts w:ascii="宋体" w:hAnsi="宋体" w:eastAsia="宋体" w:cs="宋体"/>
          <w:color w:val="000000"/>
          <w:sz w:val="24"/>
        </w:rPr>
      </w:pPr>
      <w:r>
        <w:rPr>
          <w:rFonts w:ascii="宋体" w:hAnsi="宋体" w:eastAsia="宋体" w:cs="宋体"/>
          <w:color w:val="000000"/>
          <w:sz w:val="24"/>
        </w:rPr>
        <w:t>9.不发生其他有悖于政府采购公开、公平、公正和诚信原则的行为。</w:t>
      </w:r>
    </w:p>
    <w:p w14:paraId="29C2A848">
      <w:pPr>
        <w:keepNext w:val="0"/>
        <w:keepLines w:val="0"/>
        <w:pageBreakBefore w:val="0"/>
        <w:widowControl w:val="0"/>
        <w:kinsoku/>
        <w:wordWrap/>
        <w:overflowPunct/>
        <w:topLinePunct w:val="0"/>
        <w:autoSpaceDE/>
        <w:autoSpaceDN/>
        <w:bidi w:val="0"/>
        <w:adjustRightInd/>
        <w:snapToGrid/>
        <w:spacing w:line="520" w:lineRule="exact"/>
        <w:ind w:firstLine="720"/>
        <w:jc w:val="left"/>
        <w:textAlignment w:val="auto"/>
        <w:rPr>
          <w:rFonts w:ascii="宋体" w:hAnsi="宋体" w:eastAsia="宋体" w:cs="宋体"/>
          <w:color w:val="000000"/>
          <w:sz w:val="24"/>
        </w:rPr>
      </w:pPr>
      <w:r>
        <w:rPr>
          <w:rFonts w:ascii="宋体" w:hAnsi="宋体" w:eastAsia="宋体" w:cs="宋体"/>
          <w:color w:val="000000"/>
          <w:sz w:val="24"/>
        </w:rPr>
        <w:t>承诺单位名称：</w:t>
      </w:r>
      <w:r>
        <w:rPr>
          <w:rFonts w:ascii="宋体" w:hAnsi="宋体" w:eastAsia="宋体" w:cs="宋体"/>
          <w:color w:val="000000"/>
          <w:sz w:val="24"/>
          <w:u w:val="single"/>
        </w:rPr>
        <w:t>　　                           　</w:t>
      </w:r>
      <w:r>
        <w:rPr>
          <w:rFonts w:ascii="宋体" w:hAnsi="宋体" w:eastAsia="宋体" w:cs="宋体"/>
          <w:color w:val="000000"/>
          <w:sz w:val="24"/>
        </w:rPr>
        <w:t>（盖章）</w:t>
      </w:r>
    </w:p>
    <w:p w14:paraId="4ED6F9AF">
      <w:pPr>
        <w:keepNext w:val="0"/>
        <w:keepLines w:val="0"/>
        <w:pageBreakBefore w:val="0"/>
        <w:widowControl w:val="0"/>
        <w:kinsoku/>
        <w:wordWrap/>
        <w:overflowPunct/>
        <w:topLinePunct w:val="0"/>
        <w:autoSpaceDE/>
        <w:autoSpaceDN/>
        <w:bidi w:val="0"/>
        <w:adjustRightInd/>
        <w:snapToGrid/>
        <w:spacing w:line="520" w:lineRule="exact"/>
        <w:ind w:firstLine="720"/>
        <w:jc w:val="left"/>
        <w:textAlignment w:val="auto"/>
        <w:rPr>
          <w:rFonts w:ascii="宋体" w:hAnsi="宋体" w:eastAsia="宋体" w:cs="宋体"/>
          <w:color w:val="000000"/>
          <w:sz w:val="24"/>
        </w:rPr>
      </w:pPr>
      <w:r>
        <w:rPr>
          <w:rFonts w:ascii="宋体" w:hAnsi="宋体" w:eastAsia="宋体" w:cs="宋体"/>
          <w:color w:val="000000"/>
          <w:sz w:val="24"/>
        </w:rPr>
        <w:t>法定代表人或委托代理人：</w:t>
      </w:r>
      <w:r>
        <w:rPr>
          <w:rFonts w:ascii="宋体" w:hAnsi="宋体" w:eastAsia="宋体" w:cs="宋体"/>
          <w:color w:val="000000"/>
          <w:sz w:val="24"/>
          <w:u w:val="single"/>
        </w:rPr>
        <w:t xml:space="preserve">      （签字或盖章）   </w:t>
      </w:r>
    </w:p>
    <w:p w14:paraId="5A678E75">
      <w:pPr>
        <w:keepNext w:val="0"/>
        <w:keepLines w:val="0"/>
        <w:pageBreakBefore w:val="0"/>
        <w:widowControl w:val="0"/>
        <w:kinsoku/>
        <w:wordWrap/>
        <w:overflowPunct/>
        <w:topLinePunct w:val="0"/>
        <w:autoSpaceDE/>
        <w:autoSpaceDN/>
        <w:bidi w:val="0"/>
        <w:adjustRightInd/>
        <w:snapToGrid/>
        <w:spacing w:line="520" w:lineRule="exact"/>
        <w:ind w:firstLine="720"/>
        <w:jc w:val="left"/>
        <w:textAlignment w:val="auto"/>
        <w:rPr>
          <w:rFonts w:ascii="宋体" w:hAnsi="宋体" w:eastAsia="宋体" w:cs="宋体"/>
          <w:color w:val="000000"/>
          <w:sz w:val="24"/>
          <w:u w:val="single"/>
        </w:rPr>
      </w:pPr>
      <w:r>
        <w:rPr>
          <w:rFonts w:ascii="宋体" w:hAnsi="宋体" w:eastAsia="宋体" w:cs="宋体"/>
          <w:color w:val="000000"/>
          <w:sz w:val="24"/>
        </w:rPr>
        <w:t>地　　址：</w:t>
      </w:r>
      <w:r>
        <w:rPr>
          <w:rFonts w:ascii="宋体" w:hAnsi="宋体" w:eastAsia="宋体" w:cs="宋体"/>
          <w:color w:val="000000"/>
          <w:sz w:val="24"/>
          <w:u w:val="single"/>
        </w:rPr>
        <w:t>　　                            　　</w:t>
      </w:r>
      <w:r>
        <w:rPr>
          <w:rFonts w:hint="eastAsia" w:ascii="宋体" w:hAnsi="宋体" w:eastAsia="宋体" w:cs="宋体"/>
          <w:color w:val="000000"/>
          <w:sz w:val="24"/>
          <w:u w:val="single"/>
          <w:lang w:val="en-US" w:eastAsia="zh-CN"/>
        </w:rPr>
        <w:t xml:space="preserve">  </w:t>
      </w:r>
      <w:r>
        <w:rPr>
          <w:rFonts w:hint="eastAsia" w:ascii="宋体" w:hAnsi="宋体" w:eastAsia="宋体" w:cs="宋体"/>
          <w:color w:val="000000"/>
          <w:sz w:val="24"/>
          <w:u w:val="none"/>
          <w:lang w:val="en-US" w:eastAsia="zh-CN"/>
        </w:rPr>
        <w:t xml:space="preserve">  </w:t>
      </w:r>
      <w:r>
        <w:rPr>
          <w:rFonts w:ascii="宋体" w:hAnsi="宋体" w:eastAsia="宋体" w:cs="宋体"/>
          <w:color w:val="000000"/>
          <w:sz w:val="24"/>
          <w:u w:val="single"/>
        </w:rPr>
        <w:t xml:space="preserve">                                     </w:t>
      </w:r>
    </w:p>
    <w:p w14:paraId="47798409">
      <w:pPr>
        <w:keepNext w:val="0"/>
        <w:keepLines w:val="0"/>
        <w:pageBreakBefore w:val="0"/>
        <w:widowControl w:val="0"/>
        <w:kinsoku/>
        <w:wordWrap/>
        <w:overflowPunct/>
        <w:topLinePunct w:val="0"/>
        <w:autoSpaceDE/>
        <w:autoSpaceDN/>
        <w:bidi w:val="0"/>
        <w:adjustRightInd/>
        <w:snapToGrid/>
        <w:spacing w:line="520" w:lineRule="exact"/>
        <w:ind w:firstLine="720"/>
        <w:jc w:val="left"/>
        <w:textAlignment w:val="auto"/>
        <w:rPr>
          <w:rFonts w:ascii="宋体" w:hAnsi="宋体" w:eastAsia="宋体" w:cs="宋体"/>
          <w:color w:val="000000"/>
          <w:sz w:val="24"/>
          <w:u w:val="single"/>
        </w:rPr>
      </w:pPr>
      <w:r>
        <w:rPr>
          <w:rFonts w:ascii="宋体" w:hAnsi="宋体" w:eastAsia="宋体" w:cs="宋体"/>
          <w:color w:val="000000"/>
          <w:sz w:val="24"/>
        </w:rPr>
        <w:t>邮    编：</w:t>
      </w:r>
      <w:r>
        <w:rPr>
          <w:rFonts w:ascii="宋体" w:hAnsi="宋体" w:eastAsia="宋体" w:cs="宋体"/>
          <w:color w:val="000000"/>
          <w:sz w:val="24"/>
          <w:u w:val="single"/>
        </w:rPr>
        <w:t xml:space="preserve">　　                            　　 </w:t>
      </w:r>
    </w:p>
    <w:p w14:paraId="01CA0E89">
      <w:pPr>
        <w:keepNext w:val="0"/>
        <w:keepLines w:val="0"/>
        <w:pageBreakBefore w:val="0"/>
        <w:widowControl w:val="0"/>
        <w:kinsoku/>
        <w:wordWrap/>
        <w:overflowPunct/>
        <w:topLinePunct w:val="0"/>
        <w:autoSpaceDE/>
        <w:autoSpaceDN/>
        <w:bidi w:val="0"/>
        <w:adjustRightInd/>
        <w:snapToGrid/>
        <w:spacing w:line="520" w:lineRule="exact"/>
        <w:ind w:firstLine="720"/>
        <w:jc w:val="left"/>
        <w:textAlignment w:val="auto"/>
        <w:rPr>
          <w:rFonts w:ascii="宋体" w:hAnsi="宋体" w:eastAsia="宋体" w:cs="宋体"/>
          <w:color w:val="000000"/>
          <w:sz w:val="24"/>
        </w:rPr>
      </w:pPr>
      <w:r>
        <w:rPr>
          <w:rFonts w:ascii="宋体" w:hAnsi="宋体" w:eastAsia="宋体" w:cs="宋体"/>
          <w:color w:val="000000"/>
          <w:sz w:val="24"/>
        </w:rPr>
        <w:t>电    话：</w:t>
      </w:r>
      <w:r>
        <w:rPr>
          <w:rFonts w:ascii="宋体" w:hAnsi="宋体" w:eastAsia="宋体" w:cs="宋体"/>
          <w:color w:val="000000"/>
          <w:sz w:val="24"/>
          <w:u w:val="single"/>
        </w:rPr>
        <w:t>　　　                       　　　　</w:t>
      </w:r>
    </w:p>
    <w:p w14:paraId="25766692">
      <w:pPr>
        <w:keepNext w:val="0"/>
        <w:keepLines w:val="0"/>
        <w:pageBreakBefore w:val="0"/>
        <w:widowControl w:val="0"/>
        <w:kinsoku/>
        <w:wordWrap/>
        <w:overflowPunct/>
        <w:topLinePunct w:val="0"/>
        <w:autoSpaceDE/>
        <w:autoSpaceDN/>
        <w:bidi w:val="0"/>
        <w:adjustRightInd/>
        <w:snapToGrid/>
        <w:spacing w:line="520" w:lineRule="exact"/>
        <w:ind w:firstLine="1920"/>
        <w:textAlignment w:val="auto"/>
        <w:rPr>
          <w:rFonts w:ascii="宋体" w:hAnsi="宋体" w:eastAsia="宋体" w:cs="宋体"/>
          <w:color w:val="000000"/>
          <w:sz w:val="24"/>
        </w:rPr>
      </w:pPr>
    </w:p>
    <w:p w14:paraId="4C1D4B65">
      <w:pPr>
        <w:keepNext w:val="0"/>
        <w:keepLines w:val="0"/>
        <w:pageBreakBefore w:val="0"/>
        <w:widowControl w:val="0"/>
        <w:kinsoku/>
        <w:wordWrap/>
        <w:overflowPunct/>
        <w:topLinePunct w:val="0"/>
        <w:autoSpaceDE/>
        <w:autoSpaceDN/>
        <w:bidi w:val="0"/>
        <w:adjustRightInd/>
        <w:snapToGrid/>
        <w:spacing w:line="520" w:lineRule="exact"/>
        <w:ind w:firstLine="1920"/>
        <w:textAlignment w:val="auto"/>
        <w:rPr>
          <w:rFonts w:ascii="宋体" w:hAnsi="宋体" w:eastAsia="宋体" w:cs="宋体"/>
          <w:b/>
          <w:color w:val="000000"/>
          <w:sz w:val="30"/>
        </w:rPr>
      </w:pPr>
      <w:r>
        <w:rPr>
          <w:rFonts w:ascii="宋体" w:hAnsi="宋体" w:eastAsia="宋体" w:cs="宋体"/>
          <w:color w:val="000000"/>
          <w:sz w:val="24"/>
        </w:rPr>
        <w:t>年　　月　　日</w:t>
      </w:r>
      <w:r>
        <w:rPr>
          <w:rFonts w:ascii="宋体" w:hAnsi="宋体" w:eastAsia="宋体" w:cs="宋体"/>
          <w:b/>
          <w:color w:val="000000"/>
          <w:sz w:val="30"/>
        </w:rPr>
        <w:t xml:space="preserve"> </w:t>
      </w:r>
    </w:p>
    <w:p w14:paraId="38EB3017">
      <w:pPr>
        <w:bidi w:val="0"/>
        <w:jc w:val="center"/>
        <w:rPr>
          <w:rFonts w:hint="default"/>
          <w:sz w:val="28"/>
          <w:szCs w:val="28"/>
          <w:lang w:val="en-US" w:eastAsia="zh-CN"/>
        </w:rPr>
      </w:pPr>
    </w:p>
    <w:sectPr>
      <w:footerReference r:id="rId11" w:type="default"/>
      <w:pgSz w:w="11906" w:h="16838"/>
      <w:pgMar w:top="1440" w:right="1797" w:bottom="1440" w:left="179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9867C8">
    <w:pPr>
      <w:pStyle w:val="1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4E59C2C">
                          <w:pPr>
                            <w:pStyle w:val="1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04E59C2C">
                    <w:pPr>
                      <w:pStyle w:val="13"/>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5678C8">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3D310C">
    <w:pPr>
      <w:spacing w:line="168" w:lineRule="auto"/>
      <w:rPr>
        <w:rFonts w:ascii="Calibri" w:hAnsi="Calibri" w:eastAsia="Calibri" w:cs="Calibri"/>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9B7DD0">
                          <w:pPr>
                            <w:pStyle w:val="13"/>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559B7DD0">
                    <w:pPr>
                      <w:pStyle w:val="13"/>
                    </w:pPr>
                    <w:r>
                      <w:fldChar w:fldCharType="begin"/>
                    </w:r>
                    <w:r>
                      <w:instrText xml:space="preserve"> PAGE  \* MERGEFORMAT </w:instrText>
                    </w:r>
                    <w:r>
                      <w:fldChar w:fldCharType="separate"/>
                    </w:r>
                    <w:r>
                      <w:t>5</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CA6F3B">
    <w:pPr>
      <w:spacing w:line="168" w:lineRule="auto"/>
      <w:rPr>
        <w:rFonts w:ascii="Calibri" w:hAnsi="Calibri" w:eastAsia="Calibri" w:cs="Calibri"/>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5734FA">
                          <w:pPr>
                            <w:pStyle w:val="13"/>
                          </w:pPr>
                          <w:r>
                            <w:fldChar w:fldCharType="begin"/>
                          </w:r>
                          <w:r>
                            <w:instrText xml:space="preserve"> PAGE  \* MERGEFORMAT </w:instrText>
                          </w:r>
                          <w:r>
                            <w:fldChar w:fldCharType="separate"/>
                          </w:r>
                          <w:r>
                            <w:t>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4D5734FA">
                    <w:pPr>
                      <w:pStyle w:val="13"/>
                    </w:pPr>
                    <w:r>
                      <w:fldChar w:fldCharType="begin"/>
                    </w:r>
                    <w:r>
                      <w:instrText xml:space="preserve"> PAGE  \* MERGEFORMAT </w:instrText>
                    </w:r>
                    <w:r>
                      <w:fldChar w:fldCharType="separate"/>
                    </w:r>
                    <w:r>
                      <w:t>43</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1BF132">
    <w:pPr>
      <w:pStyle w:val="13"/>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D72CB7B">
                          <w:pPr>
                            <w:pStyle w:val="13"/>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1D72CB7B">
                    <w:pPr>
                      <w:pStyle w:val="13"/>
                    </w:pPr>
                    <w:r>
                      <w:fldChar w:fldCharType="begin"/>
                    </w:r>
                    <w:r>
                      <w:instrText xml:space="preserve"> PAGE  \* MERGEFORMAT </w:instrText>
                    </w:r>
                    <w:r>
                      <w:fldChar w:fldCharType="separate"/>
                    </w:r>
                    <w:r>
                      <w:t>48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D2810A">
    <w:pPr>
      <w:spacing w:line="169" w:lineRule="auto"/>
      <w:rPr>
        <w:rFonts w:ascii="Calibri" w:hAnsi="Calibri" w:eastAsia="Calibri" w:cs="Calibri"/>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D751A8">
                          <w:pPr>
                            <w:pStyle w:val="13"/>
                          </w:pPr>
                          <w:r>
                            <w:fldChar w:fldCharType="begin"/>
                          </w:r>
                          <w:r>
                            <w:instrText xml:space="preserve"> PAGE  \* MERGEFORMAT </w:instrText>
                          </w:r>
                          <w:r>
                            <w:fldChar w:fldCharType="separate"/>
                          </w:r>
                          <w:r>
                            <w:t>51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FD751A8">
                    <w:pPr>
                      <w:pStyle w:val="13"/>
                    </w:pPr>
                    <w:r>
                      <w:fldChar w:fldCharType="begin"/>
                    </w:r>
                    <w:r>
                      <w:instrText xml:space="preserve"> PAGE  \* MERGEFORMAT </w:instrText>
                    </w:r>
                    <w:r>
                      <w:fldChar w:fldCharType="separate"/>
                    </w:r>
                    <w:r>
                      <w:t>51</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29F2ED">
    <w:pPr>
      <w:pStyle w:val="13"/>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FC420F">
                          <w:pPr>
                            <w:pStyle w:val="13"/>
                          </w:pPr>
                          <w:r>
                            <w:fldChar w:fldCharType="begin"/>
                          </w:r>
                          <w:r>
                            <w:instrText xml:space="preserve"> PAGE  \* MERGEFORMAT </w:instrText>
                          </w:r>
                          <w:r>
                            <w:fldChar w:fldCharType="separate"/>
                          </w:r>
                          <w:r>
                            <w:t>53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35FC420F">
                    <w:pPr>
                      <w:pStyle w:val="13"/>
                    </w:pPr>
                    <w:r>
                      <w:fldChar w:fldCharType="begin"/>
                    </w:r>
                    <w:r>
                      <w:instrText xml:space="preserve"> PAGE  \* MERGEFORMAT </w:instrText>
                    </w:r>
                    <w:r>
                      <w:fldChar w:fldCharType="separate"/>
                    </w:r>
                    <w:r>
                      <w:t>53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3F4124">
    <w:pPr>
      <w:pStyle w:val="1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55B3EB">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55C3754"/>
    <w:multiLevelType w:val="singleLevel"/>
    <w:tmpl w:val="255C3754"/>
    <w:lvl w:ilvl="0" w:tentative="0">
      <w:start w:val="2"/>
      <w:numFmt w:val="decimal"/>
      <w:suff w:val="space"/>
      <w:lvlText w:val="%1、"/>
      <w:lvlJc w:val="left"/>
    </w:lvl>
  </w:abstractNum>
  <w:abstractNum w:abstractNumId="1">
    <w:nsid w:val="62F3D330"/>
    <w:multiLevelType w:val="multilevel"/>
    <w:tmpl w:val="62F3D330"/>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EzMGQ1MDVlZTkxMTNkNjBhZTIzODk5YTI0YTQxNzgifQ=="/>
  </w:docVars>
  <w:rsids>
    <w:rsidRoot w:val="00E50341"/>
    <w:rsid w:val="00007A63"/>
    <w:rsid w:val="001929B2"/>
    <w:rsid w:val="00237B4B"/>
    <w:rsid w:val="0054627F"/>
    <w:rsid w:val="006C0545"/>
    <w:rsid w:val="00760C6B"/>
    <w:rsid w:val="00852389"/>
    <w:rsid w:val="00877C99"/>
    <w:rsid w:val="009C7E36"/>
    <w:rsid w:val="009D7D54"/>
    <w:rsid w:val="00AC251A"/>
    <w:rsid w:val="00C3746E"/>
    <w:rsid w:val="00D609C6"/>
    <w:rsid w:val="00D71AFC"/>
    <w:rsid w:val="00E50341"/>
    <w:rsid w:val="00ED5B31"/>
    <w:rsid w:val="01486553"/>
    <w:rsid w:val="014D28C9"/>
    <w:rsid w:val="01B41690"/>
    <w:rsid w:val="01C201A3"/>
    <w:rsid w:val="01CC726C"/>
    <w:rsid w:val="02377801"/>
    <w:rsid w:val="023C37B3"/>
    <w:rsid w:val="0243020B"/>
    <w:rsid w:val="02C34272"/>
    <w:rsid w:val="040E6340"/>
    <w:rsid w:val="045F4DED"/>
    <w:rsid w:val="04DF5F2E"/>
    <w:rsid w:val="051E25B2"/>
    <w:rsid w:val="054E09BE"/>
    <w:rsid w:val="05504949"/>
    <w:rsid w:val="055C793A"/>
    <w:rsid w:val="057C19CF"/>
    <w:rsid w:val="05A52CD4"/>
    <w:rsid w:val="05EB5F55"/>
    <w:rsid w:val="0671705A"/>
    <w:rsid w:val="06BE475D"/>
    <w:rsid w:val="070D0B30"/>
    <w:rsid w:val="072C13A7"/>
    <w:rsid w:val="074A09C0"/>
    <w:rsid w:val="083D71F3"/>
    <w:rsid w:val="086A164E"/>
    <w:rsid w:val="08945E4C"/>
    <w:rsid w:val="09B10E30"/>
    <w:rsid w:val="0A6C2012"/>
    <w:rsid w:val="0A8530D4"/>
    <w:rsid w:val="0A854E82"/>
    <w:rsid w:val="0AD656DD"/>
    <w:rsid w:val="0AE42701"/>
    <w:rsid w:val="0AF54205"/>
    <w:rsid w:val="0B107A25"/>
    <w:rsid w:val="0BA311E7"/>
    <w:rsid w:val="0BDB744F"/>
    <w:rsid w:val="0C2506CA"/>
    <w:rsid w:val="0D0054BC"/>
    <w:rsid w:val="0DC20923"/>
    <w:rsid w:val="0E320DF8"/>
    <w:rsid w:val="0E3C619F"/>
    <w:rsid w:val="0EFE5203"/>
    <w:rsid w:val="0F0071CD"/>
    <w:rsid w:val="0F943740"/>
    <w:rsid w:val="10196B16"/>
    <w:rsid w:val="10C85AC8"/>
    <w:rsid w:val="11407D54"/>
    <w:rsid w:val="114534A1"/>
    <w:rsid w:val="117D68B3"/>
    <w:rsid w:val="119A7465"/>
    <w:rsid w:val="1208334E"/>
    <w:rsid w:val="12791770"/>
    <w:rsid w:val="12DD679D"/>
    <w:rsid w:val="12E60488"/>
    <w:rsid w:val="132A2A6A"/>
    <w:rsid w:val="133F3A71"/>
    <w:rsid w:val="14467430"/>
    <w:rsid w:val="145558C5"/>
    <w:rsid w:val="14691370"/>
    <w:rsid w:val="146B158C"/>
    <w:rsid w:val="14F96B98"/>
    <w:rsid w:val="15CC1BB7"/>
    <w:rsid w:val="15E761CA"/>
    <w:rsid w:val="15F74565"/>
    <w:rsid w:val="15F829AC"/>
    <w:rsid w:val="165C73DE"/>
    <w:rsid w:val="166E2C6E"/>
    <w:rsid w:val="1695644C"/>
    <w:rsid w:val="17173305"/>
    <w:rsid w:val="17800EAB"/>
    <w:rsid w:val="17A728DB"/>
    <w:rsid w:val="18784278"/>
    <w:rsid w:val="18AD0BC4"/>
    <w:rsid w:val="1A0D1AD6"/>
    <w:rsid w:val="1B063DBD"/>
    <w:rsid w:val="1B213A4D"/>
    <w:rsid w:val="1B2E6E70"/>
    <w:rsid w:val="1B5F527B"/>
    <w:rsid w:val="1C9A0C60"/>
    <w:rsid w:val="1D1326C7"/>
    <w:rsid w:val="1D3A1AFC"/>
    <w:rsid w:val="1D5726AE"/>
    <w:rsid w:val="1E763007"/>
    <w:rsid w:val="1F134CFA"/>
    <w:rsid w:val="1F3507CD"/>
    <w:rsid w:val="1F5D1858"/>
    <w:rsid w:val="1FA31BDA"/>
    <w:rsid w:val="1FDE0C76"/>
    <w:rsid w:val="1FE65F6B"/>
    <w:rsid w:val="1FFB37C4"/>
    <w:rsid w:val="207C5E80"/>
    <w:rsid w:val="20E424AA"/>
    <w:rsid w:val="211B1C44"/>
    <w:rsid w:val="21647640"/>
    <w:rsid w:val="21A460DD"/>
    <w:rsid w:val="22B83BEE"/>
    <w:rsid w:val="232852C7"/>
    <w:rsid w:val="23955CDE"/>
    <w:rsid w:val="248F49AD"/>
    <w:rsid w:val="248F6BD1"/>
    <w:rsid w:val="25870DA4"/>
    <w:rsid w:val="278002B7"/>
    <w:rsid w:val="281D62A2"/>
    <w:rsid w:val="28930C7B"/>
    <w:rsid w:val="28F9286B"/>
    <w:rsid w:val="28FB1250"/>
    <w:rsid w:val="292C6C0E"/>
    <w:rsid w:val="2A1F1D95"/>
    <w:rsid w:val="2A77613D"/>
    <w:rsid w:val="2ACD2201"/>
    <w:rsid w:val="2AF8509F"/>
    <w:rsid w:val="2B2D2CA0"/>
    <w:rsid w:val="2BDA4BD6"/>
    <w:rsid w:val="2C167BD8"/>
    <w:rsid w:val="2C826E81"/>
    <w:rsid w:val="2C866B0B"/>
    <w:rsid w:val="2D6F134E"/>
    <w:rsid w:val="2DDF5F9C"/>
    <w:rsid w:val="2E655006"/>
    <w:rsid w:val="2EB6114C"/>
    <w:rsid w:val="2EB76E64"/>
    <w:rsid w:val="2F3621B9"/>
    <w:rsid w:val="302A2491"/>
    <w:rsid w:val="30F56920"/>
    <w:rsid w:val="311A1F18"/>
    <w:rsid w:val="31834264"/>
    <w:rsid w:val="31DB5204"/>
    <w:rsid w:val="324C0DBC"/>
    <w:rsid w:val="32700042"/>
    <w:rsid w:val="338A6C4A"/>
    <w:rsid w:val="34390907"/>
    <w:rsid w:val="34556473"/>
    <w:rsid w:val="34713BFD"/>
    <w:rsid w:val="34A246FE"/>
    <w:rsid w:val="34C363D4"/>
    <w:rsid w:val="34D11437"/>
    <w:rsid w:val="34DB376C"/>
    <w:rsid w:val="351653EF"/>
    <w:rsid w:val="352C4689"/>
    <w:rsid w:val="352C6FC7"/>
    <w:rsid w:val="358A12A2"/>
    <w:rsid w:val="359B20BF"/>
    <w:rsid w:val="361A43FC"/>
    <w:rsid w:val="365612FD"/>
    <w:rsid w:val="366D6147"/>
    <w:rsid w:val="36A007CA"/>
    <w:rsid w:val="36AC53C0"/>
    <w:rsid w:val="36D6391F"/>
    <w:rsid w:val="37100F0C"/>
    <w:rsid w:val="37553E39"/>
    <w:rsid w:val="37BF2ED1"/>
    <w:rsid w:val="37DC3A83"/>
    <w:rsid w:val="38104607"/>
    <w:rsid w:val="381F1BC2"/>
    <w:rsid w:val="38674EA5"/>
    <w:rsid w:val="388C36FB"/>
    <w:rsid w:val="388F4F9A"/>
    <w:rsid w:val="38982BC2"/>
    <w:rsid w:val="38CC01C8"/>
    <w:rsid w:val="39161217"/>
    <w:rsid w:val="39A2757A"/>
    <w:rsid w:val="39E07503"/>
    <w:rsid w:val="39E22EB8"/>
    <w:rsid w:val="39E44711"/>
    <w:rsid w:val="3A173499"/>
    <w:rsid w:val="3A306308"/>
    <w:rsid w:val="3A465B2C"/>
    <w:rsid w:val="3A6665B9"/>
    <w:rsid w:val="3AAD1707"/>
    <w:rsid w:val="3AB40CE8"/>
    <w:rsid w:val="3AC16F61"/>
    <w:rsid w:val="3B4410D9"/>
    <w:rsid w:val="3BB16FD5"/>
    <w:rsid w:val="3CB35197"/>
    <w:rsid w:val="3D38256B"/>
    <w:rsid w:val="3D6267D9"/>
    <w:rsid w:val="3E2E2B5F"/>
    <w:rsid w:val="3E933797"/>
    <w:rsid w:val="3EE56507"/>
    <w:rsid w:val="3F56236D"/>
    <w:rsid w:val="3F584337"/>
    <w:rsid w:val="3F5B39FD"/>
    <w:rsid w:val="3F762A0F"/>
    <w:rsid w:val="403A33AB"/>
    <w:rsid w:val="40925627"/>
    <w:rsid w:val="40F55BB6"/>
    <w:rsid w:val="41412BA9"/>
    <w:rsid w:val="42186000"/>
    <w:rsid w:val="42890CAC"/>
    <w:rsid w:val="42E63A08"/>
    <w:rsid w:val="431438EB"/>
    <w:rsid w:val="44242A3A"/>
    <w:rsid w:val="4427077C"/>
    <w:rsid w:val="442A3C33"/>
    <w:rsid w:val="446B68BB"/>
    <w:rsid w:val="45482758"/>
    <w:rsid w:val="45BB117C"/>
    <w:rsid w:val="45C76627"/>
    <w:rsid w:val="46BA60E8"/>
    <w:rsid w:val="46BD2CD2"/>
    <w:rsid w:val="46C2478C"/>
    <w:rsid w:val="471C5323"/>
    <w:rsid w:val="47525B10"/>
    <w:rsid w:val="47BC11DC"/>
    <w:rsid w:val="47CF7DB1"/>
    <w:rsid w:val="48EB1D78"/>
    <w:rsid w:val="496F0BFB"/>
    <w:rsid w:val="49A1011D"/>
    <w:rsid w:val="4A3A3C39"/>
    <w:rsid w:val="4A8F2BD7"/>
    <w:rsid w:val="4B696E9B"/>
    <w:rsid w:val="4BB40B47"/>
    <w:rsid w:val="4BBE1B06"/>
    <w:rsid w:val="4C081CA4"/>
    <w:rsid w:val="4CA23096"/>
    <w:rsid w:val="4D5A4E8D"/>
    <w:rsid w:val="4D73233C"/>
    <w:rsid w:val="4DB1184B"/>
    <w:rsid w:val="4E41243B"/>
    <w:rsid w:val="4F585C8E"/>
    <w:rsid w:val="4F6E48AF"/>
    <w:rsid w:val="4FFE4A87"/>
    <w:rsid w:val="509E5E01"/>
    <w:rsid w:val="50F1127B"/>
    <w:rsid w:val="510065DD"/>
    <w:rsid w:val="51646B6C"/>
    <w:rsid w:val="52031399"/>
    <w:rsid w:val="52D66540"/>
    <w:rsid w:val="537B019D"/>
    <w:rsid w:val="538708F0"/>
    <w:rsid w:val="53B547DC"/>
    <w:rsid w:val="53E8733D"/>
    <w:rsid w:val="543F11CA"/>
    <w:rsid w:val="54686973"/>
    <w:rsid w:val="55083CB2"/>
    <w:rsid w:val="55433179"/>
    <w:rsid w:val="55C3450D"/>
    <w:rsid w:val="56984175"/>
    <w:rsid w:val="56B24F93"/>
    <w:rsid w:val="56F13408"/>
    <w:rsid w:val="570B7A8A"/>
    <w:rsid w:val="57395C76"/>
    <w:rsid w:val="579E445A"/>
    <w:rsid w:val="57B1499F"/>
    <w:rsid w:val="57E75E01"/>
    <w:rsid w:val="580529D8"/>
    <w:rsid w:val="581D7A74"/>
    <w:rsid w:val="587824B8"/>
    <w:rsid w:val="589809A9"/>
    <w:rsid w:val="58DD0FB2"/>
    <w:rsid w:val="59452A71"/>
    <w:rsid w:val="59530139"/>
    <w:rsid w:val="59D2202F"/>
    <w:rsid w:val="59DD570D"/>
    <w:rsid w:val="5A7D3900"/>
    <w:rsid w:val="5BCA25BA"/>
    <w:rsid w:val="5C010019"/>
    <w:rsid w:val="5C6E089F"/>
    <w:rsid w:val="5C9B540C"/>
    <w:rsid w:val="5CAB77B9"/>
    <w:rsid w:val="5CCB63C2"/>
    <w:rsid w:val="5D6B3030"/>
    <w:rsid w:val="5DC02F4A"/>
    <w:rsid w:val="5EBF4FF9"/>
    <w:rsid w:val="5F8D1984"/>
    <w:rsid w:val="600339F4"/>
    <w:rsid w:val="601D3726"/>
    <w:rsid w:val="604D7C30"/>
    <w:rsid w:val="609E54CA"/>
    <w:rsid w:val="60A36C71"/>
    <w:rsid w:val="60DA3987"/>
    <w:rsid w:val="6105554A"/>
    <w:rsid w:val="612158E8"/>
    <w:rsid w:val="614D6F73"/>
    <w:rsid w:val="614E6EF1"/>
    <w:rsid w:val="62713E06"/>
    <w:rsid w:val="629E17B2"/>
    <w:rsid w:val="62BB2364"/>
    <w:rsid w:val="634843D1"/>
    <w:rsid w:val="63C644FD"/>
    <w:rsid w:val="641138F2"/>
    <w:rsid w:val="645C174F"/>
    <w:rsid w:val="648768A2"/>
    <w:rsid w:val="657A00CF"/>
    <w:rsid w:val="665E5044"/>
    <w:rsid w:val="6696114E"/>
    <w:rsid w:val="66A564CA"/>
    <w:rsid w:val="66C72274"/>
    <w:rsid w:val="66EA0DD0"/>
    <w:rsid w:val="672F2563"/>
    <w:rsid w:val="67FF0F45"/>
    <w:rsid w:val="68040309"/>
    <w:rsid w:val="68091DC3"/>
    <w:rsid w:val="685459A6"/>
    <w:rsid w:val="686139AD"/>
    <w:rsid w:val="687436E1"/>
    <w:rsid w:val="6A0942FC"/>
    <w:rsid w:val="6A217052"/>
    <w:rsid w:val="6A6B6EA8"/>
    <w:rsid w:val="6AAB6187"/>
    <w:rsid w:val="6B1747F7"/>
    <w:rsid w:val="6B211E6A"/>
    <w:rsid w:val="6B7255A0"/>
    <w:rsid w:val="6B8F438D"/>
    <w:rsid w:val="6BCD3C18"/>
    <w:rsid w:val="6C09007B"/>
    <w:rsid w:val="6C264CF2"/>
    <w:rsid w:val="6C823EF2"/>
    <w:rsid w:val="6CA64085"/>
    <w:rsid w:val="6CE96AC5"/>
    <w:rsid w:val="6D49251D"/>
    <w:rsid w:val="6D602485"/>
    <w:rsid w:val="6D7C277E"/>
    <w:rsid w:val="6E027099"/>
    <w:rsid w:val="6EB307F6"/>
    <w:rsid w:val="6F60676D"/>
    <w:rsid w:val="6FC258E8"/>
    <w:rsid w:val="707725FA"/>
    <w:rsid w:val="70F73101"/>
    <w:rsid w:val="711C0DB5"/>
    <w:rsid w:val="7187244B"/>
    <w:rsid w:val="718C1A9B"/>
    <w:rsid w:val="71974377"/>
    <w:rsid w:val="727147ED"/>
    <w:rsid w:val="72792F95"/>
    <w:rsid w:val="733221CE"/>
    <w:rsid w:val="736C773C"/>
    <w:rsid w:val="73922C6D"/>
    <w:rsid w:val="740B2A1F"/>
    <w:rsid w:val="743957DE"/>
    <w:rsid w:val="745B39A7"/>
    <w:rsid w:val="7460720F"/>
    <w:rsid w:val="74882564"/>
    <w:rsid w:val="74942A15"/>
    <w:rsid w:val="74B80DF9"/>
    <w:rsid w:val="74F040EF"/>
    <w:rsid w:val="74F811F5"/>
    <w:rsid w:val="75752846"/>
    <w:rsid w:val="75E87868"/>
    <w:rsid w:val="76830F93"/>
    <w:rsid w:val="76A204C3"/>
    <w:rsid w:val="76A827A7"/>
    <w:rsid w:val="77253DF8"/>
    <w:rsid w:val="77707769"/>
    <w:rsid w:val="77D43137"/>
    <w:rsid w:val="783B7D77"/>
    <w:rsid w:val="788F3C1F"/>
    <w:rsid w:val="79C478F8"/>
    <w:rsid w:val="7A6E2B1F"/>
    <w:rsid w:val="7AF057E5"/>
    <w:rsid w:val="7AF81F4F"/>
    <w:rsid w:val="7B263ACC"/>
    <w:rsid w:val="7B2965AD"/>
    <w:rsid w:val="7B494559"/>
    <w:rsid w:val="7BF5023D"/>
    <w:rsid w:val="7C7750F6"/>
    <w:rsid w:val="7D4A45B8"/>
    <w:rsid w:val="7DA01CDD"/>
    <w:rsid w:val="7E245DE4"/>
    <w:rsid w:val="7E60325B"/>
    <w:rsid w:val="7E857F9E"/>
    <w:rsid w:val="7EA61CC2"/>
    <w:rsid w:val="7FFC42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nhideWhenUsed="0" w:uiPriority="0" w:semiHidden="0" w:name="toc 2"/>
    <w:lsdException w:uiPriority="39" w:name="toc 3"/>
    <w:lsdException w:qFormat="1" w:uiPriority="31" w:semiHidden="0" w:name="toc 4"/>
    <w:lsdException w:uiPriority="39" w:name="toc 5"/>
    <w:lsdException w:uiPriority="39" w:name="toc 6"/>
    <w:lsdException w:uiPriority="39" w:name="toc 7"/>
    <w:lsdException w:qFormat="1" w:unhideWhenUsed="0" w:uiPriority="39" w:semiHidden="0" w:name="toc 8"/>
    <w:lsdException w:uiPriority="39" w:name="toc 9"/>
    <w:lsdException w:qFormat="1" w:unhideWhenUsed="0" w:uiPriority="0" w:semiHidden="0"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4"/>
    <w:basedOn w:val="1"/>
    <w:next w:val="1"/>
    <w:qFormat/>
    <w:uiPriority w:val="0"/>
    <w:pPr>
      <w:keepNext/>
      <w:keepLines/>
      <w:spacing w:line="360" w:lineRule="auto"/>
      <w:outlineLvl w:val="3"/>
    </w:pPr>
    <w:rPr>
      <w:rFonts w:ascii="Arial" w:hAnsi="Arial"/>
      <w:b/>
      <w:bCs/>
      <w:szCs w:val="28"/>
    </w:rPr>
  </w:style>
  <w:style w:type="character" w:default="1" w:styleId="21">
    <w:name w:val="Default Paragraph Font"/>
    <w:semiHidden/>
    <w:unhideWhenUsed/>
    <w:qFormat/>
    <w:uiPriority w:val="1"/>
  </w:style>
  <w:style w:type="table" w:default="1" w:styleId="19">
    <w:name w:val="Normal Table"/>
    <w:autoRedefine/>
    <w:semiHidden/>
    <w:unhideWhenUsed/>
    <w:qFormat/>
    <w:uiPriority w:val="99"/>
    <w:tblPr>
      <w:tblCellMar>
        <w:top w:w="0" w:type="dxa"/>
        <w:left w:w="108" w:type="dxa"/>
        <w:bottom w:w="0" w:type="dxa"/>
        <w:right w:w="108" w:type="dxa"/>
      </w:tblCellMar>
    </w:tblPr>
  </w:style>
  <w:style w:type="paragraph" w:styleId="3">
    <w:name w:val="Normal Indent"/>
    <w:basedOn w:val="1"/>
    <w:next w:val="4"/>
    <w:qFormat/>
    <w:uiPriority w:val="0"/>
    <w:pPr>
      <w:autoSpaceDE w:val="0"/>
      <w:autoSpaceDN w:val="0"/>
      <w:adjustRightInd w:val="0"/>
      <w:spacing w:line="640" w:lineRule="exact"/>
      <w:ind w:firstLine="585"/>
    </w:pPr>
    <w:rPr>
      <w:rFonts w:ascii="楷体_GB2312" w:eastAsia="楷体_GB2312"/>
      <w:kern w:val="0"/>
      <w:sz w:val="32"/>
      <w:szCs w:val="32"/>
    </w:rPr>
  </w:style>
  <w:style w:type="paragraph" w:styleId="4">
    <w:name w:val="Body Text First Indent 2"/>
    <w:basedOn w:val="5"/>
    <w:next w:val="1"/>
    <w:autoRedefine/>
    <w:qFormat/>
    <w:uiPriority w:val="0"/>
    <w:pPr>
      <w:tabs>
        <w:tab w:val="left" w:pos="4900"/>
      </w:tabs>
      <w:ind w:firstLine="420" w:firstLineChars="200"/>
    </w:pPr>
  </w:style>
  <w:style w:type="paragraph" w:styleId="5">
    <w:name w:val="Body Text Indent"/>
    <w:basedOn w:val="1"/>
    <w:next w:val="6"/>
    <w:qFormat/>
    <w:uiPriority w:val="0"/>
    <w:pPr>
      <w:ind w:firstLine="560"/>
    </w:pPr>
    <w:rPr>
      <w:sz w:val="28"/>
      <w:szCs w:val="20"/>
    </w:rPr>
  </w:style>
  <w:style w:type="paragraph" w:customStyle="1" w:styleId="6">
    <w:name w:val="Default"/>
    <w:next w:val="7"/>
    <w:autoRedefine/>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styleId="7">
    <w:name w:val="toc 2"/>
    <w:basedOn w:val="1"/>
    <w:next w:val="1"/>
    <w:autoRedefine/>
    <w:qFormat/>
    <w:uiPriority w:val="0"/>
    <w:pPr>
      <w:ind w:left="420" w:leftChars="200"/>
    </w:pPr>
  </w:style>
  <w:style w:type="paragraph" w:styleId="8">
    <w:name w:val="toa heading"/>
    <w:basedOn w:val="1"/>
    <w:next w:val="1"/>
    <w:qFormat/>
    <w:uiPriority w:val="0"/>
    <w:rPr>
      <w:rFonts w:ascii="Arial" w:hAnsi="Arial" w:cs="Arial"/>
      <w:sz w:val="24"/>
    </w:rPr>
  </w:style>
  <w:style w:type="paragraph" w:styleId="9">
    <w:name w:val="Body Text"/>
    <w:basedOn w:val="1"/>
    <w:next w:val="1"/>
    <w:qFormat/>
    <w:uiPriority w:val="0"/>
    <w:pPr>
      <w:spacing w:after="120"/>
    </w:pPr>
    <w:rPr>
      <w:kern w:val="0"/>
      <w:sz w:val="20"/>
      <w:szCs w:val="20"/>
    </w:rPr>
  </w:style>
  <w:style w:type="paragraph" w:styleId="10">
    <w:name w:val="List 2"/>
    <w:basedOn w:val="1"/>
    <w:qFormat/>
    <w:uiPriority w:val="0"/>
    <w:pPr>
      <w:ind w:left="100" w:leftChars="200" w:hanging="200" w:hangingChars="200"/>
    </w:pPr>
    <w:rPr>
      <w:szCs w:val="20"/>
    </w:rPr>
  </w:style>
  <w:style w:type="paragraph" w:styleId="11">
    <w:name w:val="Plain Text"/>
    <w:basedOn w:val="1"/>
    <w:qFormat/>
    <w:uiPriority w:val="0"/>
    <w:rPr>
      <w:rFonts w:ascii="宋体" w:hAnsi="Courier New" w:cs="Courier New"/>
      <w:szCs w:val="21"/>
    </w:rPr>
  </w:style>
  <w:style w:type="paragraph" w:styleId="12">
    <w:name w:val="toc 8"/>
    <w:basedOn w:val="1"/>
    <w:next w:val="1"/>
    <w:autoRedefine/>
    <w:qFormat/>
    <w:uiPriority w:val="39"/>
    <w:pPr>
      <w:ind w:left="2940" w:leftChars="1400"/>
    </w:pPr>
  </w:style>
  <w:style w:type="paragraph" w:styleId="13">
    <w:name w:val="footer"/>
    <w:basedOn w:val="1"/>
    <w:link w:val="35"/>
    <w:semiHidden/>
    <w:unhideWhenUsed/>
    <w:qFormat/>
    <w:uiPriority w:val="99"/>
    <w:pPr>
      <w:tabs>
        <w:tab w:val="center" w:pos="4153"/>
        <w:tab w:val="right" w:pos="8306"/>
      </w:tabs>
      <w:snapToGrid w:val="0"/>
      <w:jc w:val="left"/>
    </w:pPr>
    <w:rPr>
      <w:sz w:val="18"/>
      <w:szCs w:val="18"/>
    </w:rPr>
  </w:style>
  <w:style w:type="paragraph" w:styleId="14">
    <w:name w:val="header"/>
    <w:basedOn w:val="1"/>
    <w:link w:val="34"/>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5">
    <w:name w:val="toc 4"/>
    <w:basedOn w:val="1"/>
    <w:next w:val="1"/>
    <w:autoRedefine/>
    <w:unhideWhenUsed/>
    <w:qFormat/>
    <w:uiPriority w:val="31"/>
    <w:pPr>
      <w:ind w:left="1275"/>
    </w:pPr>
    <w:rPr>
      <w:rFonts w:ascii="Calibri" w:hAnsi="Calibri"/>
      <w:szCs w:val="21"/>
    </w:rPr>
  </w:style>
  <w:style w:type="paragraph" w:styleId="16">
    <w:name w:val="Body Text 2"/>
    <w:basedOn w:val="1"/>
    <w:qFormat/>
    <w:uiPriority w:val="0"/>
    <w:pPr>
      <w:spacing w:after="120" w:line="480" w:lineRule="auto"/>
    </w:pPr>
  </w:style>
  <w:style w:type="paragraph" w:styleId="17">
    <w:name w:val="Normal (Web)"/>
    <w:basedOn w:val="1"/>
    <w:qFormat/>
    <w:uiPriority w:val="0"/>
    <w:pPr>
      <w:spacing w:beforeAutospacing="1" w:afterAutospacing="1"/>
    </w:pPr>
    <w:rPr>
      <w:rFonts w:cs="Times New Roman"/>
      <w:sz w:val="24"/>
      <w:lang w:val="en-US" w:bidi="ar-SA"/>
    </w:rPr>
  </w:style>
  <w:style w:type="paragraph" w:styleId="18">
    <w:name w:val="Body Text First Indent"/>
    <w:basedOn w:val="9"/>
    <w:next w:val="1"/>
    <w:semiHidden/>
    <w:qFormat/>
    <w:uiPriority w:val="99"/>
    <w:pPr>
      <w:ind w:firstLine="420" w:firstLineChars="100"/>
    </w:p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2">
    <w:name w:val="Strong"/>
    <w:basedOn w:val="21"/>
    <w:qFormat/>
    <w:uiPriority w:val="0"/>
    <w:rPr>
      <w:b/>
      <w:bCs/>
    </w:rPr>
  </w:style>
  <w:style w:type="character" w:styleId="23">
    <w:name w:val="FollowedHyperlink"/>
    <w:basedOn w:val="21"/>
    <w:semiHidden/>
    <w:unhideWhenUsed/>
    <w:qFormat/>
    <w:uiPriority w:val="99"/>
    <w:rPr>
      <w:color w:val="800080"/>
      <w:u w:val="none"/>
    </w:rPr>
  </w:style>
  <w:style w:type="character" w:styleId="24">
    <w:name w:val="Emphasis"/>
    <w:basedOn w:val="21"/>
    <w:qFormat/>
    <w:uiPriority w:val="20"/>
    <w:rPr>
      <w:b/>
      <w:bCs/>
    </w:rPr>
  </w:style>
  <w:style w:type="character" w:styleId="25">
    <w:name w:val="HTML Definition"/>
    <w:basedOn w:val="21"/>
    <w:semiHidden/>
    <w:unhideWhenUsed/>
    <w:qFormat/>
    <w:uiPriority w:val="99"/>
  </w:style>
  <w:style w:type="character" w:styleId="26">
    <w:name w:val="HTML Typewriter"/>
    <w:basedOn w:val="21"/>
    <w:semiHidden/>
    <w:unhideWhenUsed/>
    <w:qFormat/>
    <w:uiPriority w:val="99"/>
    <w:rPr>
      <w:rFonts w:ascii="monospace" w:hAnsi="monospace" w:eastAsia="monospace" w:cs="monospace"/>
      <w:sz w:val="20"/>
    </w:rPr>
  </w:style>
  <w:style w:type="character" w:styleId="27">
    <w:name w:val="HTML Acronym"/>
    <w:basedOn w:val="21"/>
    <w:semiHidden/>
    <w:unhideWhenUsed/>
    <w:qFormat/>
    <w:uiPriority w:val="99"/>
    <w:rPr>
      <w:bdr w:val="single" w:color="F1F1F1" w:sz="2" w:space="0"/>
      <w:shd w:val="clear" w:fill="F1F1F1"/>
    </w:rPr>
  </w:style>
  <w:style w:type="character" w:styleId="28">
    <w:name w:val="HTML Variable"/>
    <w:basedOn w:val="21"/>
    <w:semiHidden/>
    <w:unhideWhenUsed/>
    <w:qFormat/>
    <w:uiPriority w:val="99"/>
  </w:style>
  <w:style w:type="character" w:styleId="29">
    <w:name w:val="Hyperlink"/>
    <w:basedOn w:val="21"/>
    <w:semiHidden/>
    <w:unhideWhenUsed/>
    <w:qFormat/>
    <w:uiPriority w:val="99"/>
    <w:rPr>
      <w:color w:val="0000FF"/>
      <w:u w:val="none"/>
    </w:rPr>
  </w:style>
  <w:style w:type="character" w:styleId="30">
    <w:name w:val="HTML Code"/>
    <w:basedOn w:val="21"/>
    <w:semiHidden/>
    <w:unhideWhenUsed/>
    <w:qFormat/>
    <w:uiPriority w:val="99"/>
    <w:rPr>
      <w:rFonts w:hint="default" w:ascii="monospace" w:hAnsi="monospace" w:eastAsia="monospace" w:cs="monospace"/>
      <w:sz w:val="20"/>
    </w:rPr>
  </w:style>
  <w:style w:type="character" w:styleId="31">
    <w:name w:val="HTML Cite"/>
    <w:basedOn w:val="21"/>
    <w:semiHidden/>
    <w:unhideWhenUsed/>
    <w:qFormat/>
    <w:uiPriority w:val="99"/>
  </w:style>
  <w:style w:type="character" w:styleId="32">
    <w:name w:val="HTML Keyboard"/>
    <w:basedOn w:val="21"/>
    <w:semiHidden/>
    <w:unhideWhenUsed/>
    <w:qFormat/>
    <w:uiPriority w:val="99"/>
    <w:rPr>
      <w:rFonts w:hint="default" w:ascii="monospace" w:hAnsi="monospace" w:eastAsia="monospace" w:cs="monospace"/>
      <w:sz w:val="1"/>
      <w:szCs w:val="1"/>
    </w:rPr>
  </w:style>
  <w:style w:type="character" w:styleId="33">
    <w:name w:val="HTML Sample"/>
    <w:basedOn w:val="21"/>
    <w:semiHidden/>
    <w:unhideWhenUsed/>
    <w:qFormat/>
    <w:uiPriority w:val="99"/>
    <w:rPr>
      <w:rFonts w:hint="default" w:ascii="monospace" w:hAnsi="monospace" w:eastAsia="monospace" w:cs="monospace"/>
    </w:rPr>
  </w:style>
  <w:style w:type="character" w:customStyle="1" w:styleId="34">
    <w:name w:val="页眉 Char"/>
    <w:basedOn w:val="21"/>
    <w:link w:val="14"/>
    <w:autoRedefine/>
    <w:semiHidden/>
    <w:qFormat/>
    <w:uiPriority w:val="99"/>
    <w:rPr>
      <w:sz w:val="18"/>
      <w:szCs w:val="18"/>
    </w:rPr>
  </w:style>
  <w:style w:type="character" w:customStyle="1" w:styleId="35">
    <w:name w:val="页脚 Char"/>
    <w:basedOn w:val="21"/>
    <w:link w:val="13"/>
    <w:semiHidden/>
    <w:qFormat/>
    <w:uiPriority w:val="99"/>
    <w:rPr>
      <w:sz w:val="18"/>
      <w:szCs w:val="18"/>
    </w:rPr>
  </w:style>
  <w:style w:type="paragraph" w:customStyle="1" w:styleId="36">
    <w:name w:val="正文缩进1"/>
    <w:basedOn w:val="1"/>
    <w:qFormat/>
    <w:uiPriority w:val="99"/>
    <w:pPr>
      <w:ind w:firstLine="420" w:firstLineChars="200"/>
    </w:pPr>
  </w:style>
  <w:style w:type="paragraph" w:customStyle="1" w:styleId="37">
    <w:name w:val="Table Paragraph"/>
    <w:basedOn w:val="1"/>
    <w:qFormat/>
    <w:uiPriority w:val="1"/>
    <w:rPr>
      <w:rFonts w:ascii="宋体" w:hAnsi="宋体" w:eastAsia="宋体" w:cs="宋体"/>
      <w:lang w:val="zh-CN" w:eastAsia="zh-CN" w:bidi="zh-CN"/>
    </w:rPr>
  </w:style>
  <w:style w:type="character" w:customStyle="1" w:styleId="38">
    <w:name w:val="font01"/>
    <w:basedOn w:val="21"/>
    <w:qFormat/>
    <w:uiPriority w:val="0"/>
    <w:rPr>
      <w:rFonts w:hint="eastAsia" w:ascii="宋体" w:hAnsi="宋体" w:eastAsia="宋体" w:cs="宋体"/>
      <w:color w:val="000000"/>
      <w:sz w:val="22"/>
      <w:szCs w:val="22"/>
      <w:u w:val="none"/>
    </w:rPr>
  </w:style>
  <w:style w:type="character" w:customStyle="1" w:styleId="39">
    <w:name w:val="font41"/>
    <w:basedOn w:val="21"/>
    <w:qFormat/>
    <w:uiPriority w:val="0"/>
    <w:rPr>
      <w:rFonts w:hint="eastAsia" w:ascii="宋体" w:hAnsi="宋体" w:eastAsia="宋体" w:cs="宋体"/>
      <w:color w:val="000000"/>
      <w:sz w:val="32"/>
      <w:szCs w:val="32"/>
      <w:u w:val="none"/>
    </w:rPr>
  </w:style>
  <w:style w:type="character" w:customStyle="1" w:styleId="40">
    <w:name w:val="font11"/>
    <w:basedOn w:val="21"/>
    <w:qFormat/>
    <w:uiPriority w:val="0"/>
    <w:rPr>
      <w:rFonts w:hint="eastAsia" w:ascii="宋体" w:hAnsi="宋体" w:eastAsia="宋体" w:cs="宋体"/>
      <w:color w:val="000000"/>
      <w:sz w:val="24"/>
      <w:szCs w:val="24"/>
      <w:u w:val="none"/>
    </w:rPr>
  </w:style>
  <w:style w:type="character" w:customStyle="1" w:styleId="41">
    <w:name w:val="font21"/>
    <w:basedOn w:val="21"/>
    <w:autoRedefine/>
    <w:qFormat/>
    <w:uiPriority w:val="0"/>
    <w:rPr>
      <w:rFonts w:hint="eastAsia" w:ascii="宋体" w:hAnsi="宋体" w:eastAsia="宋体" w:cs="宋体"/>
      <w:color w:val="000000"/>
      <w:sz w:val="24"/>
      <w:szCs w:val="24"/>
      <w:u w:val="none"/>
    </w:rPr>
  </w:style>
  <w:style w:type="paragraph" w:customStyle="1" w:styleId="42">
    <w:name w:val="A正文四号"/>
    <w:basedOn w:val="1"/>
    <w:qFormat/>
    <w:uiPriority w:val="99"/>
    <w:pPr>
      <w:spacing w:line="360" w:lineRule="auto"/>
      <w:ind w:firstLine="200" w:firstLineChars="200"/>
    </w:pPr>
    <w:rPr>
      <w:rFonts w:eastAsia="仿宋_GB2312"/>
      <w:sz w:val="28"/>
    </w:rPr>
  </w:style>
  <w:style w:type="paragraph" w:customStyle="1" w:styleId="43">
    <w:name w:val="Table Text"/>
    <w:basedOn w:val="1"/>
    <w:semiHidden/>
    <w:qFormat/>
    <w:uiPriority w:val="0"/>
    <w:rPr>
      <w:rFonts w:ascii="微软雅黑" w:hAnsi="微软雅黑" w:eastAsia="微软雅黑" w:cs="微软雅黑"/>
      <w:sz w:val="24"/>
      <w:szCs w:val="24"/>
      <w:lang w:val="en-US" w:eastAsia="en-US" w:bidi="ar-SA"/>
    </w:rPr>
  </w:style>
  <w:style w:type="table" w:customStyle="1" w:styleId="44">
    <w:name w:val="Table Normal"/>
    <w:semiHidden/>
    <w:unhideWhenUsed/>
    <w:qFormat/>
    <w:uiPriority w:val="0"/>
    <w:tblPr>
      <w:tblCellMar>
        <w:top w:w="0" w:type="dxa"/>
        <w:left w:w="0" w:type="dxa"/>
        <w:bottom w:w="0" w:type="dxa"/>
        <w:right w:w="0" w:type="dxa"/>
      </w:tblCellMar>
    </w:tblPr>
  </w:style>
  <w:style w:type="character" w:customStyle="1" w:styleId="45">
    <w:name w:val="mini-outputtext1"/>
    <w:basedOn w:val="21"/>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header" Target="header2.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png"/><Relationship Id="rId13" Type="http://schemas.openxmlformats.org/officeDocument/2006/relationships/oleObject" Target="embeddings/oleObject1.bin"/><Relationship Id="rId12" Type="http://schemas.openxmlformats.org/officeDocument/2006/relationships/theme" Target="theme/theme1.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54</Pages>
  <Words>11836</Words>
  <Characters>13329</Characters>
  <Lines>234</Lines>
  <Paragraphs>66</Paragraphs>
  <TotalTime>26</TotalTime>
  <ScaleCrop>false</ScaleCrop>
  <LinksUpToDate>false</LinksUpToDate>
  <CharactersWithSpaces>13742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2022-11-04T01:53:00Z</dcterms:created>
  <dc:creator>Administrator</dc:creator>
  <cp:lastModifiedBy>꯭H꯭ᴇ꯭ᴀ꯭ᴠ꯭ᴇ꯭ɴ꯭ ꯭.꯭</cp:lastModifiedBy>
  <dcterms:modified xsi:type="dcterms:W3CDTF">2026-07-06T02:53:42Z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B41BA5EFA6AD4E9ABABAD6485EA452FD_13</vt:lpwstr>
  </property>
  <property fmtid="{D5CDD505-2E9C-101B-9397-08002B2CF9AE}" pid="4" name="KSOTemplateDocerSaveRecord">
    <vt:lpwstr>eyJoZGlkIjoiYTEzMGQ1MDVlZTkxMTNkNjBhZTIzODk5YTI0YTQxNzgiLCJ1c2VySWQiOiIxMTgyOTE5NTA4In0=</vt:lpwstr>
  </property>
</Properties>
</file>