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版本号：SXLX26-02-077Z(H)20260611001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校园全光网络设施设备改造项目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SXLX26-02-077Z(H)</w:t>
      </w:r>
      <w:r>
        <w:br/>
      </w:r>
      <w:r>
        <w:br/>
      </w:r>
      <w:r>
        <w:br/>
      </w:r>
    </w:p>
    <w:p>
      <w:pPr>
        <w:pStyle w:val="null3"/>
        <w:jc w:val="center"/>
        <w:outlineLvl w:val="2"/>
      </w:pPr>
      <w:r>
        <w:rPr>
          <w:rFonts w:ascii="仿宋_GB2312" w:hAnsi="仿宋_GB2312" w:cs="仿宋_GB2312" w:eastAsia="仿宋_GB2312"/>
          <w:sz w:val="28"/>
          <w:b/>
        </w:rPr>
        <w:t>西安市碑林区大学南路小学</w:t>
      </w:r>
    </w:p>
    <w:p>
      <w:pPr>
        <w:pStyle w:val="null3"/>
        <w:jc w:val="center"/>
        <w:outlineLvl w:val="2"/>
      </w:pPr>
      <w:r>
        <w:rPr>
          <w:rFonts w:ascii="仿宋_GB2312" w:hAnsi="仿宋_GB2312" w:cs="仿宋_GB2312" w:eastAsia="仿宋_GB2312"/>
          <w:sz w:val="28"/>
          <w:b/>
        </w:rPr>
        <w:t>陕西隆信项目管理有限公司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陕西隆信项目管理有限公司</w:t>
      </w:r>
      <w:r>
        <w:rPr>
          <w:rFonts w:ascii="仿宋_GB2312" w:hAnsi="仿宋_GB2312" w:cs="仿宋_GB2312" w:eastAsia="仿宋_GB2312"/>
        </w:rPr>
        <w:t>（以下简称“代理机构”）受</w:t>
      </w:r>
      <w:r>
        <w:rPr>
          <w:rFonts w:ascii="仿宋_GB2312" w:hAnsi="仿宋_GB2312" w:cs="仿宋_GB2312" w:eastAsia="仿宋_GB2312"/>
        </w:rPr>
        <w:t>西安市碑林区大学南路小学</w:t>
      </w:r>
      <w:r>
        <w:rPr>
          <w:rFonts w:ascii="仿宋_GB2312" w:hAnsi="仿宋_GB2312" w:cs="仿宋_GB2312" w:eastAsia="仿宋_GB2312"/>
        </w:rPr>
        <w:t>委托，拟对</w:t>
      </w:r>
      <w:r>
        <w:rPr>
          <w:rFonts w:ascii="仿宋_GB2312" w:hAnsi="仿宋_GB2312" w:cs="仿宋_GB2312" w:eastAsia="仿宋_GB2312"/>
        </w:rPr>
        <w:t>校园全光网络设施设备改造项目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SXLX26-02-077Z(H)</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校园全光网络设施设备改造项目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西安市碑林区大学南路小学校园全光网络设施设备改造项目，为提高教学质量，现采购校园网络设备，具体内容详见第三章 谈判项目技术、服务、商务及其他要求。</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西安市碑林区大学南路小学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西安市碑林区大学南路68号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秦赓</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029-85399212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陕西隆信项目管理有限公司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陕西省西安市雁塔区雁翔路111号赛格·中京坊公寓A一单元二层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 xml:space="preserve"> 魏晴霏、王小琼、任甜、杜航、郑婧婧、王真、梁嘉峰、马彩霞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029-88489979-8205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西安市碑林区财政局政府采购管理科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杨志刚</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029-89625302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采购包1：1,096,450.00元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空调</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 xml:space="preserve">一体机 </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 xml:space="preserve"> 一体机、空调</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服务费以成交金额为基础，根据《国家计委关于印发招标代理服务收费管理暂行办法的通知》（计价格〔2002〕1980号）和《关于招标代理服务收费有关问题的通知》（发改办价格〔2003〕857号）文件规定的标准收取，具体收费金额将在成交公告中公布。 请将采购代理服务费汇至下列指定账户： 开户名称：陕西隆信项目管理有限公司 开 户 行：招商银行股份有限公司西安土门支行 账 号：129904064810902 财务部电话：029-88489979-8501 （备注：项目名称+代理服务费） 注：此服务费应计入响应报价中，但不需要单独开列，</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西安市碑林区大学南路小学</w:t>
      </w:r>
      <w:r>
        <w:rPr>
          <w:rFonts w:ascii="仿宋_GB2312" w:hAnsi="仿宋_GB2312" w:cs="仿宋_GB2312" w:eastAsia="仿宋_GB2312"/>
        </w:rPr>
        <w:t>和</w:t>
      </w:r>
      <w:r>
        <w:rPr>
          <w:rFonts w:ascii="仿宋_GB2312" w:hAnsi="仿宋_GB2312" w:cs="仿宋_GB2312" w:eastAsia="仿宋_GB2312"/>
        </w:rPr>
        <w:t>陕西隆信项目管理有限公司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西安市碑林区大学南路小学</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陕西隆信项目管理有限公司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西安市碑林区大学南路小学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陕西隆信项目管理有限公司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60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现行的国家标准或国家行政部门颁布的法律法规、规章制度等，是项目验收的重要依据，采购人单位按照国家（行业）强制性标准及合同约定对成交供应商所提供的货物（产品）或服务进行检查或验收，成交供应商须无条件地接受采购人的各类检查或验收；若验收不通过或质量不合格，成交供应商应在一定期限进行整改完善，以采购人要求的标准提供合格的货物（产品）或服务；若成交供应商在接受检查整改后，仍不能提供符合采购要求的合格货物（产品）或服务，采购人有权按违约予以撤项，具体按合同相关条款执行。</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陕西隆信项目管理有限公司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陕西隆信项目管理有限公司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陕西隆信项目管理有限公司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联系人：魏晴霏、王小琼、任甜</w:t>
      </w:r>
    </w:p>
    <w:p>
      <w:pPr>
        <w:pStyle w:val="null3"/>
      </w:pPr>
      <w:r>
        <w:rPr>
          <w:rFonts w:ascii="仿宋_GB2312" w:hAnsi="仿宋_GB2312" w:cs="仿宋_GB2312" w:eastAsia="仿宋_GB2312"/>
        </w:rPr>
        <w:t>联系电话： 029-88489979-8205</w:t>
      </w:r>
    </w:p>
    <w:p>
      <w:pPr>
        <w:pStyle w:val="null3"/>
      </w:pPr>
      <w:r>
        <w:rPr>
          <w:rFonts w:ascii="仿宋_GB2312" w:hAnsi="仿宋_GB2312" w:cs="仿宋_GB2312" w:eastAsia="仿宋_GB2312"/>
        </w:rPr>
        <w:t>地址：陕西省西安市雁塔区雁翔路111号赛格·中京坊公寓A一单元二层</w:t>
      </w:r>
    </w:p>
    <w:p>
      <w:pPr>
        <w:pStyle w:val="null3"/>
      </w:pPr>
      <w:r>
        <w:rPr>
          <w:rFonts w:ascii="仿宋_GB2312" w:hAnsi="仿宋_GB2312" w:cs="仿宋_GB2312" w:eastAsia="仿宋_GB2312"/>
        </w:rPr>
        <w:t>邮编：710054</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sz w:val="20"/>
          <w:color w:val="0000FF"/>
        </w:rPr>
        <w:t>西安市碑林区大学南路小学校园全光网络设施设备改造项目，为提高教学质量，现采购校园网络设备。</w:t>
      </w:r>
      <w:r>
        <w:rPr>
          <w:rFonts w:ascii="仿宋_GB2312" w:hAnsi="仿宋_GB2312" w:cs="仿宋_GB2312" w:eastAsia="仿宋_GB2312"/>
          <w:sz w:val="20"/>
          <w:b/>
          <w:color w:val="0000FF"/>
        </w:rPr>
        <w:t>本项目所属行业为工业。</w:t>
      </w:r>
      <w:r>
        <w:rPr>
          <w:rFonts w:ascii="仿宋_GB2312" w:hAnsi="仿宋_GB2312" w:cs="仿宋_GB2312" w:eastAsia="仿宋_GB2312"/>
          <w:sz w:val="20"/>
          <w:color w:val="0000FF"/>
        </w:rPr>
        <w:t>（从业人员</w:t>
      </w:r>
      <w:r>
        <w:rPr>
          <w:rFonts w:ascii="仿宋_GB2312" w:hAnsi="仿宋_GB2312" w:cs="仿宋_GB2312" w:eastAsia="仿宋_GB2312"/>
          <w:sz w:val="20"/>
          <w:color w:val="0000FF"/>
        </w:rPr>
        <w:t>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1,096,450.00</w:t>
      </w:r>
    </w:p>
    <w:p>
      <w:pPr>
        <w:pStyle w:val="null3"/>
      </w:pPr>
      <w:r>
        <w:rPr>
          <w:rFonts w:ascii="仿宋_GB2312" w:hAnsi="仿宋_GB2312" w:cs="仿宋_GB2312" w:eastAsia="仿宋_GB2312"/>
        </w:rPr>
        <w:t>采购包最高限价（元）: 1,096,450.00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1096450</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1,096,450.00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标的名称：1096450</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b/>
              </w:rPr>
              <w:t>一、</w:t>
            </w:r>
            <w:r>
              <w:rPr>
                <w:rFonts w:ascii="仿宋_GB2312" w:hAnsi="仿宋_GB2312" w:cs="仿宋_GB2312" w:eastAsia="仿宋_GB2312"/>
                <w:sz w:val="20"/>
                <w:b/>
              </w:rPr>
              <w:t>采购内容</w:t>
            </w:r>
          </w:p>
          <w:tbl>
            <w:tblPr>
              <w:tblBorders>
                <w:top w:val="none" w:color="000000" w:sz="4"/>
                <w:left w:val="none" w:color="000000" w:sz="4"/>
                <w:bottom w:val="none" w:color="000000" w:sz="4"/>
                <w:right w:val="none" w:color="000000" w:sz="4"/>
                <w:insideH w:val="none"/>
                <w:insideV w:val="none"/>
              </w:tblBorders>
            </w:tblPr>
            <w:tblGrid>
              <w:gridCol w:w="474"/>
              <w:gridCol w:w="1249"/>
              <w:gridCol w:w="824"/>
            </w:tblGrid>
            <w:tr>
              <w:tc>
                <w:tcPr>
                  <w:tcW w:type="dxa" w:w="4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序号</w:t>
                  </w:r>
                </w:p>
              </w:tc>
              <w:tc>
                <w:tcPr>
                  <w:tcW w:type="dxa" w:w="12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名称</w:t>
                  </w:r>
                </w:p>
              </w:tc>
              <w:tc>
                <w:tcPr>
                  <w:tcW w:type="dxa" w:w="8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数量</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出口防火墙</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1台</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1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上网行为管理</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1台</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1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核心交换机</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1套</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1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无线控制器</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1台</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1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OLT</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1台</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1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分光器</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18台</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1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8口POE ONU</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112台</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1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4口POE ONU</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11台</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w:t>
                  </w:r>
                </w:p>
              </w:tc>
              <w:tc>
                <w:tcPr>
                  <w:tcW w:type="dxa" w:w="1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24口ONU</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25台</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1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放装</w:t>
                  </w:r>
                  <w:r>
                    <w:rPr>
                      <w:rFonts w:ascii="仿宋_GB2312" w:hAnsi="仿宋_GB2312" w:cs="仿宋_GB2312" w:eastAsia="仿宋_GB2312"/>
                      <w:sz w:val="20"/>
                    </w:rPr>
                    <w:t>AP</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178个</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w:t>
                  </w:r>
                </w:p>
              </w:tc>
              <w:tc>
                <w:tcPr>
                  <w:tcW w:type="dxa" w:w="1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室外</w:t>
                  </w:r>
                  <w:r>
                    <w:rPr>
                      <w:rFonts w:ascii="仿宋_GB2312" w:hAnsi="仿宋_GB2312" w:cs="仿宋_GB2312" w:eastAsia="仿宋_GB2312"/>
                      <w:sz w:val="20"/>
                    </w:rPr>
                    <w:t>AP</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7个</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c>
                <w:tcPr>
                  <w:tcW w:type="dxa" w:w="1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网管平台</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1套</w:t>
                  </w:r>
                </w:p>
              </w:tc>
            </w:tr>
            <w:tr>
              <w:tc>
                <w:tcPr>
                  <w:tcW w:type="dxa" w:w="47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w:t>
                  </w:r>
                </w:p>
              </w:tc>
              <w:tc>
                <w:tcPr>
                  <w:tcW w:type="dxa" w:w="1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不间断电池</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1台</w:t>
                  </w:r>
                </w:p>
              </w:tc>
            </w:tr>
            <w:tr>
              <w:tc>
                <w:tcPr>
                  <w:tcW w:type="dxa" w:w="474"/>
                  <w:vMerge/>
                  <w:tcBorders>
                    <w:top w:val="none" w:color="000000" w:sz="4"/>
                    <w:left w:val="single" w:color="000000" w:sz="4"/>
                    <w:bottom w:val="single" w:color="000000" w:sz="4"/>
                    <w:right w:val="single" w:color="000000" w:sz="4"/>
                  </w:tcBorders>
                </w:tcPr>
                <w:p/>
              </w:tc>
              <w:tc>
                <w:tcPr>
                  <w:tcW w:type="dxa" w:w="1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蓄电池</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16个</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w:t>
                  </w:r>
                </w:p>
              </w:tc>
              <w:tc>
                <w:tcPr>
                  <w:tcW w:type="dxa" w:w="1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1600"/>
                    <w:jc w:val="both"/>
                  </w:pPr>
                  <w:r>
                    <w:rPr>
                      <w:rFonts w:ascii="仿宋_GB2312" w:hAnsi="仿宋_GB2312" w:cs="仿宋_GB2312" w:eastAsia="仿宋_GB2312"/>
                      <w:sz w:val="20"/>
                    </w:rPr>
                    <w:t>空调</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1台</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w:t>
                  </w:r>
                </w:p>
              </w:tc>
              <w:tc>
                <w:tcPr>
                  <w:tcW w:type="dxa" w:w="1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消防系统</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1套</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w:t>
                  </w:r>
                </w:p>
              </w:tc>
              <w:tc>
                <w:tcPr>
                  <w:tcW w:type="dxa" w:w="1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一体机</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1台</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17</w:t>
                  </w:r>
                </w:p>
              </w:tc>
              <w:tc>
                <w:tcPr>
                  <w:tcW w:type="dxa" w:w="1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室内光缆</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22200米</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18</w:t>
                  </w:r>
                </w:p>
              </w:tc>
              <w:tc>
                <w:tcPr>
                  <w:tcW w:type="dxa" w:w="1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机柜</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148个</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19</w:t>
                  </w:r>
                </w:p>
              </w:tc>
              <w:tc>
                <w:tcPr>
                  <w:tcW w:type="dxa" w:w="1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机柜</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1个</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w:t>
                  </w:r>
                </w:p>
              </w:tc>
              <w:tc>
                <w:tcPr>
                  <w:tcW w:type="dxa" w:w="1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施工辅材</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333个</w:t>
                  </w:r>
                </w:p>
              </w:tc>
            </w:tr>
          </w:tbl>
          <w:p>
            <w:pPr>
              <w:pStyle w:val="null3"/>
              <w:jc w:val="both"/>
            </w:pPr>
            <w:r>
              <w:rPr>
                <w:rFonts w:ascii="仿宋_GB2312" w:hAnsi="仿宋_GB2312" w:cs="仿宋_GB2312" w:eastAsia="仿宋_GB2312"/>
                <w:sz w:val="20"/>
                <w:b/>
              </w:rPr>
              <w:t>二、</w:t>
            </w:r>
            <w:r>
              <w:rPr>
                <w:rFonts w:ascii="仿宋_GB2312" w:hAnsi="仿宋_GB2312" w:cs="仿宋_GB2312" w:eastAsia="仿宋_GB2312"/>
                <w:sz w:val="20"/>
                <w:b/>
              </w:rPr>
              <w:t>技术要求</w:t>
            </w:r>
          </w:p>
          <w:p>
            <w:pPr>
              <w:pStyle w:val="null3"/>
              <w:ind w:firstLine="402"/>
              <w:jc w:val="left"/>
            </w:pPr>
            <w:r>
              <w:rPr>
                <w:rFonts w:ascii="仿宋_GB2312" w:hAnsi="仿宋_GB2312" w:cs="仿宋_GB2312" w:eastAsia="仿宋_GB2312"/>
                <w:sz w:val="20"/>
                <w:b/>
              </w:rPr>
              <w:t>1、带有</w:t>
            </w:r>
            <w:r>
              <w:rPr>
                <w:rFonts w:ascii="仿宋_GB2312" w:hAnsi="仿宋_GB2312" w:cs="仿宋_GB2312" w:eastAsia="仿宋_GB2312"/>
                <w:sz w:val="20"/>
              </w:rPr>
              <w:t>★</w:t>
            </w:r>
            <w:r>
              <w:rPr>
                <w:rFonts w:ascii="仿宋_GB2312" w:hAnsi="仿宋_GB2312" w:cs="仿宋_GB2312" w:eastAsia="仿宋_GB2312"/>
                <w:sz w:val="20"/>
                <w:b/>
              </w:rPr>
              <w:t>号的技术参数需提供：</w:t>
            </w:r>
            <w:r>
              <w:rPr>
                <w:rFonts w:ascii="仿宋_GB2312" w:hAnsi="仿宋_GB2312" w:cs="仿宋_GB2312" w:eastAsia="仿宋_GB2312"/>
                <w:sz w:val="20"/>
                <w:shd w:fill="FFFFFF" w:val="clear"/>
              </w:rPr>
              <w:t>供应商应按要求提供所投的设备（产品）的技术资料</w:t>
            </w:r>
            <w:r>
              <w:rPr>
                <w:rFonts w:ascii="仿宋_GB2312" w:hAnsi="仿宋_GB2312" w:cs="仿宋_GB2312" w:eastAsia="仿宋_GB2312"/>
                <w:sz w:val="20"/>
                <w:shd w:fill="FFFFFF" w:val="clear"/>
              </w:rPr>
              <w:t>，</w:t>
            </w:r>
            <w:r>
              <w:rPr>
                <w:rFonts w:ascii="仿宋_GB2312" w:hAnsi="仿宋_GB2312" w:cs="仿宋_GB2312" w:eastAsia="仿宋_GB2312"/>
                <w:sz w:val="20"/>
                <w:shd w:fill="FFFFFF" w:val="clear"/>
              </w:rPr>
              <w:t>包括但</w:t>
            </w:r>
            <w:r>
              <w:rPr>
                <w:rFonts w:ascii="仿宋_GB2312" w:hAnsi="仿宋_GB2312" w:cs="仿宋_GB2312" w:eastAsia="仿宋_GB2312"/>
                <w:sz w:val="20"/>
                <w:shd w:fill="FFFFFF" w:val="clear"/>
              </w:rPr>
              <w:t>不限于制造商官方网站截图或产品彩页或产品白皮书或第三方机构检验报告、测试报告等，未提供证明材料或证明材料无法支撑的，或响应内容无法满足采购需求的，该条款按</w:t>
            </w:r>
            <w:r>
              <w:rPr>
                <w:rFonts w:ascii="仿宋_GB2312" w:hAnsi="仿宋_GB2312" w:cs="仿宋_GB2312" w:eastAsia="仿宋_GB2312"/>
                <w:sz w:val="20"/>
                <w:shd w:fill="FFFFFF" w:val="clear"/>
              </w:rPr>
              <w:t>无效响应</w:t>
            </w:r>
            <w:r>
              <w:rPr>
                <w:rFonts w:ascii="仿宋_GB2312" w:hAnsi="仿宋_GB2312" w:cs="仿宋_GB2312" w:eastAsia="仿宋_GB2312"/>
                <w:sz w:val="20"/>
                <w:shd w:fill="FFFFFF" w:val="clear"/>
              </w:rPr>
              <w:t>处理</w:t>
            </w:r>
            <w:r>
              <w:rPr>
                <w:rFonts w:ascii="仿宋_GB2312" w:hAnsi="仿宋_GB2312" w:cs="仿宋_GB2312" w:eastAsia="仿宋_GB2312"/>
                <w:sz w:val="20"/>
                <w:shd w:fill="FFFFFF" w:val="clear"/>
              </w:rPr>
              <w:t>。所附材料应清晰可辨，</w:t>
            </w:r>
            <w:r>
              <w:rPr>
                <w:rFonts w:ascii="仿宋_GB2312" w:hAnsi="仿宋_GB2312" w:cs="仿宋_GB2312" w:eastAsia="仿宋_GB2312"/>
                <w:sz w:val="20"/>
                <w:shd w:fill="FFFFFF" w:val="clear"/>
              </w:rPr>
              <w:t>供应商</w:t>
            </w:r>
            <w:r>
              <w:rPr>
                <w:rFonts w:ascii="仿宋_GB2312" w:hAnsi="仿宋_GB2312" w:cs="仿宋_GB2312" w:eastAsia="仿宋_GB2312"/>
                <w:sz w:val="20"/>
                <w:shd w:fill="FFFFFF" w:val="clear"/>
              </w:rPr>
              <w:t>自行承担资料模糊不清、无法辨认的不利后果。</w:t>
            </w:r>
          </w:p>
          <w:p>
            <w:pPr>
              <w:pStyle w:val="null3"/>
              <w:ind w:firstLine="402"/>
              <w:jc w:val="both"/>
            </w:pPr>
            <w:r>
              <w:rPr>
                <w:rFonts w:ascii="仿宋_GB2312" w:hAnsi="仿宋_GB2312" w:cs="仿宋_GB2312" w:eastAsia="仿宋_GB2312"/>
                <w:sz w:val="20"/>
                <w:b/>
              </w:rPr>
              <w:t>2、核心产品名称：</w:t>
            </w:r>
            <w:r>
              <w:rPr>
                <w:rFonts w:ascii="仿宋_GB2312" w:hAnsi="仿宋_GB2312" w:cs="仿宋_GB2312" w:eastAsia="仿宋_GB2312"/>
                <w:sz w:val="20"/>
                <w:b/>
                <w:u w:val="single"/>
              </w:rPr>
              <w:t>一体机</w:t>
            </w:r>
          </w:p>
          <w:p>
            <w:pPr>
              <w:pStyle w:val="null3"/>
              <w:ind w:firstLine="402"/>
              <w:jc w:val="both"/>
            </w:pPr>
            <w:r>
              <w:rPr>
                <w:rFonts w:ascii="仿宋_GB2312" w:hAnsi="仿宋_GB2312" w:cs="仿宋_GB2312" w:eastAsia="仿宋_GB2312"/>
                <w:sz w:val="20"/>
                <w:b/>
              </w:rPr>
              <w:t>3、下列产品为强制采购的节能产品：</w:t>
            </w:r>
            <w:r>
              <w:rPr>
                <w:rFonts w:ascii="仿宋_GB2312" w:hAnsi="仿宋_GB2312" w:cs="仿宋_GB2312" w:eastAsia="仿宋_GB2312"/>
                <w:sz w:val="20"/>
                <w:b/>
                <w:u w:val="single"/>
              </w:rPr>
              <w:t xml:space="preserve">  </w:t>
            </w:r>
            <w:r>
              <w:rPr>
                <w:rFonts w:ascii="仿宋_GB2312" w:hAnsi="仿宋_GB2312" w:cs="仿宋_GB2312" w:eastAsia="仿宋_GB2312"/>
                <w:sz w:val="20"/>
                <w:b/>
                <w:u w:val="single"/>
              </w:rPr>
              <w:t>空调</w:t>
            </w:r>
            <w:r>
              <w:rPr>
                <w:rFonts w:ascii="仿宋_GB2312" w:hAnsi="仿宋_GB2312" w:cs="仿宋_GB2312" w:eastAsia="仿宋_GB2312"/>
                <w:b/>
                <w:u w:val="single"/>
              </w:rPr>
              <w:t xml:space="preserve"> </w:t>
            </w:r>
          </w:p>
          <w:p>
            <w:pPr>
              <w:pStyle w:val="null3"/>
              <w:ind w:firstLine="402"/>
              <w:jc w:val="both"/>
            </w:pPr>
            <w:r>
              <w:rPr>
                <w:rFonts w:ascii="仿宋_GB2312" w:hAnsi="仿宋_GB2312" w:cs="仿宋_GB2312" w:eastAsia="仿宋_GB2312"/>
                <w:sz w:val="20"/>
                <w:b/>
              </w:rPr>
              <w:t>4、货物技术要求一览表</w:t>
            </w:r>
          </w:p>
          <w:tbl>
            <w:tblPr>
              <w:tblBorders>
                <w:top w:val="none" w:color="000000" w:sz="4"/>
                <w:left w:val="none" w:color="000000" w:sz="4"/>
                <w:bottom w:val="none" w:color="000000" w:sz="4"/>
                <w:right w:val="none" w:color="000000" w:sz="4"/>
                <w:insideH w:val="none"/>
                <w:insideV w:val="none"/>
              </w:tblBorders>
            </w:tblPr>
            <w:tblGrid>
              <w:gridCol w:w="245"/>
              <w:gridCol w:w="337"/>
              <w:gridCol w:w="1685"/>
              <w:gridCol w:w="279"/>
            </w:tblGrid>
            <w:tr>
              <w:tc>
                <w:tcPr>
                  <w:tcW w:type="dxa" w:w="2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序号</w:t>
                  </w:r>
                </w:p>
              </w:tc>
              <w:tc>
                <w:tcPr>
                  <w:tcW w:type="dxa" w:w="3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名称</w:t>
                  </w:r>
                </w:p>
              </w:tc>
              <w:tc>
                <w:tcPr>
                  <w:tcW w:type="dxa" w:w="16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参数</w:t>
                  </w:r>
                </w:p>
              </w:tc>
              <w:tc>
                <w:tcPr>
                  <w:tcW w:type="dxa" w:w="2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数量</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出口防火墙</w:t>
                  </w:r>
                </w:p>
              </w:tc>
              <w:tc>
                <w:tcPr>
                  <w:tcW w:type="dxa" w:w="1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1、防火墙吞吐量≥9Gbps，最大并发连接数≥400万，每秒新建连接数≥8万 ；</w:t>
                  </w:r>
                </w:p>
                <w:p>
                  <w:pPr>
                    <w:pStyle w:val="null3"/>
                    <w:jc w:val="left"/>
                  </w:pPr>
                  <w:r>
                    <w:rPr>
                      <w:rFonts w:ascii="仿宋_GB2312" w:hAnsi="仿宋_GB2312" w:cs="仿宋_GB2312" w:eastAsia="仿宋_GB2312"/>
                      <w:sz w:val="20"/>
                    </w:rPr>
                    <w:t>2、标准机架式设备，千兆接口≥8，千兆电口≥2，万兆光口≥2；</w:t>
                  </w:r>
                </w:p>
                <w:p>
                  <w:pPr>
                    <w:pStyle w:val="null3"/>
                    <w:jc w:val="left"/>
                  </w:pPr>
                  <w:r>
                    <w:rPr>
                      <w:rFonts w:ascii="仿宋_GB2312" w:hAnsi="仿宋_GB2312" w:cs="仿宋_GB2312" w:eastAsia="仿宋_GB2312"/>
                      <w:sz w:val="20"/>
                    </w:rPr>
                    <w:t>3、国产化CPU芯片，提供第三方测试报告；</w:t>
                  </w:r>
                </w:p>
                <w:p>
                  <w:pPr>
                    <w:pStyle w:val="null3"/>
                    <w:jc w:val="left"/>
                  </w:pPr>
                  <w:r>
                    <w:rPr>
                      <w:rFonts w:ascii="仿宋_GB2312" w:hAnsi="仿宋_GB2312" w:cs="仿宋_GB2312" w:eastAsia="仿宋_GB2312"/>
                      <w:sz w:val="20"/>
                    </w:rPr>
                    <w:t>4、应用层协议数量≥5000种；</w:t>
                  </w:r>
                </w:p>
                <w:p>
                  <w:pPr>
                    <w:pStyle w:val="null3"/>
                    <w:jc w:val="left"/>
                  </w:pPr>
                  <w:r>
                    <w:rPr>
                      <w:rFonts w:ascii="仿宋_GB2312" w:hAnsi="仿宋_GB2312" w:cs="仿宋_GB2312" w:eastAsia="仿宋_GB2312"/>
                      <w:sz w:val="20"/>
                    </w:rPr>
                    <w:t>5、系统预定义IPS签名数量≥10000，CVE编号的签名条目数不得少于8000 ；</w:t>
                  </w:r>
                </w:p>
                <w:p>
                  <w:pPr>
                    <w:pStyle w:val="null3"/>
                    <w:jc w:val="left"/>
                  </w:pPr>
                  <w:r>
                    <w:rPr>
                      <w:rFonts w:ascii="仿宋_GB2312" w:hAnsi="仿宋_GB2312" w:cs="仿宋_GB2312" w:eastAsia="仿宋_GB2312"/>
                      <w:sz w:val="20"/>
                    </w:rPr>
                    <w:t>6、支持虚拟防火墙系统，虚拟防火墙数量≥100；</w:t>
                  </w:r>
                </w:p>
                <w:p>
                  <w:pPr>
                    <w:pStyle w:val="null3"/>
                    <w:jc w:val="left"/>
                  </w:pPr>
                  <w:r>
                    <w:rPr>
                      <w:rFonts w:ascii="仿宋_GB2312" w:hAnsi="仿宋_GB2312" w:cs="仿宋_GB2312" w:eastAsia="仿宋_GB2312"/>
                      <w:sz w:val="20"/>
                    </w:rPr>
                    <w:t>7、实配双电源、240GB硬盘存储1块，IPS、AV、URL特征库授权≥3年</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1台</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上网行为管理</w:t>
                  </w:r>
                </w:p>
              </w:tc>
              <w:tc>
                <w:tcPr>
                  <w:tcW w:type="dxa" w:w="1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1、吞吐量≥8GBPS，并发连接数≥70万，新建连接数≥3万；</w:t>
                  </w:r>
                </w:p>
                <w:p>
                  <w:pPr>
                    <w:pStyle w:val="null3"/>
                    <w:jc w:val="left"/>
                  </w:pPr>
                  <w:r>
                    <w:rPr>
                      <w:rFonts w:ascii="仿宋_GB2312" w:hAnsi="仿宋_GB2312" w:cs="仿宋_GB2312" w:eastAsia="仿宋_GB2312"/>
                      <w:sz w:val="20"/>
                    </w:rPr>
                    <w:t>2、标准设备，含千兆电口≥12，千兆光口≥12，支持硬件Bypass模块；</w:t>
                  </w:r>
                </w:p>
                <w:p>
                  <w:pPr>
                    <w:pStyle w:val="null3"/>
                    <w:jc w:val="left"/>
                  </w:pPr>
                  <w:r>
                    <w:rPr>
                      <w:rFonts w:ascii="仿宋_GB2312" w:hAnsi="仿宋_GB2312" w:cs="仿宋_GB2312" w:eastAsia="仿宋_GB2312"/>
                      <w:sz w:val="20"/>
                    </w:rPr>
                    <w:t>3、支持静态路由、策略路由、RIP、OSPF、ISP路由</w:t>
                  </w:r>
                </w:p>
                <w:p>
                  <w:pPr>
                    <w:pStyle w:val="null3"/>
                    <w:jc w:val="left"/>
                  </w:pPr>
                  <w:r>
                    <w:rPr>
                      <w:rFonts w:ascii="仿宋_GB2312" w:hAnsi="仿宋_GB2312" w:cs="仿宋_GB2312" w:eastAsia="仿宋_GB2312"/>
                      <w:sz w:val="20"/>
                    </w:rPr>
                    <w:t>4、支持路由模式、透明（网桥）模式、混合模式、旁路模式；</w:t>
                  </w:r>
                </w:p>
                <w:p>
                  <w:pPr>
                    <w:pStyle w:val="null3"/>
                    <w:jc w:val="left"/>
                  </w:pPr>
                  <w:r>
                    <w:rPr>
                      <w:rFonts w:ascii="仿宋_GB2312" w:hAnsi="仿宋_GB2312" w:cs="仿宋_GB2312" w:eastAsia="仿宋_GB2312"/>
                      <w:sz w:val="20"/>
                    </w:rPr>
                    <w:t>5、支持针对用户的上网请求，自动替换DNS服务器，提供证明材料；</w:t>
                  </w:r>
                </w:p>
                <w:p>
                  <w:pPr>
                    <w:pStyle w:val="null3"/>
                    <w:jc w:val="left"/>
                  </w:pPr>
                  <w:r>
                    <w:rPr>
                      <w:rFonts w:ascii="仿宋_GB2312" w:hAnsi="仿宋_GB2312" w:cs="仿宋_GB2312" w:eastAsia="仿宋_GB2312"/>
                      <w:sz w:val="20"/>
                    </w:rPr>
                    <w:t>6、实配双电源、2T硬盘，特征库授权≥3年</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1台</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核心交换机</w:t>
                  </w:r>
                </w:p>
              </w:tc>
              <w:tc>
                <w:tcPr>
                  <w:tcW w:type="dxa" w:w="1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1、交换容量≥65Tbps，包转发率≥50000 Mpps；</w:t>
                  </w:r>
                </w:p>
                <w:p>
                  <w:pPr>
                    <w:pStyle w:val="null3"/>
                    <w:jc w:val="left"/>
                  </w:pPr>
                  <w:r>
                    <w:rPr>
                      <w:rFonts w:ascii="仿宋_GB2312" w:hAnsi="仿宋_GB2312" w:cs="仿宋_GB2312" w:eastAsia="仿宋_GB2312"/>
                      <w:sz w:val="20"/>
                    </w:rPr>
                    <w:t>2、主控引擎≥2；整机业务板槽位数≥4；</w:t>
                  </w:r>
                </w:p>
                <w:p>
                  <w:pPr>
                    <w:pStyle w:val="null3"/>
                    <w:jc w:val="left"/>
                  </w:pPr>
                  <w:r>
                    <w:rPr>
                      <w:rFonts w:ascii="仿宋_GB2312" w:hAnsi="仿宋_GB2312" w:cs="仿宋_GB2312" w:eastAsia="仿宋_GB2312"/>
                      <w:sz w:val="20"/>
                    </w:rPr>
                    <w:t>3、使用国产化CPU芯片，提供第三方测试报告；</w:t>
                  </w:r>
                </w:p>
                <w:p>
                  <w:pPr>
                    <w:pStyle w:val="null3"/>
                    <w:jc w:val="left"/>
                  </w:pPr>
                  <w:r>
                    <w:rPr>
                      <w:rFonts w:ascii="仿宋_GB2312" w:hAnsi="仿宋_GB2312" w:cs="仿宋_GB2312" w:eastAsia="仿宋_GB2312"/>
                      <w:sz w:val="20"/>
                    </w:rPr>
                    <w:t>4、支持模块化风扇框，可热插拔，独立风扇框数≥2，电源模块插槽个数≥6；</w:t>
                  </w:r>
                </w:p>
                <w:p>
                  <w:pPr>
                    <w:pStyle w:val="null3"/>
                    <w:jc w:val="left"/>
                  </w:pPr>
                  <w:r>
                    <w:rPr>
                      <w:rFonts w:ascii="仿宋_GB2312" w:hAnsi="仿宋_GB2312" w:cs="仿宋_GB2312" w:eastAsia="仿宋_GB2312"/>
                      <w:sz w:val="20"/>
                    </w:rPr>
                    <w:t>5、支持国密Macsec；</w:t>
                  </w:r>
                </w:p>
                <w:p>
                  <w:pPr>
                    <w:pStyle w:val="null3"/>
                    <w:jc w:val="left"/>
                  </w:pPr>
                  <w:r>
                    <w:rPr>
                      <w:rFonts w:ascii="仿宋_GB2312" w:hAnsi="仿宋_GB2312" w:cs="仿宋_GB2312" w:eastAsia="仿宋_GB2312"/>
                      <w:sz w:val="20"/>
                    </w:rPr>
                    <w:t>6、支持1：1转发备份，倒换时间≤5ms，提供第三方测试报告；</w:t>
                  </w:r>
                </w:p>
                <w:p>
                  <w:pPr>
                    <w:pStyle w:val="null3"/>
                    <w:jc w:val="left"/>
                  </w:pPr>
                  <w:r>
                    <w:rPr>
                      <w:rFonts w:ascii="仿宋_GB2312" w:hAnsi="仿宋_GB2312" w:cs="仿宋_GB2312" w:eastAsia="仿宋_GB2312"/>
                      <w:sz w:val="20"/>
                    </w:rPr>
                    <w:t>7、实配双主控、双电源、48个千兆电口、48个万兆光口</w:t>
                  </w:r>
                  <w:r>
                    <w:rPr>
                      <w:rFonts w:ascii="仿宋_GB2312" w:hAnsi="仿宋_GB2312" w:cs="仿宋_GB2312" w:eastAsia="仿宋_GB2312"/>
                      <w:sz w:val="20"/>
                    </w:rPr>
                    <w:t>。</w:t>
                  </w:r>
                  <w:r>
                    <w:rPr>
                      <w:rFonts w:ascii="仿宋_GB2312" w:hAnsi="仿宋_GB2312" w:cs="仿宋_GB2312" w:eastAsia="仿宋_GB2312"/>
                      <w:sz w:val="20"/>
                    </w:rPr>
                    <w:t>（</w:t>
                  </w:r>
                  <w:r>
                    <w:rPr>
                      <w:rFonts w:ascii="仿宋_GB2312" w:hAnsi="仿宋_GB2312" w:cs="仿宋_GB2312" w:eastAsia="仿宋_GB2312"/>
                      <w:sz w:val="20"/>
                      <w:b/>
                    </w:rPr>
                    <w:t>含</w:t>
                  </w:r>
                  <w:r>
                    <w:rPr>
                      <w:rFonts w:ascii="仿宋_GB2312" w:hAnsi="仿宋_GB2312" w:cs="仿宋_GB2312" w:eastAsia="仿宋_GB2312"/>
                      <w:sz w:val="20"/>
                      <w:b/>
                    </w:rPr>
                    <w:t>4个万兆单模光模块）</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1套</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无线控制器</w:t>
                  </w:r>
                </w:p>
              </w:tc>
              <w:tc>
                <w:tcPr>
                  <w:tcW w:type="dxa" w:w="1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1、单台AC最大管理AP数量≥500，最大接入用户数量≥4K；</w:t>
                  </w:r>
                </w:p>
                <w:p>
                  <w:pPr>
                    <w:pStyle w:val="null3"/>
                    <w:jc w:val="left"/>
                  </w:pPr>
                  <w:r>
                    <w:rPr>
                      <w:rFonts w:ascii="仿宋_GB2312" w:hAnsi="仿宋_GB2312" w:cs="仿宋_GB2312" w:eastAsia="仿宋_GB2312"/>
                      <w:sz w:val="20"/>
                    </w:rPr>
                    <w:t>2、万兆光口≥2, 千兆电口≥10；</w:t>
                  </w:r>
                </w:p>
                <w:p>
                  <w:pPr>
                    <w:pStyle w:val="null3"/>
                    <w:jc w:val="left"/>
                  </w:pPr>
                  <w:r>
                    <w:rPr>
                      <w:rFonts w:ascii="仿宋_GB2312" w:hAnsi="仿宋_GB2312" w:cs="仿宋_GB2312" w:eastAsia="仿宋_GB2312"/>
                      <w:sz w:val="20"/>
                    </w:rPr>
                    <w:t>3、三层转发吞吐量≥10Gbps；</w:t>
                  </w:r>
                </w:p>
                <w:p>
                  <w:pPr>
                    <w:pStyle w:val="null3"/>
                    <w:jc w:val="left"/>
                  </w:pPr>
                  <w:r>
                    <w:rPr>
                      <w:rFonts w:ascii="仿宋_GB2312" w:hAnsi="仿宋_GB2312" w:cs="仿宋_GB2312" w:eastAsia="仿宋_GB2312"/>
                      <w:sz w:val="20"/>
                    </w:rPr>
                    <w:t>4、支持静态路由，RIP-1/RIP-2，OSPF，BGP，IS-IS，路由策略、策略路由；</w:t>
                  </w:r>
                </w:p>
                <w:p>
                  <w:pPr>
                    <w:pStyle w:val="null3"/>
                    <w:jc w:val="left"/>
                  </w:pPr>
                  <w:r>
                    <w:rPr>
                      <w:rFonts w:ascii="仿宋_GB2312" w:hAnsi="仿宋_GB2312" w:cs="仿宋_GB2312" w:eastAsia="仿宋_GB2312"/>
                      <w:sz w:val="20"/>
                    </w:rPr>
                    <w:t>5、支持CLI、WEB管理、SSH管理，支持SNMP v1/v2/v3；</w:t>
                  </w:r>
                </w:p>
                <w:p>
                  <w:pPr>
                    <w:pStyle w:val="null3"/>
                    <w:jc w:val="left"/>
                  </w:pPr>
                  <w:r>
                    <w:rPr>
                      <w:rFonts w:ascii="仿宋_GB2312" w:hAnsi="仿宋_GB2312" w:cs="仿宋_GB2312" w:eastAsia="仿宋_GB2312"/>
                      <w:sz w:val="20"/>
                    </w:rPr>
                    <w:t>6、支持VIP用户识别和优先调度，提供证明材料</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7、实配：AP管理授权256个</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1台</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OLT</w:t>
                  </w:r>
                </w:p>
              </w:tc>
              <w:tc>
                <w:tcPr>
                  <w:tcW w:type="dxa" w:w="1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1.设备支持GPON、XG(S)-PON、EPON、10GE/GE接入，支持向未来50G PON平滑升级；支持IPv4/IPv6双栈,支持IPv6 二层和三层转发。</w:t>
                  </w:r>
                </w:p>
                <w:p>
                  <w:pPr>
                    <w:pStyle w:val="null3"/>
                    <w:jc w:val="left"/>
                  </w:pPr>
                  <w:r>
                    <w:rPr>
                      <w:rFonts w:ascii="仿宋_GB2312" w:hAnsi="仿宋_GB2312" w:cs="仿宋_GB2312" w:eastAsia="仿宋_GB2312"/>
                      <w:sz w:val="20"/>
                    </w:rPr>
                    <w:t>2.业务板卡槽位≥2个，每业务槽位最大带宽≥40Gbps，主控板交换容量≥240Gbit/s；</w:t>
                  </w:r>
                </w:p>
                <w:p>
                  <w:pPr>
                    <w:pStyle w:val="null3"/>
                    <w:jc w:val="left"/>
                  </w:pPr>
                  <w:r>
                    <w:rPr>
                      <w:rFonts w:ascii="仿宋_GB2312" w:hAnsi="仿宋_GB2312" w:cs="仿宋_GB2312" w:eastAsia="仿宋_GB2312"/>
                      <w:sz w:val="20"/>
                    </w:rPr>
                    <w:t>3.支持设备主控板.电源板1+1冗余备份，主控板支持负载分担。</w:t>
                  </w:r>
                </w:p>
                <w:p>
                  <w:pPr>
                    <w:pStyle w:val="null3"/>
                    <w:jc w:val="left"/>
                  </w:pPr>
                  <w:r>
                    <w:rPr>
                      <w:rFonts w:ascii="仿宋_GB2312" w:hAnsi="仿宋_GB2312" w:cs="仿宋_GB2312" w:eastAsia="仿宋_GB2312"/>
                      <w:sz w:val="20"/>
                    </w:rPr>
                    <w:t>4.支持type B/type C保护，支持任意业务槽位任意以太端口之间链路聚合。</w:t>
                  </w:r>
                </w:p>
                <w:p>
                  <w:pPr>
                    <w:pStyle w:val="null3"/>
                    <w:jc w:val="left"/>
                  </w:pPr>
                  <w:r>
                    <w:rPr>
                      <w:rFonts w:ascii="仿宋_GB2312" w:hAnsi="仿宋_GB2312" w:cs="仿宋_GB2312" w:eastAsia="仿宋_GB2312"/>
                      <w:sz w:val="20"/>
                    </w:rPr>
                    <w:t>5.支持VLAN+MAC 转发, SVLAN+CVLAN 转发, PPPoE+, DHCP option82等二层特性</w:t>
                  </w:r>
                </w:p>
                <w:p>
                  <w:pPr>
                    <w:pStyle w:val="null3"/>
                    <w:jc w:val="left"/>
                  </w:pPr>
                  <w:r>
                    <w:rPr>
                      <w:rFonts w:ascii="仿宋_GB2312" w:hAnsi="仿宋_GB2312" w:cs="仿宋_GB2312" w:eastAsia="仿宋_GB2312"/>
                      <w:sz w:val="20"/>
                    </w:rPr>
                    <w:t>6.支持静态路由, RIP/RIPng, OSFP/OSPFv3, IS-IS, BGP/BGP4+, ARP, DHCP中继, VRF等三层特性</w:t>
                  </w:r>
                </w:p>
                <w:p>
                  <w:pPr>
                    <w:pStyle w:val="null3"/>
                    <w:jc w:val="left"/>
                  </w:pPr>
                  <w:r>
                    <w:rPr>
                      <w:rFonts w:ascii="仿宋_GB2312" w:hAnsi="仿宋_GB2312" w:cs="仿宋_GB2312" w:eastAsia="仿宋_GB2312"/>
                      <w:sz w:val="20"/>
                    </w:rPr>
                    <w:t>7、实配：双主控，AC电源，2块16端口GPON接口板（满配GPON光模块）</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1台</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分光器</w:t>
                  </w:r>
                </w:p>
              </w:tc>
              <w:tc>
                <w:tcPr>
                  <w:tcW w:type="dxa" w:w="1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1、机架式分光器，1U高，支持19英寸机架安装</w:t>
                  </w:r>
                </w:p>
                <w:p>
                  <w:pPr>
                    <w:pStyle w:val="null3"/>
                    <w:jc w:val="left"/>
                  </w:pPr>
                  <w:r>
                    <w:rPr>
                      <w:rFonts w:ascii="仿宋_GB2312" w:hAnsi="仿宋_GB2312" w:cs="仿宋_GB2312" w:eastAsia="仿宋_GB2312"/>
                      <w:sz w:val="20"/>
                    </w:rPr>
                    <w:t>2、分光比2:16，接口类型：SC/UPC；</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18台</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8口POE ONU</w:t>
                  </w:r>
                </w:p>
              </w:tc>
              <w:tc>
                <w:tcPr>
                  <w:tcW w:type="dxa" w:w="1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1、金属外壳，支持220V AC供电</w:t>
                  </w:r>
                </w:p>
                <w:p>
                  <w:pPr>
                    <w:pStyle w:val="null3"/>
                    <w:jc w:val="left"/>
                  </w:pPr>
                  <w:r>
                    <w:rPr>
                      <w:rFonts w:ascii="仿宋_GB2312" w:hAnsi="仿宋_GB2312" w:cs="仿宋_GB2312" w:eastAsia="仿宋_GB2312"/>
                      <w:sz w:val="20"/>
                    </w:rPr>
                    <w:t>2、网络侧接口：≥1*GPON（含1个GPON光模块），用户侧接口：≥8*GE电口，GE口支持PoE/PoE+；</w:t>
                  </w:r>
                </w:p>
                <w:p>
                  <w:pPr>
                    <w:pStyle w:val="null3"/>
                    <w:jc w:val="left"/>
                  </w:pPr>
                  <w:r>
                    <w:rPr>
                      <w:rFonts w:ascii="仿宋_GB2312" w:hAnsi="仿宋_GB2312" w:cs="仿宋_GB2312" w:eastAsia="仿宋_GB2312"/>
                      <w:sz w:val="20"/>
                    </w:rPr>
                    <w:t>3、支持IPv6，支持基于以太口的VLAN Tag/Tag剥离，VLAN透传和过滤；</w:t>
                  </w:r>
                </w:p>
                <w:p>
                  <w:pPr>
                    <w:pStyle w:val="null3"/>
                    <w:jc w:val="left"/>
                  </w:pPr>
                  <w:r>
                    <w:rPr>
                      <w:rFonts w:ascii="仿宋_GB2312" w:hAnsi="仿宋_GB2312" w:cs="仿宋_GB2312" w:eastAsia="仿宋_GB2312"/>
                      <w:sz w:val="20"/>
                    </w:rPr>
                    <w:t>4、PoE输出总功率不少于120W，每个 PoE 接口输出功率最大支持30W；</w:t>
                  </w:r>
                </w:p>
                <w:p>
                  <w:pPr>
                    <w:pStyle w:val="null3"/>
                    <w:jc w:val="left"/>
                  </w:pPr>
                  <w:r>
                    <w:rPr>
                      <w:rFonts w:ascii="仿宋_GB2312" w:hAnsi="仿宋_GB2312" w:cs="仿宋_GB2312" w:eastAsia="仿宋_GB2312"/>
                      <w:sz w:val="20"/>
                    </w:rPr>
                    <w:t>5、支持IPv6、基于以太端口的 VLAN 透传等二层特性；</w:t>
                  </w:r>
                </w:p>
                <w:p>
                  <w:pPr>
                    <w:pStyle w:val="null3"/>
                    <w:jc w:val="left"/>
                  </w:pPr>
                  <w:r>
                    <w:rPr>
                      <w:rFonts w:ascii="仿宋_GB2312" w:hAnsi="仿宋_GB2312" w:cs="仿宋_GB2312" w:eastAsia="仿宋_GB2312"/>
                      <w:sz w:val="20"/>
                    </w:rPr>
                    <w:t>6、支持防DoS攻击/ARP防攻击、ETH端口与MAC地址和IP地址绑定、ONU端口级硬隔离；</w:t>
                  </w:r>
                </w:p>
                <w:p>
                  <w:pPr>
                    <w:pStyle w:val="null3"/>
                    <w:jc w:val="left"/>
                  </w:pPr>
                  <w:r>
                    <w:rPr>
                      <w:rFonts w:ascii="仿宋_GB2312" w:hAnsi="仿宋_GB2312" w:cs="仿宋_GB2312" w:eastAsia="仿宋_GB2312"/>
                      <w:sz w:val="20"/>
                    </w:rPr>
                    <w:t>7、支持PPPoE仿真/DHCP仿真测试，支持未正规入网的ONT检测和自律；</w:t>
                  </w:r>
                </w:p>
                <w:p>
                  <w:pPr>
                    <w:pStyle w:val="null3"/>
                    <w:jc w:val="left"/>
                  </w:pPr>
                  <w:r>
                    <w:rPr>
                      <w:rFonts w:ascii="仿宋_GB2312" w:hAnsi="仿宋_GB2312" w:cs="仿宋_GB2312" w:eastAsia="仿宋_GB2312"/>
                      <w:sz w:val="20"/>
                    </w:rPr>
                    <w:t>8、支持MAC认证、802.1x认证、MAB认证；</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112台</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4口POE ONU</w:t>
                  </w:r>
                </w:p>
              </w:tc>
              <w:tc>
                <w:tcPr>
                  <w:tcW w:type="dxa" w:w="1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1、金属外壳，支持220V AC供电；</w:t>
                  </w:r>
                </w:p>
                <w:p>
                  <w:pPr>
                    <w:pStyle w:val="null3"/>
                    <w:jc w:val="left"/>
                  </w:pPr>
                  <w:r>
                    <w:rPr>
                      <w:rFonts w:ascii="仿宋_GB2312" w:hAnsi="仿宋_GB2312" w:cs="仿宋_GB2312" w:eastAsia="仿宋_GB2312"/>
                      <w:sz w:val="20"/>
                    </w:rPr>
                    <w:t>2、网络侧接口：≥1*GPON（含1个GPON光模块） ，用户侧接口：≥4*GE电口，GE口支持PoE/PoE+；</w:t>
                  </w:r>
                </w:p>
                <w:p>
                  <w:pPr>
                    <w:pStyle w:val="null3"/>
                    <w:jc w:val="left"/>
                  </w:pPr>
                  <w:r>
                    <w:rPr>
                      <w:rFonts w:ascii="仿宋_GB2312" w:hAnsi="仿宋_GB2312" w:cs="仿宋_GB2312" w:eastAsia="仿宋_GB2312"/>
                      <w:sz w:val="20"/>
                    </w:rPr>
                    <w:t>3、支持IPv6，支持基于以太口的VLAN Tag/Tag剥离，VLAN透传和过滤；</w:t>
                  </w:r>
                </w:p>
                <w:p>
                  <w:pPr>
                    <w:pStyle w:val="null3"/>
                    <w:jc w:val="left"/>
                  </w:pPr>
                  <w:r>
                    <w:rPr>
                      <w:rFonts w:ascii="仿宋_GB2312" w:hAnsi="仿宋_GB2312" w:cs="仿宋_GB2312" w:eastAsia="仿宋_GB2312"/>
                      <w:sz w:val="20"/>
                    </w:rPr>
                    <w:t>4、PoE输出总功率不少于60W，每个 PoE 接口输出功率最大支持30W；</w:t>
                  </w:r>
                </w:p>
                <w:p>
                  <w:pPr>
                    <w:pStyle w:val="null3"/>
                    <w:jc w:val="left"/>
                  </w:pPr>
                  <w:r>
                    <w:rPr>
                      <w:rFonts w:ascii="仿宋_GB2312" w:hAnsi="仿宋_GB2312" w:cs="仿宋_GB2312" w:eastAsia="仿宋_GB2312"/>
                      <w:sz w:val="20"/>
                    </w:rPr>
                    <w:t>5、支持IPv6、支持基于以太端口的 VLAN 透传等二层特性；</w:t>
                  </w:r>
                </w:p>
                <w:p>
                  <w:pPr>
                    <w:pStyle w:val="null3"/>
                    <w:jc w:val="left"/>
                  </w:pPr>
                  <w:r>
                    <w:rPr>
                      <w:rFonts w:ascii="仿宋_GB2312" w:hAnsi="仿宋_GB2312" w:cs="仿宋_GB2312" w:eastAsia="仿宋_GB2312"/>
                      <w:sz w:val="20"/>
                    </w:rPr>
                    <w:t>6、支持防DoS攻击/ARP防攻击、ETH端口与MAC地址和IP地址绑定、ONU端口级硬隔离；</w:t>
                  </w:r>
                </w:p>
                <w:p>
                  <w:pPr>
                    <w:pStyle w:val="null3"/>
                    <w:jc w:val="left"/>
                  </w:pPr>
                  <w:r>
                    <w:rPr>
                      <w:rFonts w:ascii="仿宋_GB2312" w:hAnsi="仿宋_GB2312" w:cs="仿宋_GB2312" w:eastAsia="仿宋_GB2312"/>
                      <w:sz w:val="20"/>
                    </w:rPr>
                    <w:t>7、支持PPPoE仿真/DHCP仿真测试，支持未正规入网的ONT检测和自律；</w:t>
                  </w:r>
                </w:p>
                <w:p>
                  <w:pPr>
                    <w:pStyle w:val="null3"/>
                    <w:jc w:val="left"/>
                  </w:pPr>
                  <w:r>
                    <w:rPr>
                      <w:rFonts w:ascii="仿宋_GB2312" w:hAnsi="仿宋_GB2312" w:cs="仿宋_GB2312" w:eastAsia="仿宋_GB2312"/>
                      <w:sz w:val="20"/>
                    </w:rPr>
                    <w:t>8、支持MAC认证、802.1x认证、MAB认证；</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11台</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24口ONU</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0"/>
                    </w:rPr>
                    <w:t>机架式设备</w:t>
                  </w:r>
                  <w:r>
                    <w:rPr>
                      <w:rFonts w:ascii="仿宋_GB2312" w:hAnsi="仿宋_GB2312" w:cs="仿宋_GB2312" w:eastAsia="仿宋_GB2312"/>
                      <w:sz w:val="20"/>
                    </w:rPr>
                    <w:t>, 金属外壳，支持220V AC供电；</w:t>
                  </w:r>
                </w:p>
                <w:p>
                  <w:pPr>
                    <w:pStyle w:val="null3"/>
                    <w:numPr>
                      <w:ilvl w:val="0"/>
                      <w:numId w:val="1"/>
                    </w:numPr>
                    <w:jc w:val="left"/>
                  </w:pPr>
                  <w:r>
                    <w:rPr>
                      <w:rFonts w:ascii="仿宋_GB2312" w:hAnsi="仿宋_GB2312" w:cs="仿宋_GB2312" w:eastAsia="仿宋_GB2312"/>
                      <w:sz w:val="20"/>
                    </w:rPr>
                    <w:t>支持</w:t>
                  </w:r>
                  <w:r>
                    <w:rPr>
                      <w:rFonts w:ascii="仿宋_GB2312" w:hAnsi="仿宋_GB2312" w:cs="仿宋_GB2312" w:eastAsia="仿宋_GB2312"/>
                      <w:sz w:val="20"/>
                    </w:rPr>
                    <w:t>IPv6（二层透传）；</w:t>
                  </w:r>
                </w:p>
                <w:p>
                  <w:pPr>
                    <w:pStyle w:val="null3"/>
                    <w:jc w:val="left"/>
                  </w:pPr>
                  <w:r>
                    <w:rPr>
                      <w:rFonts w:ascii="仿宋_GB2312" w:hAnsi="仿宋_GB2312" w:cs="仿宋_GB2312" w:eastAsia="仿宋_GB2312"/>
                      <w:sz w:val="20"/>
                    </w:rPr>
                    <w:t>3、网络侧接口：≥2*GPON（含1个GPON光模块） ，用户侧接口：≥24*GE电口</w:t>
                  </w:r>
                </w:p>
                <w:p>
                  <w:pPr>
                    <w:pStyle w:val="null3"/>
                    <w:jc w:val="left"/>
                  </w:pPr>
                  <w:r>
                    <w:rPr>
                      <w:rFonts w:ascii="仿宋_GB2312" w:hAnsi="仿宋_GB2312" w:cs="仿宋_GB2312" w:eastAsia="仿宋_GB2312"/>
                      <w:sz w:val="20"/>
                    </w:rPr>
                    <w:t>4、支持IPv6、支持基于以太端口的 VLAN 透传等二层特性；</w:t>
                  </w:r>
                </w:p>
                <w:p>
                  <w:pPr>
                    <w:pStyle w:val="null3"/>
                    <w:jc w:val="left"/>
                  </w:pPr>
                  <w:r>
                    <w:rPr>
                      <w:rFonts w:ascii="仿宋_GB2312" w:hAnsi="仿宋_GB2312" w:cs="仿宋_GB2312" w:eastAsia="仿宋_GB2312"/>
                      <w:sz w:val="20"/>
                    </w:rPr>
                    <w:t>5、支持防DoS攻击/ARP防攻击、静态MAC地址绑定、IP地址绑定 、ONU端口级硬隔离；</w:t>
                  </w:r>
                </w:p>
                <w:p>
                  <w:pPr>
                    <w:pStyle w:val="null3"/>
                    <w:jc w:val="left"/>
                  </w:pPr>
                  <w:r>
                    <w:rPr>
                      <w:rFonts w:ascii="仿宋_GB2312" w:hAnsi="仿宋_GB2312" w:cs="仿宋_GB2312" w:eastAsia="仿宋_GB2312"/>
                      <w:sz w:val="20"/>
                    </w:rPr>
                    <w:t>6、支持PPPoE仿真/DHCP仿真测试，支持未正规入网的ONU检测和自律；</w:t>
                  </w:r>
                </w:p>
                <w:p>
                  <w:pPr>
                    <w:pStyle w:val="null3"/>
                    <w:jc w:val="left"/>
                  </w:pPr>
                  <w:r>
                    <w:rPr>
                      <w:rFonts w:ascii="仿宋_GB2312" w:hAnsi="仿宋_GB2312" w:cs="仿宋_GB2312" w:eastAsia="仿宋_GB2312"/>
                      <w:sz w:val="20"/>
                    </w:rPr>
                    <w:t>7、支持MAC认证、802.1x认证、MAB认证；</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25台</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放装</w:t>
                  </w:r>
                  <w:r>
                    <w:rPr>
                      <w:rFonts w:ascii="仿宋_GB2312" w:hAnsi="仿宋_GB2312" w:cs="仿宋_GB2312" w:eastAsia="仿宋_GB2312"/>
                      <w:sz w:val="20"/>
                    </w:rPr>
                    <w:t>AP</w:t>
                  </w:r>
                </w:p>
              </w:tc>
              <w:tc>
                <w:tcPr>
                  <w:tcW w:type="dxa" w:w="1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1、支持  IEEE 802.11a/b/g/n/ac/ax/be 标准；</w:t>
                  </w:r>
                </w:p>
                <w:p>
                  <w:pPr>
                    <w:pStyle w:val="null3"/>
                    <w:jc w:val="left"/>
                  </w:pPr>
                  <w:r>
                    <w:rPr>
                      <w:rFonts w:ascii="仿宋_GB2312" w:hAnsi="仿宋_GB2312" w:cs="仿宋_GB2312" w:eastAsia="仿宋_GB2312"/>
                      <w:sz w:val="20"/>
                    </w:rPr>
                    <w:t>2、支持双射频，总空间流数≥4；整机速率≥3.5Gbps；</w:t>
                  </w:r>
                </w:p>
                <w:p>
                  <w:pPr>
                    <w:pStyle w:val="null3"/>
                    <w:jc w:val="left"/>
                  </w:pPr>
                  <w:r>
                    <w:rPr>
                      <w:rFonts w:ascii="仿宋_GB2312" w:hAnsi="仿宋_GB2312" w:cs="仿宋_GB2312" w:eastAsia="仿宋_GB2312"/>
                      <w:sz w:val="20"/>
                    </w:rPr>
                    <w:t>3、2.5GE 电口≥1 ，支持POE输入；</w:t>
                  </w:r>
                </w:p>
                <w:p>
                  <w:pPr>
                    <w:pStyle w:val="null3"/>
                    <w:jc w:val="left"/>
                  </w:pPr>
                  <w:r>
                    <w:rPr>
                      <w:rFonts w:ascii="仿宋_GB2312" w:hAnsi="仿宋_GB2312" w:cs="仿宋_GB2312" w:eastAsia="仿宋_GB2312"/>
                      <w:sz w:val="20"/>
                    </w:rPr>
                    <w:t>4、使用国产化Wi-Fi芯片，提供第三方测试报告；</w:t>
                  </w:r>
                </w:p>
                <w:p>
                  <w:pPr>
                    <w:pStyle w:val="null3"/>
                    <w:jc w:val="left"/>
                  </w:pPr>
                  <w:r>
                    <w:rPr>
                      <w:rFonts w:ascii="仿宋_GB2312" w:hAnsi="仿宋_GB2312" w:cs="仿宋_GB2312" w:eastAsia="仿宋_GB2312"/>
                      <w:sz w:val="20"/>
                    </w:rPr>
                    <w:t>5、支持 FIT/FAT/云管理工作模式；</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178个</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室外</w:t>
                  </w:r>
                  <w:r>
                    <w:rPr>
                      <w:rFonts w:ascii="仿宋_GB2312" w:hAnsi="仿宋_GB2312" w:cs="仿宋_GB2312" w:eastAsia="仿宋_GB2312"/>
                      <w:sz w:val="20"/>
                    </w:rPr>
                    <w:t>AP</w:t>
                  </w:r>
                </w:p>
              </w:tc>
              <w:tc>
                <w:tcPr>
                  <w:tcW w:type="dxa" w:w="1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1、支持  IEEE 802.11a/b/g/n/ac/ax/be 标准；</w:t>
                  </w:r>
                </w:p>
                <w:p>
                  <w:pPr>
                    <w:pStyle w:val="null3"/>
                    <w:jc w:val="left"/>
                  </w:pPr>
                  <w:r>
                    <w:rPr>
                      <w:rFonts w:ascii="仿宋_GB2312" w:hAnsi="仿宋_GB2312" w:cs="仿宋_GB2312" w:eastAsia="仿宋_GB2312"/>
                      <w:sz w:val="20"/>
                    </w:rPr>
                    <w:t>2、支持三射频，整机最大支持空间流数≥8，整机速率≥ 15Gbps；</w:t>
                  </w:r>
                </w:p>
                <w:p>
                  <w:pPr>
                    <w:pStyle w:val="null3"/>
                    <w:jc w:val="left"/>
                  </w:pPr>
                  <w:r>
                    <w:rPr>
                      <w:rFonts w:ascii="仿宋_GB2312" w:hAnsi="仿宋_GB2312" w:cs="仿宋_GB2312" w:eastAsia="仿宋_GB2312"/>
                      <w:sz w:val="20"/>
                    </w:rPr>
                    <w:t>3、接口：≥1个1G/2.5GE/10GE光口，≥1个100M/1000M/2.5GE/10GE 电口,≥1个10M/100M/1GE 电口，≥1个USB 接口；</w:t>
                  </w:r>
                </w:p>
                <w:p>
                  <w:pPr>
                    <w:pStyle w:val="null3"/>
                    <w:jc w:val="left"/>
                  </w:pPr>
                  <w:r>
                    <w:rPr>
                      <w:rFonts w:ascii="仿宋_GB2312" w:hAnsi="仿宋_GB2312" w:cs="仿宋_GB2312" w:eastAsia="仿宋_GB2312"/>
                      <w:sz w:val="20"/>
                    </w:rPr>
                    <w:t>4、支持扩展外置物联网（支持 ZigBee、RFID 等协议）；</w:t>
                  </w:r>
                </w:p>
                <w:p>
                  <w:pPr>
                    <w:pStyle w:val="null3"/>
                    <w:jc w:val="left"/>
                  </w:pPr>
                  <w:r>
                    <w:rPr>
                      <w:rFonts w:ascii="仿宋_GB2312" w:hAnsi="仿宋_GB2312" w:cs="仿宋_GB2312" w:eastAsia="仿宋_GB2312"/>
                      <w:sz w:val="20"/>
                    </w:rPr>
                    <w:t>5、支持以太网接口 6KA 增强防雷，IP68 防水防尘等级，-40℃～+70℃宽温工作</w:t>
                  </w:r>
                </w:p>
                <w:p>
                  <w:pPr>
                    <w:pStyle w:val="null3"/>
                    <w:jc w:val="left"/>
                  </w:pPr>
                  <w:r>
                    <w:rPr>
                      <w:rFonts w:ascii="仿宋_GB2312" w:hAnsi="仿宋_GB2312" w:cs="仿宋_GB2312" w:eastAsia="仿宋_GB2312"/>
                      <w:sz w:val="20"/>
                    </w:rPr>
                    <w:t>6、支持蓝牙，支持内置全向天线原厂质保3年。</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7个</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网管平台</w:t>
                  </w:r>
                </w:p>
              </w:tc>
              <w:tc>
                <w:tcPr>
                  <w:tcW w:type="dxa" w:w="1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1、支持交换机、路由器、WLAN、防火墙、PON设备、视频监控、服务器、存储、虚拟化、微波、融合感知引擎和应用的统一管理。</w:t>
                  </w:r>
                </w:p>
                <w:p>
                  <w:pPr>
                    <w:pStyle w:val="null3"/>
                    <w:jc w:val="left"/>
                  </w:pPr>
                  <w:r>
                    <w:rPr>
                      <w:rFonts w:ascii="仿宋_GB2312" w:hAnsi="仿宋_GB2312" w:cs="仿宋_GB2312" w:eastAsia="仿宋_GB2312"/>
                      <w:sz w:val="20"/>
                    </w:rPr>
                    <w:t>2、支持拓扑链路还原，端到端显示终端到核心交换机全路径并高亮。</w:t>
                  </w:r>
                </w:p>
                <w:p>
                  <w:pPr>
                    <w:pStyle w:val="null3"/>
                    <w:jc w:val="left"/>
                  </w:pPr>
                  <w:r>
                    <w:rPr>
                      <w:rFonts w:ascii="仿宋_GB2312" w:hAnsi="仿宋_GB2312" w:cs="仿宋_GB2312" w:eastAsia="仿宋_GB2312"/>
                      <w:sz w:val="20"/>
                    </w:rPr>
                    <w:t>3、支持AP在线时长报表、在线用户趋势报表、AP接口统计报表、用户明细报表等WLAN运维报表等报表，为网络运维提供优化依据。</w:t>
                  </w:r>
                </w:p>
                <w:p>
                  <w:pPr>
                    <w:pStyle w:val="null3"/>
                    <w:jc w:val="left"/>
                  </w:pPr>
                  <w:r>
                    <w:rPr>
                      <w:rFonts w:ascii="仿宋_GB2312" w:hAnsi="仿宋_GB2312" w:cs="仿宋_GB2312" w:eastAsia="仿宋_GB2312"/>
                      <w:sz w:val="20"/>
                    </w:rPr>
                    <w:t>4、支持实时监控全网流量，提供多维度TOPN流量分析报告，帮助用户及时发现网络中异常流量、了解网络带宽的使用情况。</w:t>
                  </w:r>
                </w:p>
                <w:p>
                  <w:pPr>
                    <w:pStyle w:val="null3"/>
                    <w:jc w:val="left"/>
                  </w:pPr>
                  <w:r>
                    <w:rPr>
                      <w:rFonts w:ascii="仿宋_GB2312" w:hAnsi="仿宋_GB2312" w:cs="仿宋_GB2312" w:eastAsia="仿宋_GB2312"/>
                      <w:sz w:val="20"/>
                    </w:rPr>
                    <w:t>5、支持管理员对IP地址进行分配，修改，回收，以及导入导出，可以根据配置参数和实际使用状态检测空闲IP地址。</w:t>
                  </w:r>
                </w:p>
                <w:p>
                  <w:pPr>
                    <w:pStyle w:val="null3"/>
                    <w:jc w:val="left"/>
                  </w:pPr>
                  <w:r>
                    <w:rPr>
                      <w:rFonts w:ascii="仿宋_GB2312" w:hAnsi="仿宋_GB2312" w:cs="仿宋_GB2312" w:eastAsia="仿宋_GB2312"/>
                      <w:sz w:val="20"/>
                    </w:rPr>
                    <w:t>6、支持对PON网络的OLT/ONU/ORE设备进行网元基本信息、网元状态、关键KPI监控，实现PON网络中设备的统一监控。</w:t>
                  </w:r>
                </w:p>
                <w:p>
                  <w:pPr>
                    <w:pStyle w:val="null3"/>
                    <w:jc w:val="left"/>
                  </w:pPr>
                  <w:r>
                    <w:rPr>
                      <w:rFonts w:ascii="仿宋_GB2312" w:hAnsi="仿宋_GB2312" w:cs="仿宋_GB2312" w:eastAsia="仿宋_GB2312"/>
                      <w:sz w:val="20"/>
                    </w:rPr>
                    <w:t>7、实配：管理平台1套，网络管理许可5个，PON管理许可150个，硬件参数：要求不低于1*24Core@2.6GHz CPU,1*32GB内存,1*960GB SSD,Raid卡(2G</w:t>
                  </w:r>
                  <w:r>
                    <w:rPr>
                      <w:rFonts w:ascii="仿宋_GB2312" w:hAnsi="仿宋_GB2312" w:cs="仿宋_GB2312" w:eastAsia="仿宋_GB2312"/>
                      <w:sz w:val="20"/>
                    </w:rPr>
                    <w:t>B</w:t>
                  </w:r>
                  <w:r>
                    <w:rPr>
                      <w:rFonts w:ascii="仿宋_GB2312" w:hAnsi="仿宋_GB2312" w:cs="仿宋_GB2312" w:eastAsia="仿宋_GB2312"/>
                      <w:sz w:val="20"/>
                    </w:rPr>
                    <w:t xml:space="preserve"> </w:t>
                  </w:r>
                  <w:r>
                    <w:rPr>
                      <w:rFonts w:ascii="仿宋_GB2312" w:hAnsi="仿宋_GB2312" w:cs="仿宋_GB2312" w:eastAsia="仿宋_GB2312"/>
                      <w:sz w:val="20"/>
                    </w:rPr>
                    <w:t>cache,带超级电容),4 GE电口,1*900W AC</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1套</w:t>
                  </w:r>
                </w:p>
              </w:tc>
            </w:tr>
            <w:tr>
              <w:tc>
                <w:tcPr>
                  <w:tcW w:type="dxa" w:w="24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不间断电池</w:t>
                  </w:r>
                </w:p>
              </w:tc>
              <w:tc>
                <w:tcPr>
                  <w:tcW w:type="dxa" w:w="1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1.三进单出高频 UPS，采用全数字DSP控制技术，智能双变换纯在线式，塔式安装，主机容量≥20KVA。</w:t>
                  </w:r>
                  <w:r>
                    <w:br/>
                  </w:r>
                  <w:r>
                    <w:rPr>
                      <w:rFonts w:ascii="仿宋_GB2312" w:hAnsi="仿宋_GB2312" w:cs="仿宋_GB2312" w:eastAsia="仿宋_GB2312"/>
                      <w:sz w:val="20"/>
                    </w:rPr>
                    <w:t>2.输入电压范围：输出为额定阻性负载时，输入电压范围应不小于三相:304V~456V。</w:t>
                  </w:r>
                  <w:r>
                    <w:br/>
                  </w:r>
                  <w:r>
                    <w:rPr>
                      <w:rFonts w:ascii="仿宋_GB2312" w:hAnsi="仿宋_GB2312" w:cs="仿宋_GB2312" w:eastAsia="仿宋_GB2312"/>
                      <w:sz w:val="20"/>
                    </w:rPr>
                    <w:t>3.输入功率因数：输入电压与频率为额定值，输出为额定非线性负载时，输入功率因数应为100%非线性负载≥0.93；50%非线性负载≥0.90；30%非线性负载≥0.86。</w:t>
                  </w:r>
                  <w:r>
                    <w:br/>
                  </w: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过载能力：输入电压为额定值，输出为阻性负载，调节输出电流使输出功率为额定值的</w:t>
                  </w:r>
                  <w:r>
                    <w:rPr>
                      <w:rFonts w:ascii="仿宋_GB2312" w:hAnsi="仿宋_GB2312" w:cs="仿宋_GB2312" w:eastAsia="仿宋_GB2312"/>
                      <w:sz w:val="20"/>
                    </w:rPr>
                    <w:t>125%时，机器正常工作时间应大于30S。</w:t>
                  </w:r>
                  <w:r>
                    <w:br/>
                  </w:r>
                  <w:r>
                    <w:rPr>
                      <w:rFonts w:ascii="仿宋_GB2312" w:hAnsi="仿宋_GB2312" w:cs="仿宋_GB2312" w:eastAsia="仿宋_GB2312"/>
                      <w:sz w:val="20"/>
                    </w:rPr>
                    <w:t>配电箱：</w:t>
                  </w:r>
                  <w:r>
                    <w:rPr>
                      <w:rFonts w:ascii="仿宋_GB2312" w:hAnsi="仿宋_GB2312" w:cs="仿宋_GB2312" w:eastAsia="仿宋_GB2312"/>
                      <w:sz w:val="20"/>
                    </w:rPr>
                    <w:t>UPS输入空开3P80A*2/空调开关/40A/3P*2、机柜空开2P32A*12/带防雷器及电量仪，</w:t>
                  </w:r>
                  <w:r>
                    <w:rPr>
                      <w:rFonts w:ascii="仿宋_GB2312" w:hAnsi="仿宋_GB2312" w:cs="仿宋_GB2312" w:eastAsia="仿宋_GB2312"/>
                      <w:sz w:val="20"/>
                      <w:b/>
                    </w:rPr>
                    <w:t>同时需要拉一根市电到机房（线缆规格：</w:t>
                  </w:r>
                  <w:r>
                    <w:rPr>
                      <w:rFonts w:ascii="仿宋_GB2312" w:hAnsi="仿宋_GB2312" w:cs="仿宋_GB2312" w:eastAsia="仿宋_GB2312"/>
                      <w:sz w:val="20"/>
                      <w:b/>
                    </w:rPr>
                    <w:t>YJV4+16+1×10平方，米数根据现场情况提供已包含在设备价里面  ）</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1台</w:t>
                  </w:r>
                </w:p>
              </w:tc>
            </w:tr>
            <w:tr>
              <w:tc>
                <w:tcPr>
                  <w:tcW w:type="dxa" w:w="245"/>
                  <w:vMerge/>
                  <w:tcBorders>
                    <w:top w:val="none" w:color="000000" w:sz="4"/>
                    <w:left w:val="single" w:color="000000" w:sz="4"/>
                    <w:bottom w:val="single" w:color="000000" w:sz="4"/>
                    <w:right w:val="single" w:color="000000" w:sz="4"/>
                  </w:tcBorders>
                </w:tcP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蓄电池</w:t>
                  </w:r>
                </w:p>
              </w:tc>
              <w:tc>
                <w:tcPr>
                  <w:tcW w:type="dxa" w:w="1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1.当蓄电池环境温度在-15℃~45℃条件下，其性能指标应满足正常使用要求。</w:t>
                  </w:r>
                  <w:r>
                    <w:br/>
                  </w:r>
                  <w:r>
                    <w:rPr>
                      <w:rFonts w:ascii="仿宋_GB2312" w:hAnsi="仿宋_GB2312" w:cs="仿宋_GB2312" w:eastAsia="仿宋_GB2312"/>
                      <w:sz w:val="20"/>
                    </w:rPr>
                    <w:t>2.单个蓄电池电压为12V，容量为100AH蓄电池在环境温度20℃时的浮充运行寿命应不低于10年。</w:t>
                  </w:r>
                  <w:r>
                    <w:br/>
                  </w:r>
                  <w:r>
                    <w:rPr>
                      <w:rFonts w:ascii="仿宋_GB2312" w:hAnsi="仿宋_GB2312" w:cs="仿宋_GB2312" w:eastAsia="仿宋_GB2312"/>
                      <w:sz w:val="20"/>
                    </w:rPr>
                    <w:t>3.阻燃性能：蓄电池壳、盖、连接条保护罩应符合 GB/T2408-2008中的要求。</w:t>
                  </w:r>
                  <w:r>
                    <w:br/>
                  </w:r>
                  <w:r>
                    <w:rPr>
                      <w:rFonts w:ascii="仿宋_GB2312" w:hAnsi="仿宋_GB2312" w:cs="仿宋_GB2312" w:eastAsia="仿宋_GB2312"/>
                      <w:sz w:val="20"/>
                    </w:rPr>
                    <w:t>4.气密性：承受≥50kPa的正压或负压而不破裂、不开胶，压力释放后壳体无残余变形。</w:t>
                  </w:r>
                  <w:r>
                    <w:br/>
                  </w:r>
                  <w:r>
                    <w:rPr>
                      <w:rFonts w:ascii="仿宋_GB2312" w:hAnsi="仿宋_GB2312" w:cs="仿宋_GB2312" w:eastAsia="仿宋_GB2312"/>
                      <w:sz w:val="20"/>
                    </w:rPr>
                    <w:t>5.大电流放电时：极柱应不熔断、内部汇流排应不熔断，外观应不出现异常。</w:t>
                  </w:r>
                  <w:r>
                    <w:br/>
                  </w:r>
                  <w:r>
                    <w:rPr>
                      <w:rFonts w:ascii="仿宋_GB2312" w:hAnsi="仿宋_GB2312" w:cs="仿宋_GB2312" w:eastAsia="仿宋_GB2312"/>
                      <w:sz w:val="20"/>
                    </w:rPr>
                    <w:t>6.再充电性能：蓄电池恒压充电24h后的在充电能力因素Rbf24h≥90%。</w:t>
                  </w:r>
                  <w:r>
                    <w:br/>
                  </w:r>
                  <w:r>
                    <w:rPr>
                      <w:rFonts w:ascii="仿宋_GB2312" w:hAnsi="仿宋_GB2312" w:cs="仿宋_GB2312" w:eastAsia="仿宋_GB2312"/>
                      <w:sz w:val="20"/>
                    </w:rPr>
                    <w:t>7.容量一致性：同组蓄电池10h率容量试验时，最大实际容量与最小实际容量差值应≤1%。</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16个</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14</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空调</w:t>
                  </w:r>
                </w:p>
              </w:tc>
              <w:tc>
                <w:tcPr>
                  <w:tcW w:type="dxa" w:w="1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空调参数：</w:t>
                  </w:r>
                </w:p>
                <w:p>
                  <w:pPr>
                    <w:pStyle w:val="null3"/>
                    <w:jc w:val="left"/>
                  </w:pPr>
                  <w:r>
                    <w:rPr>
                      <w:rFonts w:ascii="仿宋_GB2312" w:hAnsi="仿宋_GB2312" w:cs="仿宋_GB2312" w:eastAsia="仿宋_GB2312"/>
                      <w:sz w:val="20"/>
                    </w:rPr>
                    <w:t>1、硬件配置：全直流变频；</w:t>
                  </w:r>
                </w:p>
                <w:p>
                  <w:pPr>
                    <w:pStyle w:val="null3"/>
                    <w:jc w:val="left"/>
                  </w:pPr>
                  <w:r>
                    <w:rPr>
                      <w:rFonts w:ascii="仿宋_GB2312" w:hAnsi="仿宋_GB2312" w:cs="仿宋_GB2312" w:eastAsia="仿宋_GB2312"/>
                      <w:sz w:val="20"/>
                    </w:rPr>
                    <w:t>2、送风模式：上下自动扫风、左右自动扫风；</w:t>
                  </w:r>
                </w:p>
                <w:p>
                  <w:pPr>
                    <w:pStyle w:val="null3"/>
                    <w:jc w:val="left"/>
                  </w:pPr>
                  <w:r>
                    <w:rPr>
                      <w:rFonts w:ascii="仿宋_GB2312" w:hAnsi="仿宋_GB2312" w:cs="仿宋_GB2312" w:eastAsia="仿宋_GB2312"/>
                      <w:sz w:val="20"/>
                    </w:rPr>
                    <w:t>3、清洁方式：56°净菌自洁；</w:t>
                  </w:r>
                </w:p>
                <w:p>
                  <w:pPr>
                    <w:pStyle w:val="null3"/>
                    <w:jc w:val="left"/>
                  </w:pPr>
                  <w:r>
                    <w:rPr>
                      <w:rFonts w:ascii="仿宋_GB2312" w:hAnsi="仿宋_GB2312" w:cs="仿宋_GB2312" w:eastAsia="仿宋_GB2312"/>
                      <w:sz w:val="20"/>
                    </w:rPr>
                    <w:t>4、循环风量：≥1400m³/h；</w:t>
                  </w:r>
                </w:p>
                <w:p>
                  <w:pPr>
                    <w:pStyle w:val="null3"/>
                    <w:jc w:val="left"/>
                  </w:pPr>
                  <w:r>
                    <w:rPr>
                      <w:rFonts w:ascii="仿宋_GB2312" w:hAnsi="仿宋_GB2312" w:cs="仿宋_GB2312" w:eastAsia="仿宋_GB2312"/>
                      <w:sz w:val="20"/>
                    </w:rPr>
                    <w:t>5、出风口设计：出风格栅易拆设计；</w:t>
                  </w:r>
                </w:p>
                <w:p>
                  <w:pPr>
                    <w:pStyle w:val="null3"/>
                    <w:jc w:val="left"/>
                  </w:pPr>
                  <w:r>
                    <w:rPr>
                      <w:rFonts w:ascii="仿宋_GB2312" w:hAnsi="仿宋_GB2312" w:cs="仿宋_GB2312" w:eastAsia="仿宋_GB2312"/>
                      <w:sz w:val="20"/>
                    </w:rPr>
                    <w:t>6、能效比：能效等级（国家标准）一级能效；</w:t>
                  </w:r>
                </w:p>
                <w:p>
                  <w:pPr>
                    <w:pStyle w:val="null3"/>
                    <w:jc w:val="left"/>
                  </w:pPr>
                  <w:r>
                    <w:rPr>
                      <w:rFonts w:ascii="仿宋_GB2312" w:hAnsi="仿宋_GB2312" w:cs="仿宋_GB2312" w:eastAsia="仿宋_GB2312"/>
                      <w:sz w:val="20"/>
                    </w:rPr>
                    <w:t>7、匹数：3匹</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1台</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消防系统</w:t>
                  </w:r>
                </w:p>
              </w:tc>
              <w:tc>
                <w:tcPr>
                  <w:tcW w:type="dxa" w:w="1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整个消防系统应具备火灾报警系统、消防联动系统和气体灭火系统三部分。</w:t>
                  </w:r>
                  <w:r>
                    <w:br/>
                  </w:r>
                  <w:r>
                    <w:rPr>
                      <w:rFonts w:ascii="仿宋_GB2312" w:hAnsi="仿宋_GB2312" w:cs="仿宋_GB2312" w:eastAsia="仿宋_GB2312"/>
                      <w:sz w:val="20"/>
                    </w:rPr>
                    <w:t>灭火剂选择</w:t>
                  </w:r>
                  <w:r>
                    <w:br/>
                  </w:r>
                  <w:r>
                    <w:rPr>
                      <w:rFonts w:ascii="仿宋_GB2312" w:hAnsi="仿宋_GB2312" w:cs="仿宋_GB2312" w:eastAsia="仿宋_GB2312"/>
                      <w:sz w:val="20"/>
                    </w:rPr>
                    <w:t>使用七氟丙烷（</w:t>
                  </w:r>
                  <w:r>
                    <w:rPr>
                      <w:rFonts w:ascii="仿宋_GB2312" w:hAnsi="仿宋_GB2312" w:cs="仿宋_GB2312" w:eastAsia="仿宋_GB2312"/>
                      <w:sz w:val="20"/>
                    </w:rPr>
                    <w:t>HFC-227ea）洁净气体，机房使用8%的设计浓度，供配电间使用9%的设计浓度。需能可靠扑灭防护区内B、C类火灾及电器火灾。并要求满足以下性能指标：</w:t>
                  </w:r>
                  <w:r>
                    <w:br/>
                  </w:r>
                  <w:r>
                    <w:rPr>
                      <w:rFonts w:ascii="仿宋_GB2312" w:hAnsi="仿宋_GB2312" w:cs="仿宋_GB2312" w:eastAsia="仿宋_GB2312"/>
                      <w:sz w:val="20"/>
                    </w:rPr>
                    <w:t>1、无污染，喷放后要求全部气化、无污渍、无痕迹；</w:t>
                  </w:r>
                  <w:r>
                    <w:br/>
                  </w:r>
                  <w:r>
                    <w:rPr>
                      <w:rFonts w:ascii="仿宋_GB2312" w:hAnsi="仿宋_GB2312" w:cs="仿宋_GB2312" w:eastAsia="仿宋_GB2312"/>
                      <w:sz w:val="20"/>
                    </w:rPr>
                    <w:t>2、具备良好的气相绝缘性能，对电子设备无腐蚀及污损；</w:t>
                  </w:r>
                  <w:r>
                    <w:br/>
                  </w:r>
                  <w:r>
                    <w:rPr>
                      <w:rFonts w:ascii="仿宋_GB2312" w:hAnsi="仿宋_GB2312" w:cs="仿宋_GB2312" w:eastAsia="仿宋_GB2312"/>
                      <w:sz w:val="20"/>
                    </w:rPr>
                    <w:t>3、储存空间小，临界压力值低；</w:t>
                  </w:r>
                  <w:r>
                    <w:br/>
                  </w:r>
                  <w:r>
                    <w:rPr>
                      <w:rFonts w:ascii="仿宋_GB2312" w:hAnsi="仿宋_GB2312" w:cs="仿宋_GB2312" w:eastAsia="仿宋_GB2312"/>
                      <w:sz w:val="20"/>
                    </w:rPr>
                    <w:t>4、具有优良的环保性能，其臭氧消耗能值ODP为零，不会破坏大气臭氧层。</w:t>
                  </w:r>
                  <w:r>
                    <w:br/>
                  </w:r>
                  <w:r>
                    <w:rPr>
                      <w:rFonts w:ascii="仿宋_GB2312" w:hAnsi="仿宋_GB2312" w:cs="仿宋_GB2312" w:eastAsia="仿宋_GB2312"/>
                      <w:sz w:val="20"/>
                    </w:rPr>
                    <w:t>本次设计灭火区域</w:t>
                  </w:r>
                  <w:r>
                    <w:br/>
                  </w:r>
                  <w:r>
                    <w:rPr>
                      <w:rFonts w:ascii="仿宋_GB2312" w:hAnsi="仿宋_GB2312" w:cs="仿宋_GB2312" w:eastAsia="仿宋_GB2312"/>
                      <w:sz w:val="20"/>
                    </w:rPr>
                    <w:t>防护区采用全淹没灭火方式，设计</w:t>
                  </w:r>
                  <w:r>
                    <w:rPr>
                      <w:rFonts w:ascii="仿宋_GB2312" w:hAnsi="仿宋_GB2312" w:cs="仿宋_GB2312" w:eastAsia="仿宋_GB2312"/>
                      <w:sz w:val="20"/>
                    </w:rPr>
                    <w:t>1套气体灭火系统，配置</w:t>
                  </w:r>
                  <w:r>
                    <w:br/>
                  </w:r>
                  <w:r>
                    <w:rPr>
                      <w:rFonts w:ascii="仿宋_GB2312" w:hAnsi="仿宋_GB2312" w:cs="仿宋_GB2312" w:eastAsia="仿宋_GB2312"/>
                      <w:sz w:val="20"/>
                    </w:rPr>
                    <w:t>火灾报警探测范围：</w:t>
                  </w:r>
                  <w:r>
                    <w:br/>
                  </w:r>
                  <w:r>
                    <w:rPr>
                      <w:rFonts w:ascii="仿宋_GB2312" w:hAnsi="仿宋_GB2312" w:cs="仿宋_GB2312" w:eastAsia="仿宋_GB2312"/>
                      <w:sz w:val="20"/>
                    </w:rPr>
                    <w:t>主机房在主机房内，放置</w:t>
                  </w:r>
                  <w:r>
                    <w:rPr>
                      <w:rFonts w:ascii="仿宋_GB2312" w:hAnsi="仿宋_GB2312" w:cs="仿宋_GB2312" w:eastAsia="仿宋_GB2312"/>
                      <w:sz w:val="20"/>
                    </w:rPr>
                    <w:t>1套七氟丙烷气体</w:t>
                  </w:r>
                  <w:r>
                    <w:rPr>
                      <w:rFonts w:ascii="仿宋_GB2312" w:hAnsi="仿宋_GB2312" w:cs="仿宋_GB2312" w:eastAsia="仿宋_GB2312"/>
                      <w:sz w:val="20"/>
                    </w:rPr>
                    <w:t>，</w:t>
                  </w:r>
                  <w:r>
                    <w:rPr>
                      <w:rFonts w:ascii="仿宋_GB2312" w:hAnsi="仿宋_GB2312" w:cs="仿宋_GB2312" w:eastAsia="仿宋_GB2312"/>
                      <w:sz w:val="20"/>
                    </w:rPr>
                    <w:t>工作层</w:t>
                  </w:r>
                  <w:r>
                    <w:rPr>
                      <w:rFonts w:ascii="仿宋_GB2312" w:hAnsi="仿宋_GB2312" w:cs="仿宋_GB2312" w:eastAsia="仿宋_GB2312"/>
                      <w:sz w:val="20"/>
                    </w:rPr>
                    <w:t>。</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1套</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一体机</w:t>
                  </w:r>
                </w:p>
              </w:tc>
              <w:tc>
                <w:tcPr>
                  <w:tcW w:type="dxa" w:w="1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整体设计</w:t>
                  </w:r>
                  <w:r>
                    <w:br/>
                  </w:r>
                  <w:r>
                    <w:rPr>
                      <w:rFonts w:ascii="仿宋_GB2312" w:hAnsi="仿宋_GB2312" w:cs="仿宋_GB2312" w:eastAsia="仿宋_GB2312"/>
                      <w:sz w:val="20"/>
                    </w:rPr>
                    <w:t>1.设备采用一体设计，外部无任何可见内部功能模块连接线。边角采用弧形设计，表面无尖锐边缘或凸起。</w:t>
                  </w:r>
                  <w:r>
                    <w:br/>
                  </w:r>
                  <w:r>
                    <w:rPr>
                      <w:rFonts w:ascii="仿宋_GB2312" w:hAnsi="仿宋_GB2312" w:cs="仿宋_GB2312" w:eastAsia="仿宋_GB2312"/>
                      <w:sz w:val="20"/>
                    </w:rPr>
                    <w:t>2.屏幕采用</w:t>
                  </w:r>
                  <w:r>
                    <w:rPr>
                      <w:rFonts w:ascii="仿宋_GB2312" w:hAnsi="仿宋_GB2312" w:cs="仿宋_GB2312" w:eastAsia="仿宋_GB2312"/>
                      <w:sz w:val="20"/>
                    </w:rPr>
                    <w:t>≥</w:t>
                  </w:r>
                  <w:r>
                    <w:rPr>
                      <w:rFonts w:ascii="仿宋_GB2312" w:hAnsi="仿宋_GB2312" w:cs="仿宋_GB2312" w:eastAsia="仿宋_GB2312"/>
                      <w:sz w:val="20"/>
                    </w:rPr>
                    <w:t>86英寸超高清LED液晶屏，屏幕分辨率不低于3840*2160，显示比例16:9，具备防眩光效果。</w:t>
                  </w:r>
                  <w:r>
                    <w:br/>
                  </w:r>
                  <w:r>
                    <w:rPr>
                      <w:rFonts w:ascii="仿宋_GB2312" w:hAnsi="仿宋_GB2312" w:cs="仿宋_GB2312" w:eastAsia="仿宋_GB2312"/>
                      <w:sz w:val="20"/>
                    </w:rPr>
                    <w:t>3.支持进行40点或以上触控。</w:t>
                  </w:r>
                  <w:r>
                    <w:br/>
                  </w:r>
                  <w:r>
                    <w:rPr>
                      <w:rFonts w:ascii="仿宋_GB2312" w:hAnsi="仿宋_GB2312" w:cs="仿宋_GB2312" w:eastAsia="仿宋_GB2312"/>
                      <w:sz w:val="20"/>
                    </w:rPr>
                    <w:t>4.输入接口具备≥2路HDMI、≥1路RS232、≥1路USB接口</w:t>
                  </w:r>
                  <w:r>
                    <w:br/>
                  </w:r>
                  <w:r>
                    <w:rPr>
                      <w:rFonts w:ascii="仿宋_GB2312" w:hAnsi="仿宋_GB2312" w:cs="仿宋_GB2312" w:eastAsia="仿宋_GB2312"/>
                      <w:sz w:val="20"/>
                    </w:rPr>
                    <w:t>二、电视系统</w:t>
                  </w:r>
                  <w:r>
                    <w:br/>
                  </w:r>
                  <w:r>
                    <w:rPr>
                      <w:rFonts w:ascii="仿宋_GB2312" w:hAnsi="仿宋_GB2312" w:cs="仿宋_GB2312" w:eastAsia="仿宋_GB2312"/>
                      <w:sz w:val="20"/>
                    </w:rPr>
                    <w:t>5.</w:t>
                  </w:r>
                  <w:r>
                    <w:rPr>
                      <w:rFonts w:ascii="仿宋_GB2312" w:hAnsi="仿宋_GB2312" w:cs="仿宋_GB2312" w:eastAsia="仿宋_GB2312"/>
                      <w:sz w:val="20"/>
                    </w:rPr>
                    <w:t>设备内置</w:t>
                  </w:r>
                  <w:r>
                    <w:rPr>
                      <w:rFonts w:ascii="仿宋_GB2312" w:hAnsi="仿宋_GB2312" w:cs="仿宋_GB2312" w:eastAsia="仿宋_GB2312"/>
                      <w:sz w:val="20"/>
                    </w:rPr>
                    <w:t>2.2声道扬声器，前朝向发声，12W高音扬声器2个，30W中低音扬声器2个，最大功率≥80W。</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6.设备可对左右声道的频率进行调节；中低频段调节范围</w:t>
                  </w:r>
                  <w:r>
                    <w:rPr>
                      <w:rFonts w:ascii="仿宋_GB2312" w:hAnsi="仿宋_GB2312" w:cs="仿宋_GB2312" w:eastAsia="仿宋_GB2312"/>
                      <w:sz w:val="20"/>
                    </w:rPr>
                    <w:t>不劣于</w:t>
                  </w:r>
                  <w:r>
                    <w:rPr>
                      <w:rFonts w:ascii="仿宋_GB2312" w:hAnsi="仿宋_GB2312" w:cs="仿宋_GB2312" w:eastAsia="仿宋_GB2312"/>
                      <w:sz w:val="20"/>
                    </w:rPr>
                    <w:t>125Hz～1KHz，高频段调节范围不劣于 2KHz～16KHz，调节范围不劣于±10db。</w:t>
                  </w:r>
                  <w:r>
                    <w:br/>
                  </w:r>
                  <w:r>
                    <w:rPr>
                      <w:rFonts w:ascii="仿宋_GB2312" w:hAnsi="仿宋_GB2312" w:cs="仿宋_GB2312" w:eastAsia="仿宋_GB2312"/>
                      <w:sz w:val="20"/>
                    </w:rPr>
                    <w:t>7.设备扬声器在100%音量下，可做到1米处声压级≥87db，10米处声压级≥80dB。</w:t>
                  </w:r>
                  <w:r>
                    <w:br/>
                  </w:r>
                  <w:r>
                    <w:rPr>
                      <w:rFonts w:ascii="仿宋_GB2312" w:hAnsi="仿宋_GB2312" w:cs="仿宋_GB2312" w:eastAsia="仿宋_GB2312"/>
                      <w:sz w:val="20"/>
                    </w:rPr>
                    <w:t>★</w:t>
                  </w:r>
                  <w:r>
                    <w:rPr>
                      <w:rFonts w:ascii="仿宋_GB2312" w:hAnsi="仿宋_GB2312" w:cs="仿宋_GB2312" w:eastAsia="仿宋_GB2312"/>
                      <w:sz w:val="20"/>
                    </w:rPr>
                    <w:t>8.设备</w:t>
                  </w:r>
                  <w:r>
                    <w:rPr>
                      <w:rFonts w:ascii="仿宋_GB2312" w:hAnsi="仿宋_GB2312" w:cs="仿宋_GB2312" w:eastAsia="仿宋_GB2312"/>
                      <w:sz w:val="20"/>
                    </w:rPr>
                    <w:t>内置话筒，对教室环境声进行采集和处理</w:t>
                  </w:r>
                  <w:r>
                    <w:rPr>
                      <w:rFonts w:ascii="仿宋_GB2312" w:hAnsi="仿宋_GB2312" w:cs="仿宋_GB2312" w:eastAsia="仿宋_GB2312"/>
                      <w:sz w:val="20"/>
                    </w:rPr>
                    <w:t>，生成符合当前教室环境的频段、音量、音效。</w:t>
                  </w:r>
                  <w:r>
                    <w:br/>
                  </w:r>
                  <w:r>
                    <w:rPr>
                      <w:rFonts w:ascii="仿宋_GB2312" w:hAnsi="仿宋_GB2312" w:cs="仿宋_GB2312" w:eastAsia="仿宋_GB2312"/>
                      <w:sz w:val="20"/>
                    </w:rPr>
                    <w:t>9.设备内置非独立外扩展的4阵列麦克风，拾音距离≥12m。</w:t>
                  </w:r>
                  <w:r>
                    <w:br/>
                  </w:r>
                  <w:r>
                    <w:rPr>
                      <w:rFonts w:ascii="仿宋_GB2312" w:hAnsi="仿宋_GB2312" w:cs="仿宋_GB2312" w:eastAsia="仿宋_GB2312"/>
                      <w:sz w:val="20"/>
                    </w:rPr>
                    <w:t>10.支持自定义图像设置，可对屏幕色温、图像亮度、亮度</w:t>
                  </w:r>
                </w:p>
                <w:p>
                  <w:pPr>
                    <w:pStyle w:val="null3"/>
                    <w:jc w:val="left"/>
                  </w:pPr>
                  <w:r>
                    <w:rPr>
                      <w:rFonts w:ascii="仿宋_GB2312" w:hAnsi="仿宋_GB2312" w:cs="仿宋_GB2312" w:eastAsia="仿宋_GB2312"/>
                      <w:sz w:val="20"/>
                    </w:rPr>
                    <w:t>范围、对比度等进行设置。</w:t>
                  </w:r>
                  <w:r>
                    <w:br/>
                  </w:r>
                  <w:r>
                    <w:rPr>
                      <w:rFonts w:ascii="仿宋_GB2312" w:hAnsi="仿宋_GB2312" w:cs="仿宋_GB2312" w:eastAsia="仿宋_GB2312"/>
                      <w:sz w:val="20"/>
                    </w:rPr>
                    <w:t>★</w:t>
                  </w:r>
                  <w:r>
                    <w:rPr>
                      <w:rFonts w:ascii="仿宋_GB2312" w:hAnsi="仿宋_GB2312" w:cs="仿宋_GB2312" w:eastAsia="仿宋_GB2312"/>
                      <w:sz w:val="20"/>
                    </w:rPr>
                    <w:t>11.在安卓通道下可</w:t>
                  </w:r>
                  <w:r>
                    <w:rPr>
                      <w:rFonts w:ascii="仿宋_GB2312" w:hAnsi="仿宋_GB2312" w:cs="仿宋_GB2312" w:eastAsia="仿宋_GB2312"/>
                      <w:sz w:val="20"/>
                    </w:rPr>
                    <w:t>对显示的图像自动调节饱和度，色相，高光等</w:t>
                  </w:r>
                  <w:r>
                    <w:rPr>
                      <w:rFonts w:ascii="仿宋_GB2312" w:hAnsi="仿宋_GB2312" w:cs="仿宋_GB2312" w:eastAsia="仿宋_GB2312"/>
                      <w:sz w:val="20"/>
                    </w:rPr>
                    <w:t>。</w:t>
                  </w:r>
                </w:p>
                <w:p>
                  <w:pPr>
                    <w:pStyle w:val="null3"/>
                    <w:numPr>
                      <w:ilvl w:val="0"/>
                      <w:numId w:val="1"/>
                    </w:numPr>
                    <w:jc w:val="left"/>
                  </w:pPr>
                  <w:r>
                    <w:rPr>
                      <w:rFonts w:ascii="仿宋_GB2312" w:hAnsi="仿宋_GB2312" w:cs="仿宋_GB2312" w:eastAsia="仿宋_GB2312"/>
                      <w:sz w:val="20"/>
                    </w:rPr>
                    <w:t>设备采用硬件低蓝光背光技术，在源头减少有害蓝光波段能量，蓝光占比＜</w:t>
                  </w:r>
                  <w:r>
                    <w:rPr>
                      <w:rFonts w:ascii="仿宋_GB2312" w:hAnsi="仿宋_GB2312" w:cs="仿宋_GB2312" w:eastAsia="仿宋_GB2312"/>
                      <w:sz w:val="20"/>
                    </w:rPr>
                    <w:t>50%，低蓝光保护显示不偏色、不泛黄。</w:t>
                  </w:r>
                  <w:r>
                    <w:br/>
                  </w:r>
                  <w:r>
                    <w:rPr>
                      <w:rFonts w:ascii="仿宋_GB2312" w:hAnsi="仿宋_GB2312" w:cs="仿宋_GB2312" w:eastAsia="仿宋_GB2312"/>
                      <w:sz w:val="20"/>
                    </w:rPr>
                    <w:t>三、整机功能</w:t>
                  </w:r>
                  <w:r>
                    <w:br/>
                  </w:r>
                  <w:r>
                    <w:rPr>
                      <w:rFonts w:ascii="仿宋_GB2312" w:hAnsi="仿宋_GB2312" w:cs="仿宋_GB2312" w:eastAsia="仿宋_GB2312"/>
                      <w:sz w:val="20"/>
                    </w:rPr>
                    <w:t>13.设备内置非独立摄像头，采用一体化集成设计，可拍摄生成≥1</w:t>
                  </w:r>
                  <w:r>
                    <w:rPr>
                      <w:rFonts w:ascii="仿宋_GB2312" w:hAnsi="仿宋_GB2312" w:cs="仿宋_GB2312" w:eastAsia="仿宋_GB2312"/>
                      <w:sz w:val="20"/>
                    </w:rPr>
                    <w:t>600</w:t>
                  </w:r>
                  <w:r>
                    <w:rPr>
                      <w:rFonts w:ascii="仿宋_GB2312" w:hAnsi="仿宋_GB2312" w:cs="仿宋_GB2312" w:eastAsia="仿宋_GB2312"/>
                      <w:sz w:val="20"/>
                    </w:rPr>
                    <w:t>万像素的照片。</w:t>
                  </w:r>
                  <w:r>
                    <w:br/>
                  </w:r>
                  <w:r>
                    <w:rPr>
                      <w:rFonts w:ascii="仿宋_GB2312" w:hAnsi="仿宋_GB2312" w:cs="仿宋_GB2312" w:eastAsia="仿宋_GB2312"/>
                      <w:sz w:val="20"/>
                    </w:rPr>
                    <w:t>14.摄像头支持人脸识别，可识别所有学生，显示标记，然后随机抽选，同时显示标记不少于5</w:t>
                  </w:r>
                  <w:r>
                    <w:rPr>
                      <w:rFonts w:ascii="仿宋_GB2312" w:hAnsi="仿宋_GB2312" w:cs="仿宋_GB2312" w:eastAsia="仿宋_GB2312"/>
                      <w:sz w:val="20"/>
                    </w:rPr>
                    <w:t>0</w:t>
                  </w:r>
                  <w:r>
                    <w:rPr>
                      <w:rFonts w:ascii="仿宋_GB2312" w:hAnsi="仿宋_GB2312" w:cs="仿宋_GB2312" w:eastAsia="仿宋_GB2312"/>
                      <w:sz w:val="20"/>
                    </w:rPr>
                    <w:t>人。且支持通过识别教师人脸进行登录账号。</w:t>
                  </w:r>
                  <w:r>
                    <w:br/>
                  </w:r>
                  <w:r>
                    <w:rPr>
                      <w:rFonts w:ascii="仿宋_GB2312" w:hAnsi="仿宋_GB2312" w:cs="仿宋_GB2312" w:eastAsia="仿宋_GB2312"/>
                      <w:sz w:val="20"/>
                    </w:rPr>
                    <w:t>★</w:t>
                  </w:r>
                  <w:r>
                    <w:rPr>
                      <w:rFonts w:ascii="仿宋_GB2312" w:hAnsi="仿宋_GB2312" w:cs="仿宋_GB2312" w:eastAsia="仿宋_GB2312"/>
                      <w:sz w:val="20"/>
                    </w:rPr>
                    <w:t>15.摄像头</w:t>
                  </w:r>
                  <w:r>
                    <w:rPr>
                      <w:rFonts w:ascii="仿宋_GB2312" w:hAnsi="仿宋_GB2312" w:cs="仿宋_GB2312" w:eastAsia="仿宋_GB2312"/>
                      <w:sz w:val="20"/>
                    </w:rPr>
                    <w:t>可根据环境色温的变化自动调节生成适合的</w:t>
                  </w:r>
                  <w:r>
                    <w:rPr>
                      <w:rFonts w:ascii="仿宋_GB2312" w:hAnsi="仿宋_GB2312" w:cs="仿宋_GB2312" w:eastAsia="仿宋_GB2312"/>
                      <w:sz w:val="20"/>
                    </w:rPr>
                    <w:t>显示图像</w:t>
                  </w:r>
                  <w:r>
                    <w:rPr>
                      <w:rFonts w:ascii="仿宋_GB2312" w:hAnsi="仿宋_GB2312" w:cs="仿宋_GB2312" w:eastAsia="仿宋_GB2312"/>
                      <w:sz w:val="20"/>
                    </w:rPr>
                    <w:t>的效果</w:t>
                  </w:r>
                  <w:r>
                    <w:rPr>
                      <w:rFonts w:ascii="仿宋_GB2312" w:hAnsi="仿宋_GB2312" w:cs="仿宋_GB2312" w:eastAsia="仿宋_GB2312"/>
                      <w:sz w:val="20"/>
                    </w:rPr>
                    <w:t>。</w:t>
                  </w:r>
                </w:p>
                <w:p>
                  <w:pPr>
                    <w:pStyle w:val="null3"/>
                    <w:numPr>
                      <w:ilvl w:val="0"/>
                      <w:numId w:val="1"/>
                    </w:numPr>
                    <w:jc w:val="left"/>
                  </w:pPr>
                  <w:r>
                    <w:rPr>
                      <w:rFonts w:ascii="仿宋_GB2312" w:hAnsi="仿宋_GB2312" w:cs="仿宋_GB2312" w:eastAsia="仿宋_GB2312"/>
                      <w:sz w:val="20"/>
                    </w:rPr>
                    <w:t>整机听力模式下具备</w:t>
                  </w:r>
                  <w:r>
                    <w:rPr>
                      <w:rFonts w:ascii="仿宋_GB2312" w:hAnsi="仿宋_GB2312" w:cs="仿宋_GB2312" w:eastAsia="仿宋_GB2312"/>
                      <w:sz w:val="20"/>
                    </w:rPr>
                    <w:t>AI人声语言增强功能，支持三挡强弱调节，通过AI算法提取视频/音频中的语言进行效果增强。</w:t>
                  </w:r>
                </w:p>
                <w:p>
                  <w:pPr>
                    <w:pStyle w:val="null3"/>
                    <w:numPr>
                      <w:ilvl w:val="0"/>
                      <w:numId w:val="1"/>
                    </w:numPr>
                    <w:jc w:val="left"/>
                  </w:pPr>
                  <w:r>
                    <w:rPr>
                      <w:rFonts w:ascii="仿宋_GB2312" w:hAnsi="仿宋_GB2312" w:cs="仿宋_GB2312" w:eastAsia="仿宋_GB2312"/>
                      <w:sz w:val="20"/>
                    </w:rPr>
                    <w:t>设备支持提笔书写，在</w:t>
                  </w:r>
                  <w:r>
                    <w:rPr>
                      <w:rFonts w:ascii="仿宋_GB2312" w:hAnsi="仿宋_GB2312" w:cs="仿宋_GB2312" w:eastAsia="仿宋_GB2312"/>
                      <w:sz w:val="20"/>
                    </w:rPr>
                    <w:t>Windows系统下，当检测到笔尖接触屏幕时，自动进入书写模式，无需点击任何功能设置。</w:t>
                  </w:r>
                  <w:r>
                    <w:br/>
                  </w:r>
                  <w:r>
                    <w:rPr>
                      <w:rFonts w:ascii="仿宋_GB2312" w:hAnsi="仿宋_GB2312" w:cs="仿宋_GB2312" w:eastAsia="仿宋_GB2312"/>
                      <w:sz w:val="20"/>
                    </w:rPr>
                    <w:t>1</w:t>
                  </w:r>
                  <w:r>
                    <w:rPr>
                      <w:rFonts w:ascii="仿宋_GB2312" w:hAnsi="仿宋_GB2312" w:cs="仿宋_GB2312" w:eastAsia="仿宋_GB2312"/>
                      <w:sz w:val="20"/>
                    </w:rPr>
                    <w:t>8</w:t>
                  </w:r>
                  <w:r>
                    <w:rPr>
                      <w:rFonts w:ascii="仿宋_GB2312" w:hAnsi="仿宋_GB2312" w:cs="仿宋_GB2312" w:eastAsia="仿宋_GB2312"/>
                      <w:sz w:val="20"/>
                    </w:rPr>
                    <w:t>.设备书写触控延迟≤25ms，支持同一支笔的笔头、笔尾可书写不同的颜色。</w:t>
                  </w:r>
                  <w:r>
                    <w:br/>
                  </w:r>
                  <w:r>
                    <w:rPr>
                      <w:rFonts w:ascii="仿宋_GB2312" w:hAnsi="仿宋_GB2312" w:cs="仿宋_GB2312" w:eastAsia="仿宋_GB2312"/>
                      <w:sz w:val="20"/>
                    </w:rPr>
                    <w:t>★</w:t>
                  </w:r>
                  <w:r>
                    <w:rPr>
                      <w:rFonts w:ascii="仿宋_GB2312" w:hAnsi="仿宋_GB2312" w:cs="仿宋_GB2312" w:eastAsia="仿宋_GB2312"/>
                      <w:sz w:val="20"/>
                    </w:rPr>
                    <w:t>19</w:t>
                  </w:r>
                  <w:r>
                    <w:rPr>
                      <w:rFonts w:ascii="仿宋_GB2312" w:hAnsi="仿宋_GB2312" w:cs="仿宋_GB2312" w:eastAsia="仿宋_GB2312"/>
                      <w:sz w:val="20"/>
                    </w:rPr>
                    <w:t>.设备通过提笔书写打开批注功能后，可手笔分离，使用笔正常书写的同时可使用手</w:t>
                  </w:r>
                  <w:r>
                    <w:rPr>
                      <w:rFonts w:ascii="仿宋_GB2312" w:hAnsi="仿宋_GB2312" w:cs="仿宋_GB2312" w:eastAsia="仿宋_GB2312"/>
                      <w:sz w:val="20"/>
                    </w:rPr>
                    <w:t>动进行</w:t>
                  </w:r>
                  <w:r>
                    <w:rPr>
                      <w:rFonts w:ascii="仿宋_GB2312" w:hAnsi="仿宋_GB2312" w:cs="仿宋_GB2312" w:eastAsia="仿宋_GB2312"/>
                      <w:sz w:val="20"/>
                    </w:rPr>
                    <w:t>操作。</w:t>
                  </w:r>
                  <w:r>
                    <w:br/>
                  </w:r>
                  <w:r>
                    <w:rPr>
                      <w:rFonts w:ascii="仿宋_GB2312" w:hAnsi="仿宋_GB2312" w:cs="仿宋_GB2312" w:eastAsia="仿宋_GB2312"/>
                      <w:sz w:val="20"/>
                    </w:rPr>
                    <w:t>2</w:t>
                  </w:r>
                  <w:r>
                    <w:rPr>
                      <w:rFonts w:ascii="仿宋_GB2312" w:hAnsi="仿宋_GB2312" w:cs="仿宋_GB2312" w:eastAsia="仿宋_GB2312"/>
                      <w:sz w:val="20"/>
                    </w:rPr>
                    <w:t>0</w:t>
                  </w:r>
                  <w:r>
                    <w:rPr>
                      <w:rFonts w:ascii="仿宋_GB2312" w:hAnsi="仿宋_GB2312" w:cs="仿宋_GB2312" w:eastAsia="仿宋_GB2312"/>
                      <w:sz w:val="20"/>
                    </w:rPr>
                    <w:t>.设备内置双WiFi6无线网卡，可实现Wi-Fi无线上网连接、AP无线热点发射，支持蓝牙Bluetooth 5.4标准。</w:t>
                  </w:r>
                  <w:r>
                    <w:br/>
                  </w:r>
                  <w:r>
                    <w:rPr>
                      <w:rFonts w:ascii="仿宋_GB2312" w:hAnsi="仿宋_GB2312" w:cs="仿宋_GB2312" w:eastAsia="仿宋_GB2312"/>
                      <w:sz w:val="20"/>
                    </w:rPr>
                    <w:t>2</w:t>
                  </w:r>
                  <w:r>
                    <w:rPr>
                      <w:rFonts w:ascii="仿宋_GB2312" w:hAnsi="仿宋_GB2312" w:cs="仿宋_GB2312" w:eastAsia="仿宋_GB2312"/>
                      <w:sz w:val="20"/>
                    </w:rPr>
                    <w:t>1</w:t>
                  </w:r>
                  <w:r>
                    <w:rPr>
                      <w:rFonts w:ascii="仿宋_GB2312" w:hAnsi="仿宋_GB2312" w:cs="仿宋_GB2312" w:eastAsia="仿宋_GB2312"/>
                      <w:sz w:val="20"/>
                    </w:rPr>
                    <w:t>.设备全通道侧边栏可以展示学校名称、班级、场地信息等内容。</w:t>
                  </w:r>
                  <w:r>
                    <w:br/>
                  </w:r>
                  <w:r>
                    <w:rPr>
                      <w:rFonts w:ascii="仿宋_GB2312" w:hAnsi="仿宋_GB2312" w:cs="仿宋_GB2312" w:eastAsia="仿宋_GB2312"/>
                      <w:sz w:val="20"/>
                    </w:rPr>
                    <w:t>2</w:t>
                  </w:r>
                  <w:r>
                    <w:rPr>
                      <w:rFonts w:ascii="仿宋_GB2312" w:hAnsi="仿宋_GB2312" w:cs="仿宋_GB2312" w:eastAsia="仿宋_GB2312"/>
                      <w:sz w:val="20"/>
                    </w:rPr>
                    <w:t>2</w:t>
                  </w:r>
                  <w:r>
                    <w:rPr>
                      <w:rFonts w:ascii="仿宋_GB2312" w:hAnsi="仿宋_GB2312" w:cs="仿宋_GB2312" w:eastAsia="仿宋_GB2312"/>
                      <w:sz w:val="20"/>
                    </w:rPr>
                    <w:t>.设备支持手势识别，可识别五指上、下、左、右方向手势。支持将各手势滑动方向自定义设置为无操作、熄屏、批注等。</w:t>
                  </w:r>
                  <w:r>
                    <w:br/>
                  </w:r>
                  <w:r>
                    <w:rPr>
                      <w:rFonts w:ascii="仿宋_GB2312" w:hAnsi="仿宋_GB2312" w:cs="仿宋_GB2312" w:eastAsia="仿宋_GB2312"/>
                      <w:sz w:val="20"/>
                    </w:rPr>
                    <w:t>2</w:t>
                  </w:r>
                  <w:r>
                    <w:rPr>
                      <w:rFonts w:ascii="仿宋_GB2312" w:hAnsi="仿宋_GB2312" w:cs="仿宋_GB2312" w:eastAsia="仿宋_GB2312"/>
                      <w:sz w:val="20"/>
                    </w:rPr>
                    <w:t>3</w:t>
                  </w:r>
                  <w:r>
                    <w:rPr>
                      <w:rFonts w:ascii="仿宋_GB2312" w:hAnsi="仿宋_GB2312" w:cs="仿宋_GB2312" w:eastAsia="仿宋_GB2312"/>
                      <w:sz w:val="20"/>
                    </w:rPr>
                    <w:t>.设备支持通过扫描二维码加入班级，由老师设置题型，学生提交回答后，老师可查看正确率，并支持导出报告。</w:t>
                  </w:r>
                  <w:r>
                    <w:br/>
                  </w:r>
                  <w:r>
                    <w:rPr>
                      <w:rFonts w:ascii="仿宋_GB2312" w:hAnsi="仿宋_GB2312" w:cs="仿宋_GB2312" w:eastAsia="仿宋_GB2312"/>
                      <w:sz w:val="20"/>
                    </w:rPr>
                    <w:t>2</w:t>
                  </w:r>
                  <w:r>
                    <w:rPr>
                      <w:rFonts w:ascii="仿宋_GB2312" w:hAnsi="仿宋_GB2312" w:cs="仿宋_GB2312" w:eastAsia="仿宋_GB2312"/>
                      <w:sz w:val="20"/>
                    </w:rPr>
                    <w:t>4</w:t>
                  </w:r>
                  <w:r>
                    <w:rPr>
                      <w:rFonts w:ascii="仿宋_GB2312" w:hAnsi="仿宋_GB2312" w:cs="仿宋_GB2312" w:eastAsia="仿宋_GB2312"/>
                      <w:sz w:val="20"/>
                    </w:rPr>
                    <w:t>.设备内置触摸中控菜单，可通过手势在屏幕上调取该触摸菜单。</w:t>
                  </w:r>
                  <w:r>
                    <w:br/>
                  </w:r>
                  <w:r>
                    <w:rPr>
                      <w:rFonts w:ascii="仿宋_GB2312" w:hAnsi="仿宋_GB2312" w:cs="仿宋_GB2312" w:eastAsia="仿宋_GB2312"/>
                      <w:sz w:val="20"/>
                    </w:rPr>
                    <w:t>四、</w:t>
                  </w:r>
                  <w:r>
                    <w:rPr>
                      <w:rFonts w:ascii="仿宋_GB2312" w:hAnsi="仿宋_GB2312" w:cs="仿宋_GB2312" w:eastAsia="仿宋_GB2312"/>
                      <w:sz w:val="20"/>
                    </w:rPr>
                    <w:t>AI应用</w:t>
                  </w:r>
                  <w:r>
                    <w:br/>
                  </w: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5</w:t>
                  </w:r>
                  <w:r>
                    <w:rPr>
                      <w:rFonts w:ascii="仿宋_GB2312" w:hAnsi="仿宋_GB2312" w:cs="仿宋_GB2312" w:eastAsia="仿宋_GB2312"/>
                      <w:sz w:val="20"/>
                    </w:rPr>
                    <w:t>.设备侧边栏内置朗读工具，通过整机麦克风内置</w:t>
                  </w:r>
                  <w:r>
                    <w:rPr>
                      <w:rFonts w:ascii="仿宋_GB2312" w:hAnsi="仿宋_GB2312" w:cs="仿宋_GB2312" w:eastAsia="仿宋_GB2312"/>
                      <w:sz w:val="20"/>
                    </w:rPr>
                    <w:t>的</w:t>
                  </w:r>
                  <w:r>
                    <w:rPr>
                      <w:rFonts w:ascii="仿宋_GB2312" w:hAnsi="仿宋_GB2312" w:cs="仿宋_GB2312" w:eastAsia="仿宋_GB2312"/>
                      <w:sz w:val="20"/>
                    </w:rPr>
                    <w:t>音频监测教室中学生朗读情况。</w:t>
                  </w:r>
                </w:p>
                <w:p>
                  <w:pPr>
                    <w:pStyle w:val="null3"/>
                    <w:numPr>
                      <w:ilvl w:val="0"/>
                      <w:numId w:val="1"/>
                    </w:numPr>
                    <w:jc w:val="left"/>
                  </w:pPr>
                  <w:r>
                    <w:rPr>
                      <w:rFonts w:ascii="仿宋_GB2312" w:hAnsi="仿宋_GB2312" w:cs="仿宋_GB2312" w:eastAsia="仿宋_GB2312"/>
                      <w:sz w:val="20"/>
                    </w:rPr>
                    <w:t>设备侧边栏内置自习工具，通过整机麦克风内置音频监测教室中学生音量大小。</w:t>
                  </w:r>
                  <w:r>
                    <w:br/>
                  </w:r>
                  <w:r>
                    <w:rPr>
                      <w:rFonts w:ascii="仿宋_GB2312" w:hAnsi="仿宋_GB2312" w:cs="仿宋_GB2312" w:eastAsia="仿宋_GB2312"/>
                      <w:sz w:val="20"/>
                    </w:rPr>
                    <w:t>五、安卓系统</w:t>
                  </w:r>
                  <w:r>
                    <w:br/>
                  </w:r>
                  <w:r>
                    <w:rPr>
                      <w:rFonts w:ascii="仿宋_GB2312" w:hAnsi="仿宋_GB2312" w:cs="仿宋_GB2312" w:eastAsia="仿宋_GB2312"/>
                      <w:sz w:val="20"/>
                    </w:rPr>
                    <w:t>2</w:t>
                  </w:r>
                  <w:r>
                    <w:rPr>
                      <w:rFonts w:ascii="仿宋_GB2312" w:hAnsi="仿宋_GB2312" w:cs="仿宋_GB2312" w:eastAsia="仿宋_GB2312"/>
                      <w:sz w:val="20"/>
                    </w:rPr>
                    <w:t>7</w:t>
                  </w:r>
                  <w:r>
                    <w:rPr>
                      <w:rFonts w:ascii="仿宋_GB2312" w:hAnsi="仿宋_GB2312" w:cs="仿宋_GB2312" w:eastAsia="仿宋_GB2312"/>
                      <w:sz w:val="20"/>
                    </w:rPr>
                    <w:t>.安卓系统版本不低于Android 1</w:t>
                  </w:r>
                  <w:r>
                    <w:rPr>
                      <w:rFonts w:ascii="仿宋_GB2312" w:hAnsi="仿宋_GB2312" w:cs="仿宋_GB2312" w:eastAsia="仿宋_GB2312"/>
                      <w:sz w:val="20"/>
                    </w:rPr>
                    <w:t>5</w:t>
                  </w:r>
                  <w:r>
                    <w:rPr>
                      <w:rFonts w:ascii="仿宋_GB2312" w:hAnsi="仿宋_GB2312" w:cs="仿宋_GB2312" w:eastAsia="仿宋_GB2312"/>
                      <w:sz w:val="20"/>
                    </w:rPr>
                    <w:t>.0。</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8</w:t>
                  </w:r>
                  <w:r>
                    <w:rPr>
                      <w:rFonts w:ascii="仿宋_GB2312" w:hAnsi="仿宋_GB2312" w:cs="仿宋_GB2312" w:eastAsia="仿宋_GB2312"/>
                      <w:sz w:val="20"/>
                    </w:rPr>
                    <w:t>.整机 CPU 芯片，WIFI 与蓝牙芯片、摄像头图像处理芯片、均采用国产自主芯片。</w:t>
                  </w:r>
                  <w:r>
                    <w:br/>
                  </w:r>
                  <w:r>
                    <w:rPr>
                      <w:rFonts w:ascii="仿宋_GB2312" w:hAnsi="仿宋_GB2312" w:cs="仿宋_GB2312" w:eastAsia="仿宋_GB2312"/>
                      <w:sz w:val="20"/>
                    </w:rPr>
                    <w:t>29</w:t>
                  </w:r>
                  <w:r>
                    <w:rPr>
                      <w:rFonts w:ascii="仿宋_GB2312" w:hAnsi="仿宋_GB2312" w:cs="仿宋_GB2312" w:eastAsia="仿宋_GB2312"/>
                      <w:sz w:val="20"/>
                    </w:rPr>
                    <w:t>.安卓系统下，可使用白板书写、WPS软件和网页浏览等。</w:t>
                  </w:r>
                  <w:r>
                    <w:br/>
                  </w:r>
                  <w:r>
                    <w:rPr>
                      <w:rFonts w:ascii="仿宋_GB2312" w:hAnsi="仿宋_GB2312" w:cs="仿宋_GB2312" w:eastAsia="仿宋_GB2312"/>
                      <w:sz w:val="20"/>
                    </w:rPr>
                    <w:t>六、电脑配置</w:t>
                  </w:r>
                  <w:r>
                    <w:br/>
                  </w:r>
                  <w:r>
                    <w:rPr>
                      <w:rFonts w:ascii="仿宋_GB2312" w:hAnsi="仿宋_GB2312" w:cs="仿宋_GB2312" w:eastAsia="仿宋_GB2312"/>
                      <w:sz w:val="20"/>
                    </w:rPr>
                    <w:t>3</w:t>
                  </w:r>
                  <w:r>
                    <w:rPr>
                      <w:rFonts w:ascii="仿宋_GB2312" w:hAnsi="仿宋_GB2312" w:cs="仿宋_GB2312" w:eastAsia="仿宋_GB2312"/>
                      <w:sz w:val="20"/>
                    </w:rPr>
                    <w:t>0</w:t>
                  </w:r>
                  <w:r>
                    <w:rPr>
                      <w:rFonts w:ascii="仿宋_GB2312" w:hAnsi="仿宋_GB2312" w:cs="仿宋_GB2312" w:eastAsia="仿宋_GB2312"/>
                      <w:sz w:val="20"/>
                    </w:rPr>
                    <w:t>.采用抽拉内置式模块化电脑，抽拉内置式，PC模块可插入整机，可实现无单独接线的插拔。按压式卡扣方式。</w:t>
                  </w:r>
                  <w:r>
                    <w:br/>
                  </w:r>
                  <w:r>
                    <w:rPr>
                      <w:rFonts w:ascii="仿宋_GB2312" w:hAnsi="仿宋_GB2312" w:cs="仿宋_GB2312" w:eastAsia="仿宋_GB2312"/>
                      <w:sz w:val="20"/>
                    </w:rPr>
                    <w:t>3</w:t>
                  </w:r>
                  <w:r>
                    <w:rPr>
                      <w:rFonts w:ascii="仿宋_GB2312" w:hAnsi="仿宋_GB2312" w:cs="仿宋_GB2312" w:eastAsia="仿宋_GB2312"/>
                      <w:sz w:val="20"/>
                    </w:rPr>
                    <w:t>1</w:t>
                  </w:r>
                  <w:r>
                    <w:rPr>
                      <w:rFonts w:ascii="仿宋_GB2312" w:hAnsi="仿宋_GB2312" w:cs="仿宋_GB2312" w:eastAsia="仿宋_GB2312"/>
                      <w:sz w:val="20"/>
                    </w:rPr>
                    <w:t>.CPU采用国产自主可控芯片；主频≥2.8Ghz，核心数≥8核心，三级缓存≥16M</w:t>
                  </w:r>
                  <w:r>
                    <w:rPr>
                      <w:rFonts w:ascii="仿宋_GB2312" w:hAnsi="仿宋_GB2312" w:cs="仿宋_GB2312" w:eastAsia="仿宋_GB2312"/>
                      <w:sz w:val="20"/>
                    </w:rPr>
                    <w:t>，采用独立显卡，显存</w:t>
                  </w:r>
                  <w:r>
                    <w:rPr>
                      <w:rFonts w:ascii="仿宋_GB2312" w:hAnsi="仿宋_GB2312" w:cs="仿宋_GB2312" w:eastAsia="仿宋_GB2312"/>
                      <w:sz w:val="20"/>
                    </w:rPr>
                    <w:t>≥2G，预装正版国产操作系统。</w:t>
                  </w:r>
                </w:p>
                <w:p>
                  <w:pPr>
                    <w:pStyle w:val="null3"/>
                    <w:jc w:val="left"/>
                  </w:pPr>
                  <w:r>
                    <w:rPr>
                      <w:rFonts w:ascii="仿宋_GB2312" w:hAnsi="仿宋_GB2312" w:cs="仿宋_GB2312" w:eastAsia="仿宋_GB2312"/>
                      <w:sz w:val="20"/>
                    </w:rPr>
                    <w:t>32.</w:t>
                  </w:r>
                  <w:r>
                    <w:rPr>
                      <w:rFonts w:ascii="仿宋_GB2312" w:hAnsi="仿宋_GB2312" w:cs="仿宋_GB2312" w:eastAsia="仿宋_GB2312"/>
                      <w:sz w:val="20"/>
                    </w:rPr>
                    <w:t>内存：</w:t>
                  </w:r>
                  <w:r>
                    <w:rPr>
                      <w:rFonts w:ascii="仿宋_GB2312" w:hAnsi="仿宋_GB2312" w:cs="仿宋_GB2312" w:eastAsia="仿宋_GB2312"/>
                      <w:sz w:val="20"/>
                    </w:rPr>
                    <w:t>≥8 GB DDR4笔记本内存或以上配置。硬盘：≥</w:t>
                  </w:r>
                </w:p>
                <w:p>
                  <w:pPr>
                    <w:pStyle w:val="null3"/>
                    <w:jc w:val="left"/>
                  </w:pPr>
                  <w:r>
                    <w:rPr>
                      <w:rFonts w:ascii="仿宋_GB2312" w:hAnsi="仿宋_GB2312" w:cs="仿宋_GB2312" w:eastAsia="仿宋_GB2312"/>
                      <w:sz w:val="20"/>
                    </w:rPr>
                    <w:t>256GB SSD固态硬盘或以上配置。</w:t>
                  </w:r>
                  <w:r>
                    <w:br/>
                  </w:r>
                  <w:r>
                    <w:rPr>
                      <w:rFonts w:ascii="仿宋_GB2312" w:hAnsi="仿宋_GB2312" w:cs="仿宋_GB2312" w:eastAsia="仿宋_GB2312"/>
                      <w:sz w:val="20"/>
                    </w:rPr>
                    <w:t>3</w:t>
                  </w:r>
                  <w:r>
                    <w:rPr>
                      <w:rFonts w:ascii="仿宋_GB2312" w:hAnsi="仿宋_GB2312" w:cs="仿宋_GB2312" w:eastAsia="仿宋_GB2312"/>
                      <w:sz w:val="20"/>
                    </w:rPr>
                    <w:t>3</w:t>
                  </w:r>
                  <w:r>
                    <w:rPr>
                      <w:rFonts w:ascii="仿宋_GB2312" w:hAnsi="仿宋_GB2312" w:cs="仿宋_GB2312" w:eastAsia="仿宋_GB2312"/>
                      <w:sz w:val="20"/>
                    </w:rPr>
                    <w:t>.设备具备供电保护模块，可检测内置电脑是否插好，如内置电脑未查好情况下，内置电脑无法上电工作。</w:t>
                  </w:r>
                  <w:r>
                    <w:br/>
                  </w:r>
                  <w:r>
                    <w:rPr>
                      <w:rFonts w:ascii="仿宋_GB2312" w:hAnsi="仿宋_GB2312" w:cs="仿宋_GB2312" w:eastAsia="仿宋_GB2312"/>
                      <w:sz w:val="20"/>
                    </w:rPr>
                    <w:t>3</w:t>
                  </w:r>
                  <w:r>
                    <w:rPr>
                      <w:rFonts w:ascii="仿宋_GB2312" w:hAnsi="仿宋_GB2312" w:cs="仿宋_GB2312" w:eastAsia="仿宋_GB2312"/>
                      <w:sz w:val="20"/>
                    </w:rPr>
                    <w:t>4</w:t>
                  </w:r>
                  <w:r>
                    <w:rPr>
                      <w:rFonts w:ascii="仿宋_GB2312" w:hAnsi="仿宋_GB2312" w:cs="仿宋_GB2312" w:eastAsia="仿宋_GB2312"/>
                      <w:sz w:val="20"/>
                    </w:rPr>
                    <w:t>.具有独立非外拓展的电脑 USB 接口：至少具备 3个USB 接口。</w:t>
                  </w:r>
                  <w:r>
                    <w:br/>
                  </w:r>
                  <w:r>
                    <w:rPr>
                      <w:rFonts w:ascii="仿宋_GB2312" w:hAnsi="仿宋_GB2312" w:cs="仿宋_GB2312" w:eastAsia="仿宋_GB2312"/>
                      <w:sz w:val="20"/>
                    </w:rPr>
                    <w:t>白板软件：</w:t>
                  </w:r>
                  <w:r>
                    <w:br/>
                  </w:r>
                  <w:r>
                    <w:rPr>
                      <w:rFonts w:ascii="仿宋_GB2312" w:hAnsi="仿宋_GB2312" w:cs="仿宋_GB2312" w:eastAsia="仿宋_GB2312"/>
                      <w:sz w:val="20"/>
                    </w:rPr>
                    <w:t>一、软件功能</w:t>
                  </w:r>
                  <w:r>
                    <w:br/>
                  </w:r>
                  <w:r>
                    <w:rPr>
                      <w:rFonts w:ascii="仿宋_GB2312" w:hAnsi="仿宋_GB2312" w:cs="仿宋_GB2312" w:eastAsia="仿宋_GB2312"/>
                      <w:sz w:val="20"/>
                    </w:rPr>
                    <w:t>1.采用备授课一体化框架设计，教师可根据教学场景自由切换类PPT界面的备课模式与触控交互教学模式，适用于教室、办公室等不同教学环境，便于教师教学使用。</w:t>
                  </w:r>
                  <w:r>
                    <w:br/>
                  </w:r>
                  <w:r>
                    <w:rPr>
                      <w:rFonts w:ascii="仿宋_GB2312" w:hAnsi="仿宋_GB2312" w:cs="仿宋_GB2312" w:eastAsia="仿宋_GB2312"/>
                      <w:sz w:val="20"/>
                    </w:rPr>
                    <w:t>2.支持个人账号注册登录使用，也可通过USB key进行身份快速识别登录，还可以通过微信绑定账号后扫码，形成一体的信息化教学账号体系；根据教师账号信息将教师云空间匹配至对应学校、学科校本资源。</w:t>
                  </w:r>
                  <w:r>
                    <w:br/>
                  </w:r>
                  <w:r>
                    <w:rPr>
                      <w:rFonts w:ascii="仿宋_GB2312" w:hAnsi="仿宋_GB2312" w:cs="仿宋_GB2312" w:eastAsia="仿宋_GB2312"/>
                      <w:sz w:val="20"/>
                    </w:rPr>
                    <w:t>★</w:t>
                  </w:r>
                  <w:r>
                    <w:rPr>
                      <w:rFonts w:ascii="仿宋_GB2312" w:hAnsi="仿宋_GB2312" w:cs="仿宋_GB2312" w:eastAsia="仿宋_GB2312"/>
                      <w:sz w:val="20"/>
                    </w:rPr>
                    <w:t>3.为老师提供云存储空间，</w:t>
                  </w:r>
                  <w:r>
                    <w:rPr>
                      <w:rFonts w:ascii="仿宋_GB2312" w:hAnsi="仿宋_GB2312" w:cs="仿宋_GB2312" w:eastAsia="仿宋_GB2312"/>
                      <w:sz w:val="20"/>
                    </w:rPr>
                    <w:t>可扩展</w:t>
                  </w:r>
                  <w:r>
                    <w:rPr>
                      <w:rFonts w:ascii="仿宋_GB2312" w:hAnsi="仿宋_GB2312" w:cs="仿宋_GB2312" w:eastAsia="仿宋_GB2312"/>
                      <w:sz w:val="20"/>
                    </w:rPr>
                    <w:t>不小于</w:t>
                  </w:r>
                  <w:r>
                    <w:rPr>
                      <w:rFonts w:ascii="仿宋_GB2312" w:hAnsi="仿宋_GB2312" w:cs="仿宋_GB2312" w:eastAsia="仿宋_GB2312"/>
                      <w:sz w:val="20"/>
                    </w:rPr>
                    <w:t>4TB的个人云空间。</w:t>
                  </w:r>
                </w:p>
                <w:p>
                  <w:pPr>
                    <w:pStyle w:val="null3"/>
                    <w:jc w:val="left"/>
                  </w:pPr>
                  <w:r>
                    <w:rPr>
                      <w:rFonts w:ascii="仿宋_GB2312" w:hAnsi="仿宋_GB2312" w:cs="仿宋_GB2312" w:eastAsia="仿宋_GB2312"/>
                      <w:sz w:val="20"/>
                    </w:rPr>
                    <w:t>4.可在备课平台直接编写教案，教案为云端存储，支持文本、图片、视频、公式的插入。可将教案关联至教师课件，支持课件同时关联多份教案，关联后教师可在备课界面调用查看教案，便于教研工作开展。</w:t>
                  </w:r>
                  <w:r>
                    <w:br/>
                  </w:r>
                  <w:r>
                    <w:rPr>
                      <w:rFonts w:ascii="仿宋_GB2312" w:hAnsi="仿宋_GB2312" w:cs="仿宋_GB2312" w:eastAsia="仿宋_GB2312"/>
                      <w:sz w:val="20"/>
                    </w:rPr>
                    <w:t>5.支持将互动课件导出为pptx、pdf、H5或web链接，在多终端可再次编辑。</w:t>
                  </w:r>
                  <w:r>
                    <w:br/>
                  </w:r>
                  <w:r>
                    <w:rPr>
                      <w:rFonts w:ascii="仿宋_GB2312" w:hAnsi="仿宋_GB2312" w:cs="仿宋_GB2312" w:eastAsia="仿宋_GB2312"/>
                      <w:sz w:val="20"/>
                    </w:rPr>
                    <w:t>6.互动教学课件支持开放式云分享：分享者可将互动课件、课件组以公开或加密的web链接和二维码形式进行分享，分享链接可设置访问有效期。</w:t>
                  </w:r>
                  <w:r>
                    <w:br/>
                  </w:r>
                  <w:r>
                    <w:rPr>
                      <w:rFonts w:ascii="仿宋_GB2312" w:hAnsi="仿宋_GB2312" w:cs="仿宋_GB2312" w:eastAsia="仿宋_GB2312"/>
                      <w:sz w:val="20"/>
                    </w:rPr>
                    <w:t>★</w:t>
                  </w:r>
                  <w:r>
                    <w:rPr>
                      <w:rFonts w:ascii="仿宋_GB2312" w:hAnsi="仿宋_GB2312" w:cs="仿宋_GB2312" w:eastAsia="仿宋_GB2312"/>
                      <w:sz w:val="20"/>
                    </w:rPr>
                    <w:t>7.除本校老师可参与外，还可邀请外校老师</w:t>
                  </w:r>
                  <w:r>
                    <w:rPr>
                      <w:rFonts w:ascii="仿宋_GB2312" w:hAnsi="仿宋_GB2312" w:cs="仿宋_GB2312" w:eastAsia="仿宋_GB2312"/>
                      <w:sz w:val="20"/>
                    </w:rPr>
                    <w:t>参与备课</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8.</w:t>
                  </w:r>
                  <w:r>
                    <w:rPr>
                      <w:rFonts w:ascii="仿宋_GB2312" w:hAnsi="仿宋_GB2312" w:cs="仿宋_GB2312" w:eastAsia="仿宋_GB2312"/>
                      <w:sz w:val="20"/>
                    </w:rPr>
                    <w:t>参与</w:t>
                  </w:r>
                  <w:r>
                    <w:rPr>
                      <w:rFonts w:ascii="仿宋_GB2312" w:hAnsi="仿宋_GB2312" w:cs="仿宋_GB2312" w:eastAsia="仿宋_GB2312"/>
                      <w:sz w:val="20"/>
                    </w:rPr>
                    <w:t>集体备课的人</w:t>
                  </w:r>
                  <w:r>
                    <w:rPr>
                      <w:rFonts w:ascii="仿宋_GB2312" w:hAnsi="仿宋_GB2312" w:cs="仿宋_GB2312" w:eastAsia="仿宋_GB2312"/>
                      <w:sz w:val="20"/>
                    </w:rPr>
                    <w:t>员，</w:t>
                  </w:r>
                  <w:r>
                    <w:rPr>
                      <w:rFonts w:ascii="仿宋_GB2312" w:hAnsi="仿宋_GB2312" w:cs="仿宋_GB2312" w:eastAsia="仿宋_GB2312"/>
                      <w:sz w:val="20"/>
                    </w:rPr>
                    <w:t>可实时发表论点</w:t>
                  </w:r>
                  <w:r>
                    <w:rPr>
                      <w:rFonts w:ascii="仿宋_GB2312" w:hAnsi="仿宋_GB2312" w:cs="仿宋_GB2312" w:eastAsia="仿宋_GB2312"/>
                      <w:sz w:val="20"/>
                    </w:rPr>
                    <w:t>，</w:t>
                  </w:r>
                  <w:r>
                    <w:rPr>
                      <w:rFonts w:ascii="仿宋_GB2312" w:hAnsi="仿宋_GB2312" w:cs="仿宋_GB2312" w:eastAsia="仿宋_GB2312"/>
                      <w:sz w:val="20"/>
                    </w:rPr>
                    <w:t>并可对</w:t>
                  </w:r>
                  <w:r>
                    <w:rPr>
                      <w:rFonts w:ascii="仿宋_GB2312" w:hAnsi="仿宋_GB2312" w:cs="仿宋_GB2312" w:eastAsia="仿宋_GB2312"/>
                      <w:sz w:val="20"/>
                    </w:rPr>
                    <w:t>教案可进行批注，</w:t>
                  </w:r>
                  <w:r>
                    <w:rPr>
                      <w:rFonts w:ascii="仿宋_GB2312" w:hAnsi="仿宋_GB2312" w:cs="仿宋_GB2312" w:eastAsia="仿宋_GB2312"/>
                      <w:sz w:val="20"/>
                    </w:rPr>
                    <w:t>完成研讨后，</w:t>
                  </w:r>
                  <w:r>
                    <w:rPr>
                      <w:rFonts w:ascii="仿宋_GB2312" w:hAnsi="仿宋_GB2312" w:cs="仿宋_GB2312" w:eastAsia="仿宋_GB2312"/>
                      <w:sz w:val="20"/>
                    </w:rPr>
                    <w:t>生成集体备课报告，</w:t>
                  </w:r>
                  <w:r>
                    <w:rPr>
                      <w:rFonts w:ascii="仿宋_GB2312" w:hAnsi="仿宋_GB2312" w:cs="仿宋_GB2312" w:eastAsia="仿宋_GB2312"/>
                      <w:sz w:val="20"/>
                    </w:rPr>
                    <w:t>参加人员</w:t>
                  </w:r>
                  <w:r>
                    <w:rPr>
                      <w:rFonts w:ascii="仿宋_GB2312" w:hAnsi="仿宋_GB2312" w:cs="仿宋_GB2312" w:eastAsia="仿宋_GB2312"/>
                      <w:sz w:val="20"/>
                    </w:rPr>
                    <w:t>可下载</w:t>
                  </w:r>
                  <w:r>
                    <w:rPr>
                      <w:rFonts w:ascii="仿宋_GB2312" w:hAnsi="仿宋_GB2312" w:cs="仿宋_GB2312" w:eastAsia="仿宋_GB2312"/>
                      <w:sz w:val="20"/>
                    </w:rPr>
                    <w:t>并</w:t>
                  </w:r>
                  <w:r>
                    <w:rPr>
                      <w:rFonts w:ascii="仿宋_GB2312" w:hAnsi="仿宋_GB2312" w:cs="仿宋_GB2312" w:eastAsia="仿宋_GB2312"/>
                      <w:sz w:val="20"/>
                    </w:rPr>
                    <w:t>支持查看研讨过程</w:t>
                  </w:r>
                  <w:r>
                    <w:rPr>
                      <w:rFonts w:ascii="仿宋_GB2312" w:hAnsi="仿宋_GB2312" w:cs="仿宋_GB2312" w:eastAsia="仿宋_GB2312"/>
                      <w:sz w:val="20"/>
                    </w:rPr>
                    <w:t>的</w:t>
                  </w:r>
                  <w:r>
                    <w:rPr>
                      <w:rFonts w:ascii="仿宋_GB2312" w:hAnsi="仿宋_GB2312" w:cs="仿宋_GB2312" w:eastAsia="仿宋_GB2312"/>
                      <w:sz w:val="20"/>
                    </w:rPr>
                    <w:t>数据。</w:t>
                  </w:r>
                </w:p>
                <w:p>
                  <w:pPr>
                    <w:pStyle w:val="null3"/>
                    <w:jc w:val="left"/>
                  </w:pPr>
                  <w:r>
                    <w:rPr>
                      <w:rFonts w:ascii="仿宋_GB2312" w:hAnsi="仿宋_GB2312" w:cs="仿宋_GB2312" w:eastAsia="仿宋_GB2312"/>
                      <w:sz w:val="20"/>
                    </w:rPr>
                    <w:t>9</w:t>
                  </w:r>
                  <w:r>
                    <w:rPr>
                      <w:rFonts w:ascii="仿宋_GB2312" w:hAnsi="仿宋_GB2312" w:cs="仿宋_GB2312" w:eastAsia="仿宋_GB2312"/>
                      <w:sz w:val="20"/>
                    </w:rPr>
                    <w:t>.支持提供在线课堂功能，无需额外安装部署直播软件，可实现语音直播、课件同步、互动工具等远程教学功能。</w:t>
                  </w:r>
                  <w:r>
                    <w:br/>
                  </w: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0</w:t>
                  </w:r>
                  <w:r>
                    <w:rPr>
                      <w:rFonts w:ascii="仿宋_GB2312" w:hAnsi="仿宋_GB2312" w:cs="仿宋_GB2312" w:eastAsia="仿宋_GB2312"/>
                      <w:sz w:val="20"/>
                    </w:rPr>
                    <w:t>.支持进行电子化听评课，参与评课的老师可以通过扫码等方式获取课件并评课，评课结束后能导出评课报告和听课记录等信息。</w:t>
                  </w:r>
                </w:p>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1</w:t>
                  </w:r>
                  <w:r>
                    <w:rPr>
                      <w:rFonts w:ascii="仿宋_GB2312" w:hAnsi="仿宋_GB2312" w:cs="仿宋_GB2312" w:eastAsia="仿宋_GB2312"/>
                      <w:sz w:val="20"/>
                    </w:rPr>
                    <w:t>.提供教案模板方便老师编写教案，预置的模板包含表格式、集备式、多课时式、单元设计式等不少于7种。</w:t>
                  </w:r>
                  <w:r>
                    <w:br/>
                  </w:r>
                  <w:r>
                    <w:rPr>
                      <w:rFonts w:ascii="仿宋_GB2312" w:hAnsi="仿宋_GB2312" w:cs="仿宋_GB2312" w:eastAsia="仿宋_GB2312"/>
                      <w:sz w:val="20"/>
                    </w:rPr>
                    <w:t>1</w:t>
                  </w:r>
                  <w:r>
                    <w:rPr>
                      <w:rFonts w:ascii="仿宋_GB2312" w:hAnsi="仿宋_GB2312" w:cs="仿宋_GB2312" w:eastAsia="仿宋_GB2312"/>
                      <w:sz w:val="20"/>
                    </w:rPr>
                    <w:t>2</w:t>
                  </w:r>
                  <w:r>
                    <w:rPr>
                      <w:rFonts w:ascii="仿宋_GB2312" w:hAnsi="仿宋_GB2312" w:cs="仿宋_GB2312" w:eastAsia="仿宋_GB2312"/>
                      <w:sz w:val="20"/>
                    </w:rPr>
                    <w:t>.提供页面备注功能，可一键展开/隐藏备注。方便教师备课过程中记录教学研究思路用于教学反思。</w:t>
                  </w:r>
                  <w:r>
                    <w:br/>
                  </w:r>
                  <w:r>
                    <w:rPr>
                      <w:rFonts w:ascii="仿宋_GB2312" w:hAnsi="仿宋_GB2312" w:cs="仿宋_GB2312" w:eastAsia="仿宋_GB2312"/>
                      <w:sz w:val="20"/>
                    </w:rPr>
                    <w:t>1</w:t>
                  </w:r>
                  <w:r>
                    <w:rPr>
                      <w:rFonts w:ascii="仿宋_GB2312" w:hAnsi="仿宋_GB2312" w:cs="仿宋_GB2312" w:eastAsia="仿宋_GB2312"/>
                      <w:sz w:val="20"/>
                    </w:rPr>
                    <w:t>3</w:t>
                  </w:r>
                  <w:r>
                    <w:rPr>
                      <w:rFonts w:ascii="仿宋_GB2312" w:hAnsi="仿宋_GB2312" w:cs="仿宋_GB2312" w:eastAsia="仿宋_GB2312"/>
                      <w:sz w:val="20"/>
                    </w:rPr>
                    <w:t>.内置微课工具，支持快速录制微课，微课可录制保存音频和课件的互动操作，支持云端课件录制、本地文件录制等多种模式。</w:t>
                  </w:r>
                  <w:r>
                    <w:br/>
                  </w:r>
                  <w:r>
                    <w:rPr>
                      <w:rFonts w:ascii="仿宋_GB2312" w:hAnsi="仿宋_GB2312" w:cs="仿宋_GB2312" w:eastAsia="仿宋_GB2312"/>
                      <w:sz w:val="20"/>
                    </w:rPr>
                    <w:t>1</w:t>
                  </w:r>
                  <w:r>
                    <w:rPr>
                      <w:rFonts w:ascii="仿宋_GB2312" w:hAnsi="仿宋_GB2312" w:cs="仿宋_GB2312" w:eastAsia="仿宋_GB2312"/>
                      <w:sz w:val="20"/>
                    </w:rPr>
                    <w:t>4</w:t>
                  </w:r>
                  <w:r>
                    <w:rPr>
                      <w:rFonts w:ascii="仿宋_GB2312" w:hAnsi="仿宋_GB2312" w:cs="仿宋_GB2312" w:eastAsia="仿宋_GB2312"/>
                      <w:sz w:val="20"/>
                    </w:rPr>
                    <w:t>.支持通过实时音视频将课堂教学现场进行实况直播，实现异地听课、评课，直播听评课结束后生成直播回放。</w:t>
                  </w:r>
                  <w:r>
                    <w:br/>
                  </w: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5</w:t>
                  </w:r>
                  <w:r>
                    <w:rPr>
                      <w:rFonts w:ascii="仿宋_GB2312" w:hAnsi="仿宋_GB2312" w:cs="仿宋_GB2312" w:eastAsia="仿宋_GB2312"/>
                      <w:sz w:val="20"/>
                    </w:rPr>
                    <w:t>.提供不少于</w:t>
                  </w:r>
                  <w:r>
                    <w:rPr>
                      <w:rFonts w:ascii="仿宋_GB2312" w:hAnsi="仿宋_GB2312" w:cs="仿宋_GB2312" w:eastAsia="仿宋_GB2312"/>
                      <w:sz w:val="20"/>
                    </w:rPr>
                    <w:t>50</w:t>
                  </w:r>
                  <w:r>
                    <w:rPr>
                      <w:rFonts w:ascii="仿宋_GB2312" w:hAnsi="仿宋_GB2312" w:cs="仿宋_GB2312" w:eastAsia="仿宋_GB2312"/>
                      <w:sz w:val="20"/>
                    </w:rPr>
                    <w:t>节党建微课视频，包含</w:t>
                  </w:r>
                  <w:r>
                    <w:rPr>
                      <w:rFonts w:ascii="仿宋_GB2312" w:hAnsi="仿宋_GB2312" w:cs="仿宋_GB2312" w:eastAsia="仿宋_GB2312"/>
                      <w:sz w:val="20"/>
                    </w:rPr>
                    <w:t>但不限于</w:t>
                  </w:r>
                  <w:r>
                    <w:rPr>
                      <w:rFonts w:ascii="仿宋_GB2312" w:hAnsi="仿宋_GB2312" w:cs="仿宋_GB2312" w:eastAsia="仿宋_GB2312"/>
                      <w:sz w:val="20"/>
                    </w:rPr>
                    <w:t>革命、建设、改革、复兴等篇章。</w:t>
                  </w:r>
                </w:p>
                <w:p>
                  <w:pPr>
                    <w:pStyle w:val="null3"/>
                    <w:jc w:val="left"/>
                  </w:pPr>
                  <w:r>
                    <w:rPr>
                      <w:rFonts w:ascii="仿宋_GB2312" w:hAnsi="仿宋_GB2312" w:cs="仿宋_GB2312" w:eastAsia="仿宋_GB2312"/>
                      <w:sz w:val="20"/>
                    </w:rPr>
                    <w:t>二、学科工具</w:t>
                  </w:r>
                  <w:r>
                    <w:br/>
                  </w:r>
                  <w:r>
                    <w:rPr>
                      <w:rFonts w:ascii="仿宋_GB2312" w:hAnsi="仿宋_GB2312" w:cs="仿宋_GB2312" w:eastAsia="仿宋_GB2312"/>
                      <w:sz w:val="20"/>
                    </w:rPr>
                    <w:t>1</w:t>
                  </w:r>
                  <w:r>
                    <w:rPr>
                      <w:rFonts w:ascii="仿宋_GB2312" w:hAnsi="仿宋_GB2312" w:cs="仿宋_GB2312" w:eastAsia="仿宋_GB2312"/>
                      <w:sz w:val="20"/>
                    </w:rPr>
                    <w:t>6</w:t>
                  </w:r>
                  <w:r>
                    <w:rPr>
                      <w:rFonts w:ascii="仿宋_GB2312" w:hAnsi="仿宋_GB2312" w:cs="仿宋_GB2312" w:eastAsia="仿宋_GB2312"/>
                      <w:sz w:val="20"/>
                    </w:rPr>
                    <w:t>.提供覆盖各学段的古诗词、古文教学资源：包含原文、白话翻译、作者介绍、朗诵音频等。内嵌诗词百科链接，一键跳转展示诗词及作者详细背景介绍；全部古诗词资源按照年级学段、朝代、诗人进行精细分类，支持教师直接搜索诗词、古文名称或作者名称进行查找。</w:t>
                  </w:r>
                  <w:r>
                    <w:br/>
                  </w:r>
                  <w:r>
                    <w:rPr>
                      <w:rFonts w:ascii="仿宋_GB2312" w:hAnsi="仿宋_GB2312" w:cs="仿宋_GB2312" w:eastAsia="仿宋_GB2312"/>
                      <w:sz w:val="20"/>
                    </w:rPr>
                    <w:t>1</w:t>
                  </w:r>
                  <w:r>
                    <w:rPr>
                      <w:rFonts w:ascii="仿宋_GB2312" w:hAnsi="仿宋_GB2312" w:cs="仿宋_GB2312" w:eastAsia="仿宋_GB2312"/>
                      <w:sz w:val="20"/>
                    </w:rPr>
                    <w:t>7</w:t>
                  </w:r>
                  <w:r>
                    <w:rPr>
                      <w:rFonts w:ascii="仿宋_GB2312" w:hAnsi="仿宋_GB2312" w:cs="仿宋_GB2312" w:eastAsia="仿宋_GB2312"/>
                      <w:sz w:val="20"/>
                    </w:rPr>
                    <w:t>.软件内置英文智能语义分析模块，可对英文文本的拼写、句型、语法等进行错误检查，并可一键纠错。</w:t>
                  </w:r>
                  <w:r>
                    <w:br/>
                  </w:r>
                  <w:r>
                    <w:rPr>
                      <w:rFonts w:ascii="仿宋_GB2312" w:hAnsi="仿宋_GB2312" w:cs="仿宋_GB2312" w:eastAsia="仿宋_GB2312"/>
                      <w:sz w:val="20"/>
                    </w:rPr>
                    <w:t>1</w:t>
                  </w:r>
                  <w:r>
                    <w:rPr>
                      <w:rFonts w:ascii="仿宋_GB2312" w:hAnsi="仿宋_GB2312" w:cs="仿宋_GB2312" w:eastAsia="仿宋_GB2312"/>
                      <w:sz w:val="20"/>
                    </w:rPr>
                    <w:t>8</w:t>
                  </w:r>
                  <w:r>
                    <w:rPr>
                      <w:rFonts w:ascii="仿宋_GB2312" w:hAnsi="仿宋_GB2312" w:cs="仿宋_GB2312" w:eastAsia="仿宋_GB2312"/>
                      <w:sz w:val="20"/>
                    </w:rPr>
                    <w:t>.支持浏览和插入国际音标表，可直接点击发音，支持整表和单个音标卡片插入。支持将字母、单词、句子转写为音标，并可插入到课件中形成文本。</w:t>
                  </w:r>
                  <w:r>
                    <w:br/>
                  </w:r>
                  <w:r>
                    <w:rPr>
                      <w:rFonts w:ascii="仿宋_GB2312" w:hAnsi="仿宋_GB2312" w:cs="仿宋_GB2312" w:eastAsia="仿宋_GB2312"/>
                      <w:sz w:val="20"/>
                    </w:rPr>
                    <w:t>19</w:t>
                  </w:r>
                  <w:r>
                    <w:rPr>
                      <w:rFonts w:ascii="仿宋_GB2312" w:hAnsi="仿宋_GB2312" w:cs="仿宋_GB2312" w:eastAsia="仿宋_GB2312"/>
                      <w:sz w:val="20"/>
                    </w:rPr>
                    <w:t>.提供涵盖语文、数学、英语等学科全部教学章节的不少于100000份的交互式课件。课件支持直接预览并下载，预览时支持拖动课堂活动、形状、几何、文本等元素；下载时课件可同步至教师个人云课件存储空间；课件支持教师在线评分。</w:t>
                  </w:r>
                  <w:r>
                    <w:br/>
                  </w:r>
                  <w:r>
                    <w:rPr>
                      <w:rFonts w:ascii="仿宋_GB2312" w:hAnsi="仿宋_GB2312" w:cs="仿宋_GB2312" w:eastAsia="仿宋_GB2312"/>
                      <w:sz w:val="20"/>
                    </w:rPr>
                    <w:t>教学数据分析管理平台：</w:t>
                  </w:r>
                  <w:r>
                    <w:br/>
                  </w:r>
                  <w:r>
                    <w:rPr>
                      <w:rFonts w:ascii="仿宋_GB2312" w:hAnsi="仿宋_GB2312" w:cs="仿宋_GB2312" w:eastAsia="仿宋_GB2312"/>
                      <w:sz w:val="20"/>
                    </w:rPr>
                    <w:t>1.后台采用B/S架构设计，支持学校管理者在多种不同的操作系统上通过网页浏览器登陆进行操作，可统计全校教师软件活跃数据、学生点评及课件上传等数据。</w:t>
                  </w:r>
                  <w:r>
                    <w:br/>
                  </w:r>
                  <w:r>
                    <w:rPr>
                      <w:rFonts w:ascii="仿宋_GB2312" w:hAnsi="仿宋_GB2312" w:cs="仿宋_GB2312" w:eastAsia="仿宋_GB2312"/>
                      <w:sz w:val="20"/>
                    </w:rPr>
                    <w:t>2.支持管理员及教师使用网页端、移动端登录，移动端支持查看网页端数据信息，教师榜单，并定期推送数据分析报表，帮助学校检验信息化教学成果。</w:t>
                  </w:r>
                  <w:r>
                    <w:br/>
                  </w:r>
                  <w:r>
                    <w:rPr>
                      <w:rFonts w:ascii="仿宋_GB2312" w:hAnsi="仿宋_GB2312" w:cs="仿宋_GB2312" w:eastAsia="仿宋_GB2312"/>
                      <w:sz w:val="20"/>
                    </w:rPr>
                    <w:t>3.信息化指数：通过多维度分析学校的信息化教学应用情况，综合评估出信息化指数，并与全省均值进行对比，管理者可了解信息化教学进展。</w:t>
                  </w:r>
                  <w:r>
                    <w:br/>
                  </w:r>
                  <w:r>
                    <w:rPr>
                      <w:rFonts w:ascii="仿宋_GB2312" w:hAnsi="仿宋_GB2312" w:cs="仿宋_GB2312" w:eastAsia="仿宋_GB2312"/>
                      <w:sz w:val="20"/>
                    </w:rPr>
                    <w:t>★</w:t>
                  </w:r>
                  <w:r>
                    <w:rPr>
                      <w:rFonts w:ascii="仿宋_GB2312" w:hAnsi="仿宋_GB2312" w:cs="仿宋_GB2312" w:eastAsia="仿宋_GB2312"/>
                      <w:sz w:val="20"/>
                    </w:rPr>
                    <w:t>4.将信息化教学数据</w:t>
                  </w:r>
                  <w:r>
                    <w:rPr>
                      <w:rFonts w:ascii="仿宋_GB2312" w:hAnsi="仿宋_GB2312" w:cs="仿宋_GB2312" w:eastAsia="仿宋_GB2312"/>
                      <w:sz w:val="20"/>
                    </w:rPr>
                    <w:t>进行多维度评估，至少包含</w:t>
                  </w:r>
                  <w:r>
                    <w:rPr>
                      <w:rFonts w:ascii="仿宋_GB2312" w:hAnsi="仿宋_GB2312" w:cs="仿宋_GB2312" w:eastAsia="仿宋_GB2312"/>
                      <w:sz w:val="20"/>
                    </w:rPr>
                    <w:t>资源建设、校本研修、</w:t>
                  </w:r>
                  <w:r>
                    <w:rPr>
                      <w:rFonts w:ascii="仿宋_GB2312" w:hAnsi="仿宋_GB2312" w:cs="仿宋_GB2312" w:eastAsia="仿宋_GB2312"/>
                      <w:sz w:val="20"/>
                    </w:rPr>
                    <w:t>学校实力</w:t>
                  </w:r>
                  <w:r>
                    <w:rPr>
                      <w:rFonts w:ascii="仿宋_GB2312" w:hAnsi="仿宋_GB2312" w:cs="仿宋_GB2312" w:eastAsia="仿宋_GB2312"/>
                      <w:sz w:val="20"/>
                    </w:rPr>
                    <w:t>、学情分析及班级氛围</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5</w:t>
                  </w:r>
                  <w:r>
                    <w:rPr>
                      <w:rFonts w:ascii="仿宋_GB2312" w:hAnsi="仿宋_GB2312" w:cs="仿宋_GB2312" w:eastAsia="仿宋_GB2312"/>
                      <w:sz w:val="20"/>
                    </w:rPr>
                    <w:t>.教研结构：支持管理者按照学段-学科-年级快速创建教师的教研组织结构，方便教师信息的分类管理。</w:t>
                  </w:r>
                  <w:r>
                    <w:br/>
                  </w:r>
                  <w:r>
                    <w:rPr>
                      <w:rFonts w:ascii="仿宋_GB2312" w:hAnsi="仿宋_GB2312" w:cs="仿宋_GB2312" w:eastAsia="仿宋_GB2312"/>
                      <w:sz w:val="20"/>
                    </w:rPr>
                    <w:t>6</w:t>
                  </w:r>
                  <w:r>
                    <w:rPr>
                      <w:rFonts w:ascii="仿宋_GB2312" w:hAnsi="仿宋_GB2312" w:cs="仿宋_GB2312" w:eastAsia="仿宋_GB2312"/>
                      <w:sz w:val="20"/>
                    </w:rPr>
                    <w:t>.信息管理：支持修改管理员、教师的账户信息，支持管理员上传校徽，并对本校内管理者账户都可见。</w:t>
                  </w:r>
                  <w:r>
                    <w:br/>
                  </w:r>
                  <w:r>
                    <w:rPr>
                      <w:rFonts w:ascii="仿宋_GB2312" w:hAnsi="仿宋_GB2312" w:cs="仿宋_GB2312" w:eastAsia="仿宋_GB2312"/>
                      <w:sz w:val="20"/>
                    </w:rPr>
                    <w:t>7</w:t>
                  </w:r>
                  <w:r>
                    <w:rPr>
                      <w:rFonts w:ascii="仿宋_GB2312" w:hAnsi="仿宋_GB2312" w:cs="仿宋_GB2312" w:eastAsia="仿宋_GB2312"/>
                      <w:sz w:val="20"/>
                    </w:rPr>
                    <w:t>.支持查看校内每个班级的班主任、班级人数，查看每位学生的课堂行为点评，了解每位学生情况，进行班级管理。</w:t>
                  </w:r>
                  <w:r>
                    <w:br/>
                  </w:r>
                  <w:r>
                    <w:rPr>
                      <w:rFonts w:ascii="仿宋_GB2312" w:hAnsi="仿宋_GB2312" w:cs="仿宋_GB2312" w:eastAsia="仿宋_GB2312"/>
                      <w:sz w:val="20"/>
                    </w:rPr>
                    <w:t>8</w:t>
                  </w:r>
                  <w:r>
                    <w:rPr>
                      <w:rFonts w:ascii="仿宋_GB2312" w:hAnsi="仿宋_GB2312" w:cs="仿宋_GB2312" w:eastAsia="仿宋_GB2312"/>
                      <w:sz w:val="20"/>
                    </w:rPr>
                    <w:t>.管理员可自由选定教师发送学校通知，发送后，管理员可登录教研数字化管理平台后台实时查阅教师已读、未读情况。</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9</w:t>
                  </w:r>
                  <w:r>
                    <w:rPr>
                      <w:rFonts w:ascii="仿宋_GB2312" w:hAnsi="仿宋_GB2312" w:cs="仿宋_GB2312" w:eastAsia="仿宋_GB2312"/>
                      <w:sz w:val="20"/>
                    </w:rPr>
                    <w:t>.为学校提供教研全流程管理服务，包含</w:t>
                  </w:r>
                  <w:r>
                    <w:rPr>
                      <w:rFonts w:ascii="仿宋_GB2312" w:hAnsi="仿宋_GB2312" w:cs="仿宋_GB2312" w:eastAsia="仿宋_GB2312"/>
                      <w:sz w:val="20"/>
                    </w:rPr>
                    <w:t>但不限于</w:t>
                  </w:r>
                  <w:r>
                    <w:rPr>
                      <w:rFonts w:ascii="仿宋_GB2312" w:hAnsi="仿宋_GB2312" w:cs="仿宋_GB2312" w:eastAsia="仿宋_GB2312"/>
                      <w:sz w:val="20"/>
                    </w:rPr>
                    <w:t>教学目标与计划、教学设计、集体备课、听课评课</w:t>
                  </w:r>
                  <w:r>
                    <w:rPr>
                      <w:rFonts w:ascii="仿宋_GB2312" w:hAnsi="仿宋_GB2312" w:cs="仿宋_GB2312" w:eastAsia="仿宋_GB2312"/>
                      <w:sz w:val="20"/>
                    </w:rPr>
                    <w:t>等</w:t>
                  </w:r>
                  <w:r>
                    <w:rPr>
                      <w:rFonts w:ascii="仿宋_GB2312" w:hAnsi="仿宋_GB2312" w:cs="仿宋_GB2312" w:eastAsia="仿宋_GB2312"/>
                      <w:sz w:val="20"/>
                    </w:rPr>
                    <w:t>流程管理和数据分析。</w:t>
                  </w:r>
                  <w:r>
                    <w:br/>
                  </w:r>
                  <w:r>
                    <w:rPr>
                      <w:rFonts w:ascii="仿宋_GB2312" w:hAnsi="仿宋_GB2312" w:cs="仿宋_GB2312" w:eastAsia="仿宋_GB2312"/>
                      <w:sz w:val="20"/>
                    </w:rPr>
                    <w:t>1</w:t>
                  </w:r>
                  <w:r>
                    <w:rPr>
                      <w:rFonts w:ascii="仿宋_GB2312" w:hAnsi="仿宋_GB2312" w:cs="仿宋_GB2312" w:eastAsia="仿宋_GB2312"/>
                      <w:sz w:val="20"/>
                    </w:rPr>
                    <w:t>0</w:t>
                  </w:r>
                  <w:r>
                    <w:rPr>
                      <w:rFonts w:ascii="仿宋_GB2312" w:hAnsi="仿宋_GB2312" w:cs="仿宋_GB2312" w:eastAsia="仿宋_GB2312"/>
                      <w:sz w:val="20"/>
                    </w:rPr>
                    <w:t>.支持管理者自定义学校的教案模板，可以设置必填项和选填项，有效规范教师教案的编写。</w:t>
                  </w:r>
                  <w:r>
                    <w:br/>
                  </w:r>
                  <w:r>
                    <w:rPr>
                      <w:rFonts w:ascii="仿宋_GB2312" w:hAnsi="仿宋_GB2312" w:cs="仿宋_GB2312" w:eastAsia="仿宋_GB2312"/>
                      <w:sz w:val="20"/>
                    </w:rPr>
                    <w:t>1</w:t>
                  </w:r>
                  <w:r>
                    <w:rPr>
                      <w:rFonts w:ascii="仿宋_GB2312" w:hAnsi="仿宋_GB2312" w:cs="仿宋_GB2312" w:eastAsia="仿宋_GB2312"/>
                      <w:sz w:val="20"/>
                    </w:rPr>
                    <w:t>1</w:t>
                  </w:r>
                  <w:r>
                    <w:rPr>
                      <w:rFonts w:ascii="仿宋_GB2312" w:hAnsi="仿宋_GB2312" w:cs="仿宋_GB2312" w:eastAsia="仿宋_GB2312"/>
                      <w:sz w:val="20"/>
                    </w:rPr>
                    <w:t xml:space="preserve">.支持查看不同时间段班级氛围数据的概况。 </w:t>
                  </w:r>
                  <w:r>
                    <w:br/>
                  </w:r>
                  <w:r>
                    <w:rPr>
                      <w:rFonts w:ascii="仿宋_GB2312" w:hAnsi="仿宋_GB2312" w:cs="仿宋_GB2312" w:eastAsia="仿宋_GB2312"/>
                      <w:sz w:val="20"/>
                    </w:rPr>
                    <w:t>1</w:t>
                  </w:r>
                  <w:r>
                    <w:rPr>
                      <w:rFonts w:ascii="仿宋_GB2312" w:hAnsi="仿宋_GB2312" w:cs="仿宋_GB2312" w:eastAsia="仿宋_GB2312"/>
                      <w:sz w:val="20"/>
                    </w:rPr>
                    <w:t>2</w:t>
                  </w:r>
                  <w:r>
                    <w:rPr>
                      <w:rFonts w:ascii="仿宋_GB2312" w:hAnsi="仿宋_GB2312" w:cs="仿宋_GB2312" w:eastAsia="仿宋_GB2312"/>
                      <w:sz w:val="20"/>
                    </w:rPr>
                    <w:t>.支持对不同评课维度得分进行统计，计算平均分并找出评分薄弱项，方便管理者针对性优化教学策略，同时支持查看全校的评课记录和得分详情，并可一键导出Excel表格，方便整理。</w:t>
                  </w:r>
                  <w:r>
                    <w:br/>
                  </w:r>
                  <w:r>
                    <w:rPr>
                      <w:rFonts w:ascii="仿宋_GB2312" w:hAnsi="仿宋_GB2312" w:cs="仿宋_GB2312" w:eastAsia="仿宋_GB2312"/>
                      <w:sz w:val="20"/>
                    </w:rPr>
                    <w:t>1</w:t>
                  </w:r>
                  <w:r>
                    <w:rPr>
                      <w:rFonts w:ascii="仿宋_GB2312" w:hAnsi="仿宋_GB2312" w:cs="仿宋_GB2312" w:eastAsia="仿宋_GB2312"/>
                      <w:sz w:val="20"/>
                    </w:rPr>
                    <w:t>3</w:t>
                  </w:r>
                  <w:r>
                    <w:rPr>
                      <w:rFonts w:ascii="仿宋_GB2312" w:hAnsi="仿宋_GB2312" w:cs="仿宋_GB2312" w:eastAsia="仿宋_GB2312"/>
                      <w:sz w:val="20"/>
                    </w:rPr>
                    <w:t>.教师可以在个人空间直接编写教案，编写教案时可以关联课件，支持教师在个人空间、配套备授课工具查看课件以及教案，方便教师进行教学设计。</w:t>
                  </w:r>
                  <w:r>
                    <w:br/>
                  </w:r>
                  <w:r>
                    <w:rPr>
                      <w:rFonts w:ascii="仿宋_GB2312" w:hAnsi="仿宋_GB2312" w:cs="仿宋_GB2312" w:eastAsia="仿宋_GB2312"/>
                      <w:sz w:val="20"/>
                    </w:rPr>
                    <w:t>1</w:t>
                  </w:r>
                  <w:r>
                    <w:rPr>
                      <w:rFonts w:ascii="仿宋_GB2312" w:hAnsi="仿宋_GB2312" w:cs="仿宋_GB2312" w:eastAsia="仿宋_GB2312"/>
                      <w:sz w:val="20"/>
                    </w:rPr>
                    <w:t>4</w:t>
                  </w:r>
                  <w:r>
                    <w:rPr>
                      <w:rFonts w:ascii="仿宋_GB2312" w:hAnsi="仿宋_GB2312" w:cs="仿宋_GB2312" w:eastAsia="仿宋_GB2312"/>
                      <w:sz w:val="20"/>
                    </w:rPr>
                    <w:t>.支持管理员在教研数字化管理平台后台移动、删除、重命名教师上传至校本库的课件、教案、微课及多媒体等资源。</w:t>
                  </w:r>
                  <w:r>
                    <w:br/>
                  </w:r>
                  <w:r>
                    <w:rPr>
                      <w:rFonts w:ascii="仿宋_GB2312" w:hAnsi="仿宋_GB2312" w:cs="仿宋_GB2312" w:eastAsia="仿宋_GB2312"/>
                      <w:sz w:val="20"/>
                    </w:rPr>
                    <w:t>15.</w:t>
                  </w:r>
                  <w:r>
                    <w:rPr>
                      <w:rFonts w:ascii="仿宋_GB2312" w:hAnsi="仿宋_GB2312" w:cs="仿宋_GB2312" w:eastAsia="仿宋_GB2312"/>
                      <w:sz w:val="20"/>
                    </w:rPr>
                    <w:t>教师可以选择习题插入课件使用。支持在云空间中创建习题，包括选择题、填空题、解答题，支持批量导入习题，将习题分享至校本资源库。</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1台</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17</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室内光缆</w:t>
                  </w:r>
                </w:p>
              </w:tc>
              <w:tc>
                <w:tcPr>
                  <w:tcW w:type="dxa" w:w="1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2芯室内光缆</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22200米</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18</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机柜</w:t>
                  </w:r>
                </w:p>
              </w:tc>
              <w:tc>
                <w:tcPr>
                  <w:tcW w:type="dxa" w:w="1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300×400×200 镀锌铁 0.8MM厚</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148个</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19</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机柜</w:t>
                  </w:r>
                </w:p>
              </w:tc>
              <w:tc>
                <w:tcPr>
                  <w:tcW w:type="dxa" w:w="1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42U 外形尺寸</w:t>
                  </w:r>
                  <w:r>
                    <w:rPr>
                      <w:rFonts w:ascii="仿宋_GB2312" w:hAnsi="仿宋_GB2312" w:cs="仿宋_GB2312" w:eastAsia="仿宋_GB2312"/>
                      <w:sz w:val="20"/>
                    </w:rPr>
                    <w:t>≥</w:t>
                  </w:r>
                  <w:r>
                    <w:rPr>
                      <w:rFonts w:ascii="仿宋_GB2312" w:hAnsi="仿宋_GB2312" w:cs="仿宋_GB2312" w:eastAsia="仿宋_GB2312"/>
                      <w:sz w:val="20"/>
                    </w:rPr>
                    <w:t>600*1000*42U（宽*深*容量）</w:t>
                  </w:r>
                </w:p>
                <w:p>
                  <w:pPr>
                    <w:pStyle w:val="null3"/>
                    <w:jc w:val="center"/>
                  </w:pPr>
                  <w:r>
                    <w:rPr>
                      <w:rFonts w:ascii="仿宋_GB2312" w:hAnsi="仿宋_GB2312" w:cs="仿宋_GB2312" w:eastAsia="仿宋_GB2312"/>
                      <w:sz w:val="20"/>
                    </w:rPr>
                    <w:t>配置：三块托盘，两个内嵌式</w:t>
                  </w:r>
                  <w:r>
                    <w:rPr>
                      <w:rFonts w:ascii="仿宋_GB2312" w:hAnsi="仿宋_GB2312" w:cs="仿宋_GB2312" w:eastAsia="仿宋_GB2312"/>
                      <w:sz w:val="20"/>
                    </w:rPr>
                    <w:t>2位风扇模块，</w:t>
                  </w:r>
                  <w:r>
                    <w:rPr>
                      <w:rFonts w:ascii="仿宋_GB2312" w:hAnsi="仿宋_GB2312" w:cs="仿宋_GB2312" w:eastAsia="仿宋_GB2312"/>
                      <w:sz w:val="20"/>
                      <w:b/>
                    </w:rPr>
                    <w:t>包含一个</w:t>
                  </w:r>
                  <w:r>
                    <w:rPr>
                      <w:rFonts w:ascii="仿宋_GB2312" w:hAnsi="仿宋_GB2312" w:cs="仿宋_GB2312" w:eastAsia="仿宋_GB2312"/>
                      <w:sz w:val="20"/>
                      <w:b/>
                    </w:rPr>
                    <w:t>8位PDU10A输入10A输出</w:t>
                  </w:r>
                </w:p>
                <w:p>
                  <w:pPr>
                    <w:pStyle w:val="null3"/>
                    <w:jc w:val="center"/>
                  </w:pPr>
                  <w:r>
                    <w:rPr>
                      <w:rFonts w:ascii="仿宋_GB2312" w:hAnsi="仿宋_GB2312" w:cs="仿宋_GB2312" w:eastAsia="仿宋_GB2312"/>
                      <w:sz w:val="20"/>
                    </w:rPr>
                    <w:t>基</w:t>
                  </w:r>
                  <w:r>
                    <w:rPr>
                      <w:rFonts w:ascii="仿宋_GB2312" w:hAnsi="仿宋_GB2312" w:cs="仿宋_GB2312" w:eastAsia="仿宋_GB2312"/>
                      <w:sz w:val="20"/>
                    </w:rPr>
                    <w:t xml:space="preserve">    </w:t>
                  </w:r>
                  <w:r>
                    <w:rPr>
                      <w:rFonts w:ascii="仿宋_GB2312" w:hAnsi="仿宋_GB2312" w:cs="仿宋_GB2312" w:eastAsia="仿宋_GB2312"/>
                      <w:sz w:val="20"/>
                    </w:rPr>
                    <w:t>材：厚度：设备安装方孔条</w:t>
                  </w:r>
                  <w:r>
                    <w:rPr>
                      <w:rFonts w:ascii="仿宋_GB2312" w:hAnsi="仿宋_GB2312" w:cs="仿宋_GB2312" w:eastAsia="仿宋_GB2312"/>
                      <w:sz w:val="20"/>
                    </w:rPr>
                    <w:t>2.0MM，框架1.5MM，其它1.2MM；材料全部采用SPCC优质冷轧钢板。</w:t>
                  </w:r>
                </w:p>
                <w:p>
                  <w:pPr>
                    <w:pStyle w:val="null3"/>
                    <w:jc w:val="left"/>
                  </w:pPr>
                  <w:r>
                    <w:rPr>
                      <w:rFonts w:ascii="仿宋_GB2312" w:hAnsi="仿宋_GB2312" w:cs="仿宋_GB2312" w:eastAsia="仿宋_GB2312"/>
                      <w:sz w:val="20"/>
                    </w:rPr>
                    <w:t>承</w:t>
                  </w:r>
                  <w:r>
                    <w:rPr>
                      <w:rFonts w:ascii="仿宋_GB2312" w:hAnsi="仿宋_GB2312" w:cs="仿宋_GB2312" w:eastAsia="仿宋_GB2312"/>
                      <w:sz w:val="20"/>
                    </w:rPr>
                    <w:t xml:space="preserve">    </w:t>
                  </w:r>
                  <w:r>
                    <w:rPr>
                      <w:rFonts w:ascii="仿宋_GB2312" w:hAnsi="仿宋_GB2312" w:cs="仿宋_GB2312" w:eastAsia="仿宋_GB2312"/>
                      <w:sz w:val="20"/>
                    </w:rPr>
                    <w:t>重：</w:t>
                  </w:r>
                  <w:r>
                    <w:rPr>
                      <w:rFonts w:ascii="仿宋_GB2312" w:hAnsi="仿宋_GB2312" w:cs="仿宋_GB2312" w:eastAsia="仿宋_GB2312"/>
                      <w:sz w:val="20"/>
                    </w:rPr>
                    <w:t>≥</w:t>
                  </w:r>
                  <w:r>
                    <w:rPr>
                      <w:rFonts w:ascii="仿宋_GB2312" w:hAnsi="仿宋_GB2312" w:cs="仿宋_GB2312" w:eastAsia="仿宋_GB2312"/>
                      <w:sz w:val="20"/>
                    </w:rPr>
                    <w:t>800KG</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1个</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施工辅材</w:t>
                  </w:r>
                </w:p>
              </w:tc>
              <w:tc>
                <w:tcPr>
                  <w:tcW w:type="dxa" w:w="1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国标电源线七类网线等有线</w:t>
                  </w:r>
                  <w:r>
                    <w:rPr>
                      <w:rFonts w:ascii="仿宋_GB2312" w:hAnsi="仿宋_GB2312" w:cs="仿宋_GB2312" w:eastAsia="仿宋_GB2312"/>
                      <w:sz w:val="20"/>
                    </w:rPr>
                    <w:t>148个 无线185个 共333个点位含辅材安装费</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333个</w:t>
                  </w:r>
                </w:p>
              </w:tc>
            </w:tr>
          </w:tbl>
          <w:p>
            <w:pPr>
              <w:pStyle w:val="null3"/>
              <w:ind w:firstLine="402"/>
              <w:jc w:val="both"/>
            </w:pPr>
            <w:r>
              <w:rPr>
                <w:rFonts w:ascii="仿宋_GB2312" w:hAnsi="仿宋_GB2312" w:cs="仿宋_GB2312" w:eastAsia="仿宋_GB2312"/>
                <w:sz w:val="20"/>
                <w:b/>
              </w:rPr>
              <w:t>5</w:t>
            </w:r>
            <w:r>
              <w:rPr>
                <w:rFonts w:ascii="仿宋_GB2312" w:hAnsi="仿宋_GB2312" w:cs="仿宋_GB2312" w:eastAsia="仿宋_GB2312"/>
                <w:sz w:val="20"/>
                <w:b/>
              </w:rPr>
              <w:t>.</w:t>
            </w:r>
            <w:r>
              <w:rPr>
                <w:rFonts w:ascii="仿宋_GB2312" w:hAnsi="仿宋_GB2312" w:cs="仿宋_GB2312" w:eastAsia="仿宋_GB2312"/>
                <w:sz w:val="20"/>
                <w:b/>
              </w:rPr>
              <w:t>质量要求</w:t>
            </w:r>
          </w:p>
          <w:p>
            <w:pPr>
              <w:pStyle w:val="null3"/>
              <w:ind w:firstLine="400"/>
            </w:pPr>
            <w:r>
              <w:rPr>
                <w:rFonts w:ascii="仿宋_GB2312" w:hAnsi="仿宋_GB2312" w:cs="仿宋_GB2312" w:eastAsia="仿宋_GB2312"/>
                <w:sz w:val="20"/>
              </w:rPr>
              <w:t>货物（产品）制造商、经销代理商应严格遵守《中华人民共和国产品质量法》，确保提供的产品符合质量标准，达到合格产品的要求。可能危及人体健康和人身、财产安全的工业产品，必须符合保障人体健康和人身、财产安全的国家标准、行业标准</w:t>
            </w:r>
            <w:r>
              <w:rPr>
                <w:rFonts w:ascii="仿宋_GB2312" w:hAnsi="仿宋_GB2312" w:cs="仿宋_GB2312" w:eastAsia="仿宋_GB2312"/>
                <w:sz w:val="20"/>
              </w:rPr>
              <w:t>;</w:t>
            </w:r>
            <w:r>
              <w:rPr>
                <w:rFonts w:ascii="仿宋_GB2312" w:hAnsi="仿宋_GB2312" w:cs="仿宋_GB2312" w:eastAsia="仿宋_GB2312"/>
                <w:sz w:val="20"/>
              </w:rPr>
              <w:t>未制定国家标准、行业标准的，必须符合保障人体健康和人身、财产安全的要求。</w:t>
            </w:r>
          </w:p>
          <w:p>
            <w:pPr>
              <w:pStyle w:val="null3"/>
              <w:ind w:firstLine="361"/>
              <w:jc w:val="both"/>
            </w:pPr>
            <w:r>
              <w:rPr>
                <w:rFonts w:ascii="仿宋_GB2312" w:hAnsi="仿宋_GB2312" w:cs="仿宋_GB2312" w:eastAsia="仿宋_GB2312"/>
                <w:sz w:val="20"/>
                <w:b/>
              </w:rPr>
              <w:t>6</w:t>
            </w:r>
            <w:r>
              <w:rPr>
                <w:rFonts w:ascii="仿宋_GB2312" w:hAnsi="仿宋_GB2312" w:cs="仿宋_GB2312" w:eastAsia="仿宋_GB2312"/>
                <w:sz w:val="20"/>
                <w:b/>
              </w:rPr>
              <w:t>.</w:t>
            </w:r>
            <w:r>
              <w:rPr>
                <w:rFonts w:ascii="仿宋_GB2312" w:hAnsi="仿宋_GB2312" w:cs="仿宋_GB2312" w:eastAsia="仿宋_GB2312"/>
                <w:sz w:val="20"/>
                <w:b/>
              </w:rPr>
              <w:t>安全要求</w:t>
            </w:r>
          </w:p>
          <w:p>
            <w:pPr>
              <w:pStyle w:val="null3"/>
              <w:ind w:firstLine="400"/>
            </w:pPr>
            <w:r>
              <w:rPr>
                <w:rFonts w:ascii="仿宋_GB2312" w:hAnsi="仿宋_GB2312" w:cs="仿宋_GB2312" w:eastAsia="仿宋_GB2312"/>
                <w:sz w:val="20"/>
              </w:rPr>
              <w:t>认真贯彻执行国家及省、市有关安全文明生产的法律法规规章和强制性标准、安全操作规程等，建立健全安装现场安全文明生产保证体系，落实各项具体措施，切实履行安全文明生产责任和义务，保护职工身体健康和生命安全，以及社会公众安全，保护环境卫生，保持安装现场整齐有序，做到文明施工。</w:t>
            </w:r>
          </w:p>
          <w:p>
            <w:pPr>
              <w:pStyle w:val="null3"/>
              <w:jc w:val="both"/>
            </w:pPr>
            <w:r>
              <w:rPr>
                <w:rFonts w:ascii="仿宋_GB2312" w:hAnsi="仿宋_GB2312" w:cs="仿宋_GB2312" w:eastAsia="仿宋_GB2312"/>
                <w:sz w:val="20"/>
                <w:b/>
              </w:rPr>
              <w:t>三</w:t>
            </w:r>
            <w:r>
              <w:rPr>
                <w:rFonts w:ascii="仿宋_GB2312" w:hAnsi="仿宋_GB2312" w:cs="仿宋_GB2312" w:eastAsia="仿宋_GB2312"/>
                <w:sz w:val="20"/>
                <w:b/>
              </w:rPr>
              <w:t>、商务要求</w:t>
            </w:r>
          </w:p>
          <w:p>
            <w:pPr>
              <w:pStyle w:val="null3"/>
              <w:ind w:firstLine="402"/>
              <w:jc w:val="both"/>
            </w:pPr>
            <w:r>
              <w:rPr>
                <w:rFonts w:ascii="仿宋_GB2312" w:hAnsi="仿宋_GB2312" w:cs="仿宋_GB2312" w:eastAsia="仿宋_GB2312"/>
                <w:sz w:val="20"/>
                <w:b/>
              </w:rPr>
              <w:t>1.</w:t>
            </w:r>
            <w:r>
              <w:rPr>
                <w:rFonts w:ascii="仿宋_GB2312" w:hAnsi="仿宋_GB2312" w:cs="仿宋_GB2312" w:eastAsia="仿宋_GB2312"/>
                <w:sz w:val="20"/>
                <w:b/>
              </w:rPr>
              <w:t>售后服务要求：</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供应商</w:t>
            </w:r>
            <w:r>
              <w:rPr>
                <w:rFonts w:ascii="仿宋_GB2312" w:hAnsi="仿宋_GB2312" w:cs="仿宋_GB2312" w:eastAsia="仿宋_GB2312"/>
                <w:sz w:val="20"/>
              </w:rPr>
              <w:t>须指派专人负责与采购人联系售后服务事宜；</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供应商</w:t>
            </w:r>
            <w:r>
              <w:rPr>
                <w:rFonts w:ascii="仿宋_GB2312" w:hAnsi="仿宋_GB2312" w:cs="仿宋_GB2312" w:eastAsia="仿宋_GB2312"/>
                <w:sz w:val="20"/>
              </w:rPr>
              <w:t>负责货物（硬件和软件）的现场安装、调试、测试和启动等；</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供应商</w:t>
            </w:r>
            <w:r>
              <w:rPr>
                <w:rFonts w:ascii="仿宋_GB2312" w:hAnsi="仿宋_GB2312" w:cs="仿宋_GB2312" w:eastAsia="仿宋_GB2312"/>
                <w:sz w:val="20"/>
              </w:rPr>
              <w:t>负责货物（硬件和软件）的安装、启动、运行及维护等对使用人员进行免费培训：培训主要内容为货物（硬件和软件）的基本结构、性能、主要部件的构造及原理，日常使用操作、维护保养与管理，常见故障的排除、紧急情况的处理等，如使用方未使用过同类型货物（硬件和软件），</w:t>
            </w:r>
            <w:r>
              <w:rPr>
                <w:rFonts w:ascii="仿宋_GB2312" w:hAnsi="仿宋_GB2312" w:cs="仿宋_GB2312" w:eastAsia="仿宋_GB2312"/>
                <w:sz w:val="20"/>
              </w:rPr>
              <w:t>供应商</w:t>
            </w:r>
            <w:r>
              <w:rPr>
                <w:rFonts w:ascii="仿宋_GB2312" w:hAnsi="仿宋_GB2312" w:cs="仿宋_GB2312" w:eastAsia="仿宋_GB2312"/>
                <w:sz w:val="20"/>
              </w:rPr>
              <w:t>还需就货物（硬件和软件）的功能对使用方人员进行相应的技术培训，培训地点为货物安装现场或由采购人安排；</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）质保期自采购人在质量验收单（终验）上签字之日起计算，质保费用计入总价；</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5</w:t>
            </w:r>
            <w:r>
              <w:rPr>
                <w:rFonts w:ascii="仿宋_GB2312" w:hAnsi="仿宋_GB2312" w:cs="仿宋_GB2312" w:eastAsia="仿宋_GB2312"/>
                <w:sz w:val="20"/>
              </w:rPr>
              <w:t>）</w:t>
            </w:r>
            <w:r>
              <w:rPr>
                <w:rFonts w:ascii="仿宋_GB2312" w:hAnsi="仿宋_GB2312" w:cs="仿宋_GB2312" w:eastAsia="仿宋_GB2312"/>
                <w:sz w:val="20"/>
              </w:rPr>
              <w:t>供应商</w:t>
            </w:r>
            <w:r>
              <w:rPr>
                <w:rFonts w:ascii="仿宋_GB2312" w:hAnsi="仿宋_GB2312" w:cs="仿宋_GB2312" w:eastAsia="仿宋_GB2312"/>
                <w:sz w:val="20"/>
              </w:rPr>
              <w:t>负责对其提供的货物（硬件和软件）整体进行维修和系统维护，质保期内应无偿负责的维修和替换等工作，不再收取任何费用，但不可抗力（如火灾、雷击等）造成的故障除外；超出质保期只收取维修所需原设备、材料成本费用。</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6</w:t>
            </w:r>
            <w:r>
              <w:rPr>
                <w:rFonts w:ascii="仿宋_GB2312" w:hAnsi="仿宋_GB2312" w:cs="仿宋_GB2312" w:eastAsia="仿宋_GB2312"/>
                <w:sz w:val="20"/>
              </w:rPr>
              <w:t>）</w:t>
            </w:r>
            <w:r>
              <w:rPr>
                <w:rFonts w:ascii="仿宋_GB2312" w:hAnsi="仿宋_GB2312" w:cs="仿宋_GB2312" w:eastAsia="仿宋_GB2312"/>
                <w:sz w:val="20"/>
              </w:rPr>
              <w:t>供应商</w:t>
            </w:r>
            <w:r>
              <w:rPr>
                <w:rFonts w:ascii="仿宋_GB2312" w:hAnsi="仿宋_GB2312" w:cs="仿宋_GB2312" w:eastAsia="仿宋_GB2312"/>
                <w:sz w:val="20"/>
              </w:rPr>
              <w:t>对其所提供软硬件设备、材料等负责备品配件的供应</w:t>
            </w:r>
            <w:r>
              <w:rPr>
                <w:rFonts w:ascii="仿宋_GB2312" w:hAnsi="仿宋_GB2312" w:cs="仿宋_GB2312" w:eastAsia="仿宋_GB2312"/>
                <w:sz w:val="20"/>
              </w:rPr>
              <w:t>,</w:t>
            </w:r>
            <w:r>
              <w:rPr>
                <w:rFonts w:ascii="仿宋_GB2312" w:hAnsi="仿宋_GB2312" w:cs="仿宋_GB2312" w:eastAsia="仿宋_GB2312"/>
                <w:sz w:val="20"/>
              </w:rPr>
              <w:t>长期提供维修服务，并提供技术咨询等服务，所有维修记录交用户的现场技术人员一份，并详细说明问题所在、解决办法及注意事项。</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7</w:t>
            </w:r>
            <w:r>
              <w:rPr>
                <w:rFonts w:ascii="仿宋_GB2312" w:hAnsi="仿宋_GB2312" w:cs="仿宋_GB2312" w:eastAsia="仿宋_GB2312"/>
                <w:sz w:val="20"/>
              </w:rPr>
              <w:t>）货物（硬件和软件）故障报修的响应时间为：</w:t>
            </w:r>
            <w:r>
              <w:rPr>
                <w:rFonts w:ascii="仿宋_GB2312" w:hAnsi="仿宋_GB2312" w:cs="仿宋_GB2312" w:eastAsia="仿宋_GB2312"/>
                <w:sz w:val="20"/>
              </w:rPr>
              <w:t>7x24</w:t>
            </w:r>
            <w:r>
              <w:rPr>
                <w:rFonts w:ascii="仿宋_GB2312" w:hAnsi="仿宋_GB2312" w:cs="仿宋_GB2312" w:eastAsia="仿宋_GB2312"/>
                <w:sz w:val="20"/>
              </w:rPr>
              <w:t>小时免费上门服务。</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8</w:t>
            </w:r>
            <w:r>
              <w:rPr>
                <w:rFonts w:ascii="仿宋_GB2312" w:hAnsi="仿宋_GB2312" w:cs="仿宋_GB2312" w:eastAsia="仿宋_GB2312"/>
                <w:sz w:val="20"/>
              </w:rPr>
              <w:t>）所有货物（硬件和软件）服务方式均为</w:t>
            </w:r>
            <w:r>
              <w:rPr>
                <w:rFonts w:ascii="仿宋_GB2312" w:hAnsi="仿宋_GB2312" w:cs="仿宋_GB2312" w:eastAsia="仿宋_GB2312"/>
                <w:sz w:val="20"/>
              </w:rPr>
              <w:t>供应商</w:t>
            </w:r>
            <w:r>
              <w:rPr>
                <w:rFonts w:ascii="仿宋_GB2312" w:hAnsi="仿宋_GB2312" w:cs="仿宋_GB2312" w:eastAsia="仿宋_GB2312"/>
                <w:sz w:val="20"/>
              </w:rPr>
              <w:t>上门服务，即由</w:t>
            </w:r>
            <w:r>
              <w:rPr>
                <w:rFonts w:ascii="仿宋_GB2312" w:hAnsi="仿宋_GB2312" w:cs="仿宋_GB2312" w:eastAsia="仿宋_GB2312"/>
                <w:sz w:val="20"/>
              </w:rPr>
              <w:t>供应商</w:t>
            </w:r>
            <w:r>
              <w:rPr>
                <w:rFonts w:ascii="仿宋_GB2312" w:hAnsi="仿宋_GB2312" w:cs="仿宋_GB2312" w:eastAsia="仿宋_GB2312"/>
                <w:sz w:val="20"/>
              </w:rPr>
              <w:t>派</w:t>
            </w:r>
            <w:r>
              <w:rPr>
                <w:rFonts w:ascii="仿宋_GB2312" w:hAnsi="仿宋_GB2312" w:cs="仿宋_GB2312" w:eastAsia="仿宋_GB2312"/>
                <w:sz w:val="20"/>
              </w:rPr>
              <w:t>人</w:t>
            </w:r>
            <w:r>
              <w:rPr>
                <w:rFonts w:ascii="仿宋_GB2312" w:hAnsi="仿宋_GB2312" w:cs="仿宋_GB2312" w:eastAsia="仿宋_GB2312"/>
                <w:sz w:val="20"/>
              </w:rPr>
              <w:t>员到货物使用现场维修，由此产生的一切费用均由</w:t>
            </w:r>
            <w:r>
              <w:rPr>
                <w:rFonts w:ascii="仿宋_GB2312" w:hAnsi="仿宋_GB2312" w:cs="仿宋_GB2312" w:eastAsia="仿宋_GB2312"/>
                <w:sz w:val="20"/>
              </w:rPr>
              <w:t>供应商</w:t>
            </w:r>
            <w:r>
              <w:rPr>
                <w:rFonts w:ascii="仿宋_GB2312" w:hAnsi="仿宋_GB2312" w:cs="仿宋_GB2312" w:eastAsia="仿宋_GB2312"/>
                <w:sz w:val="20"/>
              </w:rPr>
              <w:t>承担，对系统进行定期的检修、保养工作，并与用户进行沟通，定期开展技术交流活动，预防故障发生，保证系统的正常运行；</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9</w:t>
            </w:r>
            <w:r>
              <w:rPr>
                <w:rFonts w:ascii="仿宋_GB2312" w:hAnsi="仿宋_GB2312" w:cs="仿宋_GB2312" w:eastAsia="仿宋_GB2312"/>
                <w:sz w:val="20"/>
              </w:rPr>
              <w:t>）在保修期内更换系统中部件（软件和硬件），其保修期应相应延长；</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10</w:t>
            </w:r>
            <w:r>
              <w:rPr>
                <w:rFonts w:ascii="仿宋_GB2312" w:hAnsi="仿宋_GB2312" w:cs="仿宋_GB2312" w:eastAsia="仿宋_GB2312"/>
                <w:sz w:val="20"/>
              </w:rPr>
              <w:t>）质保期结束后的维修、维护等由双方协商再定。</w:t>
            </w:r>
          </w:p>
          <w:p>
            <w:pPr>
              <w:pStyle w:val="null3"/>
              <w:ind w:firstLine="402"/>
              <w:jc w:val="both"/>
            </w:pPr>
            <w:r>
              <w:rPr>
                <w:rFonts w:ascii="仿宋_GB2312" w:hAnsi="仿宋_GB2312" w:cs="仿宋_GB2312" w:eastAsia="仿宋_GB2312"/>
                <w:sz w:val="20"/>
                <w:b/>
              </w:rPr>
              <w:t>4、“三包”要求：</w:t>
            </w:r>
            <w:r>
              <w:rPr>
                <w:rFonts w:ascii="仿宋_GB2312" w:hAnsi="仿宋_GB2312" w:cs="仿宋_GB2312" w:eastAsia="仿宋_GB2312"/>
                <w:sz w:val="20"/>
              </w:rPr>
              <w:t>货物（产品）属于国家规定的</w:t>
            </w:r>
            <w:r>
              <w:rPr>
                <w:rFonts w:ascii="仿宋_GB2312" w:hAnsi="仿宋_GB2312" w:cs="仿宋_GB2312" w:eastAsia="仿宋_GB2312"/>
                <w:sz w:val="20"/>
              </w:rPr>
              <w:t>“三包产品”，产品制造商、经销代理商应遵守“三包”的规定，在产品发生质量问题时，及时对所提供产品实行“包退、包换、保修”服务。</w:t>
            </w:r>
          </w:p>
          <w:p>
            <w:pPr>
              <w:pStyle w:val="null3"/>
              <w:ind w:firstLine="402"/>
              <w:jc w:val="both"/>
            </w:pPr>
            <w:r>
              <w:rPr>
                <w:rFonts w:ascii="仿宋_GB2312" w:hAnsi="仿宋_GB2312" w:cs="仿宋_GB2312" w:eastAsia="仿宋_GB2312"/>
                <w:sz w:val="20"/>
                <w:b/>
              </w:rPr>
              <w:t>5、电子电器产品服务要求：</w:t>
            </w:r>
            <w:r>
              <w:rPr>
                <w:rFonts w:ascii="仿宋_GB2312" w:hAnsi="仿宋_GB2312" w:cs="仿宋_GB2312" w:eastAsia="仿宋_GB2312"/>
                <w:sz w:val="20"/>
              </w:rPr>
              <w:t>货物（产品）属于电子电器的，产品制造商、经销代理商应按照《政府采购电子电器服务规范》（</w:t>
            </w:r>
            <w:r>
              <w:rPr>
                <w:rFonts w:ascii="仿宋_GB2312" w:hAnsi="仿宋_GB2312" w:cs="仿宋_GB2312" w:eastAsia="仿宋_GB2312"/>
                <w:sz w:val="20"/>
              </w:rPr>
              <w:t>GB/T33496-2017）的要求提供服务。</w:t>
            </w:r>
          </w:p>
          <w:p>
            <w:pPr>
              <w:pStyle w:val="null3"/>
              <w:jc w:val="both"/>
            </w:pPr>
            <w:r>
              <w:rPr>
                <w:rFonts w:ascii="仿宋_GB2312" w:hAnsi="仿宋_GB2312" w:cs="仿宋_GB2312" w:eastAsia="仿宋_GB2312"/>
                <w:sz w:val="20"/>
                <w:b/>
              </w:rPr>
              <w:t>四</w:t>
            </w:r>
            <w:r>
              <w:rPr>
                <w:rFonts w:ascii="仿宋_GB2312" w:hAnsi="仿宋_GB2312" w:cs="仿宋_GB2312" w:eastAsia="仿宋_GB2312"/>
                <w:sz w:val="20"/>
                <w:b/>
              </w:rPr>
              <w:t>、服务要求</w:t>
            </w:r>
          </w:p>
          <w:p>
            <w:pPr>
              <w:pStyle w:val="null3"/>
            </w:pPr>
            <w:r>
              <w:rPr>
                <w:rFonts w:ascii="仿宋_GB2312" w:hAnsi="仿宋_GB2312" w:cs="仿宋_GB2312" w:eastAsia="仿宋_GB2312"/>
                <w:sz w:val="20"/>
              </w:rPr>
              <w:t>在合同执行过程中需要供应商应执行的伴随服务的服务标准或应当履行的相关义务。</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自合同签订生效之日起40日内完成供货、安装、调试、验收。</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西安市碑林区大学南路小学</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进度款，全部产品安装调试完毕并验收合格后，达到付款条件起10个工作日内，支付合同总金额的100.0%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现行的国家标准或国家行政部门颁布的法律法规、规章制度等，是项目验收的重要依据，采购人单位按照国家（行业）强制性标准及合同约定对成交供应商所提供的货物（产品）或服务进行检查或验收，成交供应商须无条件地接受采购人的各类检查或验收；若验收不通过或质量不合格，成交供应商应在一定期限进行整改完善，以采购人要求的标准提供合格的货物（产品）或服务；若成交供应商在接受检查整改后，仍不能提供符合采购要求的合格货物（产品）或服务，采购人有权按违约予以撤项，具体按合同相关条款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设备（产品）的质保期不少于60个月；供应商承诺超过谈判文件要求的，按其承诺的质保期进行质保，质保期起始时间为终验合格之日。</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成交供应商接受采购人、采购代理机构的检查验证，配合提供相关证明材料（1.财务状况报告2.税收缴纳证明；3.社保资金缴纳证明；4.被授权代表的身份证复印件以及2026年1月至今任意时段在本单位注册的已缴纳的社会保障资金缴存单据或社保机构开具的社会保险参保缴费情况证明；以上4项具体要求详见合同附件），证明符合《中华人民共和国政府采购法》规定的供应商基本资格条件。供应商应对其资格承诺内容的真实性、合法性、有效性负责。如作出虚假承诺，视同“提供虚假材料谋取中标（成交）”的违法行为。经调查核实后，按照《中华人民共和国政府采购法》第七十七条，处以采购金额千分之五以上千分之十以下的罚款，列入不良行为记录名单，在一至三年内禁止参加政府采购活动，如有违法所得的，并处没收违法所得，情节严重的，由市场监督部门吊销营业执照；构成犯罪的，依法追究刑事责任。 二、参与本项目采购的供应商应通过陕西省政府采购综合管理平台的项目电子化交易系统在线实施响应、谈判、报价等操作，谈判响应时无需供应商现场提供纸质响应文件，在中标（成交）后中标（成交）供应商在领取中标（成交）通知书时需提供纸质响应文件2套用于备案，纸质响应文件应通过专用制作软件直接打印，确保与项目电子化交易系统中的电子响应文件保持一致，不允许修改和补充。中标（成交）通知书领取地址：陕西省西安市雁塔区雁翔路111号赛格·中京坊公寓A一单元二层招标二部。 三、供应商的报价是供应商响应采购项目要求的全部工作内容的价格体现，包括供应商完成本项目所需的直接费、间接费、利润、税金及其他相关的一切费用，包括但不限于：产品费、附件费、工具费、验收费、运输费、保险费、安装费、调试费、技术服务费（含售后）、采购代理服务费、税金、利润及不可预见费等费用；谈判总价中不得包含采购文件要求以外的内容，否则，在评标时不予核减。在供货、安装、调试、培训等工作中出现硬件、软件等的任何遗漏，均由供应商免费提供，采购人将不再支付任何费用。 （供应商在最终报价（二次报价）时，仅需对总价进行调整，而分项单价将按照总价的下浮比例自动同步调整，调整后单价 = 原单价 × (二次报价总价 / 首次报价总价)例如，若首次报价总价为100万元，二次报价总价为90万元（下浮10%），则所有分项单价均按10%比例下调） 四、谈判有效期 1.出现特殊情况需要延长谈判有效期的，采购代理机构或采购人可于谈判有效期满之前，以书面形式通知所有供应商延长谈判有效期。供应商应予书面答复，同意延长的，但不得要求或被允许修改其响应文件；供应商拒绝延长的，其响应文件失效。 2.在谈判有效期内，供应商撤销响应文件的，应承担响应文件和法律规定的责任。 3.供应商的谈判有效期自动延长至合同终止为止。 五、分公司独立参与谈判时，不能使用总公司的资质或业绩；总公司授权分公司或分支机构参与协商，可以使用总公司的资质或业绩。总公司单独参与协商时，可以使用分公司的业绩，在相关资质证书的管理要求和适用范围内可以使用分公司资质。 六、恶意质疑、投诉的法律后果 1.对捏造事实、提供虚假材料进行质疑、投诉的行为将予以严肃处理： 《政府采购质疑和投诉办法》（财政部令第94号）规定，投诉人在全国范围内十二个月内三次以上投诉查无实据的，由财政部门列入不良行为记录名单。对于捏造事实或提供虚假材料或以非法手段取得证明材料（证据来源的合法性存在明显疑问，投诉人无法证明其取得方式合法的，视为以非法手段取得证明材料）进行投诉的，属于虚假、恶意投诉，由财政部门列入不良行为记录名单，并禁止其一至三年内参加政府采购活动。 2.对捏造事实诬告陷害他人、诽谤他人的法律适用：（1）《中华人民共和国刑法》第243条【诬告陷害罪】捏造事实诬告陷害他人，意图使他人受到刑事追究，情节严重的，处三年以下有期徒刑、拘役或者管制；造成严重后果的，处三年以上十年以下有期徒刑。 （2）《中华人民共和国刑法》第246条【侮辱罪、诽谤罪】以暴力或者其他方法公然侮辱他人或者捏造事实诽谤他人，情节严重的，处三年以下有期徒刑、拘役、管制或者剥夺政治权利。 七、签名是指手写签名或者加盖名章(含电子)，盖章是指加盖单位印章。 八、关于采购文件第一次报价出现下列情况的，不需要供应商澄清，按以下原则处理： 1.报价中的大写金额和小写金额不一致的，以大写金额为准，但大写金额出现文字错误，导致金额无法判断的除外； 2.单价金额小数点或者百分比有明显错位的，应以总价为准，并修改单价； 3.总价金额与按单价汇总金额不一致的，以单价汇总金额计算结果为准。同时出现两种以上不一致的，按照前款规定的顺序修正。修正后的报价经加盖供应商（法定名称）电子印章后产生约束力，供应商不确认的，其报价无效。 九、最终报价如出现异常低价，执行财库〔2026〕2号《关于推动解决政府采购</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响应函</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 供应商应具备《中华人民共和国政府采购法》第二十二条规定的条件： （1）供应商的营业执照等证明文件，自然人的身份证明； （2）法定代表人（单位负责人）参加谈判的，提供本人身份证复印件；法定代表人（单位负责人）授权他人参加谈判的，提供法定代表人（单位负责人）委托授权书及被授权代表的身份证复印件；按照电子化全流程要求，投标（响应）文件递交时，签到的人员信息应为法定代表人或授权委托人； （3）供应商提供的投标（响应）函； （4）供应商不得被列入“信用中国”网站(https://www.creditchina.gov.cn/)“失信被执行人”(页面跳转至“中国执行信息公开网”http://zxgk.court.gov.cn/shixin/)、“重大税收违法失信主体”；不得处于中国政府采购网(http://www.ccgp.gov.cn/)“政府采购严重违法失信行为记录名单”中的禁止参加政府采购活动期间。 注：1.按照《中华人民共和国政府采购法》有关规定，采购代理机构依法对供应商的资格进行审查，并组建资格审查小组； 2.资格审查小组，由经采购人授权的采购人代表和采购代理机构工作人员组成，由采购代理机构项目经理担任资格审查小组组长； 3.资格审查小组成立后，全体小组成员应当在签到表中签到。</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商务技术文件.docx 标的清单 报价表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响应文件上法定代表人（单位负责人）或其委托代理人的签名齐全并加盖单位公章。</w:t>
            </w:r>
          </w:p>
        </w:tc>
        <w:tc>
          <w:tcPr>
            <w:tcW w:type="dxa" w:w="1661"/>
          </w:tcPr>
          <w:p>
            <w:pPr>
              <w:pStyle w:val="null3"/>
            </w:pPr>
            <w:r>
              <w:rPr>
                <w:rFonts w:ascii="仿宋_GB2312" w:hAnsi="仿宋_GB2312" w:cs="仿宋_GB2312" w:eastAsia="仿宋_GB2312"/>
              </w:rPr>
              <w:t>响应文件封面 中小企业声明函 残疾人福利性单位声明函 商务技术文件.docx 标的清单 报价表 响应函 资格证明文件.docx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应符合“响应文件格式”要求（不得因文件排序等非实质性的格式、形式问题限制和影响供应商响应)</w:t>
            </w:r>
          </w:p>
        </w:tc>
        <w:tc>
          <w:tcPr>
            <w:tcW w:type="dxa" w:w="1661"/>
          </w:tcPr>
          <w:p>
            <w:pPr>
              <w:pStyle w:val="null3"/>
            </w:pPr>
            <w:r>
              <w:rPr>
                <w:rFonts w:ascii="仿宋_GB2312" w:hAnsi="仿宋_GB2312" w:cs="仿宋_GB2312" w:eastAsia="仿宋_GB2312"/>
              </w:rPr>
              <w:t>响应文件封面 中小企业声明函 残疾人福利性单位声明函 商务技术文件.docx 标的清单 报价表 响应函 资格证明文件.docx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只能有一个有效报价，不得提交选择性报价，且报价不超过采购文件中规定的采购预算金额或最高限价</w:t>
            </w:r>
          </w:p>
        </w:tc>
        <w:tc>
          <w:tcPr>
            <w:tcW w:type="dxa" w:w="1661"/>
          </w:tcPr>
          <w:p>
            <w:pPr>
              <w:pStyle w:val="null3"/>
            </w:pPr>
            <w:r>
              <w:rPr>
                <w:rFonts w:ascii="仿宋_GB2312" w:hAnsi="仿宋_GB2312" w:cs="仿宋_GB2312" w:eastAsia="仿宋_GB2312"/>
              </w:rPr>
              <w:t>商务技术文件.docx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不存在串通的情形</w:t>
            </w:r>
          </w:p>
        </w:tc>
        <w:tc>
          <w:tcPr>
            <w:tcW w:type="dxa" w:w="3322"/>
          </w:tcPr>
          <w:p>
            <w:pPr>
              <w:pStyle w:val="null3"/>
            </w:pPr>
            <w:r>
              <w:rPr>
                <w:rFonts w:ascii="仿宋_GB2312" w:hAnsi="仿宋_GB2312" w:cs="仿宋_GB2312" w:eastAsia="仿宋_GB2312"/>
              </w:rPr>
              <w:t>不存在以下情形： （1）不同供应商的响应文件由同一单位或者个人编制； （2）不同供应商委托同一单位或者个人办理投标事宜； （3）不同供应商的响应文件载明的项目管理成员或者联系人员为同一人； （4）不同供应商的响应文件异常一致或者响应报价呈规律性差异。</w:t>
            </w:r>
          </w:p>
        </w:tc>
        <w:tc>
          <w:tcPr>
            <w:tcW w:type="dxa" w:w="1661"/>
          </w:tcPr>
          <w:p>
            <w:pPr>
              <w:pStyle w:val="null3"/>
            </w:pPr>
            <w:r>
              <w:rPr>
                <w:rFonts w:ascii="仿宋_GB2312" w:hAnsi="仿宋_GB2312" w:cs="仿宋_GB2312" w:eastAsia="仿宋_GB2312"/>
              </w:rPr>
              <w:t>响应文件封面 商务技术文件.docx 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符合采购文件中规定的有效期限</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应满足谈判文件中的规定</w:t>
            </w:r>
          </w:p>
        </w:tc>
        <w:tc>
          <w:tcPr>
            <w:tcW w:type="dxa" w:w="1661"/>
          </w:tcPr>
          <w:p>
            <w:pPr>
              <w:pStyle w:val="null3"/>
            </w:pPr>
            <w:r>
              <w:rPr>
                <w:rFonts w:ascii="仿宋_GB2312" w:hAnsi="仿宋_GB2312" w:cs="仿宋_GB2312" w:eastAsia="仿宋_GB2312"/>
              </w:rPr>
              <w:t>商务技术文件.docx 标的清单 报价表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应满足谈判文件中的规定</w:t>
            </w:r>
          </w:p>
        </w:tc>
        <w:tc>
          <w:tcPr>
            <w:tcW w:type="dxa" w:w="1661"/>
          </w:tcPr>
          <w:p>
            <w:pPr>
              <w:pStyle w:val="null3"/>
            </w:pPr>
            <w:r>
              <w:rPr>
                <w:rFonts w:ascii="仿宋_GB2312" w:hAnsi="仿宋_GB2312" w:cs="仿宋_GB2312" w:eastAsia="仿宋_GB2312"/>
              </w:rPr>
              <w:t>商务技术文件.docx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强制采购节能产品</w:t>
            </w:r>
          </w:p>
        </w:tc>
        <w:tc>
          <w:tcPr>
            <w:tcW w:type="dxa" w:w="3322"/>
          </w:tcPr>
          <w:p>
            <w:pPr>
              <w:pStyle w:val="null3"/>
            </w:pPr>
            <w:r>
              <w:rPr>
                <w:rFonts w:ascii="仿宋_GB2312" w:hAnsi="仿宋_GB2312" w:cs="仿宋_GB2312" w:eastAsia="仿宋_GB2312"/>
              </w:rPr>
              <w:t>应提供强制采购节能产品目录中的产品，同时提供强制节能产品认证证书。</w:t>
            </w:r>
          </w:p>
        </w:tc>
        <w:tc>
          <w:tcPr>
            <w:tcW w:type="dxa" w:w="1661"/>
          </w:tcPr>
          <w:p>
            <w:pPr>
              <w:pStyle w:val="null3"/>
            </w:pPr>
            <w:r>
              <w:rPr>
                <w:rFonts w:ascii="仿宋_GB2312" w:hAnsi="仿宋_GB2312" w:cs="仿宋_GB2312" w:eastAsia="仿宋_GB2312"/>
              </w:rPr>
              <w:t>商务技术文件.docx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★号技术指标</w:t>
            </w:r>
          </w:p>
        </w:tc>
        <w:tc>
          <w:tcPr>
            <w:tcW w:type="dxa" w:w="3322"/>
          </w:tcPr>
          <w:p>
            <w:pPr>
              <w:pStyle w:val="null3"/>
            </w:pPr>
            <w:r>
              <w:rPr>
                <w:rFonts w:ascii="仿宋_GB2312" w:hAnsi="仿宋_GB2312" w:cs="仿宋_GB2312" w:eastAsia="仿宋_GB2312"/>
              </w:rPr>
              <w:t>应符合谈判文件第三章谈判项目技术、服务、商务及其他要求中★号技术指标参数，供应商未按要求提供相关证明材料或技术指标参数存在负偏离的，均按无效响应。</w:t>
            </w:r>
          </w:p>
        </w:tc>
        <w:tc>
          <w:tcPr>
            <w:tcW w:type="dxa" w:w="1661"/>
          </w:tcPr>
          <w:p>
            <w:pPr>
              <w:pStyle w:val="null3"/>
            </w:pPr>
            <w:r>
              <w:rPr>
                <w:rFonts w:ascii="仿宋_GB2312" w:hAnsi="仿宋_GB2312" w:cs="仿宋_GB2312" w:eastAsia="仿宋_GB2312"/>
              </w:rPr>
              <w:t>商务技术文件.docx</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审价=最后报价×（1-10%）；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中小企业声明函 残疾人福利性单位声明函 监狱企业的证明文件</w:t>
            </w:r>
          </w:p>
        </w:tc>
      </w:tr>
      <w:tr>
        <w:tc>
          <w:tcPr>
            <w:tcW w:type="dxa" w:w="58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本国产品说明 关于符合本国产品标准的声明函 中国境内生产的组件成本核算基本规则</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详见附件：商务技术文件.docx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