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11085">
      <w:pPr>
        <w:numPr>
          <w:ilvl w:val="0"/>
          <w:numId w:val="0"/>
        </w:numPr>
        <w:tabs>
          <w:tab w:val="left" w:pos="630"/>
        </w:tabs>
        <w:spacing w:line="360" w:lineRule="auto"/>
        <w:ind w:leftChars="0"/>
        <w:jc w:val="center"/>
        <w:rPr>
          <w:rFonts w:hint="default" w:ascii="宋体" w:hAnsi="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采购需求</w:t>
      </w:r>
    </w:p>
    <w:p w14:paraId="4D66F541">
      <w:pPr>
        <w:numPr>
          <w:ilvl w:val="0"/>
          <w:numId w:val="0"/>
        </w:numPr>
        <w:tabs>
          <w:tab w:val="left" w:pos="630"/>
        </w:tabs>
        <w:spacing w:line="360" w:lineRule="auto"/>
        <w:ind w:leftChars="0"/>
        <w:rPr>
          <w:rFonts w:hint="eastAsia" w:ascii="宋体" w:hAnsi="宋体" w:eastAsia="宋体" w:cs="宋体"/>
          <w:b/>
          <w:bCs/>
          <w:color w:val="auto"/>
          <w:sz w:val="20"/>
          <w:szCs w:val="20"/>
          <w:highlight w:val="none"/>
        </w:rPr>
      </w:pPr>
      <w:r>
        <w:rPr>
          <w:rFonts w:hint="eastAsia" w:ascii="宋体" w:hAnsi="宋体" w:cs="宋体"/>
          <w:b/>
          <w:bCs/>
          <w:color w:val="auto"/>
          <w:sz w:val="20"/>
          <w:szCs w:val="20"/>
          <w:highlight w:val="none"/>
          <w:lang w:val="en-US" w:eastAsia="zh-CN"/>
        </w:rPr>
        <w:t>一、</w:t>
      </w:r>
      <w:r>
        <w:rPr>
          <w:rFonts w:hint="eastAsia" w:ascii="宋体" w:hAnsi="宋体" w:eastAsia="宋体" w:cs="宋体"/>
          <w:b/>
          <w:bCs/>
          <w:color w:val="auto"/>
          <w:sz w:val="20"/>
          <w:szCs w:val="20"/>
          <w:highlight w:val="none"/>
        </w:rPr>
        <w:t>采购内容</w:t>
      </w:r>
    </w:p>
    <w:tbl>
      <w:tblPr>
        <w:tblStyle w:val="4"/>
        <w:tblW w:w="7759" w:type="dxa"/>
        <w:jc w:val="center"/>
        <w:tblLayout w:type="fixed"/>
        <w:tblCellMar>
          <w:top w:w="0" w:type="dxa"/>
          <w:left w:w="108" w:type="dxa"/>
          <w:bottom w:w="0" w:type="dxa"/>
          <w:right w:w="108" w:type="dxa"/>
        </w:tblCellMar>
      </w:tblPr>
      <w:tblGrid>
        <w:gridCol w:w="1442"/>
        <w:gridCol w:w="3800"/>
        <w:gridCol w:w="2517"/>
      </w:tblGrid>
      <w:tr w14:paraId="09A2A0A5">
        <w:tblPrEx>
          <w:tblCellMar>
            <w:top w:w="0" w:type="dxa"/>
            <w:left w:w="108" w:type="dxa"/>
            <w:bottom w:w="0" w:type="dxa"/>
            <w:right w:w="108" w:type="dxa"/>
          </w:tblCellMar>
        </w:tblPrEx>
        <w:trPr>
          <w:trHeight w:val="815" w:hRule="atLeast"/>
          <w:tblHeader/>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154CD012">
            <w:pPr>
              <w:widowControl/>
              <w:spacing w:line="360" w:lineRule="auto"/>
              <w:jc w:val="center"/>
              <w:textAlignment w:val="center"/>
              <w:rPr>
                <w:rFonts w:hint="eastAsia" w:ascii="宋体" w:hAnsi="宋体" w:eastAsia="宋体" w:cs="宋体"/>
                <w:b/>
                <w:bCs/>
                <w:color w:val="auto"/>
                <w:sz w:val="20"/>
                <w:szCs w:val="20"/>
                <w:highlight w:val="none"/>
              </w:rPr>
            </w:pPr>
            <w:r>
              <w:rPr>
                <w:rFonts w:hint="eastAsia" w:ascii="宋体" w:hAnsi="宋体" w:eastAsia="宋体" w:cs="宋体"/>
                <w:b/>
                <w:bCs/>
                <w:color w:val="auto"/>
                <w:kern w:val="0"/>
                <w:sz w:val="20"/>
                <w:szCs w:val="20"/>
                <w:highlight w:val="none"/>
                <w:lang w:bidi="ar"/>
              </w:rPr>
              <w:t>序号</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253F89CF">
            <w:pPr>
              <w:widowControl/>
              <w:spacing w:line="360" w:lineRule="auto"/>
              <w:jc w:val="center"/>
              <w:textAlignment w:val="center"/>
              <w:rPr>
                <w:rFonts w:hint="eastAsia" w:ascii="宋体" w:hAnsi="宋体" w:eastAsia="宋体" w:cs="宋体"/>
                <w:b/>
                <w:bCs/>
                <w:color w:val="auto"/>
                <w:sz w:val="20"/>
                <w:szCs w:val="20"/>
                <w:highlight w:val="none"/>
              </w:rPr>
            </w:pPr>
            <w:r>
              <w:rPr>
                <w:rFonts w:hint="eastAsia" w:ascii="宋体" w:hAnsi="宋体" w:eastAsia="宋体" w:cs="宋体"/>
                <w:b/>
                <w:bCs/>
                <w:color w:val="auto"/>
                <w:kern w:val="0"/>
                <w:sz w:val="20"/>
                <w:szCs w:val="20"/>
                <w:highlight w:val="none"/>
                <w:lang w:bidi="ar"/>
              </w:rPr>
              <w:t>名称</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4DC6F074">
            <w:pPr>
              <w:widowControl/>
              <w:spacing w:line="360" w:lineRule="auto"/>
              <w:jc w:val="center"/>
              <w:textAlignment w:val="center"/>
              <w:rPr>
                <w:rFonts w:hint="eastAsia" w:ascii="宋体" w:hAnsi="宋体" w:eastAsia="宋体" w:cs="宋体"/>
                <w:b/>
                <w:bCs/>
                <w:color w:val="auto"/>
                <w:sz w:val="20"/>
                <w:szCs w:val="20"/>
                <w:highlight w:val="none"/>
              </w:rPr>
            </w:pPr>
            <w:r>
              <w:rPr>
                <w:rFonts w:hint="eastAsia" w:ascii="宋体" w:hAnsi="宋体" w:eastAsia="宋体" w:cs="宋体"/>
                <w:b/>
                <w:bCs/>
                <w:color w:val="auto"/>
                <w:kern w:val="0"/>
                <w:sz w:val="20"/>
                <w:szCs w:val="20"/>
                <w:highlight w:val="none"/>
                <w:lang w:bidi="ar"/>
              </w:rPr>
              <w:t>数量</w:t>
            </w:r>
          </w:p>
        </w:tc>
      </w:tr>
      <w:tr w14:paraId="13BC7F84">
        <w:tblPrEx>
          <w:tblCellMar>
            <w:top w:w="0" w:type="dxa"/>
            <w:left w:w="108" w:type="dxa"/>
            <w:bottom w:w="0" w:type="dxa"/>
            <w:right w:w="108" w:type="dxa"/>
          </w:tblCellMar>
        </w:tblPrEx>
        <w:trPr>
          <w:trHeight w:val="694"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49557AC4">
            <w:pPr>
              <w:widowControl/>
              <w:spacing w:line="36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4F34C637">
            <w:pPr>
              <w:widowControl/>
              <w:spacing w:line="36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出口防火墙</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3CA2A271">
            <w:pPr>
              <w:widowControl/>
              <w:spacing w:line="36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1台</w:t>
            </w:r>
          </w:p>
        </w:tc>
      </w:tr>
      <w:tr w14:paraId="5AE69BF7">
        <w:tblPrEx>
          <w:tblCellMar>
            <w:top w:w="0" w:type="dxa"/>
            <w:left w:w="108" w:type="dxa"/>
            <w:bottom w:w="0" w:type="dxa"/>
            <w:right w:w="108" w:type="dxa"/>
          </w:tblCellMar>
        </w:tblPrEx>
        <w:trPr>
          <w:trHeight w:val="561"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14ED16C6">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1F237571">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上网行为管理</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61600C3B">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1台</w:t>
            </w:r>
          </w:p>
        </w:tc>
      </w:tr>
      <w:tr w14:paraId="2708CECE">
        <w:tblPrEx>
          <w:tblCellMar>
            <w:top w:w="0" w:type="dxa"/>
            <w:left w:w="108" w:type="dxa"/>
            <w:bottom w:w="0" w:type="dxa"/>
            <w:right w:w="108" w:type="dxa"/>
          </w:tblCellMar>
        </w:tblPrEx>
        <w:trPr>
          <w:trHeight w:val="602"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22FE84C6">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74014A4D">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核心交换机</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52AC7E72">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1套</w:t>
            </w:r>
          </w:p>
        </w:tc>
      </w:tr>
      <w:tr w14:paraId="06082B20">
        <w:tblPrEx>
          <w:tblCellMar>
            <w:top w:w="0" w:type="dxa"/>
            <w:left w:w="108" w:type="dxa"/>
            <w:bottom w:w="0" w:type="dxa"/>
            <w:right w:w="108" w:type="dxa"/>
          </w:tblCellMar>
        </w:tblPrEx>
        <w:trPr>
          <w:trHeight w:val="573"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5C764DEE">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075538B9">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无线控制器</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5918AA56">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1台</w:t>
            </w:r>
          </w:p>
        </w:tc>
      </w:tr>
      <w:tr w14:paraId="72992BA0">
        <w:tblPrEx>
          <w:tblCellMar>
            <w:top w:w="0" w:type="dxa"/>
            <w:left w:w="108" w:type="dxa"/>
            <w:bottom w:w="0" w:type="dxa"/>
            <w:right w:w="108" w:type="dxa"/>
          </w:tblCellMar>
        </w:tblPrEx>
        <w:trPr>
          <w:trHeight w:val="684"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23995626">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0211D210">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OLT</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00DCCD39">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1台</w:t>
            </w:r>
          </w:p>
        </w:tc>
      </w:tr>
      <w:tr w14:paraId="7A0CE0CC">
        <w:tblPrEx>
          <w:tblCellMar>
            <w:top w:w="0" w:type="dxa"/>
            <w:left w:w="108" w:type="dxa"/>
            <w:bottom w:w="0" w:type="dxa"/>
            <w:right w:w="108" w:type="dxa"/>
          </w:tblCellMar>
        </w:tblPrEx>
        <w:trPr>
          <w:trHeight w:val="815"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5B8F29FD">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6</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5555DC50">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分光器</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1C6ED4E4">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18台</w:t>
            </w:r>
          </w:p>
        </w:tc>
      </w:tr>
      <w:tr w14:paraId="2E1BA794">
        <w:tblPrEx>
          <w:tblCellMar>
            <w:top w:w="0" w:type="dxa"/>
            <w:left w:w="108" w:type="dxa"/>
            <w:bottom w:w="0" w:type="dxa"/>
            <w:right w:w="108" w:type="dxa"/>
          </w:tblCellMar>
        </w:tblPrEx>
        <w:trPr>
          <w:trHeight w:val="695"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5DC456BE">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7</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6925C86E">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8口POE ONU</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23E9D886">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112台</w:t>
            </w:r>
          </w:p>
        </w:tc>
      </w:tr>
      <w:tr w14:paraId="5CDE5DEE">
        <w:tblPrEx>
          <w:tblCellMar>
            <w:top w:w="0" w:type="dxa"/>
            <w:left w:w="108" w:type="dxa"/>
            <w:bottom w:w="0" w:type="dxa"/>
            <w:right w:w="108" w:type="dxa"/>
          </w:tblCellMar>
        </w:tblPrEx>
        <w:trPr>
          <w:trHeight w:val="815"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3165F68F">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8</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3A93600B">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4口POE ONU</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4DE3F0C9">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11台</w:t>
            </w:r>
          </w:p>
        </w:tc>
      </w:tr>
      <w:tr w14:paraId="1B753226">
        <w:tblPrEx>
          <w:tblCellMar>
            <w:top w:w="0" w:type="dxa"/>
            <w:left w:w="108" w:type="dxa"/>
            <w:bottom w:w="0" w:type="dxa"/>
            <w:right w:w="108" w:type="dxa"/>
          </w:tblCellMar>
        </w:tblPrEx>
        <w:trPr>
          <w:trHeight w:val="500"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53A5F981">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9</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29D3FC8A">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24口ONU</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4B94C2EB">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25台</w:t>
            </w:r>
          </w:p>
        </w:tc>
      </w:tr>
      <w:tr w14:paraId="1D1C712C">
        <w:tblPrEx>
          <w:tblCellMar>
            <w:top w:w="0" w:type="dxa"/>
            <w:left w:w="108" w:type="dxa"/>
            <w:bottom w:w="0" w:type="dxa"/>
            <w:right w:w="108" w:type="dxa"/>
          </w:tblCellMar>
        </w:tblPrEx>
        <w:trPr>
          <w:trHeight w:val="537"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5193A7CC">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10</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30C9C457">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放装AP</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3024431B">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178个</w:t>
            </w:r>
          </w:p>
        </w:tc>
      </w:tr>
      <w:tr w14:paraId="29D8EDCD">
        <w:tblPrEx>
          <w:tblCellMar>
            <w:top w:w="0" w:type="dxa"/>
            <w:left w:w="108" w:type="dxa"/>
            <w:bottom w:w="0" w:type="dxa"/>
            <w:right w:w="108" w:type="dxa"/>
          </w:tblCellMar>
        </w:tblPrEx>
        <w:trPr>
          <w:trHeight w:val="563"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0E26DCED">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11</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19D10E81">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室外AP</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2ED28411">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7个</w:t>
            </w:r>
          </w:p>
        </w:tc>
      </w:tr>
      <w:tr w14:paraId="1E2D38BF">
        <w:tblPrEx>
          <w:tblCellMar>
            <w:top w:w="0" w:type="dxa"/>
            <w:left w:w="108" w:type="dxa"/>
            <w:bottom w:w="0" w:type="dxa"/>
            <w:right w:w="108" w:type="dxa"/>
          </w:tblCellMar>
        </w:tblPrEx>
        <w:trPr>
          <w:trHeight w:val="492"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22AD69E4">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12</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67129168">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网管平台</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0D4937F0">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1套</w:t>
            </w:r>
          </w:p>
        </w:tc>
      </w:tr>
      <w:tr w14:paraId="75AAB30E">
        <w:tblPrEx>
          <w:tblCellMar>
            <w:top w:w="0" w:type="dxa"/>
            <w:left w:w="108" w:type="dxa"/>
            <w:bottom w:w="0" w:type="dxa"/>
            <w:right w:w="108" w:type="dxa"/>
          </w:tblCellMar>
        </w:tblPrEx>
        <w:trPr>
          <w:trHeight w:val="647" w:hRule="atLeast"/>
          <w:jc w:val="center"/>
        </w:trPr>
        <w:tc>
          <w:tcPr>
            <w:tcW w:w="1442" w:type="dxa"/>
            <w:vMerge w:val="restart"/>
            <w:tcBorders>
              <w:top w:val="single" w:color="000000" w:sz="8" w:space="0"/>
              <w:left w:val="single" w:color="000000" w:sz="8" w:space="0"/>
              <w:bottom w:val="single" w:color="000000" w:sz="8" w:space="0"/>
              <w:right w:val="single" w:color="000000" w:sz="8" w:space="0"/>
            </w:tcBorders>
            <w:noWrap/>
            <w:vAlign w:val="center"/>
          </w:tcPr>
          <w:p w14:paraId="0E87AEBB">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13</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6560F8C7">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不间断电池</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512A0C8B">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1台</w:t>
            </w:r>
          </w:p>
        </w:tc>
      </w:tr>
      <w:tr w14:paraId="0BECE943">
        <w:tblPrEx>
          <w:tblCellMar>
            <w:top w:w="0" w:type="dxa"/>
            <w:left w:w="108" w:type="dxa"/>
            <w:bottom w:w="0" w:type="dxa"/>
            <w:right w:w="108" w:type="dxa"/>
          </w:tblCellMar>
        </w:tblPrEx>
        <w:trPr>
          <w:trHeight w:val="561" w:hRule="atLeast"/>
          <w:jc w:val="center"/>
        </w:trPr>
        <w:tc>
          <w:tcPr>
            <w:tcW w:w="1442" w:type="dxa"/>
            <w:vMerge w:val="continue"/>
            <w:tcBorders>
              <w:top w:val="single" w:color="000000" w:sz="8" w:space="0"/>
              <w:left w:val="single" w:color="000000" w:sz="8" w:space="0"/>
              <w:bottom w:val="single" w:color="000000" w:sz="8" w:space="0"/>
              <w:right w:val="single" w:color="000000" w:sz="8" w:space="0"/>
            </w:tcBorders>
            <w:noWrap/>
            <w:vAlign w:val="center"/>
          </w:tcPr>
          <w:p w14:paraId="1CB4C902">
            <w:pPr>
              <w:widowControl/>
              <w:spacing w:line="360" w:lineRule="auto"/>
              <w:jc w:val="center"/>
              <w:textAlignment w:val="center"/>
              <w:rPr>
                <w:rFonts w:hint="eastAsia" w:ascii="宋体" w:hAnsi="宋体" w:eastAsia="宋体" w:cs="宋体"/>
                <w:color w:val="auto"/>
                <w:kern w:val="0"/>
                <w:sz w:val="20"/>
                <w:szCs w:val="20"/>
                <w:highlight w:val="none"/>
                <w:lang w:bidi="ar"/>
              </w:rPr>
            </w:pP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33100E3E">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蓄电池</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181CD9D0">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16个</w:t>
            </w:r>
          </w:p>
        </w:tc>
      </w:tr>
      <w:tr w14:paraId="7C82C0FD">
        <w:tblPrEx>
          <w:tblCellMar>
            <w:top w:w="0" w:type="dxa"/>
            <w:left w:w="108" w:type="dxa"/>
            <w:bottom w:w="0" w:type="dxa"/>
            <w:right w:w="108" w:type="dxa"/>
          </w:tblCellMar>
        </w:tblPrEx>
        <w:trPr>
          <w:trHeight w:val="632"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7917824E">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14</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2E8A9523">
            <w:pPr>
              <w:widowControl/>
              <w:spacing w:line="360" w:lineRule="auto"/>
              <w:ind w:firstLine="1600" w:firstLineChars="800"/>
              <w:jc w:val="both"/>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空调</w:t>
            </w:r>
          </w:p>
        </w:tc>
        <w:tc>
          <w:tcPr>
            <w:tcW w:w="2517" w:type="dxa"/>
            <w:tcBorders>
              <w:top w:val="single" w:color="000000" w:sz="8" w:space="0"/>
              <w:left w:val="single" w:color="000000" w:sz="8" w:space="0"/>
              <w:bottom w:val="single" w:color="000000" w:sz="8" w:space="0"/>
              <w:right w:val="single" w:color="000000" w:sz="8" w:space="0"/>
            </w:tcBorders>
            <w:vAlign w:val="center"/>
          </w:tcPr>
          <w:p w14:paraId="6CFED3B5">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1台</w:t>
            </w:r>
          </w:p>
        </w:tc>
      </w:tr>
      <w:tr w14:paraId="5B79BC8A">
        <w:tblPrEx>
          <w:tblCellMar>
            <w:top w:w="0" w:type="dxa"/>
            <w:left w:w="108" w:type="dxa"/>
            <w:bottom w:w="0" w:type="dxa"/>
            <w:right w:w="108" w:type="dxa"/>
          </w:tblCellMar>
        </w:tblPrEx>
        <w:trPr>
          <w:trHeight w:val="523"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23431105">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15</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066602D7">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消防系统</w:t>
            </w:r>
          </w:p>
        </w:tc>
        <w:tc>
          <w:tcPr>
            <w:tcW w:w="2517" w:type="dxa"/>
            <w:tcBorders>
              <w:top w:val="single" w:color="000000" w:sz="8" w:space="0"/>
              <w:left w:val="single" w:color="000000" w:sz="8" w:space="0"/>
              <w:bottom w:val="single" w:color="000000" w:sz="8" w:space="0"/>
              <w:right w:val="single" w:color="000000" w:sz="8" w:space="0"/>
            </w:tcBorders>
            <w:vAlign w:val="center"/>
          </w:tcPr>
          <w:p w14:paraId="764D7A14">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1套</w:t>
            </w:r>
          </w:p>
        </w:tc>
      </w:tr>
      <w:tr w14:paraId="78DF300B">
        <w:tblPrEx>
          <w:tblCellMar>
            <w:top w:w="0" w:type="dxa"/>
            <w:left w:w="108" w:type="dxa"/>
            <w:bottom w:w="0" w:type="dxa"/>
            <w:right w:w="108" w:type="dxa"/>
          </w:tblCellMar>
        </w:tblPrEx>
        <w:trPr>
          <w:trHeight w:val="508"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71A5FACE">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16</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124AAF93">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一体机</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56940EFA">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1台</w:t>
            </w:r>
          </w:p>
        </w:tc>
      </w:tr>
      <w:tr w14:paraId="24A1CAE5">
        <w:tblPrEx>
          <w:tblCellMar>
            <w:top w:w="0" w:type="dxa"/>
            <w:left w:w="108" w:type="dxa"/>
            <w:bottom w:w="0" w:type="dxa"/>
            <w:right w:w="108" w:type="dxa"/>
          </w:tblCellMar>
        </w:tblPrEx>
        <w:trPr>
          <w:trHeight w:val="815"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36A143A1">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17</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363AC050">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室内光缆</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6F9D4F62">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22200米</w:t>
            </w:r>
          </w:p>
        </w:tc>
      </w:tr>
      <w:tr w14:paraId="7ACBDC72">
        <w:tblPrEx>
          <w:tblCellMar>
            <w:top w:w="0" w:type="dxa"/>
            <w:left w:w="108" w:type="dxa"/>
            <w:bottom w:w="0" w:type="dxa"/>
            <w:right w:w="108" w:type="dxa"/>
          </w:tblCellMar>
        </w:tblPrEx>
        <w:trPr>
          <w:trHeight w:val="815"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0FE03046">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18</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44E73D4E">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机柜</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5B906506">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148个</w:t>
            </w:r>
          </w:p>
        </w:tc>
      </w:tr>
      <w:tr w14:paraId="3C7FF537">
        <w:tblPrEx>
          <w:tblCellMar>
            <w:top w:w="0" w:type="dxa"/>
            <w:left w:w="108" w:type="dxa"/>
            <w:bottom w:w="0" w:type="dxa"/>
            <w:right w:w="108" w:type="dxa"/>
          </w:tblCellMar>
        </w:tblPrEx>
        <w:trPr>
          <w:trHeight w:val="749"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085C803A">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19</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6E4CE41D">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机柜</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7D20EA1D">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1个</w:t>
            </w:r>
          </w:p>
        </w:tc>
      </w:tr>
      <w:tr w14:paraId="134CDC26">
        <w:tblPrEx>
          <w:tblCellMar>
            <w:top w:w="0" w:type="dxa"/>
            <w:left w:w="108" w:type="dxa"/>
            <w:bottom w:w="0" w:type="dxa"/>
            <w:right w:w="108" w:type="dxa"/>
          </w:tblCellMar>
        </w:tblPrEx>
        <w:trPr>
          <w:trHeight w:val="903" w:hRule="atLeast"/>
          <w:jc w:val="center"/>
        </w:trPr>
        <w:tc>
          <w:tcPr>
            <w:tcW w:w="1442" w:type="dxa"/>
            <w:tcBorders>
              <w:top w:val="single" w:color="000000" w:sz="8" w:space="0"/>
              <w:left w:val="single" w:color="000000" w:sz="8" w:space="0"/>
              <w:bottom w:val="single" w:color="000000" w:sz="8" w:space="0"/>
              <w:right w:val="single" w:color="000000" w:sz="8" w:space="0"/>
            </w:tcBorders>
            <w:noWrap/>
            <w:vAlign w:val="center"/>
          </w:tcPr>
          <w:p w14:paraId="529C9951">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20</w:t>
            </w:r>
          </w:p>
        </w:tc>
        <w:tc>
          <w:tcPr>
            <w:tcW w:w="3800" w:type="dxa"/>
            <w:tcBorders>
              <w:top w:val="single" w:color="000000" w:sz="8" w:space="0"/>
              <w:left w:val="single" w:color="000000" w:sz="8" w:space="0"/>
              <w:bottom w:val="single" w:color="000000" w:sz="8" w:space="0"/>
              <w:right w:val="single" w:color="000000" w:sz="8" w:space="0"/>
            </w:tcBorders>
            <w:noWrap/>
            <w:vAlign w:val="center"/>
          </w:tcPr>
          <w:p w14:paraId="5171B891">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施工辅材</w:t>
            </w:r>
          </w:p>
        </w:tc>
        <w:tc>
          <w:tcPr>
            <w:tcW w:w="2517" w:type="dxa"/>
            <w:tcBorders>
              <w:top w:val="single" w:color="000000" w:sz="8" w:space="0"/>
              <w:left w:val="single" w:color="000000" w:sz="8" w:space="0"/>
              <w:bottom w:val="single" w:color="000000" w:sz="8" w:space="0"/>
              <w:right w:val="single" w:color="000000" w:sz="8" w:space="0"/>
            </w:tcBorders>
            <w:noWrap/>
            <w:vAlign w:val="center"/>
          </w:tcPr>
          <w:p w14:paraId="339A7CE5">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333个</w:t>
            </w:r>
          </w:p>
        </w:tc>
      </w:tr>
    </w:tbl>
    <w:p w14:paraId="1C06F61B">
      <w:pPr>
        <w:numPr>
          <w:ilvl w:val="0"/>
          <w:numId w:val="0"/>
        </w:numPr>
        <w:spacing w:line="360" w:lineRule="auto"/>
        <w:ind w:leftChars="0"/>
        <w:rPr>
          <w:rFonts w:hint="eastAsia" w:ascii="宋体" w:hAnsi="宋体" w:eastAsia="宋体" w:cs="宋体"/>
          <w:b/>
          <w:bCs/>
          <w:color w:val="auto"/>
          <w:sz w:val="20"/>
          <w:szCs w:val="20"/>
          <w:highlight w:val="none"/>
        </w:rPr>
      </w:pPr>
      <w:r>
        <w:rPr>
          <w:rFonts w:hint="eastAsia" w:ascii="宋体" w:hAnsi="宋体" w:cs="宋体"/>
          <w:b/>
          <w:bCs/>
          <w:color w:val="auto"/>
          <w:sz w:val="20"/>
          <w:szCs w:val="20"/>
          <w:highlight w:val="none"/>
          <w:lang w:val="en-US" w:eastAsia="zh-CN"/>
        </w:rPr>
        <w:t>二、</w:t>
      </w:r>
      <w:r>
        <w:rPr>
          <w:rFonts w:hint="eastAsia" w:ascii="宋体" w:hAnsi="宋体" w:eastAsia="宋体" w:cs="宋体"/>
          <w:b/>
          <w:bCs/>
          <w:color w:val="auto"/>
          <w:sz w:val="20"/>
          <w:szCs w:val="20"/>
          <w:highlight w:val="none"/>
        </w:rPr>
        <w:t>技术要求</w:t>
      </w:r>
    </w:p>
    <w:p w14:paraId="08C52918">
      <w:pPr>
        <w:pStyle w:val="6"/>
        <w:spacing w:line="360" w:lineRule="auto"/>
        <w:ind w:firstLine="402"/>
        <w:jc w:val="left"/>
        <w:rPr>
          <w:rFonts w:hint="eastAsia" w:ascii="宋体" w:hAnsi="宋体" w:eastAsia="宋体" w:cs="宋体"/>
          <w:i w:val="0"/>
          <w:iCs w:val="0"/>
          <w:caps w:val="0"/>
          <w:color w:val="auto"/>
          <w:spacing w:val="0"/>
          <w:sz w:val="20"/>
          <w:szCs w:val="20"/>
          <w:highlight w:val="none"/>
          <w:shd w:val="clear" w:fill="FFFFFF"/>
          <w:lang w:eastAsia="zh-CN"/>
        </w:rPr>
      </w:pPr>
      <w:r>
        <w:rPr>
          <w:rFonts w:ascii="宋体" w:hAnsi="宋体" w:eastAsia="宋体" w:cs="宋体"/>
          <w:b/>
          <w:color w:val="auto"/>
          <w:sz w:val="20"/>
          <w:szCs w:val="20"/>
          <w:highlight w:val="none"/>
        </w:rPr>
        <w:t>1、带有</w:t>
      </w:r>
      <w:r>
        <w:rPr>
          <w:rFonts w:hint="eastAsia" w:ascii="宋体" w:hAnsi="宋体" w:eastAsia="宋体" w:cs="宋体"/>
          <w:color w:val="auto"/>
          <w:sz w:val="20"/>
          <w:szCs w:val="20"/>
          <w:highlight w:val="none"/>
        </w:rPr>
        <w:t>★</w:t>
      </w:r>
      <w:r>
        <w:rPr>
          <w:rFonts w:ascii="宋体" w:hAnsi="宋体" w:eastAsia="宋体" w:cs="宋体"/>
          <w:b/>
          <w:color w:val="auto"/>
          <w:sz w:val="20"/>
          <w:szCs w:val="20"/>
          <w:highlight w:val="none"/>
        </w:rPr>
        <w:t>号的技术参数需提供：</w:t>
      </w:r>
      <w:r>
        <w:rPr>
          <w:rFonts w:hint="eastAsia" w:ascii="宋体" w:hAnsi="宋体" w:eastAsia="宋体" w:cs="宋体"/>
          <w:i w:val="0"/>
          <w:iCs w:val="0"/>
          <w:caps w:val="0"/>
          <w:color w:val="auto"/>
          <w:spacing w:val="0"/>
          <w:sz w:val="20"/>
          <w:szCs w:val="20"/>
          <w:highlight w:val="none"/>
          <w:shd w:val="clear" w:fill="FFFFFF"/>
        </w:rPr>
        <w:t>供应商应按要求提供所投的设备（产品）的技术资料</w:t>
      </w:r>
      <w:r>
        <w:rPr>
          <w:rFonts w:hint="eastAsia" w:ascii="宋体" w:hAnsi="宋体" w:eastAsia="宋体" w:cs="宋体"/>
          <w:i w:val="0"/>
          <w:iCs w:val="0"/>
          <w:caps w:val="0"/>
          <w:color w:val="auto"/>
          <w:spacing w:val="0"/>
          <w:sz w:val="20"/>
          <w:szCs w:val="20"/>
          <w:highlight w:val="none"/>
          <w:shd w:val="clear" w:fill="FFFFFF"/>
          <w:lang w:eastAsia="zh-CN"/>
        </w:rPr>
        <w:t>，</w:t>
      </w:r>
      <w:r>
        <w:rPr>
          <w:rFonts w:hint="eastAsia" w:ascii="宋体" w:hAnsi="宋体" w:eastAsia="宋体" w:cs="宋体"/>
          <w:i w:val="0"/>
          <w:iCs w:val="0"/>
          <w:caps w:val="0"/>
          <w:color w:val="auto"/>
          <w:spacing w:val="0"/>
          <w:sz w:val="20"/>
          <w:szCs w:val="20"/>
          <w:highlight w:val="none"/>
          <w:shd w:val="clear" w:fill="FFFFFF"/>
          <w:lang w:val="en-US" w:eastAsia="zh-CN"/>
        </w:rPr>
        <w:t>包括但</w:t>
      </w:r>
      <w:r>
        <w:rPr>
          <w:rFonts w:hint="eastAsia" w:ascii="宋体" w:hAnsi="宋体" w:eastAsia="宋体" w:cs="宋体"/>
          <w:i w:val="0"/>
          <w:iCs w:val="0"/>
          <w:caps w:val="0"/>
          <w:color w:val="auto"/>
          <w:spacing w:val="0"/>
          <w:sz w:val="20"/>
          <w:szCs w:val="20"/>
          <w:highlight w:val="none"/>
          <w:shd w:val="clear" w:fill="FFFFFF"/>
        </w:rPr>
        <w:t>不限于制造商官方网站截图或产品彩页或产品白皮书或第三方机构检验报告、测试报告等，未提供证明材料或证明材料无法支撑的，或响应内容无法满足采购需求的，该条款按</w:t>
      </w:r>
      <w:r>
        <w:rPr>
          <w:rFonts w:hint="eastAsia" w:ascii="宋体" w:hAnsi="宋体" w:eastAsia="宋体" w:cs="宋体"/>
          <w:i w:val="0"/>
          <w:iCs w:val="0"/>
          <w:caps w:val="0"/>
          <w:color w:val="auto"/>
          <w:spacing w:val="0"/>
          <w:sz w:val="20"/>
          <w:szCs w:val="20"/>
          <w:highlight w:val="none"/>
          <w:shd w:val="clear" w:fill="FFFFFF"/>
          <w:lang w:val="en-US" w:eastAsia="zh-CN"/>
        </w:rPr>
        <w:t>无效响应</w:t>
      </w:r>
      <w:r>
        <w:rPr>
          <w:rFonts w:hint="eastAsia" w:ascii="宋体" w:hAnsi="宋体" w:eastAsia="宋体" w:cs="宋体"/>
          <w:i w:val="0"/>
          <w:iCs w:val="0"/>
          <w:caps w:val="0"/>
          <w:color w:val="auto"/>
          <w:spacing w:val="0"/>
          <w:sz w:val="20"/>
          <w:szCs w:val="20"/>
          <w:highlight w:val="none"/>
          <w:shd w:val="clear" w:fill="FFFFFF"/>
        </w:rPr>
        <w:t>处理</w:t>
      </w:r>
      <w:r>
        <w:rPr>
          <w:rFonts w:hint="eastAsia" w:ascii="宋体" w:hAnsi="宋体" w:eastAsia="宋体" w:cs="宋体"/>
          <w:i w:val="0"/>
          <w:iCs w:val="0"/>
          <w:caps w:val="0"/>
          <w:color w:val="auto"/>
          <w:spacing w:val="0"/>
          <w:sz w:val="20"/>
          <w:szCs w:val="20"/>
          <w:highlight w:val="none"/>
          <w:shd w:val="clear" w:fill="FFFFFF"/>
          <w:lang w:eastAsia="zh-CN"/>
        </w:rPr>
        <w:t>。所附材料应清晰可辨，</w:t>
      </w:r>
      <w:r>
        <w:rPr>
          <w:rFonts w:hint="eastAsia" w:ascii="宋体" w:hAnsi="宋体" w:eastAsia="宋体" w:cs="宋体"/>
          <w:i w:val="0"/>
          <w:iCs w:val="0"/>
          <w:caps w:val="0"/>
          <w:color w:val="auto"/>
          <w:spacing w:val="0"/>
          <w:sz w:val="20"/>
          <w:szCs w:val="20"/>
          <w:highlight w:val="none"/>
          <w:shd w:val="clear" w:fill="FFFFFF"/>
          <w:lang w:val="en-US" w:eastAsia="zh-CN"/>
        </w:rPr>
        <w:t>供应商</w:t>
      </w:r>
      <w:r>
        <w:rPr>
          <w:rFonts w:hint="eastAsia" w:ascii="宋体" w:hAnsi="宋体" w:eastAsia="宋体" w:cs="宋体"/>
          <w:i w:val="0"/>
          <w:iCs w:val="0"/>
          <w:caps w:val="0"/>
          <w:color w:val="auto"/>
          <w:spacing w:val="0"/>
          <w:sz w:val="20"/>
          <w:szCs w:val="20"/>
          <w:highlight w:val="none"/>
          <w:shd w:val="clear" w:fill="FFFFFF"/>
          <w:lang w:eastAsia="zh-CN"/>
        </w:rPr>
        <w:t>自行承担资料模糊不清、无法辨认的不利后果。</w:t>
      </w:r>
    </w:p>
    <w:p w14:paraId="1F6F1EDC">
      <w:pPr>
        <w:pStyle w:val="6"/>
        <w:spacing w:line="360" w:lineRule="auto"/>
        <w:ind w:firstLine="402"/>
        <w:jc w:val="both"/>
        <w:rPr>
          <w:color w:val="auto"/>
          <w:sz w:val="20"/>
          <w:szCs w:val="20"/>
          <w:highlight w:val="none"/>
        </w:rPr>
      </w:pPr>
      <w:r>
        <w:rPr>
          <w:rFonts w:ascii="宋体" w:hAnsi="宋体" w:eastAsia="宋体" w:cs="宋体"/>
          <w:b/>
          <w:color w:val="auto"/>
          <w:sz w:val="20"/>
          <w:szCs w:val="20"/>
          <w:highlight w:val="none"/>
        </w:rPr>
        <w:t>2、核心产品名称：</w:t>
      </w:r>
      <w:r>
        <w:rPr>
          <w:rFonts w:ascii="宋体" w:hAnsi="宋体" w:eastAsia="宋体" w:cs="宋体"/>
          <w:b/>
          <w:color w:val="auto"/>
          <w:sz w:val="20"/>
          <w:szCs w:val="20"/>
          <w:highlight w:val="none"/>
          <w:u w:val="single"/>
        </w:rPr>
        <w:t>一体机</w:t>
      </w:r>
      <w:bookmarkStart w:id="0" w:name="_GoBack"/>
      <w:bookmarkEnd w:id="0"/>
    </w:p>
    <w:p w14:paraId="2F27C7CB">
      <w:pPr>
        <w:pStyle w:val="6"/>
        <w:spacing w:line="360" w:lineRule="auto"/>
        <w:ind w:firstLine="402"/>
        <w:jc w:val="both"/>
        <w:rPr>
          <w:rFonts w:hint="default" w:eastAsiaTheme="minorEastAsia"/>
          <w:color w:val="auto"/>
          <w:sz w:val="20"/>
          <w:szCs w:val="20"/>
          <w:highlight w:val="none"/>
          <w:lang w:val="en-US" w:eastAsia="zh-CN"/>
        </w:rPr>
      </w:pPr>
      <w:r>
        <w:rPr>
          <w:rFonts w:ascii="宋体" w:hAnsi="宋体" w:eastAsia="宋体" w:cs="宋体"/>
          <w:b/>
          <w:color w:val="auto"/>
          <w:sz w:val="20"/>
          <w:szCs w:val="20"/>
          <w:highlight w:val="none"/>
        </w:rPr>
        <w:t>3、下列产品为强制采购的节能产品：</w:t>
      </w:r>
      <w:r>
        <w:rPr>
          <w:rFonts w:hint="eastAsia" w:ascii="宋体" w:hAnsi="宋体" w:eastAsia="宋体" w:cs="宋体"/>
          <w:b/>
          <w:color w:val="auto"/>
          <w:sz w:val="20"/>
          <w:szCs w:val="20"/>
          <w:highlight w:val="none"/>
          <w:u w:val="single"/>
          <w:lang w:val="en-US" w:eastAsia="zh-CN"/>
        </w:rPr>
        <w:t xml:space="preserve">  空调</w:t>
      </w:r>
      <w:r>
        <w:rPr>
          <w:b/>
          <w:color w:val="auto"/>
          <w:sz w:val="20"/>
          <w:szCs w:val="20"/>
          <w:highlight w:val="none"/>
          <w:u w:val="single"/>
        </w:rPr>
        <w:t xml:space="preserve"> </w:t>
      </w:r>
    </w:p>
    <w:p w14:paraId="3D64E67A">
      <w:pPr>
        <w:pStyle w:val="6"/>
        <w:spacing w:line="360" w:lineRule="auto"/>
        <w:ind w:firstLine="402"/>
        <w:jc w:val="both"/>
        <w:rPr>
          <w:rFonts w:hint="eastAsia"/>
          <w:color w:val="auto"/>
          <w:sz w:val="20"/>
          <w:szCs w:val="20"/>
          <w:highlight w:val="none"/>
        </w:rPr>
      </w:pPr>
      <w:r>
        <w:rPr>
          <w:rFonts w:ascii="宋体" w:hAnsi="宋体" w:eastAsia="宋体" w:cs="宋体"/>
          <w:b/>
          <w:color w:val="auto"/>
          <w:sz w:val="20"/>
          <w:szCs w:val="20"/>
          <w:highlight w:val="none"/>
        </w:rPr>
        <w:t>4、货物技术要求一览表</w:t>
      </w:r>
    </w:p>
    <w:tbl>
      <w:tblPr>
        <w:tblStyle w:val="4"/>
        <w:tblW w:w="7953" w:type="dxa"/>
        <w:jc w:val="center"/>
        <w:tblLayout w:type="fixed"/>
        <w:tblCellMar>
          <w:top w:w="0" w:type="dxa"/>
          <w:left w:w="108" w:type="dxa"/>
          <w:bottom w:w="0" w:type="dxa"/>
          <w:right w:w="108" w:type="dxa"/>
        </w:tblCellMar>
      </w:tblPr>
      <w:tblGrid>
        <w:gridCol w:w="766"/>
        <w:gridCol w:w="1050"/>
        <w:gridCol w:w="5254"/>
        <w:gridCol w:w="883"/>
      </w:tblGrid>
      <w:tr w14:paraId="401A8E8F">
        <w:tblPrEx>
          <w:tblCellMar>
            <w:top w:w="0" w:type="dxa"/>
            <w:left w:w="108" w:type="dxa"/>
            <w:bottom w:w="0" w:type="dxa"/>
            <w:right w:w="108" w:type="dxa"/>
          </w:tblCellMar>
        </w:tblPrEx>
        <w:trPr>
          <w:trHeight w:val="665" w:hRule="atLeast"/>
          <w:tblHeader/>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01836378">
            <w:pPr>
              <w:widowControl/>
              <w:spacing w:line="360" w:lineRule="auto"/>
              <w:jc w:val="center"/>
              <w:textAlignment w:val="center"/>
              <w:rPr>
                <w:rFonts w:hint="eastAsia" w:ascii="宋体" w:hAnsi="宋体" w:eastAsia="宋体" w:cs="宋体"/>
                <w:b/>
                <w:bCs/>
                <w:color w:val="auto"/>
                <w:sz w:val="20"/>
                <w:szCs w:val="20"/>
                <w:highlight w:val="none"/>
              </w:rPr>
            </w:pPr>
            <w:r>
              <w:rPr>
                <w:rFonts w:hint="eastAsia" w:ascii="宋体" w:hAnsi="宋体" w:eastAsia="宋体" w:cs="宋体"/>
                <w:b/>
                <w:bCs/>
                <w:color w:val="auto"/>
                <w:kern w:val="0"/>
                <w:sz w:val="20"/>
                <w:szCs w:val="20"/>
                <w:highlight w:val="none"/>
                <w:lang w:bidi="ar"/>
              </w:rPr>
              <w:t>序号</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158E5373">
            <w:pPr>
              <w:widowControl/>
              <w:spacing w:line="360" w:lineRule="auto"/>
              <w:jc w:val="center"/>
              <w:textAlignment w:val="center"/>
              <w:rPr>
                <w:rFonts w:hint="eastAsia" w:ascii="宋体" w:hAnsi="宋体" w:eastAsia="宋体" w:cs="宋体"/>
                <w:b/>
                <w:bCs/>
                <w:color w:val="auto"/>
                <w:sz w:val="20"/>
                <w:szCs w:val="20"/>
                <w:highlight w:val="none"/>
              </w:rPr>
            </w:pPr>
            <w:r>
              <w:rPr>
                <w:rFonts w:hint="eastAsia" w:ascii="宋体" w:hAnsi="宋体" w:eastAsia="宋体" w:cs="宋体"/>
                <w:b/>
                <w:bCs/>
                <w:color w:val="auto"/>
                <w:kern w:val="0"/>
                <w:sz w:val="20"/>
                <w:szCs w:val="20"/>
                <w:highlight w:val="none"/>
                <w:lang w:bidi="ar"/>
              </w:rPr>
              <w:t>名称</w:t>
            </w:r>
          </w:p>
        </w:tc>
        <w:tc>
          <w:tcPr>
            <w:tcW w:w="5254" w:type="dxa"/>
            <w:tcBorders>
              <w:top w:val="single" w:color="000000" w:sz="8" w:space="0"/>
              <w:left w:val="single" w:color="000000" w:sz="8" w:space="0"/>
              <w:bottom w:val="single" w:color="000000" w:sz="8" w:space="0"/>
              <w:right w:val="single" w:color="000000" w:sz="8" w:space="0"/>
            </w:tcBorders>
            <w:noWrap/>
            <w:vAlign w:val="center"/>
          </w:tcPr>
          <w:p w14:paraId="6BAA7D0F">
            <w:pPr>
              <w:widowControl/>
              <w:spacing w:line="360" w:lineRule="auto"/>
              <w:jc w:val="center"/>
              <w:textAlignment w:val="center"/>
              <w:rPr>
                <w:rFonts w:hint="eastAsia" w:ascii="宋体" w:hAnsi="宋体" w:eastAsia="宋体" w:cs="宋体"/>
                <w:b/>
                <w:bCs/>
                <w:color w:val="auto"/>
                <w:sz w:val="20"/>
                <w:szCs w:val="20"/>
                <w:highlight w:val="none"/>
              </w:rPr>
            </w:pPr>
            <w:r>
              <w:rPr>
                <w:rFonts w:hint="eastAsia" w:ascii="宋体" w:hAnsi="宋体" w:eastAsia="宋体" w:cs="宋体"/>
                <w:b/>
                <w:bCs/>
                <w:color w:val="auto"/>
                <w:kern w:val="0"/>
                <w:sz w:val="20"/>
                <w:szCs w:val="20"/>
                <w:highlight w:val="none"/>
                <w:lang w:bidi="ar"/>
              </w:rPr>
              <w:t>参数</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6008D9F5">
            <w:pPr>
              <w:widowControl/>
              <w:spacing w:line="360" w:lineRule="auto"/>
              <w:jc w:val="center"/>
              <w:textAlignment w:val="center"/>
              <w:rPr>
                <w:rFonts w:hint="eastAsia" w:ascii="宋体" w:hAnsi="宋体" w:eastAsia="宋体" w:cs="宋体"/>
                <w:b/>
                <w:bCs/>
                <w:color w:val="auto"/>
                <w:sz w:val="20"/>
                <w:szCs w:val="20"/>
                <w:highlight w:val="none"/>
              </w:rPr>
            </w:pPr>
            <w:r>
              <w:rPr>
                <w:rFonts w:hint="eastAsia" w:ascii="宋体" w:hAnsi="宋体" w:eastAsia="宋体" w:cs="宋体"/>
                <w:b/>
                <w:bCs/>
                <w:color w:val="auto"/>
                <w:kern w:val="0"/>
                <w:sz w:val="20"/>
                <w:szCs w:val="20"/>
                <w:highlight w:val="none"/>
                <w:lang w:bidi="ar"/>
              </w:rPr>
              <w:t>数量</w:t>
            </w:r>
          </w:p>
        </w:tc>
      </w:tr>
      <w:tr w14:paraId="7FDE6851">
        <w:tblPrEx>
          <w:tblCellMar>
            <w:top w:w="0" w:type="dxa"/>
            <w:left w:w="108" w:type="dxa"/>
            <w:bottom w:w="0" w:type="dxa"/>
            <w:right w:w="108" w:type="dxa"/>
          </w:tblCellMar>
        </w:tblPrEx>
        <w:trPr>
          <w:trHeight w:val="3865"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41EA3702">
            <w:pPr>
              <w:widowControl/>
              <w:spacing w:line="36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38B22B69">
            <w:pPr>
              <w:widowControl/>
              <w:spacing w:line="36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出口防火墙</w:t>
            </w:r>
          </w:p>
        </w:tc>
        <w:tc>
          <w:tcPr>
            <w:tcW w:w="5254" w:type="dxa"/>
            <w:tcBorders>
              <w:top w:val="single" w:color="000000" w:sz="8" w:space="0"/>
              <w:left w:val="single" w:color="000000" w:sz="8" w:space="0"/>
              <w:bottom w:val="single" w:color="000000" w:sz="8" w:space="0"/>
              <w:right w:val="single" w:color="000000" w:sz="8" w:space="0"/>
            </w:tcBorders>
            <w:vAlign w:val="center"/>
          </w:tcPr>
          <w:p w14:paraId="350D4A62">
            <w:pPr>
              <w:widowControl/>
              <w:spacing w:line="36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1、防火墙吞吐量≥9Gbps，最大并发连接数≥400万，每秒新建连接数≥8万 ；</w:t>
            </w:r>
          </w:p>
          <w:p w14:paraId="3E602AC6">
            <w:pPr>
              <w:widowControl/>
              <w:spacing w:line="36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2、标准机架式设备，千兆接口≥8，千兆电口≥2，万兆光口≥2；</w:t>
            </w:r>
          </w:p>
          <w:p w14:paraId="2DD00563">
            <w:pPr>
              <w:widowControl/>
              <w:spacing w:line="36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3、国产化CPU芯片，提供第三方测试报告；</w:t>
            </w:r>
          </w:p>
          <w:p w14:paraId="390E35B1">
            <w:pPr>
              <w:widowControl/>
              <w:spacing w:line="36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4、应用层协议数量≥5000种；</w:t>
            </w:r>
          </w:p>
          <w:p w14:paraId="0A556E3E">
            <w:pPr>
              <w:widowControl/>
              <w:spacing w:line="36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5、系统预定义IPS签名数量≥10000，CVE编号的签名条目数不得少于8000 ；</w:t>
            </w:r>
          </w:p>
          <w:p w14:paraId="1EAADEFE">
            <w:pPr>
              <w:widowControl/>
              <w:spacing w:line="36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6、支持虚拟防火墙系统，虚拟防火墙数量≥100；</w:t>
            </w:r>
          </w:p>
          <w:p w14:paraId="4BE14FCD">
            <w:pPr>
              <w:widowControl/>
              <w:spacing w:line="360" w:lineRule="auto"/>
              <w:jc w:val="left"/>
              <w:textAlignment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7、实配双电源、240GB硬盘存储1块，IPS、AV、URL特征库授权≥3年</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5782C666">
            <w:pPr>
              <w:widowControl/>
              <w:spacing w:line="360" w:lineRule="auto"/>
              <w:jc w:val="center"/>
              <w:textAlignment w:val="center"/>
              <w:rPr>
                <w:rFonts w:hint="eastAsia" w:ascii="宋体" w:hAnsi="宋体" w:eastAsia="宋体" w:cs="宋体"/>
                <w:color w:val="auto"/>
                <w:sz w:val="20"/>
                <w:szCs w:val="20"/>
                <w:highlight w:val="none"/>
              </w:rPr>
            </w:pPr>
            <w:r>
              <w:rPr>
                <w:rFonts w:hint="eastAsia" w:ascii="宋体" w:hAnsi="宋体" w:eastAsia="宋体" w:cs="宋体"/>
                <w:color w:val="auto"/>
                <w:kern w:val="0"/>
                <w:sz w:val="20"/>
                <w:szCs w:val="20"/>
                <w:highlight w:val="none"/>
                <w:lang w:bidi="ar"/>
              </w:rPr>
              <w:t>1台</w:t>
            </w:r>
          </w:p>
        </w:tc>
      </w:tr>
      <w:tr w14:paraId="633ADA39">
        <w:tblPrEx>
          <w:tblCellMar>
            <w:top w:w="0" w:type="dxa"/>
            <w:left w:w="108" w:type="dxa"/>
            <w:bottom w:w="0" w:type="dxa"/>
            <w:right w:w="108" w:type="dxa"/>
          </w:tblCellMar>
        </w:tblPrEx>
        <w:trPr>
          <w:trHeight w:val="849"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4EB6249E">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2BD4587E">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上网行为管理</w:t>
            </w:r>
          </w:p>
        </w:tc>
        <w:tc>
          <w:tcPr>
            <w:tcW w:w="5254" w:type="dxa"/>
            <w:tcBorders>
              <w:top w:val="single" w:color="000000" w:sz="8" w:space="0"/>
              <w:left w:val="single" w:color="000000" w:sz="8" w:space="0"/>
              <w:bottom w:val="single" w:color="000000" w:sz="8" w:space="0"/>
              <w:right w:val="single" w:color="000000" w:sz="8" w:space="0"/>
            </w:tcBorders>
            <w:vAlign w:val="center"/>
          </w:tcPr>
          <w:p w14:paraId="372711FC">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 xml:space="preserve">1、吞吐量≥8GBPS，并发连接数≥70万，新建连接数≥3万； </w:t>
            </w:r>
          </w:p>
          <w:p w14:paraId="6502B0AF">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2、标准设备，含千兆电口≥12，千兆光口≥12，支持硬件Bypass模块；</w:t>
            </w:r>
          </w:p>
          <w:p w14:paraId="3C29F860">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3、支持静态路由、策略路由、RIP、OSPF、ISP路由</w:t>
            </w:r>
          </w:p>
          <w:p w14:paraId="3523ED87">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4、支持路由模式、透明（网桥）模式、混合模式、旁路模式；</w:t>
            </w:r>
          </w:p>
          <w:p w14:paraId="4477ADCD">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5、支持针对用户的上网请求，自动替换DNS服务器，提供证明材料；</w:t>
            </w:r>
          </w:p>
          <w:p w14:paraId="2AD0809B">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6、实配双电源、2T硬盘，特征库授权≥3年</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2E4AC76C">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1台</w:t>
            </w:r>
          </w:p>
        </w:tc>
      </w:tr>
      <w:tr w14:paraId="0C576AFD">
        <w:tblPrEx>
          <w:tblCellMar>
            <w:top w:w="0" w:type="dxa"/>
            <w:left w:w="108" w:type="dxa"/>
            <w:bottom w:w="0" w:type="dxa"/>
            <w:right w:w="108" w:type="dxa"/>
          </w:tblCellMar>
        </w:tblPrEx>
        <w:trPr>
          <w:trHeight w:val="3889"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0BB9E206">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3DC54F42">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核心交换机</w:t>
            </w:r>
          </w:p>
        </w:tc>
        <w:tc>
          <w:tcPr>
            <w:tcW w:w="5254" w:type="dxa"/>
            <w:tcBorders>
              <w:top w:val="single" w:color="000000" w:sz="8" w:space="0"/>
              <w:left w:val="single" w:color="000000" w:sz="8" w:space="0"/>
              <w:bottom w:val="single" w:color="000000" w:sz="8" w:space="0"/>
              <w:right w:val="single" w:color="000000" w:sz="8" w:space="0"/>
            </w:tcBorders>
            <w:vAlign w:val="center"/>
          </w:tcPr>
          <w:p w14:paraId="635C226F">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1、交换容量≥65Tbps，包转发率≥50000 Mpps；</w:t>
            </w:r>
          </w:p>
          <w:p w14:paraId="59EC7232">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2、主控引擎≥2；整机业务板槽位数≥4；</w:t>
            </w:r>
          </w:p>
          <w:p w14:paraId="3416380F">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3、使用国产化CPU芯片，提供第三方测试报告；</w:t>
            </w:r>
          </w:p>
          <w:p w14:paraId="3921AEC1">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4、支持模块化风扇框，可热插拔，独立风扇框数≥2，电源模块插槽个数≥6；</w:t>
            </w:r>
          </w:p>
          <w:p w14:paraId="730C860C">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5、支持国密Macsec；</w:t>
            </w:r>
          </w:p>
          <w:p w14:paraId="2A8B4AE0">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6、支持1：1转发备份，倒换时间≤5ms，提供第三方测试报告；</w:t>
            </w:r>
          </w:p>
          <w:p w14:paraId="11223179">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7、实配双主控、双电源、48个千兆电口、48个万兆光口</w:t>
            </w: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w:t>
            </w:r>
            <w:r>
              <w:rPr>
                <w:rFonts w:hint="eastAsia" w:ascii="宋体" w:hAnsi="宋体" w:eastAsia="宋体" w:cs="宋体"/>
                <w:b/>
                <w:bCs/>
                <w:color w:val="auto"/>
                <w:kern w:val="0"/>
                <w:sz w:val="20"/>
                <w:szCs w:val="20"/>
                <w:highlight w:val="none"/>
                <w:lang w:bidi="ar"/>
              </w:rPr>
              <w:t>含4个万兆单模光模块）</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3A0A7601">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1套</w:t>
            </w:r>
          </w:p>
        </w:tc>
      </w:tr>
      <w:tr w14:paraId="1A25E0C6">
        <w:tblPrEx>
          <w:tblCellMar>
            <w:top w:w="0" w:type="dxa"/>
            <w:left w:w="108" w:type="dxa"/>
            <w:bottom w:w="0" w:type="dxa"/>
            <w:right w:w="108" w:type="dxa"/>
          </w:tblCellMar>
        </w:tblPrEx>
        <w:trPr>
          <w:trHeight w:val="598"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5FD8681C">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1D8078C6">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无线控制器</w:t>
            </w:r>
          </w:p>
        </w:tc>
        <w:tc>
          <w:tcPr>
            <w:tcW w:w="5254" w:type="dxa"/>
            <w:tcBorders>
              <w:top w:val="single" w:color="000000" w:sz="8" w:space="0"/>
              <w:left w:val="single" w:color="000000" w:sz="8" w:space="0"/>
              <w:bottom w:val="single" w:color="000000" w:sz="8" w:space="0"/>
              <w:right w:val="single" w:color="000000" w:sz="8" w:space="0"/>
            </w:tcBorders>
            <w:vAlign w:val="center"/>
          </w:tcPr>
          <w:p w14:paraId="25A8AF78">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1、单台AC最大管理AP数量≥500，最大接入用户数量≥4K；</w:t>
            </w:r>
          </w:p>
          <w:p w14:paraId="2706B2F4">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2、万兆光口≥2, 千兆电口≥10；</w:t>
            </w:r>
          </w:p>
          <w:p w14:paraId="105A24D1">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3、三层转发吞吐量≥10Gbps；</w:t>
            </w:r>
          </w:p>
          <w:p w14:paraId="402BEB1F">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4、支持静态路由，RIP-1/RIP-2，OSPF，BGP，IS-IS，路由策略、策略路由；</w:t>
            </w:r>
          </w:p>
          <w:p w14:paraId="52CD13F9">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5、支持CLI、WEB管理、SSH管理，支持SNMP v1/v2/v3；</w:t>
            </w:r>
          </w:p>
          <w:p w14:paraId="53B871EA">
            <w:pPr>
              <w:widowControl/>
              <w:spacing w:line="360" w:lineRule="auto"/>
              <w:jc w:val="left"/>
              <w:textAlignment w:val="center"/>
              <w:rPr>
                <w:rFonts w:hint="eastAsia" w:ascii="宋体" w:hAnsi="宋体" w:eastAsia="宋体" w:cs="宋体"/>
                <w:color w:val="auto"/>
                <w:kern w:val="0"/>
                <w:sz w:val="20"/>
                <w:szCs w:val="20"/>
                <w:highlight w:val="none"/>
                <w:lang w:eastAsia="zh-CN" w:bidi="ar"/>
              </w:rPr>
            </w:pPr>
            <w:r>
              <w:rPr>
                <w:rFonts w:hint="eastAsia" w:ascii="宋体" w:hAnsi="宋体" w:eastAsia="宋体" w:cs="宋体"/>
                <w:color w:val="auto"/>
                <w:kern w:val="0"/>
                <w:sz w:val="20"/>
                <w:szCs w:val="20"/>
                <w:highlight w:val="none"/>
                <w:lang w:bidi="ar"/>
              </w:rPr>
              <w:t>6、支持VIP用户识别和优先调度，提供证明材料</w:t>
            </w:r>
            <w:r>
              <w:rPr>
                <w:rFonts w:hint="eastAsia" w:ascii="宋体" w:hAnsi="宋体" w:eastAsia="宋体" w:cs="宋体"/>
                <w:color w:val="auto"/>
                <w:kern w:val="0"/>
                <w:sz w:val="20"/>
                <w:szCs w:val="20"/>
                <w:highlight w:val="none"/>
                <w:lang w:eastAsia="zh-CN" w:bidi="ar"/>
              </w:rPr>
              <w:t>；</w:t>
            </w:r>
          </w:p>
          <w:p w14:paraId="3374DF47">
            <w:pPr>
              <w:widowControl/>
              <w:spacing w:line="360" w:lineRule="auto"/>
              <w:jc w:val="left"/>
              <w:textAlignment w:val="center"/>
              <w:rPr>
                <w:rFonts w:hint="eastAsia" w:ascii="宋体" w:hAnsi="宋体" w:eastAsia="宋体" w:cs="宋体"/>
                <w:color w:val="auto"/>
                <w:kern w:val="0"/>
                <w:sz w:val="20"/>
                <w:szCs w:val="20"/>
                <w:highlight w:val="none"/>
                <w:lang w:eastAsia="zh-CN" w:bidi="ar"/>
              </w:rPr>
            </w:pPr>
            <w:r>
              <w:rPr>
                <w:rFonts w:hint="eastAsia" w:ascii="宋体" w:hAnsi="宋体" w:eastAsia="宋体" w:cs="宋体"/>
                <w:color w:val="auto"/>
                <w:kern w:val="0"/>
                <w:sz w:val="20"/>
                <w:szCs w:val="20"/>
                <w:highlight w:val="none"/>
                <w:lang w:bidi="ar"/>
              </w:rPr>
              <w:t>7、实配：AP管理授权256个</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32A4BB90">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1台</w:t>
            </w:r>
          </w:p>
        </w:tc>
      </w:tr>
      <w:tr w14:paraId="1814E017">
        <w:tblPrEx>
          <w:tblCellMar>
            <w:top w:w="0" w:type="dxa"/>
            <w:left w:w="108" w:type="dxa"/>
            <w:bottom w:w="0" w:type="dxa"/>
            <w:right w:w="108" w:type="dxa"/>
          </w:tblCellMar>
        </w:tblPrEx>
        <w:trPr>
          <w:trHeight w:val="1920"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5BD5CB04">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1764B510">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OLT</w:t>
            </w:r>
          </w:p>
        </w:tc>
        <w:tc>
          <w:tcPr>
            <w:tcW w:w="5254" w:type="dxa"/>
            <w:tcBorders>
              <w:top w:val="single" w:color="000000" w:sz="8" w:space="0"/>
              <w:left w:val="single" w:color="000000" w:sz="8" w:space="0"/>
              <w:bottom w:val="single" w:color="000000" w:sz="8" w:space="0"/>
              <w:right w:val="single" w:color="000000" w:sz="8" w:space="0"/>
            </w:tcBorders>
            <w:vAlign w:val="center"/>
          </w:tcPr>
          <w:p w14:paraId="6F16F42B">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1.设备支持GPON、XG(S)-PON、EPON、10GE/GE接入，支持向未来50G PON平滑升级；支持IPv4/IPv6双栈,支持IPv6 二层和三层转发。</w:t>
            </w:r>
          </w:p>
          <w:p w14:paraId="24B2D7AF">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2.业务板卡槽位≥2个，每业务槽位最大带宽≥40Gbps，主控板交换容量≥240Gbit/s；</w:t>
            </w:r>
          </w:p>
          <w:p w14:paraId="35278243">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3.支持设备主控板.电源板1+1冗余备份，主控板支持负载分担。</w:t>
            </w:r>
          </w:p>
          <w:p w14:paraId="004586B5">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4.支持type B/type C保护，支持任意业务槽位任意以太端口之间链路聚合。</w:t>
            </w:r>
          </w:p>
          <w:p w14:paraId="30084ED8">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5.支持VLAN+MAC 转发, SVLAN+CVLAN 转发, PPPoE+, DHCP option82等二层特性</w:t>
            </w:r>
          </w:p>
          <w:p w14:paraId="5AE8C859">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6.支持静态路由, RIP/RIPng, OSFP/OSPFv3, IS-IS, BGP/BGP4+, ARP, DHCP中继, VRF等三层特性</w:t>
            </w:r>
          </w:p>
          <w:p w14:paraId="1F3FE204">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7、实配：双主控，AC电源，2块16端口GPON接口板（满配GPON光模块）</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17777982">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1台</w:t>
            </w:r>
          </w:p>
        </w:tc>
      </w:tr>
      <w:tr w14:paraId="13F4968C">
        <w:tblPrEx>
          <w:tblCellMar>
            <w:top w:w="0" w:type="dxa"/>
            <w:left w:w="108" w:type="dxa"/>
            <w:bottom w:w="0" w:type="dxa"/>
            <w:right w:w="108" w:type="dxa"/>
          </w:tblCellMar>
        </w:tblPrEx>
        <w:trPr>
          <w:trHeight w:val="665"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4F3A5228">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6</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18E4DC34">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分光器</w:t>
            </w:r>
          </w:p>
        </w:tc>
        <w:tc>
          <w:tcPr>
            <w:tcW w:w="5254" w:type="dxa"/>
            <w:tcBorders>
              <w:top w:val="single" w:color="000000" w:sz="8" w:space="0"/>
              <w:left w:val="single" w:color="000000" w:sz="8" w:space="0"/>
              <w:bottom w:val="single" w:color="000000" w:sz="8" w:space="0"/>
              <w:right w:val="single" w:color="000000" w:sz="8" w:space="0"/>
            </w:tcBorders>
            <w:noWrap/>
            <w:vAlign w:val="center"/>
          </w:tcPr>
          <w:p w14:paraId="58C9A854">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1、机架式分光器，1U高，支持19英寸机架安装</w:t>
            </w:r>
          </w:p>
          <w:p w14:paraId="74AD37A8">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2、分光比2:16，接口类型：SC/UPC；</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490795F3">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18台</w:t>
            </w:r>
          </w:p>
        </w:tc>
      </w:tr>
      <w:tr w14:paraId="7E787890">
        <w:tblPrEx>
          <w:tblCellMar>
            <w:top w:w="0" w:type="dxa"/>
            <w:left w:w="108" w:type="dxa"/>
            <w:bottom w:w="0" w:type="dxa"/>
            <w:right w:w="108" w:type="dxa"/>
          </w:tblCellMar>
        </w:tblPrEx>
        <w:trPr>
          <w:trHeight w:val="1829"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2A93DA72">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7</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19A01B45">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8口POE ONU</w:t>
            </w:r>
          </w:p>
        </w:tc>
        <w:tc>
          <w:tcPr>
            <w:tcW w:w="5254" w:type="dxa"/>
            <w:tcBorders>
              <w:top w:val="single" w:color="000000" w:sz="8" w:space="0"/>
              <w:left w:val="single" w:color="000000" w:sz="8" w:space="0"/>
              <w:bottom w:val="single" w:color="000000" w:sz="8" w:space="0"/>
              <w:right w:val="single" w:color="000000" w:sz="8" w:space="0"/>
            </w:tcBorders>
            <w:vAlign w:val="center"/>
          </w:tcPr>
          <w:p w14:paraId="153E11A1">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1、金属外壳，支持220V AC供电</w:t>
            </w:r>
          </w:p>
          <w:p w14:paraId="633D094F">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2、网络侧接口：≥1*GPON（含1个GPON光模块），用户侧接口：≥8*GE电口，GE口支持PoE/PoE+；</w:t>
            </w:r>
          </w:p>
          <w:p w14:paraId="3C5B491A">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3、支持IPv6，支持基于以太口的VLAN Tag/Tag剥离，VLAN透传和过滤；</w:t>
            </w:r>
          </w:p>
          <w:p w14:paraId="0ADB715E">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 xml:space="preserve">4、PoE输出总功率不少于120W，每个 PoE 接口输出功率最大支持30W； </w:t>
            </w:r>
          </w:p>
          <w:p w14:paraId="260C5D67">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5、支持IPv6、基于以太端口的 VLAN 透传等二层特性；</w:t>
            </w:r>
          </w:p>
          <w:p w14:paraId="049C50BA">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6、支持防DoS攻击/ARP防攻击、ETH端口与MAC地址和IP地址绑定、ONU端口级硬隔离；</w:t>
            </w:r>
          </w:p>
          <w:p w14:paraId="400C5D99">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7、支持PPPoE仿真/DHCP仿真测试，支持未正规入网的ONT检测和自律；</w:t>
            </w:r>
          </w:p>
          <w:p w14:paraId="687733CD">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8、支持MAC认证、802.1x认证、MAB认证；</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62A858AC">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112台</w:t>
            </w:r>
          </w:p>
        </w:tc>
      </w:tr>
      <w:tr w14:paraId="1F4E8740">
        <w:tblPrEx>
          <w:tblCellMar>
            <w:top w:w="0" w:type="dxa"/>
            <w:left w:w="108" w:type="dxa"/>
            <w:bottom w:w="0" w:type="dxa"/>
            <w:right w:w="108" w:type="dxa"/>
          </w:tblCellMar>
        </w:tblPrEx>
        <w:trPr>
          <w:trHeight w:val="665"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6E641CEF">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8</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640CB6DC">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4口POE ONU</w:t>
            </w:r>
          </w:p>
        </w:tc>
        <w:tc>
          <w:tcPr>
            <w:tcW w:w="5254" w:type="dxa"/>
            <w:tcBorders>
              <w:top w:val="single" w:color="000000" w:sz="8" w:space="0"/>
              <w:left w:val="single" w:color="000000" w:sz="8" w:space="0"/>
              <w:bottom w:val="single" w:color="000000" w:sz="8" w:space="0"/>
              <w:right w:val="single" w:color="000000" w:sz="8" w:space="0"/>
            </w:tcBorders>
            <w:vAlign w:val="center"/>
          </w:tcPr>
          <w:p w14:paraId="2ACE41AF">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1、金属外壳，支持220V AC供电；</w:t>
            </w:r>
          </w:p>
          <w:p w14:paraId="015F953E">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2、网络侧接口：≥1*GPON（含1个GPON光模块） ，用户侧接口：≥4*GE电口，GE口支持PoE/PoE+；</w:t>
            </w:r>
          </w:p>
          <w:p w14:paraId="7733EA7A">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3、支持IPv6，支持基于以太口的VLAN Tag/Tag剥离，VLAN透传和过滤；</w:t>
            </w:r>
          </w:p>
          <w:p w14:paraId="59BB6CF0">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 xml:space="preserve">4、PoE输出总功率不少于60W，每个 PoE 接口输出功率最大支持30W； </w:t>
            </w:r>
          </w:p>
          <w:p w14:paraId="2AAC6B09">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5、支持IPv6、支持基于以太端口的 VLAN 透传等二层特性；</w:t>
            </w:r>
          </w:p>
          <w:p w14:paraId="1C122620">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6、支持防DoS攻击/ARP防攻击、ETH端口与MAC地址和IP地址绑定、ONU端口级硬隔离；</w:t>
            </w:r>
          </w:p>
          <w:p w14:paraId="17D0C3D3">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7、支持PPPoE仿真/DHCP仿真测试，支持未正规入网的ONT检测和自律；</w:t>
            </w:r>
          </w:p>
          <w:p w14:paraId="184774A2">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8、支持MAC认证、802.1x认证、MAB认证；</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0AB240AD">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11台</w:t>
            </w:r>
          </w:p>
        </w:tc>
      </w:tr>
      <w:tr w14:paraId="439E9432">
        <w:tblPrEx>
          <w:tblCellMar>
            <w:top w:w="0" w:type="dxa"/>
            <w:left w:w="108" w:type="dxa"/>
            <w:bottom w:w="0" w:type="dxa"/>
            <w:right w:w="108" w:type="dxa"/>
          </w:tblCellMar>
        </w:tblPrEx>
        <w:trPr>
          <w:trHeight w:val="597"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24D1DABF">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9</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618CBDC1">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24口ONU</w:t>
            </w:r>
          </w:p>
        </w:tc>
        <w:tc>
          <w:tcPr>
            <w:tcW w:w="52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CC89C9">
            <w:pPr>
              <w:widowControl/>
              <w:numPr>
                <w:ilvl w:val="0"/>
                <w:numId w:val="1"/>
              </w:numPr>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机架式设备, 金属外壳，支持220V AC供电；</w:t>
            </w:r>
          </w:p>
          <w:p w14:paraId="704818A8">
            <w:pPr>
              <w:widowControl/>
              <w:numPr>
                <w:ilvl w:val="0"/>
                <w:numId w:val="1"/>
              </w:numPr>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支持IPv6（二层透传）；</w:t>
            </w:r>
          </w:p>
          <w:p w14:paraId="008AFAFB">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3、网络侧接口：≥2*GPON（含1个GPON光模块） ，用户侧接口：≥24*GE电口</w:t>
            </w:r>
          </w:p>
          <w:p w14:paraId="3F435B6F">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4、支持IPv6、支持基于以太端口的 VLAN 透传等二层特性；</w:t>
            </w:r>
          </w:p>
          <w:p w14:paraId="06A4FE1D">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5、支持防DoS攻击/ARP防攻击、静态MAC地址绑定、IP地址绑定 、ONU端口级硬隔离；</w:t>
            </w:r>
          </w:p>
          <w:p w14:paraId="5B850BAA">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6、支持PPPoE仿真/DHCP仿真测试，支持未正规入网的ONU检测和自律；</w:t>
            </w:r>
          </w:p>
          <w:p w14:paraId="6A12609D">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7、支持MAC认证、802.1x认证、MAB认证；</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57C5D8C5">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25台</w:t>
            </w:r>
          </w:p>
        </w:tc>
      </w:tr>
      <w:tr w14:paraId="56E9AF4E">
        <w:tblPrEx>
          <w:tblCellMar>
            <w:top w:w="0" w:type="dxa"/>
            <w:left w:w="108" w:type="dxa"/>
            <w:bottom w:w="0" w:type="dxa"/>
            <w:right w:w="108" w:type="dxa"/>
          </w:tblCellMar>
        </w:tblPrEx>
        <w:trPr>
          <w:trHeight w:val="2599"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0AF3BA95">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10</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252B72E3">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放装AP</w:t>
            </w:r>
          </w:p>
        </w:tc>
        <w:tc>
          <w:tcPr>
            <w:tcW w:w="5254" w:type="dxa"/>
            <w:tcBorders>
              <w:top w:val="single" w:color="000000" w:sz="8" w:space="0"/>
              <w:left w:val="single" w:color="000000" w:sz="8" w:space="0"/>
              <w:bottom w:val="single" w:color="000000" w:sz="8" w:space="0"/>
              <w:right w:val="single" w:color="000000" w:sz="8" w:space="0"/>
            </w:tcBorders>
            <w:vAlign w:val="center"/>
          </w:tcPr>
          <w:p w14:paraId="028FD3C4">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1、支持  IEEE 802.11a/b/g/n/ac/ax/be 标准；</w:t>
            </w:r>
          </w:p>
          <w:p w14:paraId="2C1F7520">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2、支持双射频，总空间流数≥4；整机速率≥3.5Gbps；</w:t>
            </w:r>
          </w:p>
          <w:p w14:paraId="2B91043A">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3、2.5GE 电口≥1 ，支持POE输入；</w:t>
            </w:r>
          </w:p>
          <w:p w14:paraId="117D48B4">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4、使用国产化Wi-Fi芯片，提供第三方测试报告；</w:t>
            </w:r>
          </w:p>
          <w:p w14:paraId="79A29C23">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5、支持 FIT/FAT/云管理工作模式；</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414DC716">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178个</w:t>
            </w:r>
          </w:p>
        </w:tc>
      </w:tr>
      <w:tr w14:paraId="73DD658B">
        <w:tblPrEx>
          <w:tblCellMar>
            <w:top w:w="0" w:type="dxa"/>
            <w:left w:w="108" w:type="dxa"/>
            <w:bottom w:w="0" w:type="dxa"/>
            <w:right w:w="108" w:type="dxa"/>
          </w:tblCellMar>
        </w:tblPrEx>
        <w:trPr>
          <w:trHeight w:val="652"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01EA4620">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11</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3C9A66FF">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室外AP</w:t>
            </w:r>
          </w:p>
        </w:tc>
        <w:tc>
          <w:tcPr>
            <w:tcW w:w="5254" w:type="dxa"/>
            <w:tcBorders>
              <w:top w:val="single" w:color="000000" w:sz="8" w:space="0"/>
              <w:left w:val="single" w:color="000000" w:sz="8" w:space="0"/>
              <w:bottom w:val="single" w:color="000000" w:sz="8" w:space="0"/>
              <w:right w:val="single" w:color="000000" w:sz="8" w:space="0"/>
            </w:tcBorders>
            <w:vAlign w:val="center"/>
          </w:tcPr>
          <w:p w14:paraId="74FA4043">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1、支持  IEEE 802.11a/b/g/n/ac/ax/be 标准；</w:t>
            </w:r>
          </w:p>
          <w:p w14:paraId="0D4AEAF6">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2、支持三射频，整机最大支持空间流数≥8，整机速率≥ 15Gbps；</w:t>
            </w:r>
          </w:p>
          <w:p w14:paraId="482B6850">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3、接口：≥1个1G/2.5GE/10GE光口，≥1个100M/1000M/2.5GE/10GE 电口,≥1个10M/100M/1GE 电口，≥1个USB 接口；</w:t>
            </w:r>
          </w:p>
          <w:p w14:paraId="0AF06D37">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4、支持扩展外置物联网（支持 ZigBee、RFID 等协议）；</w:t>
            </w:r>
          </w:p>
          <w:p w14:paraId="7469F0FF">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5、支持以太网接口 6KA 增强防雷，IP68 防水防尘等级，-40℃～+70℃宽温工作</w:t>
            </w:r>
          </w:p>
          <w:p w14:paraId="613B5314">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6、支持蓝牙，支持内置全向天线原厂质保3年。</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239EAE27">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7个</w:t>
            </w:r>
          </w:p>
        </w:tc>
      </w:tr>
      <w:tr w14:paraId="52175C44">
        <w:tblPrEx>
          <w:tblCellMar>
            <w:top w:w="0" w:type="dxa"/>
            <w:left w:w="108" w:type="dxa"/>
            <w:bottom w:w="0" w:type="dxa"/>
            <w:right w:w="108" w:type="dxa"/>
          </w:tblCellMar>
        </w:tblPrEx>
        <w:trPr>
          <w:trHeight w:val="5887"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65D9D6AE">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12</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187C16BB">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网管平台</w:t>
            </w:r>
          </w:p>
        </w:tc>
        <w:tc>
          <w:tcPr>
            <w:tcW w:w="5254" w:type="dxa"/>
            <w:tcBorders>
              <w:top w:val="single" w:color="000000" w:sz="8" w:space="0"/>
              <w:left w:val="single" w:color="000000" w:sz="8" w:space="0"/>
              <w:bottom w:val="single" w:color="000000" w:sz="8" w:space="0"/>
              <w:right w:val="single" w:color="000000" w:sz="8" w:space="0"/>
            </w:tcBorders>
            <w:vAlign w:val="center"/>
          </w:tcPr>
          <w:p w14:paraId="3130A5AC">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1、支持交换机、路由器、WLAN、防火墙、PON设备、视频监控、服务器、存储、虚拟化、微波、融合感知引擎和应用的统一管理。</w:t>
            </w:r>
          </w:p>
          <w:p w14:paraId="15B4BA1B">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2、支持拓扑链路还原，端到端显示终端到核心交换机全路径并高亮。</w:t>
            </w:r>
          </w:p>
          <w:p w14:paraId="218B1AA5">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3、支持AP在线时长报表、在线用户趋势报表、AP接口统计报表、用户明细报表等WLAN运维报表等报表，为网络运维提供优化依据。</w:t>
            </w:r>
          </w:p>
          <w:p w14:paraId="3CC9D4F6">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4、支持实时监控全网流量，提供多维度TOPN流量分析报告，帮助用户及时发现网络中异常流量、了解网络带宽的使用情况。</w:t>
            </w:r>
          </w:p>
          <w:p w14:paraId="1EC11570">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5、支持管理员对IP地址进行分配，修改，回收，以及导入导出，可以根据配置参数和实际使用状态检测空闲IP地址。</w:t>
            </w:r>
          </w:p>
          <w:p w14:paraId="5CE19B12">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6、支持对PON网络的OLT/ONU/ORE设备进行网元基本信息、网元状态、关键KPI监控，实现PON网络中设备的统一监控。</w:t>
            </w:r>
          </w:p>
          <w:p w14:paraId="115EB22D">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7、实配：管理平台1套，网络管理许可5个，PON管理许可150个，硬件参数：要求不低于1*24Core@2.6GHz CPU,1*32GB内存,1*960GB SSD,Raid卡(2G</w:t>
            </w:r>
            <w:r>
              <w:rPr>
                <w:rFonts w:hint="eastAsia" w:ascii="宋体" w:hAnsi="宋体" w:eastAsia="宋体" w:cs="宋体"/>
                <w:color w:val="auto"/>
                <w:kern w:val="0"/>
                <w:sz w:val="20"/>
                <w:szCs w:val="20"/>
                <w:highlight w:val="none"/>
                <w:lang w:val="en-US" w:eastAsia="zh-CN" w:bidi="ar"/>
              </w:rPr>
              <w:t>B</w:t>
            </w:r>
            <w:r>
              <w:rPr>
                <w:rFonts w:hint="eastAsia" w:ascii="宋体" w:hAnsi="宋体" w:eastAsia="宋体" w:cs="宋体"/>
                <w:color w:val="auto"/>
                <w:kern w:val="0"/>
                <w:sz w:val="20"/>
                <w:szCs w:val="20"/>
                <w:highlight w:val="none"/>
                <w:lang w:bidi="ar"/>
              </w:rPr>
              <w:t xml:space="preserve"> cache,带超级电容),4 GE电口,1*900W AC</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2CEC8FD6">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1套</w:t>
            </w:r>
          </w:p>
        </w:tc>
      </w:tr>
      <w:tr w14:paraId="265A7E94">
        <w:tblPrEx>
          <w:tblCellMar>
            <w:top w:w="0" w:type="dxa"/>
            <w:left w:w="108" w:type="dxa"/>
            <w:bottom w:w="0" w:type="dxa"/>
            <w:right w:w="108" w:type="dxa"/>
          </w:tblCellMar>
        </w:tblPrEx>
        <w:trPr>
          <w:trHeight w:val="2382" w:hRule="atLeast"/>
          <w:jc w:val="center"/>
        </w:trPr>
        <w:tc>
          <w:tcPr>
            <w:tcW w:w="766" w:type="dxa"/>
            <w:vMerge w:val="restart"/>
            <w:tcBorders>
              <w:top w:val="single" w:color="000000" w:sz="8" w:space="0"/>
              <w:left w:val="single" w:color="000000" w:sz="8" w:space="0"/>
              <w:bottom w:val="single" w:color="000000" w:sz="8" w:space="0"/>
              <w:right w:val="single" w:color="000000" w:sz="8" w:space="0"/>
            </w:tcBorders>
            <w:noWrap/>
            <w:vAlign w:val="center"/>
          </w:tcPr>
          <w:p w14:paraId="500B66DB">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13</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6E73BBAC">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不间断电池</w:t>
            </w:r>
          </w:p>
        </w:tc>
        <w:tc>
          <w:tcPr>
            <w:tcW w:w="5254" w:type="dxa"/>
            <w:tcBorders>
              <w:top w:val="single" w:color="000000" w:sz="8" w:space="0"/>
              <w:left w:val="single" w:color="000000" w:sz="8" w:space="0"/>
              <w:bottom w:val="single" w:color="000000" w:sz="8" w:space="0"/>
              <w:right w:val="single" w:color="000000" w:sz="8" w:space="0"/>
            </w:tcBorders>
            <w:vAlign w:val="center"/>
          </w:tcPr>
          <w:p w14:paraId="0EAEFFB7">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1.三进单出高频 UPS，采用全数字DSP控制技术，智能双变换纯在线式，塔式安装，主机容量≥20KVA。</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2.输入电压范围：输出为额定阻性负载时，输入电压范围应不小于三相:304V~456V。</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3.输入功率因数：输入电压与频率为额定值，输出为额定非线性负载时，输入功率因数应为100%非线性负载≥0.93；50%非线性负载≥0.90；30%非线性负载≥0.86。</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4</w:t>
            </w:r>
            <w:r>
              <w:rPr>
                <w:rFonts w:hint="eastAsia" w:ascii="宋体" w:hAnsi="宋体" w:eastAsia="宋体" w:cs="宋体"/>
                <w:color w:val="auto"/>
                <w:kern w:val="0"/>
                <w:sz w:val="20"/>
                <w:szCs w:val="20"/>
                <w:highlight w:val="none"/>
                <w:lang w:val="en-US" w:eastAsia="zh-CN" w:bidi="ar"/>
              </w:rPr>
              <w:t>.</w:t>
            </w:r>
            <w:r>
              <w:rPr>
                <w:rFonts w:hint="eastAsia" w:ascii="宋体" w:hAnsi="宋体" w:eastAsia="宋体" w:cs="宋体"/>
                <w:color w:val="auto"/>
                <w:kern w:val="0"/>
                <w:sz w:val="20"/>
                <w:szCs w:val="20"/>
                <w:highlight w:val="none"/>
                <w:lang w:bidi="ar"/>
              </w:rPr>
              <w:t>过载能力：输入电压为额定值，输出为阻性负载，调节输出电流使输出功率为额定值的125%时，机器正常工作时间应大于30S。</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配电箱：UPS输入空开3P80A*2/空调开关/40A/3P*2、机柜空开2P32A*12/带防雷器及电量仪，</w:t>
            </w:r>
            <w:r>
              <w:rPr>
                <w:rFonts w:hint="eastAsia" w:ascii="宋体" w:hAnsi="宋体" w:eastAsia="宋体" w:cs="宋体"/>
                <w:b/>
                <w:bCs/>
                <w:color w:val="auto"/>
                <w:kern w:val="0"/>
                <w:sz w:val="20"/>
                <w:szCs w:val="20"/>
                <w:highlight w:val="none"/>
                <w:lang w:bidi="ar"/>
              </w:rPr>
              <w:t>同时需要拉一根市电到机房（线缆规格：YJV4+16+1×10平方，米数根据现场情况提供已包含在设备价里面  ）</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073FF831">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1台</w:t>
            </w:r>
          </w:p>
        </w:tc>
      </w:tr>
      <w:tr w14:paraId="04CBAF66">
        <w:tblPrEx>
          <w:tblCellMar>
            <w:top w:w="0" w:type="dxa"/>
            <w:left w:w="108" w:type="dxa"/>
            <w:bottom w:w="0" w:type="dxa"/>
            <w:right w:w="108" w:type="dxa"/>
          </w:tblCellMar>
        </w:tblPrEx>
        <w:trPr>
          <w:trHeight w:val="5429" w:hRule="atLeast"/>
          <w:jc w:val="center"/>
        </w:trPr>
        <w:tc>
          <w:tcPr>
            <w:tcW w:w="766" w:type="dxa"/>
            <w:vMerge w:val="continue"/>
            <w:tcBorders>
              <w:top w:val="single" w:color="000000" w:sz="8" w:space="0"/>
              <w:left w:val="single" w:color="000000" w:sz="8" w:space="0"/>
              <w:bottom w:val="single" w:color="000000" w:sz="8" w:space="0"/>
              <w:right w:val="single" w:color="000000" w:sz="8" w:space="0"/>
            </w:tcBorders>
            <w:noWrap/>
            <w:vAlign w:val="center"/>
          </w:tcPr>
          <w:p w14:paraId="7DA1DE5E">
            <w:pPr>
              <w:widowControl/>
              <w:spacing w:line="360" w:lineRule="auto"/>
              <w:jc w:val="center"/>
              <w:textAlignment w:val="center"/>
              <w:rPr>
                <w:rFonts w:hint="eastAsia" w:ascii="宋体" w:hAnsi="宋体" w:eastAsia="宋体" w:cs="宋体"/>
                <w:color w:val="auto"/>
                <w:kern w:val="0"/>
                <w:sz w:val="20"/>
                <w:szCs w:val="20"/>
                <w:highlight w:val="none"/>
                <w:lang w:bidi="ar"/>
              </w:rPr>
            </w:pP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42FD4754">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蓄电池</w:t>
            </w:r>
          </w:p>
        </w:tc>
        <w:tc>
          <w:tcPr>
            <w:tcW w:w="5254" w:type="dxa"/>
            <w:tcBorders>
              <w:top w:val="single" w:color="000000" w:sz="8" w:space="0"/>
              <w:left w:val="single" w:color="000000" w:sz="8" w:space="0"/>
              <w:bottom w:val="single" w:color="000000" w:sz="8" w:space="0"/>
              <w:right w:val="single" w:color="000000" w:sz="8" w:space="0"/>
            </w:tcBorders>
            <w:vAlign w:val="center"/>
          </w:tcPr>
          <w:p w14:paraId="0C31228E">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1.当蓄电池环境温度在-15℃~45℃条件下，其性能指标应满足正常使用要求。</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2.单个蓄电池电压为12V，容量为100AH蓄电池在环境温度20℃时的浮充运行寿命应不低于10年。</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3.阻燃性能：蓄电池壳、盖、连接条保护罩应符合 GB/T2408-2008中的要求。</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4.气密性：承受≥50kPa的正压或负压而不破裂、不开胶，压力释放后壳体无残余变形。</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5.大电流放电时：极柱应不熔断、内部汇流排应不熔断，外观应不出现异常。</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6.再充电性能：蓄电池恒压充电24h后的在充电能力因素Rbf24h≥90%。</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7.容量一致性：同组蓄电池10h率容量试验时，最大实际容量与最小实际容量差值应≤1%。</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5D76D38C">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16个</w:t>
            </w:r>
          </w:p>
        </w:tc>
      </w:tr>
      <w:tr w14:paraId="2678CC26">
        <w:tblPrEx>
          <w:tblCellMar>
            <w:top w:w="0" w:type="dxa"/>
            <w:left w:w="108" w:type="dxa"/>
            <w:bottom w:w="0" w:type="dxa"/>
            <w:right w:w="108" w:type="dxa"/>
          </w:tblCellMar>
        </w:tblPrEx>
        <w:trPr>
          <w:trHeight w:val="615"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6C33A1B3">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14</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08B6C2FD">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空调</w:t>
            </w:r>
          </w:p>
        </w:tc>
        <w:tc>
          <w:tcPr>
            <w:tcW w:w="5254" w:type="dxa"/>
            <w:tcBorders>
              <w:top w:val="single" w:color="000000" w:sz="8" w:space="0"/>
              <w:left w:val="single" w:color="000000" w:sz="8" w:space="0"/>
              <w:bottom w:val="single" w:color="000000" w:sz="8" w:space="0"/>
              <w:right w:val="single" w:color="000000" w:sz="8" w:space="0"/>
            </w:tcBorders>
            <w:vAlign w:val="center"/>
          </w:tcPr>
          <w:p w14:paraId="296116E0">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空调参数：</w:t>
            </w:r>
          </w:p>
          <w:p w14:paraId="0B1C1709">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1、硬件配置：全直流变频；</w:t>
            </w:r>
          </w:p>
          <w:p w14:paraId="47A7BCC0">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2、送风模式：上下自动扫风、左右自动扫风；</w:t>
            </w:r>
          </w:p>
          <w:p w14:paraId="7A4F3A0F">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3、清洁方式：56°净菌自洁；</w:t>
            </w:r>
          </w:p>
          <w:p w14:paraId="288B08BA">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4、循环风量：≥1400m³/h；</w:t>
            </w:r>
          </w:p>
          <w:p w14:paraId="7FDD375D">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5、出风口设计：出风格栅易拆设计；</w:t>
            </w:r>
          </w:p>
          <w:p w14:paraId="089C3508">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6、能效比：能效等级（国家标准）一级能效；</w:t>
            </w:r>
          </w:p>
          <w:p w14:paraId="68E88DF9">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7、匹数：3匹</w:t>
            </w:r>
          </w:p>
        </w:tc>
        <w:tc>
          <w:tcPr>
            <w:tcW w:w="883" w:type="dxa"/>
            <w:tcBorders>
              <w:top w:val="single" w:color="000000" w:sz="8" w:space="0"/>
              <w:left w:val="single" w:color="000000" w:sz="8" w:space="0"/>
              <w:bottom w:val="single" w:color="000000" w:sz="8" w:space="0"/>
              <w:right w:val="single" w:color="000000" w:sz="8" w:space="0"/>
            </w:tcBorders>
            <w:vAlign w:val="center"/>
          </w:tcPr>
          <w:p w14:paraId="5AE6DE82">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1台</w:t>
            </w:r>
          </w:p>
        </w:tc>
      </w:tr>
      <w:tr w14:paraId="1EDD583E">
        <w:tblPrEx>
          <w:tblCellMar>
            <w:top w:w="0" w:type="dxa"/>
            <w:left w:w="108" w:type="dxa"/>
            <w:bottom w:w="0" w:type="dxa"/>
            <w:right w:w="108" w:type="dxa"/>
          </w:tblCellMar>
        </w:tblPrEx>
        <w:trPr>
          <w:trHeight w:val="6790"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032D5E36">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15</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7C871FDF">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消防系统</w:t>
            </w:r>
          </w:p>
        </w:tc>
        <w:tc>
          <w:tcPr>
            <w:tcW w:w="5254" w:type="dxa"/>
            <w:tcBorders>
              <w:top w:val="single" w:color="000000" w:sz="8" w:space="0"/>
              <w:left w:val="single" w:color="000000" w:sz="8" w:space="0"/>
              <w:bottom w:val="single" w:color="000000" w:sz="8" w:space="0"/>
              <w:right w:val="single" w:color="000000" w:sz="8" w:space="0"/>
            </w:tcBorders>
            <w:vAlign w:val="center"/>
          </w:tcPr>
          <w:p w14:paraId="6ACEAF22">
            <w:pPr>
              <w:widowControl/>
              <w:spacing w:line="360" w:lineRule="auto"/>
              <w:jc w:val="left"/>
              <w:textAlignment w:val="center"/>
              <w:rPr>
                <w:rFonts w:hint="eastAsia" w:ascii="宋体" w:hAnsi="宋体" w:eastAsia="宋体" w:cs="宋体"/>
                <w:color w:val="auto"/>
                <w:kern w:val="0"/>
                <w:sz w:val="20"/>
                <w:szCs w:val="20"/>
                <w:highlight w:val="none"/>
                <w:lang w:eastAsia="zh-CN" w:bidi="ar"/>
              </w:rPr>
            </w:pPr>
            <w:r>
              <w:rPr>
                <w:rFonts w:hint="eastAsia" w:ascii="宋体" w:hAnsi="宋体" w:eastAsia="宋体" w:cs="宋体"/>
                <w:color w:val="auto"/>
                <w:kern w:val="0"/>
                <w:sz w:val="20"/>
                <w:szCs w:val="20"/>
                <w:highlight w:val="none"/>
                <w:lang w:bidi="ar"/>
              </w:rPr>
              <w:t>整个消防系统应具备火灾报警系统、消防联动系统和气体灭火系统三部分。</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灭火剂选择</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使用七氟丙烷（HFC-227ea）洁净气体，机房使用8%的设计浓度，供配电间使用9%的设计浓度。需能可靠扑灭防护区内B、C类火灾及电器火灾。并要求满足以下性能指标：</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1、无污染，喷放后要求全部气化、无污渍、无痕迹；</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2、具备良好的气相绝缘性能，对电子设备无腐蚀及污损；</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3、储存空间小，临界压力值低；</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4、具有优良的环保性能，其臭氧消耗能值ODP为零，不会破坏大气臭氧层。</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本次设计灭火区域</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防护区采用全淹没灭火方式，设计1套气体灭火系统，配置</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火灾报警探测范围：</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主机房在主机房内，放置1套七氟丙烷气体</w:t>
            </w:r>
            <w:r>
              <w:rPr>
                <w:rFonts w:hint="eastAsia" w:ascii="宋体" w:hAnsi="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工作层</w:t>
            </w:r>
            <w:r>
              <w:rPr>
                <w:rFonts w:hint="eastAsia" w:ascii="宋体" w:hAnsi="宋体" w:cs="宋体"/>
                <w:color w:val="auto"/>
                <w:kern w:val="0"/>
                <w:sz w:val="20"/>
                <w:szCs w:val="20"/>
                <w:highlight w:val="none"/>
                <w:lang w:eastAsia="zh-CN" w:bidi="ar"/>
              </w:rPr>
              <w:t>。</w:t>
            </w:r>
          </w:p>
        </w:tc>
        <w:tc>
          <w:tcPr>
            <w:tcW w:w="883" w:type="dxa"/>
            <w:tcBorders>
              <w:top w:val="single" w:color="000000" w:sz="8" w:space="0"/>
              <w:left w:val="single" w:color="000000" w:sz="8" w:space="0"/>
              <w:bottom w:val="single" w:color="000000" w:sz="8" w:space="0"/>
              <w:right w:val="single" w:color="000000" w:sz="8" w:space="0"/>
            </w:tcBorders>
            <w:vAlign w:val="center"/>
          </w:tcPr>
          <w:p w14:paraId="3A1668C2">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1套</w:t>
            </w:r>
          </w:p>
        </w:tc>
      </w:tr>
      <w:tr w14:paraId="6893A1D2">
        <w:tblPrEx>
          <w:tblCellMar>
            <w:top w:w="0" w:type="dxa"/>
            <w:left w:w="108" w:type="dxa"/>
            <w:bottom w:w="0" w:type="dxa"/>
            <w:right w:w="108" w:type="dxa"/>
          </w:tblCellMar>
        </w:tblPrEx>
        <w:trPr>
          <w:trHeight w:val="1340"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5CCE2262">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16</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024683BE">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一体机</w:t>
            </w:r>
          </w:p>
        </w:tc>
        <w:tc>
          <w:tcPr>
            <w:tcW w:w="5254" w:type="dxa"/>
            <w:tcBorders>
              <w:top w:val="single" w:color="000000" w:sz="8" w:space="0"/>
              <w:left w:val="single" w:color="000000" w:sz="8" w:space="0"/>
              <w:bottom w:val="single" w:color="000000" w:sz="8" w:space="0"/>
              <w:right w:val="single" w:color="000000" w:sz="8" w:space="0"/>
            </w:tcBorders>
            <w:vAlign w:val="center"/>
          </w:tcPr>
          <w:p w14:paraId="01E4D230">
            <w:pPr>
              <w:pStyle w:val="3"/>
              <w:spacing w:line="360" w:lineRule="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kern w:val="0"/>
                <w:sz w:val="20"/>
                <w:szCs w:val="20"/>
                <w:highlight w:val="none"/>
                <w:lang w:bidi="ar"/>
              </w:rPr>
              <w:t>整体设计</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1.设备采用一体设计，外部无任何可见内部功能模块连接线。边角采用弧形设计，表面无尖锐边缘或凸起。</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2.屏幕采用</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0"/>
                <w:szCs w:val="20"/>
                <w:highlight w:val="none"/>
                <w:lang w:bidi="ar"/>
              </w:rPr>
              <w:t>86英寸超高清LED液晶屏，屏幕分辨率不低于3840*2160，显示比例16:9，具备防眩光效果。</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3.支持进行40点或以上触控。</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4.输入接口具备≥2路HDMI、≥1路RS232、≥1路USB接口</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二、电视系统</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5.</w:t>
            </w:r>
            <w:r>
              <w:rPr>
                <w:rFonts w:hint="eastAsia" w:ascii="宋体" w:hAnsi="宋体" w:eastAsia="宋体" w:cs="宋体"/>
                <w:color w:val="auto"/>
                <w:sz w:val="20"/>
                <w:szCs w:val="20"/>
                <w:highlight w:val="none"/>
                <w:lang w:val="en-US" w:eastAsia="zh-CN"/>
              </w:rPr>
              <w:t>设备内置2.2声道扬声器，前朝向发声，12W高音扬声器2个，30W中低音扬声器2个，最大功率≥80W。</w:t>
            </w:r>
          </w:p>
          <w:p w14:paraId="4EE7AF47">
            <w:pPr>
              <w:pStyle w:val="3"/>
              <w:spacing w:line="360" w:lineRule="auto"/>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6.设备可对左右声道的频率进行调节；中低频段调节范围</w:t>
            </w:r>
            <w:r>
              <w:rPr>
                <w:rFonts w:hint="eastAsia" w:ascii="宋体" w:hAnsi="宋体" w:eastAsia="宋体" w:cs="宋体"/>
                <w:color w:val="auto"/>
                <w:sz w:val="20"/>
                <w:szCs w:val="20"/>
                <w:highlight w:val="none"/>
              </w:rPr>
              <w:t>不劣于</w:t>
            </w:r>
            <w:r>
              <w:rPr>
                <w:rFonts w:hint="eastAsia" w:ascii="宋体" w:hAnsi="宋体" w:eastAsia="宋体" w:cs="宋体"/>
                <w:color w:val="auto"/>
                <w:kern w:val="0"/>
                <w:sz w:val="20"/>
                <w:szCs w:val="20"/>
                <w:highlight w:val="none"/>
                <w:lang w:bidi="ar"/>
              </w:rPr>
              <w:t>125Hz～1KHz，高频段调节范围不劣于 2KHz～16KHz，调节范围不劣于±10db。</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7.设备扬声器在100%音量下，可做到1米处声压级≥87db，10米处声压级≥80dB。</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8.设备</w:t>
            </w:r>
            <w:r>
              <w:rPr>
                <w:rFonts w:hint="eastAsia" w:ascii="宋体" w:hAnsi="宋体" w:eastAsia="宋体" w:cs="宋体"/>
                <w:color w:val="auto"/>
                <w:kern w:val="0"/>
                <w:sz w:val="20"/>
                <w:szCs w:val="20"/>
                <w:highlight w:val="none"/>
                <w:lang w:val="en-US" w:eastAsia="zh-CN" w:bidi="ar"/>
              </w:rPr>
              <w:t>内置话筒，对教室环境声进行采集和处理</w:t>
            </w:r>
            <w:r>
              <w:rPr>
                <w:rFonts w:hint="eastAsia" w:ascii="宋体" w:hAnsi="宋体" w:eastAsia="宋体" w:cs="宋体"/>
                <w:color w:val="auto"/>
                <w:kern w:val="0"/>
                <w:sz w:val="20"/>
                <w:szCs w:val="20"/>
                <w:highlight w:val="none"/>
                <w:lang w:bidi="ar"/>
              </w:rPr>
              <w:t>，生成符合当前教室环境的频段、音量、音效。</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9.设备内置非独立外扩展的4阵列麦克风，拾音距离≥12m。</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10.支持自定义图像设置，可对屏幕色温、图像亮度、亮度</w:t>
            </w:r>
          </w:p>
          <w:p w14:paraId="28855C8C">
            <w:pPr>
              <w:pStyle w:val="3"/>
              <w:spacing w:line="360" w:lineRule="auto"/>
              <w:rPr>
                <w:rFonts w:hint="eastAsia" w:ascii="宋体" w:hAnsi="宋体" w:cs="宋体"/>
                <w:color w:val="auto"/>
                <w:kern w:val="0"/>
                <w:sz w:val="20"/>
                <w:szCs w:val="20"/>
                <w:highlight w:val="none"/>
                <w:lang w:eastAsia="zh-CN" w:bidi="ar"/>
              </w:rPr>
            </w:pPr>
            <w:r>
              <w:rPr>
                <w:rFonts w:hint="eastAsia" w:ascii="宋体" w:hAnsi="宋体" w:eastAsia="宋体" w:cs="宋体"/>
                <w:color w:val="auto"/>
                <w:kern w:val="0"/>
                <w:sz w:val="20"/>
                <w:szCs w:val="20"/>
                <w:highlight w:val="none"/>
                <w:lang w:bidi="ar"/>
              </w:rPr>
              <w:t>范围、对比度等进行设置。</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11.在安卓通道下可</w:t>
            </w:r>
            <w:r>
              <w:rPr>
                <w:rFonts w:hint="eastAsia" w:ascii="宋体" w:hAnsi="宋体" w:eastAsia="宋体" w:cs="宋体"/>
                <w:color w:val="auto"/>
                <w:kern w:val="0"/>
                <w:sz w:val="20"/>
                <w:szCs w:val="20"/>
                <w:highlight w:val="none"/>
                <w:lang w:val="en-US" w:eastAsia="zh-CN" w:bidi="ar"/>
              </w:rPr>
              <w:t>对显示的图像自动调节饱和度，色相，高光等</w:t>
            </w:r>
            <w:r>
              <w:rPr>
                <w:rFonts w:hint="eastAsia" w:ascii="宋体" w:hAnsi="宋体" w:cs="宋体"/>
                <w:color w:val="auto"/>
                <w:kern w:val="0"/>
                <w:sz w:val="20"/>
                <w:szCs w:val="20"/>
                <w:highlight w:val="none"/>
                <w:lang w:eastAsia="zh-CN" w:bidi="ar"/>
              </w:rPr>
              <w:t>。</w:t>
            </w:r>
          </w:p>
          <w:p w14:paraId="16E72C6E">
            <w:pPr>
              <w:pStyle w:val="3"/>
              <w:numPr>
                <w:ilvl w:val="0"/>
                <w:numId w:val="2"/>
              </w:numPr>
              <w:spacing w:line="360" w:lineRule="auto"/>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设备采用硬件低蓝光背光技术，在源头减少有害蓝光波段能量，蓝光占比＜50%，低蓝光保护显示不偏色、不泛黄。</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三、整机功能</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13.设备内置非独立摄像头，采用一体化集成设计，可拍摄生成≥1</w:t>
            </w:r>
            <w:r>
              <w:rPr>
                <w:rFonts w:hint="eastAsia" w:ascii="宋体" w:hAnsi="宋体" w:eastAsia="宋体" w:cs="宋体"/>
                <w:color w:val="auto"/>
                <w:kern w:val="0"/>
                <w:sz w:val="20"/>
                <w:szCs w:val="20"/>
                <w:highlight w:val="none"/>
                <w:lang w:val="en-US" w:eastAsia="zh-CN" w:bidi="ar"/>
              </w:rPr>
              <w:t>600</w:t>
            </w:r>
            <w:r>
              <w:rPr>
                <w:rFonts w:hint="eastAsia" w:ascii="宋体" w:hAnsi="宋体" w:eastAsia="宋体" w:cs="宋体"/>
                <w:color w:val="auto"/>
                <w:kern w:val="0"/>
                <w:sz w:val="20"/>
                <w:szCs w:val="20"/>
                <w:highlight w:val="none"/>
                <w:lang w:bidi="ar"/>
              </w:rPr>
              <w:t>万像素的照片。</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14.摄像头支持人脸识别，可识别所有学生，显示标记，然后随机抽选，同时显示标记不少于5</w:t>
            </w:r>
            <w:r>
              <w:rPr>
                <w:rFonts w:hint="eastAsia" w:ascii="宋体" w:hAnsi="宋体" w:eastAsia="宋体" w:cs="宋体"/>
                <w:color w:val="auto"/>
                <w:kern w:val="0"/>
                <w:sz w:val="20"/>
                <w:szCs w:val="20"/>
                <w:highlight w:val="none"/>
                <w:lang w:val="en-US" w:eastAsia="zh-CN" w:bidi="ar"/>
              </w:rPr>
              <w:t>0</w:t>
            </w:r>
            <w:r>
              <w:rPr>
                <w:rFonts w:hint="eastAsia" w:ascii="宋体" w:hAnsi="宋体" w:eastAsia="宋体" w:cs="宋体"/>
                <w:color w:val="auto"/>
                <w:kern w:val="0"/>
                <w:sz w:val="20"/>
                <w:szCs w:val="20"/>
                <w:highlight w:val="none"/>
                <w:lang w:bidi="ar"/>
              </w:rPr>
              <w:t>人。且支持通过识别教师人脸进行登录账号。</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15.摄像头</w:t>
            </w:r>
            <w:r>
              <w:rPr>
                <w:rFonts w:hint="eastAsia" w:ascii="宋体" w:hAnsi="宋体" w:eastAsia="宋体" w:cs="宋体"/>
                <w:color w:val="auto"/>
                <w:kern w:val="0"/>
                <w:sz w:val="20"/>
                <w:szCs w:val="20"/>
                <w:highlight w:val="none"/>
                <w:lang w:val="en-US" w:eastAsia="zh-CN" w:bidi="ar"/>
              </w:rPr>
              <w:t>可根据环境色温的变化自动调节生成适合的</w:t>
            </w:r>
            <w:r>
              <w:rPr>
                <w:rFonts w:hint="eastAsia" w:ascii="宋体" w:hAnsi="宋体" w:eastAsia="宋体" w:cs="宋体"/>
                <w:color w:val="auto"/>
                <w:kern w:val="0"/>
                <w:sz w:val="20"/>
                <w:szCs w:val="20"/>
                <w:highlight w:val="none"/>
                <w:lang w:bidi="ar"/>
              </w:rPr>
              <w:t>显示图像</w:t>
            </w:r>
            <w:r>
              <w:rPr>
                <w:rFonts w:hint="eastAsia" w:ascii="宋体" w:hAnsi="宋体" w:eastAsia="宋体" w:cs="宋体"/>
                <w:color w:val="auto"/>
                <w:sz w:val="20"/>
                <w:szCs w:val="20"/>
                <w:highlight w:val="none"/>
                <w:lang w:val="en-US" w:eastAsia="zh-CN"/>
              </w:rPr>
              <w:t>的效果</w:t>
            </w:r>
            <w:r>
              <w:rPr>
                <w:rFonts w:hint="eastAsia" w:ascii="宋体" w:hAnsi="宋体" w:eastAsia="宋体" w:cs="宋体"/>
                <w:color w:val="auto"/>
                <w:kern w:val="0"/>
                <w:sz w:val="20"/>
                <w:szCs w:val="20"/>
                <w:highlight w:val="none"/>
                <w:lang w:bidi="ar"/>
              </w:rPr>
              <w:t>。</w:t>
            </w:r>
          </w:p>
          <w:p w14:paraId="50F43029">
            <w:pPr>
              <w:pStyle w:val="3"/>
              <w:numPr>
                <w:ilvl w:val="0"/>
                <w:numId w:val="3"/>
              </w:numPr>
              <w:spacing w:line="360" w:lineRule="auto"/>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val="en-US" w:eastAsia="zh-CN" w:bidi="ar"/>
              </w:rPr>
              <w:t>整机听力模式下具备AI人声语言增强功能，支持三挡强弱调节，通过AI算法提取视频/音频中的语言进行效果增强。</w:t>
            </w:r>
          </w:p>
          <w:p w14:paraId="00676FB9">
            <w:pPr>
              <w:pStyle w:val="3"/>
              <w:numPr>
                <w:ilvl w:val="0"/>
                <w:numId w:val="3"/>
              </w:numPr>
              <w:spacing w:line="360" w:lineRule="auto"/>
              <w:ind w:left="0" w:leftChars="0" w:firstLine="0" w:firstLineChars="0"/>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设备支持提笔书写，在Windows系统下，当检测到笔尖接触屏幕时，自动进入书写模式，无需点击任何功能设置。</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8</w:t>
            </w:r>
            <w:r>
              <w:rPr>
                <w:rFonts w:hint="eastAsia" w:ascii="宋体" w:hAnsi="宋体" w:eastAsia="宋体" w:cs="宋体"/>
                <w:color w:val="auto"/>
                <w:kern w:val="0"/>
                <w:sz w:val="20"/>
                <w:szCs w:val="20"/>
                <w:highlight w:val="none"/>
                <w:lang w:bidi="ar"/>
              </w:rPr>
              <w:t>.设备书写触控延迟≤25ms，支持同一支笔的笔头、笔尾可书写不同的颜色。</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val="en-US" w:eastAsia="zh-CN" w:bidi="ar"/>
              </w:rPr>
              <w:t>19</w:t>
            </w:r>
            <w:r>
              <w:rPr>
                <w:rFonts w:hint="eastAsia" w:ascii="宋体" w:hAnsi="宋体" w:eastAsia="宋体" w:cs="宋体"/>
                <w:color w:val="auto"/>
                <w:kern w:val="0"/>
                <w:sz w:val="20"/>
                <w:szCs w:val="20"/>
                <w:highlight w:val="none"/>
                <w:lang w:bidi="ar"/>
              </w:rPr>
              <w:t>.设备通过提笔书写打开批注功能后，可手笔分离，使用笔正常书写的同时可使用手</w:t>
            </w:r>
            <w:r>
              <w:rPr>
                <w:rFonts w:hint="eastAsia" w:ascii="宋体" w:hAnsi="宋体" w:eastAsia="宋体" w:cs="宋体"/>
                <w:color w:val="auto"/>
                <w:kern w:val="0"/>
                <w:sz w:val="20"/>
                <w:szCs w:val="20"/>
                <w:highlight w:val="none"/>
                <w:lang w:val="en-US" w:eastAsia="zh-CN" w:bidi="ar"/>
              </w:rPr>
              <w:t>动进行</w:t>
            </w:r>
            <w:r>
              <w:rPr>
                <w:rFonts w:hint="eastAsia" w:ascii="宋体" w:hAnsi="宋体" w:eastAsia="宋体" w:cs="宋体"/>
                <w:color w:val="auto"/>
                <w:kern w:val="0"/>
                <w:sz w:val="20"/>
                <w:szCs w:val="20"/>
                <w:highlight w:val="none"/>
                <w:lang w:bidi="ar"/>
              </w:rPr>
              <w:t>操作。</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2</w:t>
            </w:r>
            <w:r>
              <w:rPr>
                <w:rFonts w:hint="eastAsia" w:ascii="宋体" w:hAnsi="宋体" w:eastAsia="宋体" w:cs="宋体"/>
                <w:color w:val="auto"/>
                <w:kern w:val="0"/>
                <w:sz w:val="20"/>
                <w:szCs w:val="20"/>
                <w:highlight w:val="none"/>
                <w:lang w:val="en-US" w:eastAsia="zh-CN" w:bidi="ar"/>
              </w:rPr>
              <w:t>0</w:t>
            </w:r>
            <w:r>
              <w:rPr>
                <w:rFonts w:hint="eastAsia" w:ascii="宋体" w:hAnsi="宋体" w:eastAsia="宋体" w:cs="宋体"/>
                <w:color w:val="auto"/>
                <w:kern w:val="0"/>
                <w:sz w:val="20"/>
                <w:szCs w:val="20"/>
                <w:highlight w:val="none"/>
                <w:lang w:bidi="ar"/>
              </w:rPr>
              <w:t>.设备内置双WiFi6无线网卡，可实现Wi-Fi无线上网连接、AP无线热点发射，支持蓝牙Bluetooth 5.4标准。</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2</w:t>
            </w:r>
            <w:r>
              <w:rPr>
                <w:rFonts w:hint="eastAsia" w:ascii="宋体" w:hAnsi="宋体" w:eastAsia="宋体" w:cs="宋体"/>
                <w:color w:val="auto"/>
                <w:kern w:val="0"/>
                <w:sz w:val="20"/>
                <w:szCs w:val="20"/>
                <w:highlight w:val="none"/>
                <w:lang w:val="en-US" w:eastAsia="zh-CN" w:bidi="ar"/>
              </w:rPr>
              <w:t>1</w:t>
            </w:r>
            <w:r>
              <w:rPr>
                <w:rFonts w:hint="eastAsia" w:ascii="宋体" w:hAnsi="宋体" w:eastAsia="宋体" w:cs="宋体"/>
                <w:color w:val="auto"/>
                <w:kern w:val="0"/>
                <w:sz w:val="20"/>
                <w:szCs w:val="20"/>
                <w:highlight w:val="none"/>
                <w:lang w:bidi="ar"/>
              </w:rPr>
              <w:t>.设备全通道侧边栏可以展示学校名称、班级、场地信息等内容。</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2</w:t>
            </w:r>
            <w:r>
              <w:rPr>
                <w:rFonts w:hint="eastAsia" w:ascii="宋体" w:hAnsi="宋体" w:eastAsia="宋体" w:cs="宋体"/>
                <w:color w:val="auto"/>
                <w:kern w:val="0"/>
                <w:sz w:val="20"/>
                <w:szCs w:val="20"/>
                <w:highlight w:val="none"/>
                <w:lang w:val="en-US" w:eastAsia="zh-CN" w:bidi="ar"/>
              </w:rPr>
              <w:t>2</w:t>
            </w:r>
            <w:r>
              <w:rPr>
                <w:rFonts w:hint="eastAsia" w:ascii="宋体" w:hAnsi="宋体" w:eastAsia="宋体" w:cs="宋体"/>
                <w:color w:val="auto"/>
                <w:kern w:val="0"/>
                <w:sz w:val="20"/>
                <w:szCs w:val="20"/>
                <w:highlight w:val="none"/>
                <w:lang w:bidi="ar"/>
              </w:rPr>
              <w:t>.设备支持手势识别，可识别五指上、下、左、右方向手势。支持将各手势滑动方向自定义设置为无操作、熄屏、批注等。</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2</w:t>
            </w:r>
            <w:r>
              <w:rPr>
                <w:rFonts w:hint="eastAsia" w:ascii="宋体" w:hAnsi="宋体" w:eastAsia="宋体" w:cs="宋体"/>
                <w:color w:val="auto"/>
                <w:kern w:val="0"/>
                <w:sz w:val="20"/>
                <w:szCs w:val="20"/>
                <w:highlight w:val="none"/>
                <w:lang w:val="en-US" w:eastAsia="zh-CN" w:bidi="ar"/>
              </w:rPr>
              <w:t>3</w:t>
            </w:r>
            <w:r>
              <w:rPr>
                <w:rFonts w:hint="eastAsia" w:ascii="宋体" w:hAnsi="宋体" w:eastAsia="宋体" w:cs="宋体"/>
                <w:color w:val="auto"/>
                <w:kern w:val="0"/>
                <w:sz w:val="20"/>
                <w:szCs w:val="20"/>
                <w:highlight w:val="none"/>
                <w:lang w:bidi="ar"/>
              </w:rPr>
              <w:t>.设备支持通过扫描二维码加入班级，由老师设置题型，学生提交回答后，老师可查看正确率，并支持导出报告。</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2</w:t>
            </w:r>
            <w:r>
              <w:rPr>
                <w:rFonts w:hint="eastAsia" w:ascii="宋体" w:hAnsi="宋体" w:eastAsia="宋体" w:cs="宋体"/>
                <w:color w:val="auto"/>
                <w:kern w:val="0"/>
                <w:sz w:val="20"/>
                <w:szCs w:val="20"/>
                <w:highlight w:val="none"/>
                <w:lang w:val="en-US" w:eastAsia="zh-CN" w:bidi="ar"/>
              </w:rPr>
              <w:t>4</w:t>
            </w:r>
            <w:r>
              <w:rPr>
                <w:rFonts w:hint="eastAsia" w:ascii="宋体" w:hAnsi="宋体" w:eastAsia="宋体" w:cs="宋体"/>
                <w:color w:val="auto"/>
                <w:kern w:val="0"/>
                <w:sz w:val="20"/>
                <w:szCs w:val="20"/>
                <w:highlight w:val="none"/>
                <w:lang w:bidi="ar"/>
              </w:rPr>
              <w:t>.设备内置触摸中控菜单，可通过手势在屏幕上调取该触摸菜单。</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四、AI应用</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2</w:t>
            </w:r>
            <w:r>
              <w:rPr>
                <w:rFonts w:hint="eastAsia" w:ascii="宋体" w:hAnsi="宋体" w:eastAsia="宋体" w:cs="宋体"/>
                <w:color w:val="auto"/>
                <w:kern w:val="0"/>
                <w:sz w:val="20"/>
                <w:szCs w:val="20"/>
                <w:highlight w:val="none"/>
                <w:lang w:val="en-US" w:eastAsia="zh-CN" w:bidi="ar"/>
              </w:rPr>
              <w:t>5</w:t>
            </w:r>
            <w:r>
              <w:rPr>
                <w:rFonts w:hint="eastAsia" w:ascii="宋体" w:hAnsi="宋体" w:eastAsia="宋体" w:cs="宋体"/>
                <w:color w:val="auto"/>
                <w:kern w:val="0"/>
                <w:sz w:val="20"/>
                <w:szCs w:val="20"/>
                <w:highlight w:val="none"/>
                <w:lang w:bidi="ar"/>
              </w:rPr>
              <w:t>.设备侧边栏内置朗读工具，通过整机麦克风内置</w:t>
            </w:r>
            <w:r>
              <w:rPr>
                <w:rFonts w:hint="eastAsia" w:ascii="宋体" w:hAnsi="宋体" w:eastAsia="宋体" w:cs="宋体"/>
                <w:color w:val="auto"/>
                <w:sz w:val="20"/>
                <w:szCs w:val="20"/>
                <w:highlight w:val="none"/>
                <w:lang w:val="en-US" w:eastAsia="zh-CN"/>
              </w:rPr>
              <w:t>的</w:t>
            </w:r>
            <w:r>
              <w:rPr>
                <w:rFonts w:hint="eastAsia" w:ascii="宋体" w:hAnsi="宋体" w:eastAsia="宋体" w:cs="宋体"/>
                <w:color w:val="auto"/>
                <w:kern w:val="0"/>
                <w:sz w:val="20"/>
                <w:szCs w:val="20"/>
                <w:highlight w:val="none"/>
                <w:lang w:bidi="ar"/>
              </w:rPr>
              <w:t>音频监测教室中学生朗读情况。</w:t>
            </w:r>
          </w:p>
          <w:p w14:paraId="6510AB2F">
            <w:pPr>
              <w:pStyle w:val="3"/>
              <w:numPr>
                <w:ilvl w:val="0"/>
                <w:numId w:val="4"/>
              </w:numPr>
              <w:spacing w:line="360" w:lineRule="auto"/>
              <w:ind w:leftChars="0"/>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设备侧边栏内置自习工具，通过整机麦克风内置音频监测教室中学生音量大小。</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五、安卓系统</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2</w:t>
            </w:r>
            <w:r>
              <w:rPr>
                <w:rFonts w:hint="eastAsia" w:ascii="宋体" w:hAnsi="宋体" w:eastAsia="宋体" w:cs="宋体"/>
                <w:color w:val="auto"/>
                <w:kern w:val="0"/>
                <w:sz w:val="20"/>
                <w:szCs w:val="20"/>
                <w:highlight w:val="none"/>
                <w:lang w:val="en-US" w:eastAsia="zh-CN" w:bidi="ar"/>
              </w:rPr>
              <w:t>7</w:t>
            </w:r>
            <w:r>
              <w:rPr>
                <w:rFonts w:hint="eastAsia" w:ascii="宋体" w:hAnsi="宋体" w:eastAsia="宋体" w:cs="宋体"/>
                <w:color w:val="auto"/>
                <w:kern w:val="0"/>
                <w:sz w:val="20"/>
                <w:szCs w:val="20"/>
                <w:highlight w:val="none"/>
                <w:lang w:bidi="ar"/>
              </w:rPr>
              <w:t>.安卓系统版本不低于Android 1</w:t>
            </w:r>
            <w:r>
              <w:rPr>
                <w:rFonts w:hint="eastAsia" w:ascii="宋体" w:hAnsi="宋体" w:eastAsia="宋体" w:cs="宋体"/>
                <w:color w:val="auto"/>
                <w:kern w:val="0"/>
                <w:sz w:val="20"/>
                <w:szCs w:val="20"/>
                <w:highlight w:val="none"/>
                <w:lang w:val="en-US" w:eastAsia="zh-CN" w:bidi="ar"/>
              </w:rPr>
              <w:t>5</w:t>
            </w:r>
            <w:r>
              <w:rPr>
                <w:rFonts w:hint="eastAsia" w:ascii="宋体" w:hAnsi="宋体" w:eastAsia="宋体" w:cs="宋体"/>
                <w:color w:val="auto"/>
                <w:kern w:val="0"/>
                <w:sz w:val="20"/>
                <w:szCs w:val="20"/>
                <w:highlight w:val="none"/>
                <w:lang w:bidi="ar"/>
              </w:rPr>
              <w:t>.0。</w:t>
            </w:r>
          </w:p>
          <w:p w14:paraId="44C03AD7">
            <w:pPr>
              <w:pStyle w:val="3"/>
              <w:numPr>
                <w:ilvl w:val="0"/>
                <w:numId w:val="0"/>
              </w:numPr>
              <w:spacing w:line="360" w:lineRule="auto"/>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2</w:t>
            </w:r>
            <w:r>
              <w:rPr>
                <w:rFonts w:hint="eastAsia" w:ascii="宋体" w:hAnsi="宋体" w:eastAsia="宋体" w:cs="宋体"/>
                <w:color w:val="auto"/>
                <w:kern w:val="0"/>
                <w:sz w:val="20"/>
                <w:szCs w:val="20"/>
                <w:highlight w:val="none"/>
                <w:lang w:val="en-US" w:eastAsia="zh-CN" w:bidi="ar"/>
              </w:rPr>
              <w:t>8</w:t>
            </w:r>
            <w:r>
              <w:rPr>
                <w:rFonts w:hint="eastAsia" w:ascii="宋体" w:hAnsi="宋体" w:eastAsia="宋体" w:cs="宋体"/>
                <w:color w:val="auto"/>
                <w:kern w:val="0"/>
                <w:sz w:val="20"/>
                <w:szCs w:val="20"/>
                <w:highlight w:val="none"/>
                <w:lang w:bidi="ar"/>
              </w:rPr>
              <w:t>.整机 CPU 芯片，WIFI 与蓝牙芯片、摄像头图像处理芯片、均采用国产自主芯片。</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val="en-US" w:eastAsia="zh-CN" w:bidi="ar"/>
              </w:rPr>
              <w:t>29</w:t>
            </w:r>
            <w:r>
              <w:rPr>
                <w:rFonts w:hint="eastAsia" w:ascii="宋体" w:hAnsi="宋体" w:eastAsia="宋体" w:cs="宋体"/>
                <w:color w:val="auto"/>
                <w:kern w:val="0"/>
                <w:sz w:val="20"/>
                <w:szCs w:val="20"/>
                <w:highlight w:val="none"/>
                <w:lang w:bidi="ar"/>
              </w:rPr>
              <w:t>.安卓系统下，可使用白板书写、WPS软件和网页浏览等。</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六、电脑配置</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3</w:t>
            </w:r>
            <w:r>
              <w:rPr>
                <w:rFonts w:hint="eastAsia" w:ascii="宋体" w:hAnsi="宋体" w:eastAsia="宋体" w:cs="宋体"/>
                <w:color w:val="auto"/>
                <w:kern w:val="0"/>
                <w:sz w:val="20"/>
                <w:szCs w:val="20"/>
                <w:highlight w:val="none"/>
                <w:lang w:val="en-US" w:eastAsia="zh-CN" w:bidi="ar"/>
              </w:rPr>
              <w:t>0</w:t>
            </w:r>
            <w:r>
              <w:rPr>
                <w:rFonts w:hint="eastAsia" w:ascii="宋体" w:hAnsi="宋体" w:eastAsia="宋体" w:cs="宋体"/>
                <w:color w:val="auto"/>
                <w:kern w:val="0"/>
                <w:sz w:val="20"/>
                <w:szCs w:val="20"/>
                <w:highlight w:val="none"/>
                <w:lang w:bidi="ar"/>
              </w:rPr>
              <w:t>.采用抽拉内置式模块化电脑，抽拉内置式，PC模块可插入整机，可实现无单独接线的插拔。按压式卡扣方式。</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3</w:t>
            </w:r>
            <w:r>
              <w:rPr>
                <w:rFonts w:hint="eastAsia" w:ascii="宋体" w:hAnsi="宋体" w:eastAsia="宋体" w:cs="宋体"/>
                <w:color w:val="auto"/>
                <w:kern w:val="0"/>
                <w:sz w:val="20"/>
                <w:szCs w:val="20"/>
                <w:highlight w:val="none"/>
                <w:lang w:val="en-US" w:eastAsia="zh-CN" w:bidi="ar"/>
              </w:rPr>
              <w:t>1</w:t>
            </w:r>
            <w:r>
              <w:rPr>
                <w:rFonts w:hint="eastAsia" w:ascii="宋体" w:hAnsi="宋体" w:eastAsia="宋体" w:cs="宋体"/>
                <w:color w:val="auto"/>
                <w:kern w:val="0"/>
                <w:sz w:val="20"/>
                <w:szCs w:val="20"/>
                <w:highlight w:val="none"/>
                <w:lang w:bidi="ar"/>
              </w:rPr>
              <w:t>.CPU采用国产自主可控芯片；主频≥2.8Ghz，核心数≥8核心，三级缓存≥16M</w:t>
            </w:r>
            <w:r>
              <w:rPr>
                <w:rFonts w:hint="eastAsia" w:ascii="宋体" w:hAnsi="宋体" w:eastAsia="宋体" w:cs="宋体"/>
                <w:color w:val="auto"/>
                <w:kern w:val="0"/>
                <w:sz w:val="20"/>
                <w:szCs w:val="20"/>
                <w:highlight w:val="none"/>
                <w:lang w:eastAsia="zh-CN" w:bidi="ar"/>
              </w:rPr>
              <w:t>，采用独立显卡，显存≥2G，预装正版国产操作系统。</w:t>
            </w:r>
          </w:p>
          <w:p w14:paraId="0D8B283E">
            <w:pPr>
              <w:pStyle w:val="3"/>
              <w:spacing w:line="360" w:lineRule="auto"/>
              <w:rPr>
                <w:color w:val="auto"/>
                <w:highlight w:val="none"/>
              </w:rPr>
            </w:pPr>
            <w:r>
              <w:rPr>
                <w:rFonts w:hint="eastAsia" w:ascii="宋体" w:hAnsi="宋体" w:eastAsia="宋体" w:cs="宋体"/>
                <w:color w:val="auto"/>
                <w:kern w:val="0"/>
                <w:sz w:val="20"/>
                <w:szCs w:val="20"/>
                <w:highlight w:val="none"/>
                <w:lang w:val="en-US" w:eastAsia="zh-CN" w:bidi="ar"/>
              </w:rPr>
              <w:t>32.</w:t>
            </w:r>
            <w:r>
              <w:rPr>
                <w:rFonts w:hint="eastAsia" w:ascii="宋体" w:hAnsi="宋体" w:eastAsia="宋体" w:cs="宋体"/>
                <w:color w:val="auto"/>
                <w:kern w:val="0"/>
                <w:sz w:val="20"/>
                <w:szCs w:val="20"/>
                <w:highlight w:val="none"/>
                <w:lang w:bidi="ar"/>
              </w:rPr>
              <w:t>内存：≥8 GB DDR4笔记本内存或以上配置。硬盘：≥</w:t>
            </w:r>
          </w:p>
          <w:p w14:paraId="2EDD12B6">
            <w:pPr>
              <w:pStyle w:val="3"/>
              <w:spacing w:line="360" w:lineRule="auto"/>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256GB SSD固态硬盘或以上配置。</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3</w:t>
            </w:r>
            <w:r>
              <w:rPr>
                <w:rFonts w:hint="eastAsia" w:ascii="宋体" w:hAnsi="宋体" w:eastAsia="宋体" w:cs="宋体"/>
                <w:color w:val="auto"/>
                <w:kern w:val="0"/>
                <w:sz w:val="20"/>
                <w:szCs w:val="20"/>
                <w:highlight w:val="none"/>
                <w:lang w:val="en-US" w:eastAsia="zh-CN" w:bidi="ar"/>
              </w:rPr>
              <w:t>3</w:t>
            </w:r>
            <w:r>
              <w:rPr>
                <w:rFonts w:hint="eastAsia" w:ascii="宋体" w:hAnsi="宋体" w:eastAsia="宋体" w:cs="宋体"/>
                <w:color w:val="auto"/>
                <w:kern w:val="0"/>
                <w:sz w:val="20"/>
                <w:szCs w:val="20"/>
                <w:highlight w:val="none"/>
                <w:lang w:bidi="ar"/>
              </w:rPr>
              <w:t>.设备具备供电保护模块，可检测内置电脑是否插好，如内置电脑未查好情况下，内置电脑无法上电工作。</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3</w:t>
            </w:r>
            <w:r>
              <w:rPr>
                <w:rFonts w:hint="eastAsia" w:ascii="宋体" w:hAnsi="宋体" w:eastAsia="宋体" w:cs="宋体"/>
                <w:color w:val="auto"/>
                <w:kern w:val="0"/>
                <w:sz w:val="20"/>
                <w:szCs w:val="20"/>
                <w:highlight w:val="none"/>
                <w:lang w:val="en-US" w:eastAsia="zh-CN" w:bidi="ar"/>
              </w:rPr>
              <w:t>4</w:t>
            </w:r>
            <w:r>
              <w:rPr>
                <w:rFonts w:hint="eastAsia" w:ascii="宋体" w:hAnsi="宋体" w:eastAsia="宋体" w:cs="宋体"/>
                <w:color w:val="auto"/>
                <w:kern w:val="0"/>
                <w:sz w:val="20"/>
                <w:szCs w:val="20"/>
                <w:highlight w:val="none"/>
                <w:lang w:bidi="ar"/>
              </w:rPr>
              <w:t>.具有独立非外拓展的电脑 USB 接口：至少具备 3个USB 接口。</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白板软件：</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一、软件功能</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1.采用备授课一体化框架设计，教师可根据教学场景自由切换类PPT界面的备课模式与触控交互教学模式，适用于教室、办公室等不同教学环境，便于教师教学使用。</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2.支持个人账号注册登录使用，也可通过USB key进行身份快速识别登录，还可以通过微信绑定账号后扫码，形成一体的信息化教学账号体系；根据教师账号信息将教师云空间匹配至对应学校、学科校本资源。</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3.为老师提供云存储空间，</w:t>
            </w:r>
            <w:r>
              <w:rPr>
                <w:rFonts w:hint="eastAsia" w:ascii="宋体" w:hAnsi="宋体" w:eastAsia="宋体" w:cs="宋体"/>
                <w:color w:val="auto"/>
                <w:kern w:val="0"/>
                <w:sz w:val="20"/>
                <w:szCs w:val="20"/>
                <w:highlight w:val="none"/>
                <w:lang w:val="en-US" w:eastAsia="zh-CN" w:bidi="ar"/>
              </w:rPr>
              <w:t>可扩展</w:t>
            </w:r>
            <w:r>
              <w:rPr>
                <w:rFonts w:hint="eastAsia" w:ascii="宋体" w:hAnsi="宋体" w:eastAsia="宋体" w:cs="宋体"/>
                <w:color w:val="auto"/>
                <w:kern w:val="0"/>
                <w:sz w:val="20"/>
                <w:szCs w:val="20"/>
                <w:highlight w:val="none"/>
                <w:lang w:bidi="ar"/>
              </w:rPr>
              <w:t>不小于4TB的个人云空间。</w:t>
            </w:r>
          </w:p>
          <w:p w14:paraId="2FB04B61">
            <w:pPr>
              <w:widowControl/>
              <w:numPr>
                <w:ilvl w:val="0"/>
                <w:numId w:val="0"/>
              </w:numPr>
              <w:spacing w:line="360" w:lineRule="auto"/>
              <w:jc w:val="left"/>
              <w:textAlignment w:val="center"/>
              <w:rPr>
                <w:rFonts w:hint="eastAsia" w:ascii="宋体" w:hAnsi="宋体" w:eastAsia="宋体" w:cs="宋体"/>
                <w:color w:val="auto"/>
                <w:kern w:val="0"/>
                <w:sz w:val="20"/>
                <w:szCs w:val="20"/>
                <w:highlight w:val="none"/>
                <w:lang w:val="en-US" w:eastAsia="zh-CN" w:bidi="ar"/>
              </w:rPr>
            </w:pPr>
            <w:r>
              <w:rPr>
                <w:rFonts w:hint="eastAsia" w:ascii="宋体" w:hAnsi="宋体" w:eastAsia="宋体" w:cs="宋体"/>
                <w:color w:val="auto"/>
                <w:kern w:val="0"/>
                <w:sz w:val="20"/>
                <w:szCs w:val="20"/>
                <w:highlight w:val="none"/>
                <w:lang w:bidi="ar"/>
              </w:rPr>
              <w:t>4.可在备课平台直接编写教案，教案为云端存储，支持文本、图片、视频、公式的插入。可将教案关联至教师课件，支持课件同时关联多份教案，关联后教师可在备课界面调用查看教案，便于教研工作开展。</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5.支持将互动课件导出为pptx、pdf、H5或web链接，在多终端可再次编辑。</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6.互动教学课件支持开放式云分享：分享者可将互动课件、课件组以公开或加密的web链接和二维码形式进行分享，分享链接可设置访问有效期。</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7.除本校老师可参与外，还可邀请外校老师</w:t>
            </w:r>
            <w:r>
              <w:rPr>
                <w:rFonts w:hint="eastAsia" w:ascii="宋体" w:hAnsi="宋体" w:eastAsia="宋体" w:cs="宋体"/>
                <w:color w:val="auto"/>
                <w:sz w:val="20"/>
                <w:szCs w:val="20"/>
                <w:highlight w:val="none"/>
                <w:lang w:val="en-US" w:eastAsia="zh-CN"/>
              </w:rPr>
              <w:t>参与备课</w:t>
            </w:r>
            <w:r>
              <w:rPr>
                <w:rFonts w:hint="eastAsia" w:ascii="宋体" w:hAnsi="宋体" w:cs="宋体"/>
                <w:color w:val="auto"/>
                <w:sz w:val="20"/>
                <w:szCs w:val="20"/>
                <w:highlight w:val="none"/>
                <w:lang w:val="en-US" w:eastAsia="zh-CN"/>
              </w:rPr>
              <w:t>。</w:t>
            </w:r>
          </w:p>
          <w:p w14:paraId="5AFCE1DF">
            <w:pPr>
              <w:widowControl/>
              <w:numPr>
                <w:ilvl w:val="0"/>
                <w:numId w:val="0"/>
              </w:numPr>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8.</w:t>
            </w:r>
            <w:r>
              <w:rPr>
                <w:rFonts w:hint="eastAsia" w:ascii="宋体" w:hAnsi="宋体" w:eastAsia="宋体" w:cs="宋体"/>
                <w:color w:val="auto"/>
                <w:kern w:val="0"/>
                <w:sz w:val="20"/>
                <w:szCs w:val="20"/>
                <w:highlight w:val="none"/>
                <w:lang w:val="en-US" w:eastAsia="zh-CN" w:bidi="ar"/>
              </w:rPr>
              <w:t>参与</w:t>
            </w:r>
            <w:r>
              <w:rPr>
                <w:rFonts w:hint="eastAsia" w:ascii="宋体" w:hAnsi="宋体" w:eastAsia="宋体" w:cs="宋体"/>
                <w:color w:val="auto"/>
                <w:kern w:val="0"/>
                <w:sz w:val="20"/>
                <w:szCs w:val="20"/>
                <w:highlight w:val="none"/>
                <w:lang w:bidi="ar"/>
              </w:rPr>
              <w:t>集体备课的人</w:t>
            </w:r>
            <w:r>
              <w:rPr>
                <w:rFonts w:hint="eastAsia" w:ascii="宋体" w:hAnsi="宋体" w:eastAsia="宋体" w:cs="宋体"/>
                <w:color w:val="auto"/>
                <w:kern w:val="0"/>
                <w:sz w:val="20"/>
                <w:szCs w:val="20"/>
                <w:highlight w:val="none"/>
                <w:lang w:val="en-US" w:eastAsia="zh-CN" w:bidi="ar"/>
              </w:rPr>
              <w:t>员，</w:t>
            </w:r>
            <w:r>
              <w:rPr>
                <w:rFonts w:hint="eastAsia" w:ascii="宋体" w:hAnsi="宋体" w:eastAsia="宋体" w:cs="宋体"/>
                <w:color w:val="auto"/>
                <w:sz w:val="20"/>
                <w:szCs w:val="20"/>
                <w:highlight w:val="none"/>
                <w:lang w:val="en-US" w:eastAsia="zh-CN"/>
              </w:rPr>
              <w:t>可实时发表论点</w:t>
            </w:r>
            <w:r>
              <w:rPr>
                <w:rFonts w:hint="eastAsia" w:ascii="宋体" w:hAnsi="宋体" w:eastAsia="宋体" w:cs="宋体"/>
                <w:color w:val="auto"/>
                <w:kern w:val="0"/>
                <w:sz w:val="20"/>
                <w:szCs w:val="20"/>
                <w:highlight w:val="none"/>
                <w:lang w:bidi="ar"/>
              </w:rPr>
              <w:t>，</w:t>
            </w:r>
            <w:r>
              <w:rPr>
                <w:rFonts w:hint="eastAsia" w:ascii="宋体" w:hAnsi="宋体" w:eastAsia="宋体" w:cs="宋体"/>
                <w:color w:val="auto"/>
                <w:kern w:val="0"/>
                <w:sz w:val="20"/>
                <w:szCs w:val="20"/>
                <w:highlight w:val="none"/>
                <w:lang w:val="en-US" w:eastAsia="zh-CN" w:bidi="ar"/>
              </w:rPr>
              <w:t>并可对</w:t>
            </w:r>
            <w:r>
              <w:rPr>
                <w:rFonts w:hint="eastAsia" w:ascii="宋体" w:hAnsi="宋体" w:eastAsia="宋体" w:cs="宋体"/>
                <w:color w:val="auto"/>
                <w:kern w:val="0"/>
                <w:sz w:val="20"/>
                <w:szCs w:val="20"/>
                <w:highlight w:val="none"/>
                <w:lang w:bidi="ar"/>
              </w:rPr>
              <w:t>教案可进行批注，</w:t>
            </w:r>
            <w:r>
              <w:rPr>
                <w:rFonts w:hint="eastAsia" w:ascii="宋体" w:hAnsi="宋体" w:eastAsia="宋体" w:cs="宋体"/>
                <w:color w:val="auto"/>
                <w:kern w:val="0"/>
                <w:sz w:val="20"/>
                <w:szCs w:val="20"/>
                <w:highlight w:val="none"/>
                <w:lang w:val="en-US" w:eastAsia="zh-CN" w:bidi="ar"/>
              </w:rPr>
              <w:t>完成研讨后，</w:t>
            </w:r>
            <w:r>
              <w:rPr>
                <w:rFonts w:hint="eastAsia" w:ascii="宋体" w:hAnsi="宋体" w:eastAsia="宋体" w:cs="宋体"/>
                <w:color w:val="auto"/>
                <w:kern w:val="0"/>
                <w:sz w:val="20"/>
                <w:szCs w:val="20"/>
                <w:highlight w:val="none"/>
                <w:lang w:bidi="ar"/>
              </w:rPr>
              <w:t>生成集体备课报告，</w:t>
            </w:r>
            <w:r>
              <w:rPr>
                <w:rFonts w:hint="eastAsia" w:ascii="宋体" w:hAnsi="宋体" w:eastAsia="宋体" w:cs="宋体"/>
                <w:color w:val="auto"/>
                <w:kern w:val="0"/>
                <w:sz w:val="20"/>
                <w:szCs w:val="20"/>
                <w:highlight w:val="none"/>
                <w:lang w:val="en-US" w:eastAsia="zh-CN" w:bidi="ar"/>
              </w:rPr>
              <w:t>参加人员</w:t>
            </w:r>
            <w:r>
              <w:rPr>
                <w:rFonts w:hint="eastAsia" w:ascii="宋体" w:hAnsi="宋体" w:eastAsia="宋体" w:cs="宋体"/>
                <w:color w:val="auto"/>
                <w:kern w:val="0"/>
                <w:sz w:val="20"/>
                <w:szCs w:val="20"/>
                <w:highlight w:val="none"/>
                <w:lang w:bidi="ar"/>
              </w:rPr>
              <w:t>可下载</w:t>
            </w:r>
            <w:r>
              <w:rPr>
                <w:rFonts w:hint="eastAsia" w:ascii="宋体" w:hAnsi="宋体" w:eastAsia="宋体" w:cs="宋体"/>
                <w:color w:val="auto"/>
                <w:kern w:val="0"/>
                <w:sz w:val="20"/>
                <w:szCs w:val="20"/>
                <w:highlight w:val="none"/>
                <w:lang w:val="en-US" w:eastAsia="zh-CN" w:bidi="ar"/>
              </w:rPr>
              <w:t>并</w:t>
            </w:r>
            <w:r>
              <w:rPr>
                <w:rFonts w:hint="eastAsia" w:ascii="宋体" w:hAnsi="宋体" w:eastAsia="宋体" w:cs="宋体"/>
                <w:color w:val="auto"/>
                <w:kern w:val="0"/>
                <w:sz w:val="20"/>
                <w:szCs w:val="20"/>
                <w:highlight w:val="none"/>
                <w:lang w:bidi="ar"/>
              </w:rPr>
              <w:t>支持查看研讨过程</w:t>
            </w:r>
            <w:r>
              <w:rPr>
                <w:rFonts w:hint="eastAsia" w:ascii="宋体" w:hAnsi="宋体" w:eastAsia="宋体" w:cs="宋体"/>
                <w:color w:val="auto"/>
                <w:kern w:val="0"/>
                <w:sz w:val="20"/>
                <w:szCs w:val="20"/>
                <w:highlight w:val="none"/>
                <w:lang w:val="en-US" w:eastAsia="zh-CN" w:bidi="ar"/>
              </w:rPr>
              <w:t>的</w:t>
            </w:r>
            <w:r>
              <w:rPr>
                <w:rFonts w:hint="eastAsia" w:ascii="宋体" w:hAnsi="宋体" w:eastAsia="宋体" w:cs="宋体"/>
                <w:color w:val="auto"/>
                <w:kern w:val="0"/>
                <w:sz w:val="20"/>
                <w:szCs w:val="20"/>
                <w:highlight w:val="none"/>
                <w:lang w:bidi="ar"/>
              </w:rPr>
              <w:t>数据。</w:t>
            </w:r>
          </w:p>
          <w:p w14:paraId="514F4128">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val="en-US" w:eastAsia="zh-CN" w:bidi="ar"/>
              </w:rPr>
              <w:t>9</w:t>
            </w:r>
            <w:r>
              <w:rPr>
                <w:rFonts w:hint="eastAsia" w:ascii="宋体" w:hAnsi="宋体" w:eastAsia="宋体" w:cs="宋体"/>
                <w:color w:val="auto"/>
                <w:kern w:val="0"/>
                <w:sz w:val="20"/>
                <w:szCs w:val="20"/>
                <w:highlight w:val="none"/>
                <w:lang w:bidi="ar"/>
              </w:rPr>
              <w:t>.支持提供在线课堂功能，无需额外安装部署直播软件，可实现语音直播、课件同步、互动工具等远程教学功能。</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0</w:t>
            </w:r>
            <w:r>
              <w:rPr>
                <w:rFonts w:hint="eastAsia" w:ascii="宋体" w:hAnsi="宋体" w:eastAsia="宋体" w:cs="宋体"/>
                <w:color w:val="auto"/>
                <w:kern w:val="0"/>
                <w:sz w:val="20"/>
                <w:szCs w:val="20"/>
                <w:highlight w:val="none"/>
                <w:lang w:bidi="ar"/>
              </w:rPr>
              <w:t>.支持进行电子化听评课，参与评课的老师可以通过扫码等方式获取课件并评课，评课结束后能导出评课报告和听课记录等信息。</w:t>
            </w:r>
          </w:p>
          <w:p w14:paraId="3DE2943A">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1</w:t>
            </w:r>
            <w:r>
              <w:rPr>
                <w:rFonts w:hint="eastAsia" w:ascii="宋体" w:hAnsi="宋体" w:eastAsia="宋体" w:cs="宋体"/>
                <w:color w:val="auto"/>
                <w:kern w:val="0"/>
                <w:sz w:val="20"/>
                <w:szCs w:val="20"/>
                <w:highlight w:val="none"/>
                <w:lang w:bidi="ar"/>
              </w:rPr>
              <w:t>.提供教案模板方便老师编写教案，预置的模板包含表格式、集备式、多课时式、单元设计式等不少于7种。</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2</w:t>
            </w:r>
            <w:r>
              <w:rPr>
                <w:rFonts w:hint="eastAsia" w:ascii="宋体" w:hAnsi="宋体" w:eastAsia="宋体" w:cs="宋体"/>
                <w:color w:val="auto"/>
                <w:kern w:val="0"/>
                <w:sz w:val="20"/>
                <w:szCs w:val="20"/>
                <w:highlight w:val="none"/>
                <w:lang w:bidi="ar"/>
              </w:rPr>
              <w:t>.提供页面备注功能，可一键展开/隐藏备注。方便教师备课过程中记录教学研究思路用于教学反思。</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3</w:t>
            </w:r>
            <w:r>
              <w:rPr>
                <w:rFonts w:hint="eastAsia" w:ascii="宋体" w:hAnsi="宋体" w:eastAsia="宋体" w:cs="宋体"/>
                <w:color w:val="auto"/>
                <w:kern w:val="0"/>
                <w:sz w:val="20"/>
                <w:szCs w:val="20"/>
                <w:highlight w:val="none"/>
                <w:lang w:bidi="ar"/>
              </w:rPr>
              <w:t>.内置微课工具，支持快速录制微课，微课可录制保存音频和课件的互动操作，支持云端课件录制、本地文件录制等多种模式。</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4</w:t>
            </w:r>
            <w:r>
              <w:rPr>
                <w:rFonts w:hint="eastAsia" w:ascii="宋体" w:hAnsi="宋体" w:eastAsia="宋体" w:cs="宋体"/>
                <w:color w:val="auto"/>
                <w:kern w:val="0"/>
                <w:sz w:val="20"/>
                <w:szCs w:val="20"/>
                <w:highlight w:val="none"/>
                <w:lang w:bidi="ar"/>
              </w:rPr>
              <w:t>.支持通过实时音视频将课堂教学现场进行实况直播，实现异地听课、评课，直播听评课结束后生成直播回放。</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5</w:t>
            </w:r>
            <w:r>
              <w:rPr>
                <w:rFonts w:hint="eastAsia" w:ascii="宋体" w:hAnsi="宋体" w:eastAsia="宋体" w:cs="宋体"/>
                <w:color w:val="auto"/>
                <w:kern w:val="0"/>
                <w:sz w:val="20"/>
                <w:szCs w:val="20"/>
                <w:highlight w:val="none"/>
                <w:lang w:bidi="ar"/>
              </w:rPr>
              <w:t>.提供不少于</w:t>
            </w:r>
            <w:r>
              <w:rPr>
                <w:rFonts w:hint="eastAsia" w:ascii="宋体" w:hAnsi="宋体" w:eastAsia="宋体" w:cs="宋体"/>
                <w:color w:val="auto"/>
                <w:kern w:val="0"/>
                <w:sz w:val="20"/>
                <w:szCs w:val="20"/>
                <w:highlight w:val="none"/>
                <w:lang w:val="en-US" w:eastAsia="zh-CN" w:bidi="ar"/>
              </w:rPr>
              <w:t>50</w:t>
            </w:r>
            <w:r>
              <w:rPr>
                <w:rFonts w:hint="eastAsia" w:ascii="宋体" w:hAnsi="宋体" w:eastAsia="宋体" w:cs="宋体"/>
                <w:color w:val="auto"/>
                <w:kern w:val="0"/>
                <w:sz w:val="20"/>
                <w:szCs w:val="20"/>
                <w:highlight w:val="none"/>
                <w:lang w:bidi="ar"/>
              </w:rPr>
              <w:t>节党建微课视频，包含</w:t>
            </w:r>
            <w:r>
              <w:rPr>
                <w:rFonts w:hint="eastAsia" w:ascii="宋体" w:hAnsi="宋体" w:eastAsia="宋体" w:cs="宋体"/>
                <w:color w:val="auto"/>
                <w:kern w:val="0"/>
                <w:sz w:val="20"/>
                <w:szCs w:val="20"/>
                <w:highlight w:val="none"/>
                <w:lang w:val="en-US" w:eastAsia="zh-CN" w:bidi="ar"/>
              </w:rPr>
              <w:t>但不限于</w:t>
            </w:r>
            <w:r>
              <w:rPr>
                <w:rFonts w:hint="eastAsia" w:ascii="宋体" w:hAnsi="宋体" w:eastAsia="宋体" w:cs="宋体"/>
                <w:color w:val="auto"/>
                <w:kern w:val="0"/>
                <w:sz w:val="20"/>
                <w:szCs w:val="20"/>
                <w:highlight w:val="none"/>
                <w:lang w:bidi="ar"/>
              </w:rPr>
              <w:t>革命、建设、改革、复兴等篇章。</w:t>
            </w:r>
          </w:p>
          <w:p w14:paraId="54DDE8B6">
            <w:pPr>
              <w:widowControl/>
              <w:spacing w:line="360" w:lineRule="auto"/>
              <w:jc w:val="left"/>
              <w:textAlignment w:val="center"/>
              <w:rPr>
                <w:rFonts w:hint="eastAsia" w:ascii="宋体" w:hAnsi="宋体" w:eastAsia="宋体" w:cs="宋体"/>
                <w:color w:val="auto"/>
                <w:kern w:val="0"/>
                <w:sz w:val="20"/>
                <w:szCs w:val="20"/>
                <w:highlight w:val="none"/>
                <w:lang w:eastAsia="zh-CN" w:bidi="ar"/>
              </w:rPr>
            </w:pPr>
            <w:r>
              <w:rPr>
                <w:rFonts w:hint="eastAsia" w:ascii="宋体" w:hAnsi="宋体" w:eastAsia="宋体" w:cs="宋体"/>
                <w:color w:val="auto"/>
                <w:kern w:val="0"/>
                <w:sz w:val="20"/>
                <w:szCs w:val="20"/>
                <w:highlight w:val="none"/>
                <w:lang w:bidi="ar"/>
              </w:rPr>
              <w:t>二、学科工具</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6</w:t>
            </w:r>
            <w:r>
              <w:rPr>
                <w:rFonts w:hint="eastAsia" w:ascii="宋体" w:hAnsi="宋体" w:eastAsia="宋体" w:cs="宋体"/>
                <w:color w:val="auto"/>
                <w:kern w:val="0"/>
                <w:sz w:val="20"/>
                <w:szCs w:val="20"/>
                <w:highlight w:val="none"/>
                <w:lang w:bidi="ar"/>
              </w:rPr>
              <w:t>.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7</w:t>
            </w:r>
            <w:r>
              <w:rPr>
                <w:rFonts w:hint="eastAsia" w:ascii="宋体" w:hAnsi="宋体" w:eastAsia="宋体" w:cs="宋体"/>
                <w:color w:val="auto"/>
                <w:kern w:val="0"/>
                <w:sz w:val="20"/>
                <w:szCs w:val="20"/>
                <w:highlight w:val="none"/>
                <w:lang w:bidi="ar"/>
              </w:rPr>
              <w:t>.软件内置英文智能语义分析模块，可对英文文本的拼写、句型、语法等进行错误检查，并可一键纠错。</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8</w:t>
            </w:r>
            <w:r>
              <w:rPr>
                <w:rFonts w:hint="eastAsia" w:ascii="宋体" w:hAnsi="宋体" w:eastAsia="宋体" w:cs="宋体"/>
                <w:color w:val="auto"/>
                <w:kern w:val="0"/>
                <w:sz w:val="20"/>
                <w:szCs w:val="20"/>
                <w:highlight w:val="none"/>
                <w:lang w:bidi="ar"/>
              </w:rPr>
              <w:t>.支持浏览和插入国际音标表，可直接点击发音，支持整表和单个音标卡片插入。支持将字母、单词、句子转写为音标，并可插入到课件中形成文本。</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val="en-US" w:eastAsia="zh-CN" w:bidi="ar"/>
              </w:rPr>
              <w:t>19</w:t>
            </w:r>
            <w:r>
              <w:rPr>
                <w:rFonts w:hint="eastAsia" w:ascii="宋体" w:hAnsi="宋体" w:eastAsia="宋体" w:cs="宋体"/>
                <w:color w:val="auto"/>
                <w:kern w:val="0"/>
                <w:sz w:val="20"/>
                <w:szCs w:val="20"/>
                <w:highlight w:val="none"/>
                <w:lang w:bidi="ar"/>
              </w:rPr>
              <w:t>.提供涵盖语文、数学、英语等学科全部教学章节的不少于100000份的交互式课件。课件支持直接预览并下载，预览时支持拖动课堂活动、形状、几何、文本等元素；下载时课件可同步至教师个人云课件存储空间；课件支持教师在线评分。</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教学数据分析管理平台：</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1.后台采用B/S架构设计，支持学校管理者在多种不同的操作系统上通过网页浏览器登陆进行操作，可统计全校教师软件活跃数据、学生点评及课件上传等数据。</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2.支持管理员及教师使用网页端、移动端登录，移动端支持查看网页端数据信息，教师榜单，并定期推送数据分析报表，帮助学校检验信息化教学成果。</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3.信息化指数：通过多维度分析学校的信息化教学应用情况，综合评估出信息化指数，并与全省均值进行对比，管理者可了解信息化教学进展。</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bidi="ar"/>
              </w:rPr>
              <w:t>4.将信息化教学数据</w:t>
            </w:r>
            <w:r>
              <w:rPr>
                <w:rFonts w:hint="eastAsia" w:ascii="宋体" w:hAnsi="宋体" w:eastAsia="宋体" w:cs="宋体"/>
                <w:color w:val="auto"/>
                <w:kern w:val="0"/>
                <w:sz w:val="20"/>
                <w:szCs w:val="20"/>
                <w:highlight w:val="none"/>
                <w:lang w:val="en-US" w:eastAsia="zh-CN" w:bidi="ar"/>
              </w:rPr>
              <w:t>进行多维度评估，至少包含</w:t>
            </w:r>
            <w:r>
              <w:rPr>
                <w:rFonts w:hint="eastAsia" w:ascii="宋体" w:hAnsi="宋体" w:eastAsia="宋体" w:cs="宋体"/>
                <w:color w:val="auto"/>
                <w:kern w:val="0"/>
                <w:sz w:val="20"/>
                <w:szCs w:val="20"/>
                <w:highlight w:val="none"/>
                <w:lang w:bidi="ar"/>
              </w:rPr>
              <w:t>资源建设、校本研修、</w:t>
            </w:r>
            <w:r>
              <w:rPr>
                <w:rFonts w:hint="eastAsia" w:ascii="宋体" w:hAnsi="宋体" w:eastAsia="宋体" w:cs="宋体"/>
                <w:color w:val="auto"/>
                <w:kern w:val="0"/>
                <w:sz w:val="20"/>
                <w:szCs w:val="20"/>
                <w:highlight w:val="none"/>
                <w:lang w:val="en-US" w:eastAsia="zh-CN" w:bidi="ar"/>
              </w:rPr>
              <w:t>学校实力</w:t>
            </w:r>
            <w:r>
              <w:rPr>
                <w:rFonts w:hint="eastAsia" w:ascii="宋体" w:hAnsi="宋体" w:eastAsia="宋体" w:cs="宋体"/>
                <w:color w:val="auto"/>
                <w:kern w:val="0"/>
                <w:sz w:val="20"/>
                <w:szCs w:val="20"/>
                <w:highlight w:val="none"/>
                <w:lang w:bidi="ar"/>
              </w:rPr>
              <w:t>、学情分析及班级氛围</w:t>
            </w:r>
            <w:r>
              <w:rPr>
                <w:rFonts w:hint="eastAsia" w:ascii="宋体" w:hAnsi="宋体" w:eastAsia="宋体" w:cs="宋体"/>
                <w:color w:val="auto"/>
                <w:kern w:val="0"/>
                <w:sz w:val="20"/>
                <w:szCs w:val="20"/>
                <w:highlight w:val="none"/>
                <w:lang w:eastAsia="zh-CN" w:bidi="ar"/>
              </w:rPr>
              <w:t>。</w:t>
            </w:r>
          </w:p>
          <w:p w14:paraId="2CEF93F4">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val="en-US" w:eastAsia="zh-CN" w:bidi="ar"/>
              </w:rPr>
              <w:t>5</w:t>
            </w:r>
            <w:r>
              <w:rPr>
                <w:rFonts w:hint="eastAsia" w:ascii="宋体" w:hAnsi="宋体" w:eastAsia="宋体" w:cs="宋体"/>
                <w:color w:val="auto"/>
                <w:kern w:val="0"/>
                <w:sz w:val="20"/>
                <w:szCs w:val="20"/>
                <w:highlight w:val="none"/>
                <w:lang w:bidi="ar"/>
              </w:rPr>
              <w:t>.教研结构：支持管理者按照学段-学科-年级快速创建教师的教研组织结构，方便教师信息的分类管理。</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val="en-US" w:eastAsia="zh-CN" w:bidi="ar"/>
              </w:rPr>
              <w:t>6</w:t>
            </w:r>
            <w:r>
              <w:rPr>
                <w:rFonts w:hint="eastAsia" w:ascii="宋体" w:hAnsi="宋体" w:eastAsia="宋体" w:cs="宋体"/>
                <w:color w:val="auto"/>
                <w:kern w:val="0"/>
                <w:sz w:val="20"/>
                <w:szCs w:val="20"/>
                <w:highlight w:val="none"/>
                <w:lang w:bidi="ar"/>
              </w:rPr>
              <w:t>.信息管理：支持修改管理员、教师的账户信息，支持管理员上传校徽，并对本校内管理者账户都可见。</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val="en-US" w:eastAsia="zh-CN" w:bidi="ar"/>
              </w:rPr>
              <w:t>7</w:t>
            </w:r>
            <w:r>
              <w:rPr>
                <w:rFonts w:hint="eastAsia" w:ascii="宋体" w:hAnsi="宋体" w:eastAsia="宋体" w:cs="宋体"/>
                <w:color w:val="auto"/>
                <w:kern w:val="0"/>
                <w:sz w:val="20"/>
                <w:szCs w:val="20"/>
                <w:highlight w:val="none"/>
                <w:lang w:bidi="ar"/>
              </w:rPr>
              <w:t>.支持查看校内每个班级的班主任、班级人数，查看每位学生的课堂行为点评，了解每位学生情况，进行班级管理。</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val="en-US" w:eastAsia="zh-CN" w:bidi="ar"/>
              </w:rPr>
              <w:t>8</w:t>
            </w:r>
            <w:r>
              <w:rPr>
                <w:rFonts w:hint="eastAsia" w:ascii="宋体" w:hAnsi="宋体" w:eastAsia="宋体" w:cs="宋体"/>
                <w:color w:val="auto"/>
                <w:kern w:val="0"/>
                <w:sz w:val="20"/>
                <w:szCs w:val="20"/>
                <w:highlight w:val="none"/>
                <w:lang w:bidi="ar"/>
              </w:rPr>
              <w:t>.管理员可自由选定教师发送学校通知，发送后，管理员可登录教研数字化管理平台后台实时查阅教师已读、未读情况。</w:t>
            </w:r>
          </w:p>
          <w:p w14:paraId="65A19CE4">
            <w:pPr>
              <w:widowControl/>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eastAsia="zh-CN" w:bidi="ar"/>
              </w:rPr>
              <w:t>★</w:t>
            </w:r>
            <w:r>
              <w:rPr>
                <w:rFonts w:hint="eastAsia" w:ascii="宋体" w:hAnsi="宋体" w:eastAsia="宋体" w:cs="宋体"/>
                <w:color w:val="auto"/>
                <w:kern w:val="0"/>
                <w:sz w:val="20"/>
                <w:szCs w:val="20"/>
                <w:highlight w:val="none"/>
                <w:lang w:val="en-US" w:eastAsia="zh-CN" w:bidi="ar"/>
              </w:rPr>
              <w:t>9</w:t>
            </w:r>
            <w:r>
              <w:rPr>
                <w:rFonts w:hint="eastAsia" w:ascii="宋体" w:hAnsi="宋体" w:eastAsia="宋体" w:cs="宋体"/>
                <w:color w:val="auto"/>
                <w:kern w:val="0"/>
                <w:sz w:val="20"/>
                <w:szCs w:val="20"/>
                <w:highlight w:val="none"/>
                <w:lang w:bidi="ar"/>
              </w:rPr>
              <w:t>.为学校提供教研全流程管理服务，包含</w:t>
            </w:r>
            <w:r>
              <w:rPr>
                <w:rFonts w:hint="eastAsia" w:ascii="宋体" w:hAnsi="宋体" w:eastAsia="宋体" w:cs="宋体"/>
                <w:color w:val="auto"/>
                <w:kern w:val="0"/>
                <w:sz w:val="20"/>
                <w:szCs w:val="20"/>
                <w:highlight w:val="none"/>
                <w:lang w:val="en-US" w:eastAsia="zh-CN" w:bidi="ar"/>
              </w:rPr>
              <w:t>但不限于</w:t>
            </w:r>
            <w:r>
              <w:rPr>
                <w:rFonts w:hint="eastAsia" w:ascii="宋体" w:hAnsi="宋体" w:eastAsia="宋体" w:cs="宋体"/>
                <w:color w:val="auto"/>
                <w:kern w:val="0"/>
                <w:sz w:val="20"/>
                <w:szCs w:val="20"/>
                <w:highlight w:val="none"/>
                <w:lang w:bidi="ar"/>
              </w:rPr>
              <w:t>教学目标与计划、教学设计、集体备课、听课评课</w:t>
            </w:r>
            <w:r>
              <w:rPr>
                <w:rFonts w:hint="eastAsia" w:ascii="宋体" w:hAnsi="宋体" w:eastAsia="宋体" w:cs="宋体"/>
                <w:color w:val="auto"/>
                <w:kern w:val="0"/>
                <w:sz w:val="20"/>
                <w:szCs w:val="20"/>
                <w:highlight w:val="none"/>
                <w:lang w:val="en-US" w:eastAsia="zh-CN" w:bidi="ar"/>
              </w:rPr>
              <w:t>等</w:t>
            </w:r>
            <w:r>
              <w:rPr>
                <w:rFonts w:hint="eastAsia" w:ascii="宋体" w:hAnsi="宋体" w:eastAsia="宋体" w:cs="宋体"/>
                <w:color w:val="auto"/>
                <w:kern w:val="0"/>
                <w:sz w:val="20"/>
                <w:szCs w:val="20"/>
                <w:highlight w:val="none"/>
                <w:lang w:bidi="ar"/>
              </w:rPr>
              <w:t>流程管理和数据分析。</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0</w:t>
            </w:r>
            <w:r>
              <w:rPr>
                <w:rFonts w:hint="eastAsia" w:ascii="宋体" w:hAnsi="宋体" w:eastAsia="宋体" w:cs="宋体"/>
                <w:color w:val="auto"/>
                <w:kern w:val="0"/>
                <w:sz w:val="20"/>
                <w:szCs w:val="20"/>
                <w:highlight w:val="none"/>
                <w:lang w:bidi="ar"/>
              </w:rPr>
              <w:t>.支持管理者自定义学校的教案模板，可以设置必填项和选填项，有效规范教师教案的编写。</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1</w:t>
            </w:r>
            <w:r>
              <w:rPr>
                <w:rFonts w:hint="eastAsia" w:ascii="宋体" w:hAnsi="宋体" w:eastAsia="宋体" w:cs="宋体"/>
                <w:color w:val="auto"/>
                <w:kern w:val="0"/>
                <w:sz w:val="20"/>
                <w:szCs w:val="20"/>
                <w:highlight w:val="none"/>
                <w:lang w:bidi="ar"/>
              </w:rPr>
              <w:t xml:space="preserve">.支持查看不同时间段班级氛围数据的概况。 </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2</w:t>
            </w:r>
            <w:r>
              <w:rPr>
                <w:rFonts w:hint="eastAsia" w:ascii="宋体" w:hAnsi="宋体" w:eastAsia="宋体" w:cs="宋体"/>
                <w:color w:val="auto"/>
                <w:kern w:val="0"/>
                <w:sz w:val="20"/>
                <w:szCs w:val="20"/>
                <w:highlight w:val="none"/>
                <w:lang w:bidi="ar"/>
              </w:rPr>
              <w:t>.支持对不同评课维度得分进行统计，计算平均分并找出评分薄弱项，方便管理者针对性优化教学策略，同时支持查看全校的评课记录和得分详情，并可一键导出Excel表格，方便整理。</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3</w:t>
            </w:r>
            <w:r>
              <w:rPr>
                <w:rFonts w:hint="eastAsia" w:ascii="宋体" w:hAnsi="宋体" w:eastAsia="宋体" w:cs="宋体"/>
                <w:color w:val="auto"/>
                <w:kern w:val="0"/>
                <w:sz w:val="20"/>
                <w:szCs w:val="20"/>
                <w:highlight w:val="none"/>
                <w:lang w:bidi="ar"/>
              </w:rPr>
              <w:t>.教师可以在个人空间直接编写教案，编写教案时可以关联课件，支持教师在个人空间、配套备授课工具查看课件以及教案，方便教师进行教学设计。</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bidi="ar"/>
              </w:rPr>
              <w:t>1</w:t>
            </w:r>
            <w:r>
              <w:rPr>
                <w:rFonts w:hint="eastAsia" w:ascii="宋体" w:hAnsi="宋体" w:eastAsia="宋体" w:cs="宋体"/>
                <w:color w:val="auto"/>
                <w:kern w:val="0"/>
                <w:sz w:val="20"/>
                <w:szCs w:val="20"/>
                <w:highlight w:val="none"/>
                <w:lang w:val="en-US" w:eastAsia="zh-CN" w:bidi="ar"/>
              </w:rPr>
              <w:t>4</w:t>
            </w:r>
            <w:r>
              <w:rPr>
                <w:rFonts w:hint="eastAsia" w:ascii="宋体" w:hAnsi="宋体" w:eastAsia="宋体" w:cs="宋体"/>
                <w:color w:val="auto"/>
                <w:kern w:val="0"/>
                <w:sz w:val="20"/>
                <w:szCs w:val="20"/>
                <w:highlight w:val="none"/>
                <w:lang w:bidi="ar"/>
              </w:rPr>
              <w:t>.支持管理员在教研数字化管理平台后台移动、删除、重命名教师上传至校本库的课件、教案、微课及多媒体等资源。</w:t>
            </w:r>
            <w:r>
              <w:rPr>
                <w:rFonts w:hint="eastAsia" w:ascii="宋体" w:hAnsi="宋体" w:eastAsia="宋体" w:cs="宋体"/>
                <w:color w:val="auto"/>
                <w:kern w:val="0"/>
                <w:sz w:val="20"/>
                <w:szCs w:val="20"/>
                <w:highlight w:val="none"/>
                <w:lang w:bidi="ar"/>
              </w:rPr>
              <w:br w:type="textWrapping"/>
            </w:r>
            <w:r>
              <w:rPr>
                <w:rFonts w:hint="eastAsia" w:ascii="宋体" w:hAnsi="宋体" w:eastAsia="宋体" w:cs="宋体"/>
                <w:color w:val="auto"/>
                <w:kern w:val="0"/>
                <w:sz w:val="20"/>
                <w:szCs w:val="20"/>
                <w:highlight w:val="none"/>
                <w:lang w:val="en-US" w:eastAsia="zh-CN" w:bidi="ar"/>
              </w:rPr>
              <w:t>15.</w:t>
            </w:r>
            <w:r>
              <w:rPr>
                <w:rFonts w:hint="eastAsia" w:ascii="宋体" w:hAnsi="宋体" w:eastAsia="宋体" w:cs="宋体"/>
                <w:color w:val="auto"/>
                <w:kern w:val="0"/>
                <w:sz w:val="20"/>
                <w:szCs w:val="20"/>
                <w:highlight w:val="none"/>
                <w:lang w:bidi="ar"/>
              </w:rPr>
              <w:t>教师可以选择习题插入课件使用。支持在云空间中创建习题，包括选择题、填空题、解答题，支持批量导入习题，将习题分享至校本资源库。</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45827BBB">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1台</w:t>
            </w:r>
          </w:p>
        </w:tc>
      </w:tr>
      <w:tr w14:paraId="6C7E3E1D">
        <w:tblPrEx>
          <w:tblCellMar>
            <w:top w:w="0" w:type="dxa"/>
            <w:left w:w="108" w:type="dxa"/>
            <w:bottom w:w="0" w:type="dxa"/>
            <w:right w:w="108" w:type="dxa"/>
          </w:tblCellMar>
        </w:tblPrEx>
        <w:trPr>
          <w:trHeight w:val="665"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09F9924A">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17</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5D842623">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室内光缆</w:t>
            </w:r>
          </w:p>
        </w:tc>
        <w:tc>
          <w:tcPr>
            <w:tcW w:w="5254" w:type="dxa"/>
            <w:tcBorders>
              <w:top w:val="single" w:color="000000" w:sz="8" w:space="0"/>
              <w:left w:val="single" w:color="000000" w:sz="8" w:space="0"/>
              <w:bottom w:val="single" w:color="000000" w:sz="8" w:space="0"/>
              <w:right w:val="single" w:color="000000" w:sz="8" w:space="0"/>
            </w:tcBorders>
            <w:vAlign w:val="center"/>
          </w:tcPr>
          <w:p w14:paraId="2E48D7E3">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2芯室内光缆</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4467E9F1">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22200米</w:t>
            </w:r>
          </w:p>
        </w:tc>
      </w:tr>
      <w:tr w14:paraId="39EC53C0">
        <w:tblPrEx>
          <w:tblCellMar>
            <w:top w:w="0" w:type="dxa"/>
            <w:left w:w="108" w:type="dxa"/>
            <w:bottom w:w="0" w:type="dxa"/>
            <w:right w:w="108" w:type="dxa"/>
          </w:tblCellMar>
        </w:tblPrEx>
        <w:trPr>
          <w:trHeight w:val="665"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00972C5F">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18</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2B4C9BEA">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机柜</w:t>
            </w:r>
          </w:p>
        </w:tc>
        <w:tc>
          <w:tcPr>
            <w:tcW w:w="5254" w:type="dxa"/>
            <w:tcBorders>
              <w:top w:val="single" w:color="000000" w:sz="8" w:space="0"/>
              <w:left w:val="single" w:color="000000" w:sz="8" w:space="0"/>
              <w:bottom w:val="single" w:color="000000" w:sz="8" w:space="0"/>
              <w:right w:val="single" w:color="000000" w:sz="8" w:space="0"/>
            </w:tcBorders>
            <w:noWrap/>
            <w:vAlign w:val="center"/>
          </w:tcPr>
          <w:p w14:paraId="77C50987">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300×400×200 镀锌铁 0.8MM厚</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48B8415D">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148个</w:t>
            </w:r>
          </w:p>
        </w:tc>
      </w:tr>
      <w:tr w14:paraId="32B9A2A2">
        <w:tblPrEx>
          <w:tblCellMar>
            <w:top w:w="0" w:type="dxa"/>
            <w:left w:w="108" w:type="dxa"/>
            <w:bottom w:w="0" w:type="dxa"/>
            <w:right w:w="108" w:type="dxa"/>
          </w:tblCellMar>
        </w:tblPrEx>
        <w:trPr>
          <w:trHeight w:val="606"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086EEEA2">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19</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11528803">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机柜</w:t>
            </w:r>
          </w:p>
        </w:tc>
        <w:tc>
          <w:tcPr>
            <w:tcW w:w="5254" w:type="dxa"/>
            <w:tcBorders>
              <w:top w:val="single" w:color="000000" w:sz="8" w:space="0"/>
              <w:left w:val="single" w:color="000000" w:sz="8" w:space="0"/>
              <w:bottom w:val="single" w:color="000000" w:sz="8" w:space="0"/>
              <w:right w:val="single" w:color="000000" w:sz="8" w:space="0"/>
            </w:tcBorders>
            <w:noWrap/>
            <w:vAlign w:val="center"/>
          </w:tcPr>
          <w:p w14:paraId="4CEC1418">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42U 外形尺寸</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0"/>
                <w:szCs w:val="20"/>
                <w:highlight w:val="none"/>
                <w:lang w:bidi="ar"/>
              </w:rPr>
              <w:t>600*1000*42U（宽*深*容量）</w:t>
            </w:r>
          </w:p>
          <w:p w14:paraId="1BE81661">
            <w:pPr>
              <w:widowControl/>
              <w:spacing w:line="360" w:lineRule="auto"/>
              <w:jc w:val="center"/>
              <w:textAlignment w:val="center"/>
              <w:rPr>
                <w:rFonts w:hint="eastAsia" w:ascii="宋体" w:hAnsi="宋体" w:eastAsia="宋体" w:cs="宋体"/>
                <w:b/>
                <w:bCs/>
                <w:color w:val="auto"/>
                <w:kern w:val="0"/>
                <w:sz w:val="20"/>
                <w:szCs w:val="20"/>
                <w:highlight w:val="none"/>
                <w:lang w:bidi="ar"/>
              </w:rPr>
            </w:pPr>
            <w:r>
              <w:rPr>
                <w:rFonts w:hint="eastAsia" w:ascii="宋体" w:hAnsi="宋体" w:eastAsia="宋体" w:cs="宋体"/>
                <w:color w:val="auto"/>
                <w:kern w:val="0"/>
                <w:sz w:val="20"/>
                <w:szCs w:val="20"/>
                <w:highlight w:val="none"/>
                <w:lang w:bidi="ar"/>
              </w:rPr>
              <w:t>配置：三块托盘，两个内嵌式2位风扇模块，</w:t>
            </w:r>
            <w:r>
              <w:rPr>
                <w:rFonts w:hint="eastAsia" w:ascii="宋体" w:hAnsi="宋体" w:eastAsia="宋体" w:cs="宋体"/>
                <w:b/>
                <w:bCs/>
                <w:color w:val="auto"/>
                <w:kern w:val="0"/>
                <w:sz w:val="20"/>
                <w:szCs w:val="20"/>
                <w:highlight w:val="none"/>
                <w:lang w:bidi="ar"/>
              </w:rPr>
              <w:t>包含一个8位PDU10A输入10A输出</w:t>
            </w:r>
          </w:p>
          <w:p w14:paraId="1BCC594D">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基    材：厚度：设备安装方孔条2.0MM，框架1.5MM，其它1.2MM；材料全部采用SPCC优质冷轧钢板。</w:t>
            </w:r>
          </w:p>
          <w:p w14:paraId="003CF2C0">
            <w:pPr>
              <w:widowControl/>
              <w:tabs>
                <w:tab w:val="center" w:pos="2443"/>
                <w:tab w:val="left" w:pos="4155"/>
              </w:tabs>
              <w:spacing w:line="360" w:lineRule="auto"/>
              <w:jc w:val="left"/>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ab/>
            </w:r>
            <w:r>
              <w:rPr>
                <w:rFonts w:hint="eastAsia" w:ascii="宋体" w:hAnsi="宋体" w:eastAsia="宋体" w:cs="宋体"/>
                <w:color w:val="auto"/>
                <w:kern w:val="0"/>
                <w:sz w:val="20"/>
                <w:szCs w:val="20"/>
                <w:highlight w:val="none"/>
                <w:lang w:bidi="ar"/>
              </w:rPr>
              <w:t>承    重：</w:t>
            </w:r>
            <w:r>
              <w:rPr>
                <w:rFonts w:hint="eastAsia" w:ascii="宋体" w:hAnsi="宋体" w:cs="宋体"/>
                <w:color w:val="auto"/>
                <w:kern w:val="0"/>
                <w:sz w:val="20"/>
                <w:szCs w:val="20"/>
                <w:highlight w:val="none"/>
                <w:lang w:val="en-US" w:eastAsia="zh-CN" w:bidi="ar"/>
              </w:rPr>
              <w:t>≥</w:t>
            </w:r>
            <w:r>
              <w:rPr>
                <w:rFonts w:hint="eastAsia" w:ascii="宋体" w:hAnsi="宋体" w:eastAsia="宋体" w:cs="宋体"/>
                <w:color w:val="auto"/>
                <w:kern w:val="0"/>
                <w:sz w:val="20"/>
                <w:szCs w:val="20"/>
                <w:highlight w:val="none"/>
                <w:lang w:bidi="ar"/>
              </w:rPr>
              <w:t>800KG</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6A858585">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1个</w:t>
            </w:r>
          </w:p>
        </w:tc>
      </w:tr>
      <w:tr w14:paraId="1A836474">
        <w:tblPrEx>
          <w:tblCellMar>
            <w:top w:w="0" w:type="dxa"/>
            <w:left w:w="108" w:type="dxa"/>
            <w:bottom w:w="0" w:type="dxa"/>
            <w:right w:w="108" w:type="dxa"/>
          </w:tblCellMar>
        </w:tblPrEx>
        <w:trPr>
          <w:trHeight w:val="686" w:hRule="atLeast"/>
          <w:jc w:val="center"/>
        </w:trPr>
        <w:tc>
          <w:tcPr>
            <w:tcW w:w="766" w:type="dxa"/>
            <w:tcBorders>
              <w:top w:val="single" w:color="000000" w:sz="8" w:space="0"/>
              <w:left w:val="single" w:color="000000" w:sz="8" w:space="0"/>
              <w:bottom w:val="single" w:color="000000" w:sz="8" w:space="0"/>
              <w:right w:val="single" w:color="000000" w:sz="8" w:space="0"/>
            </w:tcBorders>
            <w:noWrap/>
            <w:vAlign w:val="center"/>
          </w:tcPr>
          <w:p w14:paraId="58528F8E">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20</w:t>
            </w:r>
          </w:p>
        </w:tc>
        <w:tc>
          <w:tcPr>
            <w:tcW w:w="1050" w:type="dxa"/>
            <w:tcBorders>
              <w:top w:val="single" w:color="000000" w:sz="8" w:space="0"/>
              <w:left w:val="single" w:color="000000" w:sz="8" w:space="0"/>
              <w:bottom w:val="single" w:color="000000" w:sz="8" w:space="0"/>
              <w:right w:val="single" w:color="000000" w:sz="8" w:space="0"/>
            </w:tcBorders>
            <w:noWrap/>
            <w:vAlign w:val="center"/>
          </w:tcPr>
          <w:p w14:paraId="00BF1F2B">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施工辅材</w:t>
            </w:r>
          </w:p>
        </w:tc>
        <w:tc>
          <w:tcPr>
            <w:tcW w:w="5254" w:type="dxa"/>
            <w:tcBorders>
              <w:top w:val="single" w:color="000000" w:sz="8" w:space="0"/>
              <w:left w:val="single" w:color="000000" w:sz="8" w:space="0"/>
              <w:bottom w:val="single" w:color="000000" w:sz="8" w:space="0"/>
              <w:right w:val="single" w:color="000000" w:sz="8" w:space="0"/>
            </w:tcBorders>
            <w:noWrap/>
            <w:vAlign w:val="center"/>
          </w:tcPr>
          <w:p w14:paraId="43AA17E8">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国标电源线七类网线等有线148个 无线185个 共333个点位含辅材安装费</w:t>
            </w:r>
          </w:p>
        </w:tc>
        <w:tc>
          <w:tcPr>
            <w:tcW w:w="883" w:type="dxa"/>
            <w:tcBorders>
              <w:top w:val="single" w:color="000000" w:sz="8" w:space="0"/>
              <w:left w:val="single" w:color="000000" w:sz="8" w:space="0"/>
              <w:bottom w:val="single" w:color="000000" w:sz="8" w:space="0"/>
              <w:right w:val="single" w:color="000000" w:sz="8" w:space="0"/>
            </w:tcBorders>
            <w:noWrap/>
            <w:vAlign w:val="center"/>
          </w:tcPr>
          <w:p w14:paraId="37FA2E5F">
            <w:pPr>
              <w:widowControl/>
              <w:spacing w:line="360" w:lineRule="auto"/>
              <w:jc w:val="center"/>
              <w:textAlignment w:val="center"/>
              <w:rPr>
                <w:rFonts w:hint="eastAsia" w:ascii="宋体" w:hAnsi="宋体" w:eastAsia="宋体" w:cs="宋体"/>
                <w:color w:val="auto"/>
                <w:kern w:val="0"/>
                <w:sz w:val="20"/>
                <w:szCs w:val="20"/>
                <w:highlight w:val="none"/>
                <w:lang w:bidi="ar"/>
              </w:rPr>
            </w:pPr>
            <w:r>
              <w:rPr>
                <w:rFonts w:hint="eastAsia" w:ascii="宋体" w:hAnsi="宋体" w:eastAsia="宋体" w:cs="宋体"/>
                <w:color w:val="auto"/>
                <w:kern w:val="0"/>
                <w:sz w:val="20"/>
                <w:szCs w:val="20"/>
                <w:highlight w:val="none"/>
                <w:lang w:bidi="ar"/>
              </w:rPr>
              <w:t>333个</w:t>
            </w:r>
          </w:p>
        </w:tc>
      </w:tr>
    </w:tbl>
    <w:p w14:paraId="32B2224D">
      <w:pPr>
        <w:pStyle w:val="6"/>
        <w:spacing w:line="360" w:lineRule="auto"/>
        <w:ind w:firstLine="402" w:firstLineChars="200"/>
        <w:jc w:val="both"/>
        <w:rPr>
          <w:color w:val="auto"/>
          <w:sz w:val="20"/>
          <w:szCs w:val="20"/>
          <w:highlight w:val="none"/>
        </w:rPr>
      </w:pPr>
      <w:r>
        <w:rPr>
          <w:rFonts w:ascii="宋体" w:hAnsi="宋体" w:eastAsia="宋体" w:cs="宋体"/>
          <w:b/>
          <w:color w:val="auto"/>
          <w:sz w:val="20"/>
          <w:szCs w:val="20"/>
          <w:highlight w:val="none"/>
        </w:rPr>
        <w:t>5</w:t>
      </w:r>
      <w:r>
        <w:rPr>
          <w:rFonts w:hint="eastAsia" w:ascii="宋体" w:hAnsi="宋体" w:eastAsia="宋体" w:cs="宋体"/>
          <w:b/>
          <w:color w:val="auto"/>
          <w:sz w:val="20"/>
          <w:szCs w:val="20"/>
          <w:highlight w:val="none"/>
          <w:lang w:val="en-US" w:eastAsia="zh-CN"/>
        </w:rPr>
        <w:t>.</w:t>
      </w:r>
      <w:r>
        <w:rPr>
          <w:rFonts w:ascii="宋体" w:hAnsi="宋体" w:eastAsia="宋体" w:cs="宋体"/>
          <w:b/>
          <w:color w:val="auto"/>
          <w:sz w:val="20"/>
          <w:szCs w:val="20"/>
          <w:highlight w:val="none"/>
        </w:rPr>
        <w:t>质量要求</w:t>
      </w:r>
    </w:p>
    <w:p w14:paraId="08C084C1">
      <w:pPr>
        <w:pStyle w:val="6"/>
        <w:spacing w:line="360" w:lineRule="auto"/>
        <w:ind w:firstLine="400"/>
        <w:rPr>
          <w:color w:val="auto"/>
          <w:sz w:val="20"/>
          <w:szCs w:val="20"/>
          <w:highlight w:val="none"/>
        </w:rPr>
      </w:pPr>
      <w:r>
        <w:rPr>
          <w:rFonts w:ascii="宋体" w:hAnsi="宋体" w:eastAsia="宋体" w:cs="宋体"/>
          <w:color w:val="auto"/>
          <w:sz w:val="20"/>
          <w:szCs w:val="20"/>
          <w:highlight w:val="none"/>
        </w:rPr>
        <w:t>货物（产品）制造商、经销代理商应严格遵守《中华人民共和国产品质量法》，确保提供的产品符合质量标准，达到合格产品的要求。可能危及人体健康和人身、财产安全的工业产品，必须符合保障人体健康和人身、财产安全的国家标准、行业标准</w:t>
      </w:r>
      <w:r>
        <w:rPr>
          <w:rFonts w:ascii="Calibri" w:hAnsi="Calibri" w:eastAsia="Calibri" w:cs="Calibri"/>
          <w:color w:val="auto"/>
          <w:sz w:val="20"/>
          <w:szCs w:val="20"/>
          <w:highlight w:val="none"/>
        </w:rPr>
        <w:t>;</w:t>
      </w:r>
      <w:r>
        <w:rPr>
          <w:rFonts w:ascii="宋体" w:hAnsi="宋体" w:eastAsia="宋体" w:cs="宋体"/>
          <w:color w:val="auto"/>
          <w:sz w:val="20"/>
          <w:szCs w:val="20"/>
          <w:highlight w:val="none"/>
        </w:rPr>
        <w:t>未制定国家标准、行业标准的，必须符合保障人体健康和人身、财产安全的要求。</w:t>
      </w:r>
    </w:p>
    <w:p w14:paraId="1B6712D3">
      <w:pPr>
        <w:pStyle w:val="6"/>
        <w:spacing w:line="360" w:lineRule="auto"/>
        <w:ind w:firstLine="361"/>
        <w:jc w:val="both"/>
        <w:rPr>
          <w:color w:val="auto"/>
          <w:sz w:val="20"/>
          <w:szCs w:val="20"/>
          <w:highlight w:val="none"/>
        </w:rPr>
      </w:pPr>
      <w:r>
        <w:rPr>
          <w:rFonts w:ascii="宋体" w:hAnsi="宋体" w:eastAsia="宋体" w:cs="宋体"/>
          <w:b/>
          <w:color w:val="auto"/>
          <w:sz w:val="20"/>
          <w:szCs w:val="20"/>
          <w:highlight w:val="none"/>
        </w:rPr>
        <w:t>6</w:t>
      </w:r>
      <w:r>
        <w:rPr>
          <w:rFonts w:hint="eastAsia" w:ascii="宋体" w:hAnsi="宋体" w:eastAsia="宋体" w:cs="宋体"/>
          <w:b/>
          <w:color w:val="auto"/>
          <w:sz w:val="20"/>
          <w:szCs w:val="20"/>
          <w:highlight w:val="none"/>
          <w:lang w:val="en-US" w:eastAsia="zh-CN"/>
        </w:rPr>
        <w:t>.</w:t>
      </w:r>
      <w:r>
        <w:rPr>
          <w:rFonts w:ascii="宋体" w:hAnsi="宋体" w:eastAsia="宋体" w:cs="宋体"/>
          <w:b/>
          <w:color w:val="auto"/>
          <w:sz w:val="20"/>
          <w:szCs w:val="20"/>
          <w:highlight w:val="none"/>
        </w:rPr>
        <w:t>安全要求</w:t>
      </w:r>
    </w:p>
    <w:p w14:paraId="3798DD15">
      <w:pPr>
        <w:pStyle w:val="6"/>
        <w:spacing w:line="360" w:lineRule="auto"/>
        <w:ind w:firstLine="400"/>
        <w:rPr>
          <w:color w:val="auto"/>
          <w:sz w:val="20"/>
          <w:szCs w:val="20"/>
          <w:highlight w:val="none"/>
        </w:rPr>
      </w:pPr>
      <w:r>
        <w:rPr>
          <w:rFonts w:ascii="宋体" w:hAnsi="宋体" w:eastAsia="宋体" w:cs="宋体"/>
          <w:color w:val="auto"/>
          <w:sz w:val="20"/>
          <w:szCs w:val="20"/>
          <w:highlight w:val="none"/>
        </w:rPr>
        <w:t>认真贯彻执行国家及省、市有关安全文明生产的法律法规规章和强制性标准、安全操作规程等，建立健全安装现场安全文明生产保证体系，落实各项具体措施，切实履行安全文明生产责任和义务，保护职工身体健康和生命安全，以及社会公众安全，保护环境卫生，保持安装现场整齐有序，做到文明施工。</w:t>
      </w:r>
    </w:p>
    <w:p w14:paraId="53AA21DE">
      <w:pPr>
        <w:pStyle w:val="6"/>
        <w:spacing w:line="360" w:lineRule="auto"/>
        <w:jc w:val="both"/>
        <w:rPr>
          <w:color w:val="auto"/>
          <w:sz w:val="20"/>
          <w:szCs w:val="20"/>
          <w:highlight w:val="none"/>
        </w:rPr>
      </w:pPr>
      <w:r>
        <w:rPr>
          <w:rFonts w:hint="eastAsia" w:ascii="宋体" w:hAnsi="宋体" w:eastAsia="宋体" w:cs="宋体"/>
          <w:b/>
          <w:color w:val="auto"/>
          <w:sz w:val="20"/>
          <w:szCs w:val="20"/>
          <w:highlight w:val="none"/>
          <w:lang w:val="en-US" w:eastAsia="zh-CN"/>
        </w:rPr>
        <w:t>三</w:t>
      </w:r>
      <w:r>
        <w:rPr>
          <w:rFonts w:ascii="宋体" w:hAnsi="宋体" w:eastAsia="宋体" w:cs="宋体"/>
          <w:b/>
          <w:color w:val="auto"/>
          <w:sz w:val="20"/>
          <w:szCs w:val="20"/>
          <w:highlight w:val="none"/>
        </w:rPr>
        <w:t>、商务要求</w:t>
      </w:r>
    </w:p>
    <w:p w14:paraId="5BB786A9">
      <w:pPr>
        <w:pStyle w:val="6"/>
        <w:spacing w:line="360" w:lineRule="auto"/>
        <w:ind w:firstLine="402"/>
        <w:jc w:val="both"/>
        <w:rPr>
          <w:color w:val="auto"/>
          <w:sz w:val="20"/>
          <w:szCs w:val="20"/>
          <w:highlight w:val="none"/>
        </w:rPr>
      </w:pPr>
      <w:r>
        <w:rPr>
          <w:rFonts w:hint="eastAsia" w:ascii="宋体" w:hAnsi="宋体" w:eastAsia="宋体" w:cs="宋体"/>
          <w:b/>
          <w:color w:val="auto"/>
          <w:sz w:val="20"/>
          <w:szCs w:val="20"/>
          <w:highlight w:val="none"/>
          <w:lang w:val="en-US" w:eastAsia="zh-CN"/>
        </w:rPr>
        <w:t>1.</w:t>
      </w:r>
      <w:r>
        <w:rPr>
          <w:rFonts w:ascii="宋体" w:hAnsi="宋体" w:eastAsia="宋体" w:cs="宋体"/>
          <w:b/>
          <w:color w:val="auto"/>
          <w:sz w:val="20"/>
          <w:szCs w:val="20"/>
          <w:highlight w:val="none"/>
        </w:rPr>
        <w:t>售后服务要求：</w:t>
      </w:r>
    </w:p>
    <w:p w14:paraId="032D54F2">
      <w:pPr>
        <w:pStyle w:val="6"/>
        <w:spacing w:line="360" w:lineRule="auto"/>
        <w:ind w:firstLine="400"/>
        <w:rPr>
          <w:color w:val="auto"/>
          <w:sz w:val="20"/>
          <w:szCs w:val="20"/>
          <w:highlight w:val="none"/>
        </w:rPr>
      </w:pPr>
      <w:r>
        <w:rPr>
          <w:rFonts w:ascii="宋体" w:hAnsi="宋体" w:eastAsia="宋体" w:cs="宋体"/>
          <w:color w:val="auto"/>
          <w:sz w:val="20"/>
          <w:szCs w:val="20"/>
          <w:highlight w:val="none"/>
        </w:rPr>
        <w:t>（</w:t>
      </w:r>
      <w:r>
        <w:rPr>
          <w:rFonts w:ascii="Calibri" w:hAnsi="Calibri" w:eastAsia="Calibri" w:cs="Calibri"/>
          <w:color w:val="auto"/>
          <w:sz w:val="20"/>
          <w:szCs w:val="20"/>
          <w:highlight w:val="none"/>
        </w:rPr>
        <w:t>1</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供应商</w:t>
      </w:r>
      <w:r>
        <w:rPr>
          <w:rFonts w:ascii="宋体" w:hAnsi="宋体" w:eastAsia="宋体" w:cs="宋体"/>
          <w:color w:val="auto"/>
          <w:sz w:val="20"/>
          <w:szCs w:val="20"/>
          <w:highlight w:val="none"/>
        </w:rPr>
        <w:t>须指派专人负责与采购人联系售后服务事宜；</w:t>
      </w:r>
    </w:p>
    <w:p w14:paraId="49E68D34">
      <w:pPr>
        <w:pStyle w:val="6"/>
        <w:spacing w:line="360" w:lineRule="auto"/>
        <w:ind w:firstLine="400"/>
        <w:rPr>
          <w:color w:val="auto"/>
          <w:sz w:val="20"/>
          <w:szCs w:val="20"/>
          <w:highlight w:val="none"/>
        </w:rPr>
      </w:pPr>
      <w:r>
        <w:rPr>
          <w:rFonts w:ascii="宋体" w:hAnsi="宋体" w:eastAsia="宋体" w:cs="宋体"/>
          <w:color w:val="auto"/>
          <w:sz w:val="20"/>
          <w:szCs w:val="20"/>
          <w:highlight w:val="none"/>
        </w:rPr>
        <w:t>（</w:t>
      </w:r>
      <w:r>
        <w:rPr>
          <w:rFonts w:ascii="Calibri" w:hAnsi="Calibri" w:eastAsia="Calibri" w:cs="Calibri"/>
          <w:color w:val="auto"/>
          <w:sz w:val="20"/>
          <w:szCs w:val="20"/>
          <w:highlight w:val="none"/>
        </w:rPr>
        <w:t>2</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供应商</w:t>
      </w:r>
      <w:r>
        <w:rPr>
          <w:rFonts w:ascii="宋体" w:hAnsi="宋体" w:eastAsia="宋体" w:cs="宋体"/>
          <w:color w:val="auto"/>
          <w:sz w:val="20"/>
          <w:szCs w:val="20"/>
          <w:highlight w:val="none"/>
        </w:rPr>
        <w:t>负责货物（硬件和软件）的现场安装、调试、测试和启动等；</w:t>
      </w:r>
    </w:p>
    <w:p w14:paraId="05D8E8C0">
      <w:pPr>
        <w:pStyle w:val="6"/>
        <w:spacing w:line="360" w:lineRule="auto"/>
        <w:ind w:firstLine="400"/>
        <w:rPr>
          <w:color w:val="auto"/>
          <w:sz w:val="20"/>
          <w:szCs w:val="20"/>
          <w:highlight w:val="none"/>
        </w:rPr>
      </w:pPr>
      <w:r>
        <w:rPr>
          <w:rFonts w:ascii="宋体" w:hAnsi="宋体" w:eastAsia="宋体" w:cs="宋体"/>
          <w:color w:val="auto"/>
          <w:sz w:val="20"/>
          <w:szCs w:val="20"/>
          <w:highlight w:val="none"/>
        </w:rPr>
        <w:t>（</w:t>
      </w:r>
      <w:r>
        <w:rPr>
          <w:rFonts w:ascii="Calibri" w:hAnsi="Calibri" w:eastAsia="Calibri" w:cs="Calibri"/>
          <w:color w:val="auto"/>
          <w:sz w:val="20"/>
          <w:szCs w:val="20"/>
          <w:highlight w:val="none"/>
        </w:rPr>
        <w:t>3</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供应商</w:t>
      </w:r>
      <w:r>
        <w:rPr>
          <w:rFonts w:ascii="宋体" w:hAnsi="宋体" w:eastAsia="宋体" w:cs="宋体"/>
          <w:color w:val="auto"/>
          <w:sz w:val="20"/>
          <w:szCs w:val="20"/>
          <w:highlight w:val="none"/>
        </w:rPr>
        <w:t>负责货物（硬件和软件）的安装、启动、运行及维护等对使用人员进行免费培训：培训主要内容为货物（硬件和软件）的基本结构、性能、主要部件的构造及原理，日常使用操作、维护保养与管理，常见故障的排除、紧急情况的处理等，如使用方未使用过同类型货物（硬件和软件），</w:t>
      </w:r>
      <w:r>
        <w:rPr>
          <w:rFonts w:hint="eastAsia" w:ascii="宋体" w:hAnsi="宋体" w:eastAsia="宋体" w:cs="宋体"/>
          <w:color w:val="auto"/>
          <w:sz w:val="20"/>
          <w:szCs w:val="20"/>
          <w:highlight w:val="none"/>
          <w:lang w:eastAsia="zh-CN"/>
        </w:rPr>
        <w:t>供应商</w:t>
      </w:r>
      <w:r>
        <w:rPr>
          <w:rFonts w:ascii="宋体" w:hAnsi="宋体" w:eastAsia="宋体" w:cs="宋体"/>
          <w:color w:val="auto"/>
          <w:sz w:val="20"/>
          <w:szCs w:val="20"/>
          <w:highlight w:val="none"/>
        </w:rPr>
        <w:t>还需就货物（硬件和软件）的功能对使用方人员进行相应的技术培训，培训地点为货物安装现场或由采购人安排；</w:t>
      </w:r>
    </w:p>
    <w:p w14:paraId="41B0B30D">
      <w:pPr>
        <w:pStyle w:val="6"/>
        <w:spacing w:line="360" w:lineRule="auto"/>
        <w:ind w:firstLine="400"/>
        <w:rPr>
          <w:color w:val="auto"/>
          <w:sz w:val="20"/>
          <w:szCs w:val="20"/>
          <w:highlight w:val="none"/>
        </w:rPr>
      </w:pPr>
      <w:r>
        <w:rPr>
          <w:rFonts w:ascii="宋体" w:hAnsi="宋体" w:eastAsia="宋体" w:cs="宋体"/>
          <w:color w:val="auto"/>
          <w:sz w:val="20"/>
          <w:szCs w:val="20"/>
          <w:highlight w:val="none"/>
        </w:rPr>
        <w:t>（</w:t>
      </w:r>
      <w:r>
        <w:rPr>
          <w:rFonts w:ascii="Calibri" w:hAnsi="Calibri" w:eastAsia="Calibri" w:cs="Calibri"/>
          <w:color w:val="auto"/>
          <w:sz w:val="20"/>
          <w:szCs w:val="20"/>
          <w:highlight w:val="none"/>
        </w:rPr>
        <w:t>4</w:t>
      </w:r>
      <w:r>
        <w:rPr>
          <w:rFonts w:ascii="宋体" w:hAnsi="宋体" w:eastAsia="宋体" w:cs="宋体"/>
          <w:color w:val="auto"/>
          <w:sz w:val="20"/>
          <w:szCs w:val="20"/>
          <w:highlight w:val="none"/>
        </w:rPr>
        <w:t>）质保期自采购人在质量验收单（终验）上签字之日起计算，质保费用计入总价；</w:t>
      </w:r>
    </w:p>
    <w:p w14:paraId="342B03C3">
      <w:pPr>
        <w:pStyle w:val="6"/>
        <w:spacing w:line="360" w:lineRule="auto"/>
        <w:ind w:firstLine="400"/>
        <w:rPr>
          <w:color w:val="auto"/>
          <w:sz w:val="20"/>
          <w:szCs w:val="20"/>
          <w:highlight w:val="none"/>
        </w:rPr>
      </w:pPr>
      <w:r>
        <w:rPr>
          <w:rFonts w:ascii="宋体" w:hAnsi="宋体" w:eastAsia="宋体" w:cs="宋体"/>
          <w:color w:val="auto"/>
          <w:sz w:val="20"/>
          <w:szCs w:val="20"/>
          <w:highlight w:val="none"/>
        </w:rPr>
        <w:t>（</w:t>
      </w:r>
      <w:r>
        <w:rPr>
          <w:rFonts w:ascii="Calibri" w:hAnsi="Calibri" w:eastAsia="Calibri" w:cs="Calibri"/>
          <w:color w:val="auto"/>
          <w:sz w:val="20"/>
          <w:szCs w:val="20"/>
          <w:highlight w:val="none"/>
        </w:rPr>
        <w:t>5</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供应商</w:t>
      </w:r>
      <w:r>
        <w:rPr>
          <w:rFonts w:ascii="宋体" w:hAnsi="宋体" w:eastAsia="宋体" w:cs="宋体"/>
          <w:color w:val="auto"/>
          <w:sz w:val="20"/>
          <w:szCs w:val="20"/>
          <w:highlight w:val="none"/>
        </w:rPr>
        <w:t>负责对其提供的货物（硬件和软件）整体进行维修和系统维护，质保期内应无偿负责的维修和替换等工作，不再收取任何费用，但不可抗力（如火灾、雷击等）造成的故障除外；超出质保期只收取维修所需原设备、材料成本费用。</w:t>
      </w:r>
    </w:p>
    <w:p w14:paraId="52150488">
      <w:pPr>
        <w:pStyle w:val="6"/>
        <w:spacing w:line="360" w:lineRule="auto"/>
        <w:ind w:firstLine="400"/>
        <w:rPr>
          <w:color w:val="auto"/>
          <w:sz w:val="20"/>
          <w:szCs w:val="20"/>
          <w:highlight w:val="none"/>
        </w:rPr>
      </w:pPr>
      <w:r>
        <w:rPr>
          <w:rFonts w:ascii="宋体" w:hAnsi="宋体" w:eastAsia="宋体" w:cs="宋体"/>
          <w:color w:val="auto"/>
          <w:sz w:val="20"/>
          <w:szCs w:val="20"/>
          <w:highlight w:val="none"/>
        </w:rPr>
        <w:t>（</w:t>
      </w:r>
      <w:r>
        <w:rPr>
          <w:rFonts w:ascii="Calibri" w:hAnsi="Calibri" w:eastAsia="Calibri" w:cs="Calibri"/>
          <w:color w:val="auto"/>
          <w:sz w:val="20"/>
          <w:szCs w:val="20"/>
          <w:highlight w:val="none"/>
        </w:rPr>
        <w:t>6</w:t>
      </w:r>
      <w:r>
        <w:rPr>
          <w:rFonts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供应商</w:t>
      </w:r>
      <w:r>
        <w:rPr>
          <w:rFonts w:ascii="宋体" w:hAnsi="宋体" w:eastAsia="宋体" w:cs="宋体"/>
          <w:color w:val="auto"/>
          <w:sz w:val="20"/>
          <w:szCs w:val="20"/>
          <w:highlight w:val="none"/>
        </w:rPr>
        <w:t>对其所提供软硬件设备、材料等负责备品配件的供应</w:t>
      </w:r>
      <w:r>
        <w:rPr>
          <w:rFonts w:ascii="Calibri" w:hAnsi="Calibri" w:eastAsia="Calibri" w:cs="Calibri"/>
          <w:color w:val="auto"/>
          <w:sz w:val="20"/>
          <w:szCs w:val="20"/>
          <w:highlight w:val="none"/>
        </w:rPr>
        <w:t>,</w:t>
      </w:r>
      <w:r>
        <w:rPr>
          <w:rFonts w:ascii="宋体" w:hAnsi="宋体" w:eastAsia="宋体" w:cs="宋体"/>
          <w:color w:val="auto"/>
          <w:sz w:val="20"/>
          <w:szCs w:val="20"/>
          <w:highlight w:val="none"/>
        </w:rPr>
        <w:t>长期提供维修服务，并提供技术咨询等服务，所有维修记录交用户的现场技术人员一份，并详细说明问题所在、解决办法及注意事项。</w:t>
      </w:r>
    </w:p>
    <w:p w14:paraId="3B8B0B42">
      <w:pPr>
        <w:pStyle w:val="6"/>
        <w:spacing w:line="360" w:lineRule="auto"/>
        <w:ind w:firstLine="400"/>
        <w:rPr>
          <w:color w:val="auto"/>
          <w:sz w:val="20"/>
          <w:szCs w:val="20"/>
          <w:highlight w:val="none"/>
        </w:rPr>
      </w:pPr>
      <w:r>
        <w:rPr>
          <w:rFonts w:ascii="宋体" w:hAnsi="宋体" w:eastAsia="宋体" w:cs="宋体"/>
          <w:color w:val="auto"/>
          <w:sz w:val="20"/>
          <w:szCs w:val="20"/>
          <w:highlight w:val="none"/>
        </w:rPr>
        <w:t>（</w:t>
      </w:r>
      <w:r>
        <w:rPr>
          <w:rFonts w:ascii="Calibri" w:hAnsi="Calibri" w:eastAsia="Calibri" w:cs="Calibri"/>
          <w:color w:val="auto"/>
          <w:sz w:val="20"/>
          <w:szCs w:val="20"/>
          <w:highlight w:val="none"/>
        </w:rPr>
        <w:t>7</w:t>
      </w:r>
      <w:r>
        <w:rPr>
          <w:rFonts w:ascii="宋体" w:hAnsi="宋体" w:eastAsia="宋体" w:cs="宋体"/>
          <w:color w:val="auto"/>
          <w:sz w:val="20"/>
          <w:szCs w:val="20"/>
          <w:highlight w:val="none"/>
        </w:rPr>
        <w:t>）货物（硬件和软件）故障报修的响应时间为：</w:t>
      </w:r>
      <w:r>
        <w:rPr>
          <w:rFonts w:ascii="Calibri" w:hAnsi="Calibri" w:eastAsia="Calibri" w:cs="Calibri"/>
          <w:color w:val="auto"/>
          <w:sz w:val="20"/>
          <w:szCs w:val="20"/>
          <w:highlight w:val="none"/>
        </w:rPr>
        <w:t>7x24</w:t>
      </w:r>
      <w:r>
        <w:rPr>
          <w:rFonts w:ascii="宋体" w:hAnsi="宋体" w:eastAsia="宋体" w:cs="宋体"/>
          <w:color w:val="auto"/>
          <w:sz w:val="20"/>
          <w:szCs w:val="20"/>
          <w:highlight w:val="none"/>
        </w:rPr>
        <w:t>小时免费上门服务。</w:t>
      </w:r>
    </w:p>
    <w:p w14:paraId="19E9F804">
      <w:pPr>
        <w:pStyle w:val="6"/>
        <w:spacing w:line="360" w:lineRule="auto"/>
        <w:ind w:firstLine="400"/>
        <w:rPr>
          <w:color w:val="auto"/>
          <w:sz w:val="20"/>
          <w:szCs w:val="20"/>
          <w:highlight w:val="none"/>
        </w:rPr>
      </w:pPr>
      <w:r>
        <w:rPr>
          <w:rFonts w:ascii="宋体" w:hAnsi="宋体" w:eastAsia="宋体" w:cs="宋体"/>
          <w:color w:val="auto"/>
          <w:sz w:val="20"/>
          <w:szCs w:val="20"/>
          <w:highlight w:val="none"/>
        </w:rPr>
        <w:t>（</w:t>
      </w:r>
      <w:r>
        <w:rPr>
          <w:rFonts w:ascii="Calibri" w:hAnsi="Calibri" w:eastAsia="Calibri" w:cs="Calibri"/>
          <w:color w:val="auto"/>
          <w:sz w:val="20"/>
          <w:szCs w:val="20"/>
          <w:highlight w:val="none"/>
        </w:rPr>
        <w:t>8</w:t>
      </w:r>
      <w:r>
        <w:rPr>
          <w:rFonts w:ascii="宋体" w:hAnsi="宋体" w:eastAsia="宋体" w:cs="宋体"/>
          <w:color w:val="auto"/>
          <w:sz w:val="20"/>
          <w:szCs w:val="20"/>
          <w:highlight w:val="none"/>
        </w:rPr>
        <w:t>）所有货物（硬件和软件）服务方式均为</w:t>
      </w:r>
      <w:r>
        <w:rPr>
          <w:rFonts w:hint="eastAsia" w:ascii="宋体" w:hAnsi="宋体" w:eastAsia="宋体" w:cs="宋体"/>
          <w:color w:val="auto"/>
          <w:sz w:val="20"/>
          <w:szCs w:val="20"/>
          <w:highlight w:val="none"/>
          <w:lang w:eastAsia="zh-CN"/>
        </w:rPr>
        <w:t>供应商</w:t>
      </w:r>
      <w:r>
        <w:rPr>
          <w:rFonts w:ascii="宋体" w:hAnsi="宋体" w:eastAsia="宋体" w:cs="宋体"/>
          <w:color w:val="auto"/>
          <w:sz w:val="20"/>
          <w:szCs w:val="20"/>
          <w:highlight w:val="none"/>
        </w:rPr>
        <w:t>上门服务，即由</w:t>
      </w:r>
      <w:r>
        <w:rPr>
          <w:rFonts w:hint="eastAsia" w:ascii="宋体" w:hAnsi="宋体" w:eastAsia="宋体" w:cs="宋体"/>
          <w:color w:val="auto"/>
          <w:sz w:val="20"/>
          <w:szCs w:val="20"/>
          <w:highlight w:val="none"/>
          <w:lang w:eastAsia="zh-CN"/>
        </w:rPr>
        <w:t>供应商</w:t>
      </w:r>
      <w:r>
        <w:rPr>
          <w:rFonts w:ascii="宋体" w:hAnsi="宋体" w:eastAsia="宋体" w:cs="宋体"/>
          <w:color w:val="auto"/>
          <w:sz w:val="20"/>
          <w:szCs w:val="20"/>
          <w:highlight w:val="none"/>
        </w:rPr>
        <w:t>派</w:t>
      </w:r>
      <w:r>
        <w:rPr>
          <w:rFonts w:hint="eastAsia" w:ascii="宋体" w:hAnsi="宋体" w:eastAsia="宋体" w:cs="宋体"/>
          <w:color w:val="auto"/>
          <w:sz w:val="20"/>
          <w:szCs w:val="20"/>
          <w:highlight w:val="none"/>
          <w:lang w:val="en-US" w:eastAsia="zh-CN"/>
        </w:rPr>
        <w:t>人</w:t>
      </w:r>
      <w:r>
        <w:rPr>
          <w:rFonts w:ascii="宋体" w:hAnsi="宋体" w:eastAsia="宋体" w:cs="宋体"/>
          <w:color w:val="auto"/>
          <w:sz w:val="20"/>
          <w:szCs w:val="20"/>
          <w:highlight w:val="none"/>
        </w:rPr>
        <w:t>员到货物使用现场维修，由此产生的一切费用均由</w:t>
      </w:r>
      <w:r>
        <w:rPr>
          <w:rFonts w:hint="eastAsia" w:ascii="宋体" w:hAnsi="宋体" w:eastAsia="宋体" w:cs="宋体"/>
          <w:color w:val="auto"/>
          <w:sz w:val="20"/>
          <w:szCs w:val="20"/>
          <w:highlight w:val="none"/>
          <w:lang w:eastAsia="zh-CN"/>
        </w:rPr>
        <w:t>供应商</w:t>
      </w:r>
      <w:r>
        <w:rPr>
          <w:rFonts w:ascii="宋体" w:hAnsi="宋体" w:eastAsia="宋体" w:cs="宋体"/>
          <w:color w:val="auto"/>
          <w:sz w:val="20"/>
          <w:szCs w:val="20"/>
          <w:highlight w:val="none"/>
        </w:rPr>
        <w:t>承担，对系统进行定期的检修、保养工作，并与用户进行沟通，定期开展技术交流活动，预防故障发生，保证系统的正常运行；</w:t>
      </w:r>
    </w:p>
    <w:p w14:paraId="344FFC57">
      <w:pPr>
        <w:pStyle w:val="6"/>
        <w:spacing w:line="360" w:lineRule="auto"/>
        <w:ind w:firstLine="400"/>
        <w:rPr>
          <w:color w:val="auto"/>
          <w:sz w:val="20"/>
          <w:szCs w:val="20"/>
          <w:highlight w:val="none"/>
        </w:rPr>
      </w:pPr>
      <w:r>
        <w:rPr>
          <w:rFonts w:ascii="宋体" w:hAnsi="宋体" w:eastAsia="宋体" w:cs="宋体"/>
          <w:color w:val="auto"/>
          <w:sz w:val="20"/>
          <w:szCs w:val="20"/>
          <w:highlight w:val="none"/>
        </w:rPr>
        <w:t>（</w:t>
      </w:r>
      <w:r>
        <w:rPr>
          <w:rFonts w:ascii="Calibri" w:hAnsi="Calibri" w:eastAsia="Calibri" w:cs="Calibri"/>
          <w:color w:val="auto"/>
          <w:sz w:val="20"/>
          <w:szCs w:val="20"/>
          <w:highlight w:val="none"/>
        </w:rPr>
        <w:t>9</w:t>
      </w:r>
      <w:r>
        <w:rPr>
          <w:rFonts w:ascii="宋体" w:hAnsi="宋体" w:eastAsia="宋体" w:cs="宋体"/>
          <w:color w:val="auto"/>
          <w:sz w:val="20"/>
          <w:szCs w:val="20"/>
          <w:highlight w:val="none"/>
        </w:rPr>
        <w:t>）在保修期内更换系统中部件（软件和硬件），其保修期应相应延长；</w:t>
      </w:r>
    </w:p>
    <w:p w14:paraId="1A27794C">
      <w:pPr>
        <w:pStyle w:val="6"/>
        <w:spacing w:line="360" w:lineRule="auto"/>
        <w:ind w:firstLine="400"/>
        <w:rPr>
          <w:color w:val="auto"/>
          <w:sz w:val="20"/>
          <w:szCs w:val="20"/>
          <w:highlight w:val="none"/>
        </w:rPr>
      </w:pPr>
      <w:r>
        <w:rPr>
          <w:rFonts w:ascii="宋体" w:hAnsi="宋体" w:eastAsia="宋体" w:cs="宋体"/>
          <w:color w:val="auto"/>
          <w:sz w:val="20"/>
          <w:szCs w:val="20"/>
          <w:highlight w:val="none"/>
        </w:rPr>
        <w:t>（</w:t>
      </w:r>
      <w:r>
        <w:rPr>
          <w:rFonts w:ascii="Calibri" w:hAnsi="Calibri" w:eastAsia="Calibri" w:cs="Calibri"/>
          <w:color w:val="auto"/>
          <w:sz w:val="20"/>
          <w:szCs w:val="20"/>
          <w:highlight w:val="none"/>
        </w:rPr>
        <w:t>10</w:t>
      </w:r>
      <w:r>
        <w:rPr>
          <w:rFonts w:ascii="宋体" w:hAnsi="宋体" w:eastAsia="宋体" w:cs="宋体"/>
          <w:color w:val="auto"/>
          <w:sz w:val="20"/>
          <w:szCs w:val="20"/>
          <w:highlight w:val="none"/>
        </w:rPr>
        <w:t>）质保期结束后的维修、维护等由双方协商再定。</w:t>
      </w:r>
    </w:p>
    <w:p w14:paraId="469A305C">
      <w:pPr>
        <w:pStyle w:val="6"/>
        <w:spacing w:line="360" w:lineRule="auto"/>
        <w:ind w:firstLine="402"/>
        <w:jc w:val="both"/>
        <w:rPr>
          <w:color w:val="auto"/>
          <w:sz w:val="20"/>
          <w:szCs w:val="20"/>
          <w:highlight w:val="none"/>
        </w:rPr>
      </w:pPr>
      <w:r>
        <w:rPr>
          <w:rFonts w:ascii="宋体" w:hAnsi="宋体" w:eastAsia="宋体" w:cs="宋体"/>
          <w:b/>
          <w:color w:val="auto"/>
          <w:sz w:val="20"/>
          <w:szCs w:val="20"/>
          <w:highlight w:val="none"/>
        </w:rPr>
        <w:t>4、“三包”要求：</w:t>
      </w:r>
      <w:r>
        <w:rPr>
          <w:rFonts w:ascii="宋体" w:hAnsi="宋体" w:eastAsia="宋体" w:cs="宋体"/>
          <w:color w:val="auto"/>
          <w:sz w:val="20"/>
          <w:szCs w:val="20"/>
          <w:highlight w:val="none"/>
        </w:rPr>
        <w:t>货物（产品）属于国家规定的“三包产品”，产品制造商、经销代理商应遵守“三包”的规定，在产品发生质量问题时，及时对所提供产品实行“包退、包换、保修”服务。</w:t>
      </w:r>
    </w:p>
    <w:p w14:paraId="5806D400">
      <w:pPr>
        <w:pStyle w:val="6"/>
        <w:spacing w:line="360" w:lineRule="auto"/>
        <w:ind w:firstLine="402"/>
        <w:jc w:val="both"/>
        <w:rPr>
          <w:color w:val="auto"/>
          <w:sz w:val="20"/>
          <w:szCs w:val="20"/>
          <w:highlight w:val="none"/>
        </w:rPr>
      </w:pPr>
      <w:r>
        <w:rPr>
          <w:rFonts w:ascii="宋体" w:hAnsi="宋体" w:eastAsia="宋体" w:cs="宋体"/>
          <w:b/>
          <w:color w:val="auto"/>
          <w:sz w:val="20"/>
          <w:szCs w:val="20"/>
          <w:highlight w:val="none"/>
        </w:rPr>
        <w:t>5、电子电器产品服务要求：</w:t>
      </w:r>
      <w:r>
        <w:rPr>
          <w:rFonts w:ascii="宋体" w:hAnsi="宋体" w:eastAsia="宋体" w:cs="宋体"/>
          <w:color w:val="auto"/>
          <w:sz w:val="20"/>
          <w:szCs w:val="20"/>
          <w:highlight w:val="none"/>
        </w:rPr>
        <w:t>货物（产品）属于电子电器的，产品制造商、经销代理商应按照《政府采购电子电器服务规范》（GB/T33496-2017）的要求提供服务。</w:t>
      </w:r>
    </w:p>
    <w:p w14:paraId="22A5E0CC">
      <w:pPr>
        <w:pStyle w:val="2"/>
        <w:spacing w:line="360" w:lineRule="auto"/>
        <w:ind w:firstLine="402" w:firstLineChars="200"/>
        <w:rPr>
          <w:rFonts w:hint="eastAsia" w:ascii="宋体" w:hAnsi="宋体" w:eastAsia="宋体" w:cs="宋体"/>
          <w:b/>
          <w:bCs/>
          <w:color w:val="auto"/>
          <w:sz w:val="20"/>
          <w:szCs w:val="20"/>
          <w:highlight w:val="none"/>
        </w:rPr>
      </w:pPr>
      <w:r>
        <w:rPr>
          <w:rFonts w:hint="eastAsia" w:ascii="宋体" w:hAnsi="宋体" w:cs="宋体"/>
          <w:b/>
          <w:bCs/>
          <w:color w:val="auto"/>
          <w:sz w:val="20"/>
          <w:szCs w:val="20"/>
          <w:highlight w:val="none"/>
          <w:lang w:val="en-US" w:eastAsia="zh-CN"/>
        </w:rPr>
        <w:t>四</w:t>
      </w:r>
      <w:r>
        <w:rPr>
          <w:rFonts w:hint="eastAsia" w:ascii="宋体" w:hAnsi="宋体" w:eastAsia="宋体" w:cs="宋体"/>
          <w:b/>
          <w:bCs/>
          <w:color w:val="auto"/>
          <w:sz w:val="20"/>
          <w:szCs w:val="20"/>
          <w:highlight w:val="none"/>
        </w:rPr>
        <w:t>、服务要求</w:t>
      </w:r>
    </w:p>
    <w:p w14:paraId="07B55854">
      <w:pPr>
        <w:ind w:firstLine="400" w:firstLineChars="200"/>
      </w:pPr>
      <w:r>
        <w:rPr>
          <w:rFonts w:hint="eastAsia" w:ascii="宋体" w:hAnsi="宋体" w:eastAsia="宋体" w:cs="宋体"/>
          <w:color w:val="auto"/>
          <w:sz w:val="20"/>
          <w:szCs w:val="20"/>
          <w:highlight w:val="none"/>
        </w:rPr>
        <w:t>在合同执行过程中需要供应商应执行的伴随服务的服务标准或应当履行的相关义务。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D48994"/>
    <w:multiLevelType w:val="singleLevel"/>
    <w:tmpl w:val="A6D48994"/>
    <w:lvl w:ilvl="0" w:tentative="0">
      <w:start w:val="16"/>
      <w:numFmt w:val="decimal"/>
      <w:lvlText w:val="%1."/>
      <w:lvlJc w:val="left"/>
      <w:pPr>
        <w:tabs>
          <w:tab w:val="left" w:pos="312"/>
        </w:tabs>
      </w:pPr>
    </w:lvl>
  </w:abstractNum>
  <w:abstractNum w:abstractNumId="1">
    <w:nsid w:val="AA9BAAB2"/>
    <w:multiLevelType w:val="singleLevel"/>
    <w:tmpl w:val="AA9BAAB2"/>
    <w:lvl w:ilvl="0" w:tentative="0">
      <w:start w:val="26"/>
      <w:numFmt w:val="decimal"/>
      <w:lvlText w:val="%1."/>
      <w:lvlJc w:val="left"/>
      <w:pPr>
        <w:tabs>
          <w:tab w:val="left" w:pos="312"/>
        </w:tabs>
      </w:pPr>
    </w:lvl>
  </w:abstractNum>
  <w:abstractNum w:abstractNumId="2">
    <w:nsid w:val="E4D4B67E"/>
    <w:multiLevelType w:val="singleLevel"/>
    <w:tmpl w:val="E4D4B67E"/>
    <w:lvl w:ilvl="0" w:tentative="0">
      <w:start w:val="12"/>
      <w:numFmt w:val="decimal"/>
      <w:lvlText w:val="%1."/>
      <w:lvlJc w:val="left"/>
      <w:pPr>
        <w:tabs>
          <w:tab w:val="left" w:pos="312"/>
        </w:tabs>
      </w:pPr>
    </w:lvl>
  </w:abstractNum>
  <w:abstractNum w:abstractNumId="3">
    <w:nsid w:val="5A5E0C19"/>
    <w:multiLevelType w:val="singleLevel"/>
    <w:tmpl w:val="5A5E0C19"/>
    <w:lvl w:ilvl="0" w:tentative="0">
      <w:start w:val="1"/>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9588B"/>
    <w:rsid w:val="2698568F"/>
    <w:rsid w:val="26EB57C2"/>
    <w:rsid w:val="51C50342"/>
    <w:rsid w:val="5328520B"/>
    <w:rsid w:val="59F56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annotation text"/>
    <w:basedOn w:val="1"/>
    <w:qFormat/>
    <w:uiPriority w:val="0"/>
    <w:pPr>
      <w:jc w:val="left"/>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8134</Words>
  <Characters>9443</Characters>
  <Lines>0</Lines>
  <Paragraphs>0</Paragraphs>
  <TotalTime>0</TotalTime>
  <ScaleCrop>false</ScaleCrop>
  <LinksUpToDate>false</LinksUpToDate>
  <CharactersWithSpaces>9552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2026-06-11T10:53:00Z</dcterms:created>
  <dc:creator>LX</dc:creator>
  <cp:lastModifiedBy>哆啦A梦</cp:lastModifiedBy>
  <dcterms:modified xsi:type="dcterms:W3CDTF">2026-06-11T11:14:34Z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98527248313E4CC29096A042B327215D_12</vt:lpwstr>
  </property>
</Properties>
</file>