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1E3EB5">
      <w:pPr>
        <w:adjustRightInd w:val="0"/>
        <w:snapToGrid w:val="0"/>
        <w:spacing w:line="360" w:lineRule="auto"/>
        <w:jc w:val="right"/>
        <w:rPr>
          <w:rFonts w:ascii="宋体" w:cs="Times New Roman"/>
          <w:b/>
          <w:bCs/>
          <w:color w:val="auto"/>
          <w:sz w:val="30"/>
          <w:szCs w:val="30"/>
        </w:rPr>
      </w:pPr>
      <w:bookmarkStart w:id="0" w:name="OLE_LINK9"/>
      <w:bookmarkStart w:id="186" w:name="_GoBack"/>
      <w:bookmarkEnd w:id="186"/>
      <w:r>
        <w:rPr>
          <w:rFonts w:hint="eastAsia" w:ascii="宋体" w:hAnsi="宋体" w:cs="宋体"/>
          <w:b/>
          <w:bCs/>
          <w:color w:val="auto"/>
          <w:sz w:val="30"/>
          <w:szCs w:val="30"/>
        </w:rPr>
        <w:t>政府采购项目</w:t>
      </w:r>
    </w:p>
    <w:p w14:paraId="7AA47C3C">
      <w:pPr>
        <w:tabs>
          <w:tab w:val="left" w:pos="7400"/>
        </w:tabs>
        <w:adjustRightInd w:val="0"/>
        <w:snapToGrid w:val="0"/>
        <w:spacing w:line="360" w:lineRule="auto"/>
        <w:rPr>
          <w:rFonts w:ascii="宋体" w:cs="Times New Roman"/>
          <w:b/>
          <w:bCs/>
          <w:color w:val="auto"/>
          <w:sz w:val="44"/>
          <w:szCs w:val="44"/>
        </w:rPr>
      </w:pPr>
      <w:r>
        <w:rPr>
          <w:rFonts w:hint="eastAsia" w:ascii="宋体" w:hAnsi="宋体" w:cs="宋体"/>
          <w:b/>
          <w:bCs/>
          <w:color w:val="auto"/>
          <w:sz w:val="30"/>
          <w:szCs w:val="30"/>
        </w:rPr>
        <w:t>项目编号：</w:t>
      </w:r>
      <w:r>
        <w:rPr>
          <w:rFonts w:hint="eastAsia" w:ascii="宋体" w:hAnsi="宋体" w:cs="宋体"/>
          <w:b/>
          <w:bCs/>
          <w:color w:val="auto"/>
          <w:sz w:val="30"/>
          <w:szCs w:val="30"/>
          <w:lang w:eastAsia="zh-CN"/>
        </w:rPr>
        <w:t>AKSH2026-ZCS-109</w:t>
      </w:r>
      <w:r>
        <w:rPr>
          <w:rFonts w:hint="eastAsia" w:ascii="宋体" w:cs="Times New Roman"/>
          <w:b/>
          <w:bCs/>
          <w:color w:val="auto"/>
          <w:sz w:val="44"/>
          <w:szCs w:val="44"/>
        </w:rPr>
        <w:tab/>
      </w:r>
    </w:p>
    <w:p w14:paraId="2168F266">
      <w:pPr>
        <w:tabs>
          <w:tab w:val="left" w:pos="7400"/>
        </w:tabs>
        <w:adjustRightInd w:val="0"/>
        <w:snapToGrid w:val="0"/>
        <w:spacing w:line="360" w:lineRule="auto"/>
        <w:rPr>
          <w:rFonts w:ascii="宋体" w:cs="Times New Roman"/>
          <w:b/>
          <w:bCs/>
          <w:color w:val="auto"/>
          <w:sz w:val="36"/>
          <w:szCs w:val="36"/>
        </w:rPr>
      </w:pPr>
    </w:p>
    <w:p w14:paraId="40B87206">
      <w:pPr>
        <w:pStyle w:val="13"/>
        <w:rPr>
          <w:color w:val="auto"/>
        </w:rPr>
      </w:pPr>
    </w:p>
    <w:p w14:paraId="6365930A">
      <w:pPr>
        <w:jc w:val="center"/>
        <w:rPr>
          <w:rFonts w:hint="eastAsia" w:ascii="宋体" w:hAnsi="宋体" w:eastAsia="宋体"/>
          <w:b/>
          <w:color w:val="auto"/>
          <w:sz w:val="48"/>
          <w:szCs w:val="48"/>
          <w:lang w:eastAsia="zh-CN"/>
        </w:rPr>
      </w:pPr>
      <w:r>
        <w:rPr>
          <w:rFonts w:hint="eastAsia" w:ascii="宋体" w:hAnsi="宋体"/>
          <w:b/>
          <w:color w:val="auto"/>
          <w:sz w:val="48"/>
          <w:szCs w:val="48"/>
          <w:lang w:eastAsia="zh-CN"/>
        </w:rPr>
        <w:t>安康市公安局移动警务通信服务采购项目</w:t>
      </w:r>
    </w:p>
    <w:p w14:paraId="0DC37FDC">
      <w:pPr>
        <w:pStyle w:val="23"/>
        <w:rPr>
          <w:color w:val="auto"/>
        </w:rPr>
      </w:pPr>
    </w:p>
    <w:p w14:paraId="27EFD0F9">
      <w:pPr>
        <w:pStyle w:val="23"/>
        <w:rPr>
          <w:color w:val="auto"/>
        </w:rPr>
      </w:pPr>
    </w:p>
    <w:p w14:paraId="2B511665">
      <w:pPr>
        <w:pStyle w:val="23"/>
        <w:rPr>
          <w:color w:val="auto"/>
        </w:rPr>
      </w:pPr>
    </w:p>
    <w:p w14:paraId="2BEAF035">
      <w:pPr>
        <w:pStyle w:val="23"/>
        <w:rPr>
          <w:color w:val="auto"/>
        </w:rPr>
      </w:pPr>
    </w:p>
    <w:p w14:paraId="73EC5A2C">
      <w:pPr>
        <w:pStyle w:val="23"/>
        <w:rPr>
          <w:color w:val="auto"/>
        </w:rPr>
      </w:pPr>
    </w:p>
    <w:p w14:paraId="2EBB8FF0">
      <w:pPr>
        <w:pStyle w:val="23"/>
        <w:rPr>
          <w:color w:val="auto"/>
        </w:rPr>
      </w:pPr>
    </w:p>
    <w:p w14:paraId="09AFA38F">
      <w:pPr>
        <w:pStyle w:val="23"/>
        <w:rPr>
          <w:color w:val="auto"/>
        </w:rPr>
      </w:pPr>
    </w:p>
    <w:p w14:paraId="4D49177D">
      <w:pPr>
        <w:pStyle w:val="23"/>
        <w:rPr>
          <w:color w:val="auto"/>
        </w:rPr>
      </w:pPr>
    </w:p>
    <w:p w14:paraId="0B4ABB70">
      <w:pPr>
        <w:adjustRightInd w:val="0"/>
        <w:snapToGrid w:val="0"/>
        <w:spacing w:line="360" w:lineRule="auto"/>
        <w:jc w:val="left"/>
        <w:rPr>
          <w:rFonts w:ascii="宋体" w:cs="Times New Roman"/>
          <w:b/>
          <w:bCs/>
          <w:color w:val="auto"/>
          <w:sz w:val="52"/>
          <w:szCs w:val="52"/>
        </w:rPr>
      </w:pPr>
      <w:r>
        <w:rPr>
          <w:rFonts w:hint="eastAsia"/>
          <w:color w:val="auto"/>
        </w:rPr>
        <w:drawing>
          <wp:anchor distT="0" distB="0" distL="114300" distR="114300" simplePos="0" relativeHeight="251660288" behindDoc="0" locked="0" layoutInCell="1" allowOverlap="1">
            <wp:simplePos x="0" y="0"/>
            <wp:positionH relativeFrom="column">
              <wp:posOffset>2129155</wp:posOffset>
            </wp:positionH>
            <wp:positionV relativeFrom="paragraph">
              <wp:posOffset>186690</wp:posOffset>
            </wp:positionV>
            <wp:extent cx="1622425" cy="1174750"/>
            <wp:effectExtent l="0" t="0" r="15875" b="6350"/>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7"/>
                    <a:stretch>
                      <a:fillRect/>
                    </a:stretch>
                  </pic:blipFill>
                  <pic:spPr>
                    <a:xfrm>
                      <a:off x="0" y="0"/>
                      <a:ext cx="1622425" cy="1174750"/>
                    </a:xfrm>
                    <a:prstGeom prst="rect">
                      <a:avLst/>
                    </a:prstGeom>
                  </pic:spPr>
                </pic:pic>
              </a:graphicData>
            </a:graphic>
          </wp:anchor>
        </w:drawing>
      </w:r>
      <w:r>
        <w:rPr>
          <w:rFonts w:hint="eastAsia" w:ascii="宋体" w:cs="Times New Roman"/>
          <w:b/>
          <w:bCs/>
          <w:color w:val="auto"/>
          <w:sz w:val="52"/>
          <w:szCs w:val="52"/>
        </w:rPr>
        <w:t xml:space="preserve"> </w:t>
      </w:r>
    </w:p>
    <w:p w14:paraId="00DD5E7F">
      <w:pPr>
        <w:adjustRightInd w:val="0"/>
        <w:snapToGrid w:val="0"/>
        <w:spacing w:line="360" w:lineRule="auto"/>
        <w:jc w:val="left"/>
        <w:rPr>
          <w:rFonts w:ascii="宋体" w:cs="Times New Roman"/>
          <w:b/>
          <w:bCs/>
          <w:color w:val="auto"/>
          <w:sz w:val="52"/>
          <w:szCs w:val="52"/>
        </w:rPr>
      </w:pPr>
      <w:r>
        <w:rPr>
          <w:rFonts w:hint="eastAsia" w:ascii="宋体" w:cs="Times New Roman"/>
          <w:b/>
          <w:bCs/>
          <w:color w:val="auto"/>
          <w:sz w:val="52"/>
          <w:szCs w:val="52"/>
        </w:rPr>
        <w:t xml:space="preserve">          </w:t>
      </w:r>
    </w:p>
    <w:p w14:paraId="3C3B2C1E">
      <w:pPr>
        <w:pStyle w:val="13"/>
        <w:rPr>
          <w:color w:val="auto"/>
        </w:rPr>
      </w:pPr>
    </w:p>
    <w:p w14:paraId="6194ABA5">
      <w:pPr>
        <w:tabs>
          <w:tab w:val="left" w:pos="0"/>
        </w:tabs>
        <w:adjustRightInd w:val="0"/>
        <w:snapToGrid w:val="0"/>
        <w:spacing w:line="360" w:lineRule="auto"/>
        <w:jc w:val="center"/>
        <w:rPr>
          <w:rFonts w:ascii="宋体" w:hAnsi="宋体" w:cs="宋体"/>
          <w:b/>
          <w:bCs/>
          <w:color w:val="auto"/>
          <w:sz w:val="56"/>
          <w:szCs w:val="56"/>
        </w:rPr>
      </w:pPr>
      <w:r>
        <w:rPr>
          <w:rFonts w:hint="eastAsia" w:ascii="宋体" w:hAnsi="宋体" w:cs="宋体"/>
          <w:b/>
          <w:bCs/>
          <w:color w:val="auto"/>
          <w:sz w:val="56"/>
          <w:szCs w:val="56"/>
        </w:rPr>
        <w:t>竞争性磋商文件</w:t>
      </w:r>
    </w:p>
    <w:p w14:paraId="6D94CEBD">
      <w:pPr>
        <w:rPr>
          <w:color w:val="auto"/>
        </w:rPr>
      </w:pPr>
    </w:p>
    <w:p w14:paraId="52FE3A3C">
      <w:pPr>
        <w:rPr>
          <w:color w:val="auto"/>
        </w:rPr>
      </w:pPr>
    </w:p>
    <w:p w14:paraId="4CE782CC">
      <w:pPr>
        <w:rPr>
          <w:color w:val="auto"/>
        </w:rPr>
      </w:pPr>
    </w:p>
    <w:p w14:paraId="615AC963">
      <w:pPr>
        <w:pStyle w:val="29"/>
        <w:rPr>
          <w:color w:val="auto"/>
        </w:rPr>
      </w:pPr>
    </w:p>
    <w:p w14:paraId="2A05E3FC">
      <w:pPr>
        <w:rPr>
          <w:color w:val="auto"/>
        </w:rPr>
      </w:pPr>
    </w:p>
    <w:p w14:paraId="424534EC">
      <w:pPr>
        <w:pStyle w:val="23"/>
        <w:rPr>
          <w:color w:val="auto"/>
        </w:rPr>
      </w:pPr>
    </w:p>
    <w:p w14:paraId="75C70740">
      <w:pPr>
        <w:adjustRightInd w:val="0"/>
        <w:snapToGrid w:val="0"/>
        <w:spacing w:line="840" w:lineRule="auto"/>
        <w:ind w:firstLine="1928" w:firstLineChars="600"/>
        <w:rPr>
          <w:rFonts w:hint="default" w:ascii="宋体" w:hAnsi="宋体" w:eastAsia="宋体" w:cs="宋体"/>
          <w:b/>
          <w:bCs/>
          <w:color w:val="auto"/>
          <w:sz w:val="32"/>
          <w:szCs w:val="32"/>
          <w:lang w:val="en-US" w:eastAsia="zh-CN"/>
        </w:rPr>
      </w:pPr>
      <w:r>
        <w:rPr>
          <w:rFonts w:hint="eastAsia" w:ascii="宋体" w:hAnsi="宋体" w:cs="宋体"/>
          <w:b/>
          <w:bCs/>
          <w:color w:val="auto"/>
          <w:sz w:val="32"/>
          <w:szCs w:val="32"/>
        </w:rPr>
        <w:t>采 购 人：</w:t>
      </w:r>
      <w:r>
        <w:rPr>
          <w:rFonts w:hint="eastAsia" w:ascii="宋体" w:hAnsi="宋体" w:cs="宋体"/>
          <w:b/>
          <w:bCs/>
          <w:color w:val="auto"/>
          <w:sz w:val="32"/>
          <w:szCs w:val="32"/>
          <w:lang w:eastAsia="zh-CN"/>
        </w:rPr>
        <w:t>安康市公安局</w:t>
      </w:r>
    </w:p>
    <w:p w14:paraId="0FDAE9B1">
      <w:pPr>
        <w:adjustRightInd w:val="0"/>
        <w:snapToGrid w:val="0"/>
        <w:spacing w:line="840" w:lineRule="auto"/>
        <w:jc w:val="center"/>
        <w:rPr>
          <w:rFonts w:ascii="宋体" w:hAnsi="宋体" w:cs="宋体"/>
          <w:b/>
          <w:bCs/>
          <w:color w:val="auto"/>
          <w:sz w:val="32"/>
          <w:szCs w:val="32"/>
        </w:rPr>
      </w:pPr>
      <w:r>
        <w:rPr>
          <w:rFonts w:hint="eastAsia" w:ascii="宋体" w:hAnsi="宋体" w:cs="宋体"/>
          <w:b/>
          <w:bCs/>
          <w:color w:val="auto"/>
          <w:sz w:val="32"/>
          <w:szCs w:val="32"/>
        </w:rPr>
        <w:t xml:space="preserve"> 代理机构：安康尚昊招标代理有限公司</w:t>
      </w:r>
    </w:p>
    <w:p w14:paraId="4817E177">
      <w:pPr>
        <w:keepNext w:val="0"/>
        <w:keepLines w:val="0"/>
        <w:pageBreakBefore w:val="0"/>
        <w:widowControl w:val="0"/>
        <w:kinsoku/>
        <w:wordWrap/>
        <w:overflowPunct/>
        <w:topLinePunct w:val="0"/>
        <w:autoSpaceDE/>
        <w:autoSpaceDN/>
        <w:bidi w:val="0"/>
        <w:adjustRightInd w:val="0"/>
        <w:snapToGrid w:val="0"/>
        <w:spacing w:line="360" w:lineRule="auto"/>
        <w:ind w:firstLine="1928" w:firstLineChars="600"/>
        <w:textAlignment w:val="auto"/>
        <w:rPr>
          <w:rFonts w:ascii="宋体" w:cs="Times New Roman"/>
          <w:b/>
          <w:bCs/>
          <w:color w:val="auto"/>
          <w:sz w:val="30"/>
          <w:szCs w:val="30"/>
        </w:rPr>
        <w:sectPr>
          <w:headerReference r:id="rId4" w:type="first"/>
          <w:headerReference r:id="rId3" w:type="default"/>
          <w:footerReference r:id="rId5" w:type="default"/>
          <w:pgSz w:w="11906" w:h="16838"/>
          <w:pgMar w:top="1417" w:right="1417" w:bottom="1417" w:left="1417" w:header="850" w:footer="992" w:gutter="0"/>
          <w:cols w:space="0" w:num="1"/>
          <w:titlePg/>
          <w:docGrid w:type="lines" w:linePitch="326" w:charSpace="0"/>
        </w:sectPr>
      </w:pPr>
      <w:r>
        <w:rPr>
          <w:rFonts w:hint="eastAsia" w:ascii="宋体" w:hAnsi="宋体" w:cs="宋体"/>
          <w:b/>
          <w:bCs/>
          <w:color w:val="auto"/>
          <w:sz w:val="32"/>
          <w:szCs w:val="32"/>
        </w:rPr>
        <w:t>时    间：二</w:t>
      </w:r>
      <w:r>
        <w:rPr>
          <w:rFonts w:hint="eastAsia" w:ascii="宋体" w:hAnsi="宋体" w:cs="宋体"/>
          <w:b/>
          <w:bCs/>
          <w:color w:val="auto"/>
          <w:sz w:val="32"/>
          <w:szCs w:val="32"/>
          <w:lang w:val="en-US" w:eastAsia="zh-CN"/>
        </w:rPr>
        <w:t>〇</w:t>
      </w:r>
      <w:r>
        <w:rPr>
          <w:rFonts w:ascii="宋体" w:hAnsi="宋体" w:cs="宋体"/>
          <w:b/>
          <w:bCs/>
          <w:color w:val="auto"/>
          <w:sz w:val="32"/>
          <w:szCs w:val="32"/>
        </w:rPr>
        <w:t>二</w:t>
      </w:r>
      <w:r>
        <w:rPr>
          <w:rFonts w:hint="eastAsia" w:ascii="宋体" w:hAnsi="宋体" w:cs="宋体"/>
          <w:b/>
          <w:bCs/>
          <w:color w:val="auto"/>
          <w:sz w:val="32"/>
          <w:szCs w:val="32"/>
          <w:lang w:val="en-US" w:eastAsia="zh-CN"/>
        </w:rPr>
        <w:t>六</w:t>
      </w:r>
      <w:r>
        <w:rPr>
          <w:rFonts w:hint="eastAsia" w:ascii="宋体" w:hAnsi="宋体" w:cs="宋体"/>
          <w:b/>
          <w:bCs/>
          <w:color w:val="auto"/>
          <w:sz w:val="32"/>
          <w:szCs w:val="32"/>
        </w:rPr>
        <w:t>年</w:t>
      </w:r>
      <w:r>
        <w:rPr>
          <w:rFonts w:hint="eastAsia" w:ascii="宋体" w:hAnsi="宋体" w:cs="宋体"/>
          <w:b/>
          <w:bCs/>
          <w:color w:val="auto"/>
          <w:sz w:val="32"/>
          <w:szCs w:val="32"/>
          <w:lang w:val="en-US" w:eastAsia="zh-CN"/>
        </w:rPr>
        <w:t>八</w:t>
      </w:r>
      <w:r>
        <w:rPr>
          <w:rFonts w:hint="eastAsia" w:ascii="宋体" w:hAnsi="宋体" w:cs="宋体"/>
          <w:b/>
          <w:bCs/>
          <w:color w:val="auto"/>
          <w:sz w:val="32"/>
          <w:szCs w:val="32"/>
        </w:rPr>
        <w:t>月</w:t>
      </w:r>
    </w:p>
    <w:p w14:paraId="723DA020">
      <w:pPr>
        <w:pStyle w:val="25"/>
        <w:tabs>
          <w:tab w:val="center" w:pos="4819"/>
          <w:tab w:val="left" w:pos="6069"/>
          <w:tab w:val="right" w:leader="dot" w:pos="8306"/>
        </w:tabs>
        <w:spacing w:before="0" w:after="0" w:line="480" w:lineRule="exact"/>
        <w:rPr>
          <w:rFonts w:ascii="宋体" w:hAnsi="宋体" w:cs="宋体"/>
          <w:b w:val="0"/>
          <w:bCs w:val="0"/>
          <w:color w:val="auto"/>
          <w:sz w:val="48"/>
          <w:szCs w:val="52"/>
        </w:rPr>
      </w:pPr>
      <w:r>
        <w:rPr>
          <w:rFonts w:ascii="宋体" w:hAnsi="宋体" w:cs="宋体"/>
          <w:b w:val="0"/>
          <w:bCs w:val="0"/>
          <w:color w:val="auto"/>
          <w:sz w:val="48"/>
          <w:szCs w:val="52"/>
        </w:rPr>
        <w:tab/>
      </w:r>
    </w:p>
    <w:p w14:paraId="0D3A60F7">
      <w:pPr>
        <w:rPr>
          <w:color w:val="auto"/>
        </w:rPr>
      </w:pPr>
    </w:p>
    <w:p w14:paraId="6E2ECAE4">
      <w:pPr>
        <w:pStyle w:val="25"/>
        <w:keepNext w:val="0"/>
        <w:keepLines w:val="0"/>
        <w:pageBreakBefore w:val="0"/>
        <w:widowControl w:val="0"/>
        <w:tabs>
          <w:tab w:val="center" w:pos="4819"/>
          <w:tab w:val="left" w:pos="6069"/>
          <w:tab w:val="right" w:leader="dot" w:pos="8306"/>
        </w:tabs>
        <w:kinsoku/>
        <w:wordWrap/>
        <w:overflowPunct/>
        <w:topLinePunct w:val="0"/>
        <w:autoSpaceDE/>
        <w:autoSpaceDN/>
        <w:bidi w:val="0"/>
        <w:adjustRightInd/>
        <w:snapToGrid/>
        <w:spacing w:before="0" w:after="0" w:line="760" w:lineRule="exact"/>
        <w:jc w:val="center"/>
        <w:textAlignment w:val="auto"/>
        <w:rPr>
          <w:rFonts w:ascii="宋体" w:hAnsi="宋体" w:cs="宋体"/>
          <w:b/>
          <w:bCs/>
          <w:color w:val="auto"/>
          <w:sz w:val="72"/>
          <w:szCs w:val="96"/>
        </w:rPr>
      </w:pPr>
      <w:r>
        <w:rPr>
          <w:rFonts w:hint="eastAsia" w:ascii="宋体" w:hAnsi="宋体" w:cs="宋体"/>
          <w:b/>
          <w:bCs/>
          <w:color w:val="auto"/>
          <w:sz w:val="72"/>
          <w:szCs w:val="96"/>
        </w:rPr>
        <w:t xml:space="preserve">目 </w:t>
      </w:r>
      <w:r>
        <w:rPr>
          <w:rFonts w:ascii="宋体" w:hAnsi="宋体" w:cs="宋体"/>
          <w:b/>
          <w:bCs/>
          <w:color w:val="auto"/>
          <w:sz w:val="72"/>
          <w:szCs w:val="96"/>
        </w:rPr>
        <w:t xml:space="preserve"> </w:t>
      </w:r>
      <w:r>
        <w:rPr>
          <w:rFonts w:hint="eastAsia" w:ascii="宋体" w:hAnsi="宋体" w:cs="宋体"/>
          <w:b/>
          <w:bCs/>
          <w:color w:val="auto"/>
          <w:sz w:val="72"/>
          <w:szCs w:val="96"/>
        </w:rPr>
        <w:t>录</w:t>
      </w:r>
    </w:p>
    <w:p w14:paraId="4C684DF1">
      <w:pPr>
        <w:rPr>
          <w:b/>
          <w:bCs/>
          <w:color w:val="auto"/>
          <w:sz w:val="28"/>
          <w:szCs w:val="28"/>
        </w:rPr>
      </w:pPr>
    </w:p>
    <w:p w14:paraId="117BBA50">
      <w:pPr>
        <w:pStyle w:val="25"/>
        <w:tabs>
          <w:tab w:val="right" w:leader="dot" w:pos="9072"/>
        </w:tabs>
        <w:rPr>
          <w:b w:val="0"/>
          <w:bCs w:val="0"/>
          <w:color w:val="auto"/>
          <w:sz w:val="28"/>
          <w:szCs w:val="28"/>
        </w:rPr>
      </w:pPr>
      <w:bookmarkStart w:id="1" w:name="_Toc19543333"/>
      <w:bookmarkStart w:id="2" w:name="_Toc536429369"/>
      <w:bookmarkStart w:id="3" w:name="_Toc536202376"/>
      <w:bookmarkStart w:id="4" w:name="_Toc536202282"/>
      <w:bookmarkStart w:id="5" w:name="OLE_LINK3"/>
      <w:bookmarkStart w:id="6" w:name="_Toc30089"/>
      <w:bookmarkStart w:id="7" w:name="_Toc438048787"/>
      <w:r>
        <w:rPr>
          <w:rFonts w:hint="eastAsia" w:ascii="宋体" w:hAnsi="宋体" w:cs="宋体"/>
          <w:b/>
          <w:bCs/>
          <w:caps w:val="0"/>
          <w:color w:val="auto"/>
          <w:sz w:val="44"/>
          <w:szCs w:val="44"/>
        </w:rPr>
        <w:fldChar w:fldCharType="begin"/>
      </w:r>
      <w:r>
        <w:rPr>
          <w:rFonts w:hint="eastAsia" w:ascii="宋体" w:hAnsi="宋体" w:cs="宋体"/>
          <w:b/>
          <w:bCs/>
          <w:caps w:val="0"/>
          <w:color w:val="auto"/>
          <w:sz w:val="44"/>
          <w:szCs w:val="44"/>
        </w:rPr>
        <w:instrText xml:space="preserve"> TOC \o "1-1" \h \z \u </w:instrText>
      </w:r>
      <w:r>
        <w:rPr>
          <w:rFonts w:hint="eastAsia" w:ascii="宋体" w:hAnsi="宋体" w:cs="宋体"/>
          <w:b/>
          <w:bCs/>
          <w:caps w:val="0"/>
          <w:color w:val="auto"/>
          <w:sz w:val="44"/>
          <w:szCs w:val="44"/>
        </w:rPr>
        <w:fldChar w:fldCharType="separate"/>
      </w:r>
      <w:r>
        <w:rPr>
          <w:rFonts w:hint="eastAsia" w:ascii="宋体" w:hAnsi="宋体" w:cs="宋体"/>
          <w:b w:val="0"/>
          <w:bCs w:val="0"/>
          <w:caps w:val="0"/>
          <w:color w:val="auto"/>
          <w:sz w:val="28"/>
          <w:szCs w:val="60"/>
        </w:rPr>
        <w:fldChar w:fldCharType="begin"/>
      </w:r>
      <w:r>
        <w:rPr>
          <w:rFonts w:hint="eastAsia" w:ascii="宋体" w:hAnsi="宋体" w:cs="宋体"/>
          <w:b w:val="0"/>
          <w:bCs w:val="0"/>
          <w:caps w:val="0"/>
          <w:color w:val="auto"/>
          <w:sz w:val="28"/>
          <w:szCs w:val="60"/>
        </w:rPr>
        <w:instrText xml:space="preserve"> HYPERLINK \l _Toc490 </w:instrText>
      </w:r>
      <w:r>
        <w:rPr>
          <w:rFonts w:hint="eastAsia" w:ascii="宋体" w:hAnsi="宋体" w:cs="宋体"/>
          <w:b w:val="0"/>
          <w:bCs w:val="0"/>
          <w:caps w:val="0"/>
          <w:color w:val="auto"/>
          <w:sz w:val="28"/>
          <w:szCs w:val="60"/>
        </w:rPr>
        <w:fldChar w:fldCharType="separate"/>
      </w:r>
      <w:r>
        <w:rPr>
          <w:rFonts w:hint="eastAsia"/>
          <w:b w:val="0"/>
          <w:bCs w:val="0"/>
          <w:color w:val="auto"/>
          <w:sz w:val="28"/>
          <w:szCs w:val="28"/>
        </w:rPr>
        <w:t>第一部分  竞争性</w:t>
      </w:r>
      <w:r>
        <w:rPr>
          <w:b w:val="0"/>
          <w:bCs w:val="0"/>
          <w:color w:val="auto"/>
          <w:sz w:val="28"/>
          <w:szCs w:val="28"/>
        </w:rPr>
        <w:t>磋商公告</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_Toc490 \h </w:instrText>
      </w:r>
      <w:r>
        <w:rPr>
          <w:b w:val="0"/>
          <w:bCs w:val="0"/>
          <w:color w:val="auto"/>
          <w:sz w:val="28"/>
          <w:szCs w:val="28"/>
        </w:rPr>
        <w:fldChar w:fldCharType="separate"/>
      </w:r>
      <w:r>
        <w:rPr>
          <w:b w:val="0"/>
          <w:bCs w:val="0"/>
          <w:color w:val="auto"/>
          <w:sz w:val="28"/>
          <w:szCs w:val="28"/>
        </w:rPr>
        <w:t>1</w:t>
      </w:r>
      <w:r>
        <w:rPr>
          <w:b w:val="0"/>
          <w:bCs w:val="0"/>
          <w:color w:val="auto"/>
          <w:sz w:val="28"/>
          <w:szCs w:val="28"/>
        </w:rPr>
        <w:fldChar w:fldCharType="end"/>
      </w:r>
      <w:r>
        <w:rPr>
          <w:rFonts w:hint="eastAsia" w:ascii="宋体" w:hAnsi="宋体" w:cs="宋体"/>
          <w:b w:val="0"/>
          <w:bCs w:val="0"/>
          <w:caps w:val="0"/>
          <w:color w:val="auto"/>
          <w:sz w:val="28"/>
          <w:szCs w:val="60"/>
        </w:rPr>
        <w:fldChar w:fldCharType="end"/>
      </w:r>
    </w:p>
    <w:p w14:paraId="4CC5E7C2">
      <w:pPr>
        <w:pStyle w:val="25"/>
        <w:tabs>
          <w:tab w:val="right" w:leader="dot" w:pos="9072"/>
        </w:tabs>
        <w:rPr>
          <w:b w:val="0"/>
          <w:bCs w:val="0"/>
          <w:color w:val="auto"/>
          <w:sz w:val="28"/>
          <w:szCs w:val="28"/>
        </w:rPr>
      </w:pPr>
      <w:r>
        <w:rPr>
          <w:rFonts w:hint="eastAsia" w:ascii="宋体" w:hAnsi="宋体" w:cs="宋体"/>
          <w:b w:val="0"/>
          <w:bCs w:val="0"/>
          <w:caps/>
          <w:color w:val="auto"/>
          <w:kern w:val="2"/>
          <w:sz w:val="28"/>
          <w:szCs w:val="60"/>
        </w:rPr>
        <w:fldChar w:fldCharType="begin"/>
      </w:r>
      <w:r>
        <w:rPr>
          <w:rFonts w:hint="eastAsia" w:ascii="宋体" w:hAnsi="宋体" w:cs="宋体"/>
          <w:b w:val="0"/>
          <w:bCs w:val="0"/>
          <w:caps/>
          <w:color w:val="auto"/>
          <w:kern w:val="2"/>
          <w:sz w:val="28"/>
          <w:szCs w:val="60"/>
        </w:rPr>
        <w:instrText xml:space="preserve"> HYPERLINK \l _Toc23343 </w:instrText>
      </w:r>
      <w:r>
        <w:rPr>
          <w:rFonts w:hint="eastAsia" w:ascii="宋体" w:hAnsi="宋体" w:cs="宋体"/>
          <w:b w:val="0"/>
          <w:bCs w:val="0"/>
          <w:caps/>
          <w:color w:val="auto"/>
          <w:kern w:val="2"/>
          <w:sz w:val="28"/>
          <w:szCs w:val="60"/>
        </w:rPr>
        <w:fldChar w:fldCharType="separate"/>
      </w:r>
      <w:r>
        <w:rPr>
          <w:rFonts w:hint="eastAsia"/>
          <w:b w:val="0"/>
          <w:bCs w:val="0"/>
          <w:color w:val="auto"/>
          <w:sz w:val="28"/>
          <w:szCs w:val="28"/>
        </w:rPr>
        <w:t>第二部分</w:t>
      </w:r>
      <w:r>
        <w:rPr>
          <w:b w:val="0"/>
          <w:bCs w:val="0"/>
          <w:color w:val="auto"/>
          <w:sz w:val="28"/>
          <w:szCs w:val="28"/>
        </w:rPr>
        <w:t xml:space="preserve">  </w:t>
      </w:r>
      <w:r>
        <w:rPr>
          <w:rFonts w:hint="eastAsia"/>
          <w:b w:val="0"/>
          <w:bCs w:val="0"/>
          <w:color w:val="auto"/>
          <w:sz w:val="28"/>
          <w:szCs w:val="28"/>
        </w:rPr>
        <w:t>供应商须知前附表</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_Toc23343 \h </w:instrText>
      </w:r>
      <w:r>
        <w:rPr>
          <w:b w:val="0"/>
          <w:bCs w:val="0"/>
          <w:color w:val="auto"/>
          <w:sz w:val="28"/>
          <w:szCs w:val="28"/>
        </w:rPr>
        <w:fldChar w:fldCharType="separate"/>
      </w:r>
      <w:r>
        <w:rPr>
          <w:b w:val="0"/>
          <w:bCs w:val="0"/>
          <w:color w:val="auto"/>
          <w:sz w:val="28"/>
          <w:szCs w:val="28"/>
        </w:rPr>
        <w:t>5</w:t>
      </w:r>
      <w:r>
        <w:rPr>
          <w:b w:val="0"/>
          <w:bCs w:val="0"/>
          <w:color w:val="auto"/>
          <w:sz w:val="28"/>
          <w:szCs w:val="28"/>
        </w:rPr>
        <w:fldChar w:fldCharType="end"/>
      </w:r>
      <w:r>
        <w:rPr>
          <w:rFonts w:hint="eastAsia" w:ascii="宋体" w:hAnsi="宋体" w:cs="宋体"/>
          <w:b w:val="0"/>
          <w:bCs w:val="0"/>
          <w:caps/>
          <w:color w:val="auto"/>
          <w:kern w:val="2"/>
          <w:sz w:val="28"/>
          <w:szCs w:val="60"/>
        </w:rPr>
        <w:fldChar w:fldCharType="end"/>
      </w:r>
    </w:p>
    <w:p w14:paraId="008E3AC3">
      <w:pPr>
        <w:pStyle w:val="25"/>
        <w:tabs>
          <w:tab w:val="right" w:leader="dot" w:pos="9072"/>
        </w:tabs>
        <w:rPr>
          <w:b w:val="0"/>
          <w:bCs w:val="0"/>
          <w:color w:val="auto"/>
          <w:sz w:val="28"/>
          <w:szCs w:val="28"/>
        </w:rPr>
      </w:pPr>
      <w:r>
        <w:rPr>
          <w:rFonts w:hint="eastAsia" w:ascii="宋体" w:hAnsi="宋体" w:cs="宋体"/>
          <w:b w:val="0"/>
          <w:bCs w:val="0"/>
          <w:caps/>
          <w:color w:val="auto"/>
          <w:kern w:val="2"/>
          <w:sz w:val="28"/>
          <w:szCs w:val="60"/>
        </w:rPr>
        <w:fldChar w:fldCharType="begin"/>
      </w:r>
      <w:r>
        <w:rPr>
          <w:rFonts w:hint="eastAsia" w:ascii="宋体" w:hAnsi="宋体" w:cs="宋体"/>
          <w:b w:val="0"/>
          <w:bCs w:val="0"/>
          <w:caps/>
          <w:color w:val="auto"/>
          <w:kern w:val="2"/>
          <w:sz w:val="28"/>
          <w:szCs w:val="60"/>
        </w:rPr>
        <w:instrText xml:space="preserve"> HYPERLINK \l _Toc32193 </w:instrText>
      </w:r>
      <w:r>
        <w:rPr>
          <w:rFonts w:hint="eastAsia" w:ascii="宋体" w:hAnsi="宋体" w:cs="宋体"/>
          <w:b w:val="0"/>
          <w:bCs w:val="0"/>
          <w:caps/>
          <w:color w:val="auto"/>
          <w:kern w:val="2"/>
          <w:sz w:val="28"/>
          <w:szCs w:val="60"/>
        </w:rPr>
        <w:fldChar w:fldCharType="separate"/>
      </w:r>
      <w:r>
        <w:rPr>
          <w:rFonts w:hint="eastAsia" w:ascii="宋体" w:hAnsi="宋体" w:cs="宋体"/>
          <w:b w:val="0"/>
          <w:bCs w:val="0"/>
          <w:color w:val="auto"/>
          <w:sz w:val="28"/>
          <w:szCs w:val="28"/>
        </w:rPr>
        <w:t xml:space="preserve">第三部分 </w:t>
      </w:r>
      <w:r>
        <w:rPr>
          <w:rFonts w:ascii="宋体" w:hAnsi="宋体" w:cs="宋体"/>
          <w:b w:val="0"/>
          <w:bCs w:val="0"/>
          <w:color w:val="auto"/>
          <w:sz w:val="28"/>
          <w:szCs w:val="28"/>
        </w:rPr>
        <w:t xml:space="preserve"> </w:t>
      </w:r>
      <w:r>
        <w:rPr>
          <w:rFonts w:hint="eastAsia" w:ascii="宋体" w:hAnsi="宋体" w:cs="宋体"/>
          <w:b w:val="0"/>
          <w:bCs w:val="0"/>
          <w:color w:val="auto"/>
          <w:sz w:val="28"/>
          <w:szCs w:val="28"/>
        </w:rPr>
        <w:t>供应商须知</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_Toc32193 \h </w:instrText>
      </w:r>
      <w:r>
        <w:rPr>
          <w:b w:val="0"/>
          <w:bCs w:val="0"/>
          <w:color w:val="auto"/>
          <w:sz w:val="28"/>
          <w:szCs w:val="28"/>
        </w:rPr>
        <w:fldChar w:fldCharType="separate"/>
      </w:r>
      <w:r>
        <w:rPr>
          <w:b w:val="0"/>
          <w:bCs w:val="0"/>
          <w:color w:val="auto"/>
          <w:sz w:val="28"/>
          <w:szCs w:val="28"/>
        </w:rPr>
        <w:t>8</w:t>
      </w:r>
      <w:r>
        <w:rPr>
          <w:b w:val="0"/>
          <w:bCs w:val="0"/>
          <w:color w:val="auto"/>
          <w:sz w:val="28"/>
          <w:szCs w:val="28"/>
        </w:rPr>
        <w:fldChar w:fldCharType="end"/>
      </w:r>
      <w:r>
        <w:rPr>
          <w:rFonts w:hint="eastAsia" w:ascii="宋体" w:hAnsi="宋体" w:cs="宋体"/>
          <w:b w:val="0"/>
          <w:bCs w:val="0"/>
          <w:caps/>
          <w:color w:val="auto"/>
          <w:kern w:val="2"/>
          <w:sz w:val="28"/>
          <w:szCs w:val="60"/>
        </w:rPr>
        <w:fldChar w:fldCharType="end"/>
      </w:r>
    </w:p>
    <w:p w14:paraId="7D39845D">
      <w:pPr>
        <w:pStyle w:val="25"/>
        <w:tabs>
          <w:tab w:val="right" w:leader="dot" w:pos="9072"/>
        </w:tabs>
        <w:rPr>
          <w:b w:val="0"/>
          <w:bCs w:val="0"/>
          <w:color w:val="auto"/>
          <w:sz w:val="28"/>
          <w:szCs w:val="28"/>
        </w:rPr>
      </w:pPr>
      <w:r>
        <w:rPr>
          <w:rFonts w:hint="eastAsia" w:ascii="宋体" w:hAnsi="宋体" w:cs="宋体"/>
          <w:b w:val="0"/>
          <w:bCs w:val="0"/>
          <w:caps/>
          <w:color w:val="auto"/>
          <w:kern w:val="2"/>
          <w:sz w:val="28"/>
          <w:szCs w:val="60"/>
        </w:rPr>
        <w:fldChar w:fldCharType="begin"/>
      </w:r>
      <w:r>
        <w:rPr>
          <w:rFonts w:hint="eastAsia" w:ascii="宋体" w:hAnsi="宋体" w:cs="宋体"/>
          <w:b w:val="0"/>
          <w:bCs w:val="0"/>
          <w:caps/>
          <w:color w:val="auto"/>
          <w:kern w:val="2"/>
          <w:sz w:val="28"/>
          <w:szCs w:val="60"/>
        </w:rPr>
        <w:instrText xml:space="preserve"> HYPERLINK \l _Toc26846 </w:instrText>
      </w:r>
      <w:r>
        <w:rPr>
          <w:rFonts w:hint="eastAsia" w:ascii="宋体" w:hAnsi="宋体" w:cs="宋体"/>
          <w:b w:val="0"/>
          <w:bCs w:val="0"/>
          <w:caps/>
          <w:color w:val="auto"/>
          <w:kern w:val="2"/>
          <w:sz w:val="28"/>
          <w:szCs w:val="60"/>
        </w:rPr>
        <w:fldChar w:fldCharType="separate"/>
      </w:r>
      <w:r>
        <w:rPr>
          <w:rFonts w:hint="eastAsia"/>
          <w:b w:val="0"/>
          <w:bCs w:val="0"/>
          <w:color w:val="auto"/>
          <w:sz w:val="28"/>
          <w:szCs w:val="28"/>
        </w:rPr>
        <w:t xml:space="preserve">第四部分 </w:t>
      </w:r>
      <w:r>
        <w:rPr>
          <w:rFonts w:hint="eastAsia"/>
          <w:b w:val="0"/>
          <w:bCs w:val="0"/>
          <w:color w:val="auto"/>
          <w:sz w:val="28"/>
          <w:szCs w:val="28"/>
          <w:lang w:val="en-US" w:eastAsia="zh-CN"/>
        </w:rPr>
        <w:t xml:space="preserve"> </w:t>
      </w:r>
      <w:r>
        <w:rPr>
          <w:rFonts w:hint="eastAsia"/>
          <w:b w:val="0"/>
          <w:bCs w:val="0"/>
          <w:color w:val="auto"/>
          <w:sz w:val="28"/>
          <w:szCs w:val="28"/>
        </w:rPr>
        <w:t>评分</w:t>
      </w:r>
      <w:r>
        <w:rPr>
          <w:b w:val="0"/>
          <w:bCs w:val="0"/>
          <w:color w:val="auto"/>
          <w:sz w:val="28"/>
          <w:szCs w:val="28"/>
        </w:rPr>
        <w:t>标准</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_Toc26846 \h </w:instrText>
      </w:r>
      <w:r>
        <w:rPr>
          <w:b w:val="0"/>
          <w:bCs w:val="0"/>
          <w:color w:val="auto"/>
          <w:sz w:val="28"/>
          <w:szCs w:val="28"/>
        </w:rPr>
        <w:fldChar w:fldCharType="separate"/>
      </w:r>
      <w:r>
        <w:rPr>
          <w:b w:val="0"/>
          <w:bCs w:val="0"/>
          <w:color w:val="auto"/>
          <w:sz w:val="28"/>
          <w:szCs w:val="28"/>
        </w:rPr>
        <w:t>24</w:t>
      </w:r>
      <w:r>
        <w:rPr>
          <w:b w:val="0"/>
          <w:bCs w:val="0"/>
          <w:color w:val="auto"/>
          <w:sz w:val="28"/>
          <w:szCs w:val="28"/>
        </w:rPr>
        <w:fldChar w:fldCharType="end"/>
      </w:r>
      <w:r>
        <w:rPr>
          <w:rFonts w:hint="eastAsia" w:ascii="宋体" w:hAnsi="宋体" w:cs="宋体"/>
          <w:b w:val="0"/>
          <w:bCs w:val="0"/>
          <w:caps/>
          <w:color w:val="auto"/>
          <w:kern w:val="2"/>
          <w:sz w:val="28"/>
          <w:szCs w:val="60"/>
        </w:rPr>
        <w:fldChar w:fldCharType="end"/>
      </w:r>
    </w:p>
    <w:p w14:paraId="70EDFFC6">
      <w:pPr>
        <w:pStyle w:val="25"/>
        <w:tabs>
          <w:tab w:val="right" w:leader="dot" w:pos="9072"/>
        </w:tabs>
        <w:rPr>
          <w:b w:val="0"/>
          <w:bCs w:val="0"/>
          <w:color w:val="auto"/>
          <w:sz w:val="28"/>
          <w:szCs w:val="28"/>
        </w:rPr>
      </w:pPr>
      <w:r>
        <w:rPr>
          <w:rFonts w:hint="eastAsia" w:ascii="宋体" w:hAnsi="宋体" w:cs="宋体"/>
          <w:b w:val="0"/>
          <w:bCs w:val="0"/>
          <w:caps/>
          <w:color w:val="auto"/>
          <w:kern w:val="2"/>
          <w:sz w:val="28"/>
          <w:szCs w:val="60"/>
        </w:rPr>
        <w:fldChar w:fldCharType="begin"/>
      </w:r>
      <w:r>
        <w:rPr>
          <w:rFonts w:hint="eastAsia" w:ascii="宋体" w:hAnsi="宋体" w:cs="宋体"/>
          <w:b w:val="0"/>
          <w:bCs w:val="0"/>
          <w:caps/>
          <w:color w:val="auto"/>
          <w:kern w:val="2"/>
          <w:sz w:val="28"/>
          <w:szCs w:val="60"/>
        </w:rPr>
        <w:instrText xml:space="preserve"> HYPERLINK \l _Toc21819 </w:instrText>
      </w:r>
      <w:r>
        <w:rPr>
          <w:rFonts w:hint="eastAsia" w:ascii="宋体" w:hAnsi="宋体" w:cs="宋体"/>
          <w:b w:val="0"/>
          <w:bCs w:val="0"/>
          <w:caps/>
          <w:color w:val="auto"/>
          <w:kern w:val="2"/>
          <w:sz w:val="28"/>
          <w:szCs w:val="60"/>
        </w:rPr>
        <w:fldChar w:fldCharType="separate"/>
      </w:r>
      <w:r>
        <w:rPr>
          <w:rFonts w:hint="eastAsia" w:ascii="宋体" w:hAnsi="宋体" w:cs="宋体"/>
          <w:b w:val="0"/>
          <w:bCs w:val="0"/>
          <w:color w:val="auto"/>
          <w:sz w:val="28"/>
          <w:szCs w:val="28"/>
        </w:rPr>
        <w:t xml:space="preserve">第五部分 </w:t>
      </w:r>
      <w:r>
        <w:rPr>
          <w:rFonts w:hint="eastAsia" w:ascii="宋体" w:hAnsi="宋体" w:cs="宋体"/>
          <w:b w:val="0"/>
          <w:bCs w:val="0"/>
          <w:color w:val="auto"/>
          <w:sz w:val="28"/>
          <w:szCs w:val="28"/>
          <w:lang w:val="en-US" w:eastAsia="zh-CN"/>
        </w:rPr>
        <w:t xml:space="preserve"> </w:t>
      </w:r>
      <w:r>
        <w:rPr>
          <w:rFonts w:hint="eastAsia" w:ascii="宋体" w:hAnsi="宋体" w:cs="宋体"/>
          <w:b w:val="0"/>
          <w:bCs w:val="0"/>
          <w:color w:val="auto"/>
          <w:sz w:val="28"/>
          <w:szCs w:val="28"/>
        </w:rPr>
        <w:t>采购内容及要求</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_Toc21819 \h </w:instrText>
      </w:r>
      <w:r>
        <w:rPr>
          <w:b w:val="0"/>
          <w:bCs w:val="0"/>
          <w:color w:val="auto"/>
          <w:sz w:val="28"/>
          <w:szCs w:val="28"/>
        </w:rPr>
        <w:fldChar w:fldCharType="separate"/>
      </w:r>
      <w:r>
        <w:rPr>
          <w:b w:val="0"/>
          <w:bCs w:val="0"/>
          <w:color w:val="auto"/>
          <w:sz w:val="28"/>
          <w:szCs w:val="28"/>
        </w:rPr>
        <w:t>28</w:t>
      </w:r>
      <w:r>
        <w:rPr>
          <w:b w:val="0"/>
          <w:bCs w:val="0"/>
          <w:color w:val="auto"/>
          <w:sz w:val="28"/>
          <w:szCs w:val="28"/>
        </w:rPr>
        <w:fldChar w:fldCharType="end"/>
      </w:r>
      <w:r>
        <w:rPr>
          <w:rFonts w:hint="eastAsia" w:ascii="宋体" w:hAnsi="宋体" w:cs="宋体"/>
          <w:b w:val="0"/>
          <w:bCs w:val="0"/>
          <w:caps/>
          <w:color w:val="auto"/>
          <w:kern w:val="2"/>
          <w:sz w:val="28"/>
          <w:szCs w:val="60"/>
        </w:rPr>
        <w:fldChar w:fldCharType="end"/>
      </w:r>
    </w:p>
    <w:p w14:paraId="60FD3497">
      <w:pPr>
        <w:pStyle w:val="25"/>
        <w:tabs>
          <w:tab w:val="right" w:leader="dot" w:pos="9072"/>
        </w:tabs>
        <w:rPr>
          <w:b w:val="0"/>
          <w:bCs w:val="0"/>
          <w:color w:val="auto"/>
          <w:sz w:val="28"/>
          <w:szCs w:val="28"/>
        </w:rPr>
      </w:pPr>
      <w:r>
        <w:rPr>
          <w:rFonts w:hint="eastAsia" w:ascii="宋体" w:hAnsi="宋体" w:cs="宋体"/>
          <w:b w:val="0"/>
          <w:bCs w:val="0"/>
          <w:caps/>
          <w:color w:val="auto"/>
          <w:kern w:val="2"/>
          <w:sz w:val="28"/>
          <w:szCs w:val="60"/>
        </w:rPr>
        <w:fldChar w:fldCharType="begin"/>
      </w:r>
      <w:r>
        <w:rPr>
          <w:rFonts w:hint="eastAsia" w:ascii="宋体" w:hAnsi="宋体" w:cs="宋体"/>
          <w:b w:val="0"/>
          <w:bCs w:val="0"/>
          <w:caps/>
          <w:color w:val="auto"/>
          <w:kern w:val="2"/>
          <w:sz w:val="28"/>
          <w:szCs w:val="60"/>
        </w:rPr>
        <w:instrText xml:space="preserve"> HYPERLINK \l _Toc21623 </w:instrText>
      </w:r>
      <w:r>
        <w:rPr>
          <w:rFonts w:hint="eastAsia" w:ascii="宋体" w:hAnsi="宋体" w:cs="宋体"/>
          <w:b w:val="0"/>
          <w:bCs w:val="0"/>
          <w:caps/>
          <w:color w:val="auto"/>
          <w:kern w:val="2"/>
          <w:sz w:val="28"/>
          <w:szCs w:val="60"/>
        </w:rPr>
        <w:fldChar w:fldCharType="separate"/>
      </w:r>
      <w:r>
        <w:rPr>
          <w:rFonts w:hint="eastAsia" w:ascii="宋体" w:hAnsi="宋体" w:cs="宋体"/>
          <w:b w:val="0"/>
          <w:bCs w:val="0"/>
          <w:color w:val="auto"/>
          <w:sz w:val="28"/>
          <w:szCs w:val="28"/>
        </w:rPr>
        <w:t xml:space="preserve">第六部分 </w:t>
      </w:r>
      <w:r>
        <w:rPr>
          <w:rFonts w:hint="eastAsia" w:ascii="宋体" w:hAnsi="宋体" w:cs="宋体"/>
          <w:b w:val="0"/>
          <w:bCs w:val="0"/>
          <w:color w:val="auto"/>
          <w:sz w:val="28"/>
          <w:szCs w:val="28"/>
          <w:lang w:val="en-US" w:eastAsia="zh-CN"/>
        </w:rPr>
        <w:t xml:space="preserve"> </w:t>
      </w:r>
      <w:r>
        <w:rPr>
          <w:rFonts w:hint="eastAsia" w:ascii="宋体" w:hAnsi="宋体" w:cs="宋体"/>
          <w:b w:val="0"/>
          <w:bCs w:val="0"/>
          <w:color w:val="auto"/>
          <w:sz w:val="28"/>
          <w:szCs w:val="28"/>
        </w:rPr>
        <w:t>商务及合同主要条款</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_Toc21623 \h </w:instrText>
      </w:r>
      <w:r>
        <w:rPr>
          <w:b w:val="0"/>
          <w:bCs w:val="0"/>
          <w:color w:val="auto"/>
          <w:sz w:val="28"/>
          <w:szCs w:val="28"/>
        </w:rPr>
        <w:fldChar w:fldCharType="separate"/>
      </w:r>
      <w:r>
        <w:rPr>
          <w:b w:val="0"/>
          <w:bCs w:val="0"/>
          <w:color w:val="auto"/>
          <w:sz w:val="28"/>
          <w:szCs w:val="28"/>
        </w:rPr>
        <w:t>31</w:t>
      </w:r>
      <w:r>
        <w:rPr>
          <w:b w:val="0"/>
          <w:bCs w:val="0"/>
          <w:color w:val="auto"/>
          <w:sz w:val="28"/>
          <w:szCs w:val="28"/>
        </w:rPr>
        <w:fldChar w:fldCharType="end"/>
      </w:r>
      <w:r>
        <w:rPr>
          <w:rFonts w:hint="eastAsia" w:ascii="宋体" w:hAnsi="宋体" w:cs="宋体"/>
          <w:b w:val="0"/>
          <w:bCs w:val="0"/>
          <w:caps/>
          <w:color w:val="auto"/>
          <w:kern w:val="2"/>
          <w:sz w:val="28"/>
          <w:szCs w:val="60"/>
        </w:rPr>
        <w:fldChar w:fldCharType="end"/>
      </w:r>
    </w:p>
    <w:p w14:paraId="3D503623">
      <w:pPr>
        <w:pStyle w:val="25"/>
        <w:tabs>
          <w:tab w:val="right" w:leader="dot" w:pos="9072"/>
        </w:tabs>
        <w:rPr>
          <w:color w:val="auto"/>
        </w:rPr>
      </w:pPr>
      <w:r>
        <w:rPr>
          <w:rFonts w:hint="eastAsia" w:ascii="宋体" w:hAnsi="宋体" w:cs="宋体"/>
          <w:b w:val="0"/>
          <w:bCs w:val="0"/>
          <w:caps/>
          <w:color w:val="auto"/>
          <w:kern w:val="2"/>
          <w:sz w:val="28"/>
          <w:szCs w:val="60"/>
        </w:rPr>
        <w:fldChar w:fldCharType="begin"/>
      </w:r>
      <w:r>
        <w:rPr>
          <w:rFonts w:hint="eastAsia" w:ascii="宋体" w:hAnsi="宋体" w:cs="宋体"/>
          <w:b w:val="0"/>
          <w:bCs w:val="0"/>
          <w:caps/>
          <w:color w:val="auto"/>
          <w:kern w:val="2"/>
          <w:sz w:val="28"/>
          <w:szCs w:val="60"/>
        </w:rPr>
        <w:instrText xml:space="preserve"> HYPERLINK \l _Toc24956 </w:instrText>
      </w:r>
      <w:r>
        <w:rPr>
          <w:rFonts w:hint="eastAsia" w:ascii="宋体" w:hAnsi="宋体" w:cs="宋体"/>
          <w:b w:val="0"/>
          <w:bCs w:val="0"/>
          <w:caps/>
          <w:color w:val="auto"/>
          <w:kern w:val="2"/>
          <w:sz w:val="28"/>
          <w:szCs w:val="60"/>
        </w:rPr>
        <w:fldChar w:fldCharType="separate"/>
      </w:r>
      <w:r>
        <w:rPr>
          <w:rFonts w:hint="eastAsia"/>
          <w:b w:val="0"/>
          <w:bCs w:val="0"/>
          <w:color w:val="auto"/>
          <w:sz w:val="28"/>
          <w:szCs w:val="52"/>
          <w:lang w:val="en-US" w:eastAsia="zh-CN"/>
        </w:rPr>
        <w:t>第七部分  响应文件格式</w:t>
      </w:r>
      <w:r>
        <w:rPr>
          <w:b w:val="0"/>
          <w:bCs w:val="0"/>
          <w:color w:val="auto"/>
          <w:sz w:val="28"/>
          <w:szCs w:val="28"/>
        </w:rPr>
        <w:tab/>
      </w:r>
      <w:r>
        <w:rPr>
          <w:b w:val="0"/>
          <w:bCs w:val="0"/>
          <w:color w:val="auto"/>
          <w:sz w:val="28"/>
          <w:szCs w:val="28"/>
        </w:rPr>
        <w:fldChar w:fldCharType="begin"/>
      </w:r>
      <w:r>
        <w:rPr>
          <w:b w:val="0"/>
          <w:bCs w:val="0"/>
          <w:color w:val="auto"/>
          <w:sz w:val="28"/>
          <w:szCs w:val="28"/>
        </w:rPr>
        <w:instrText xml:space="preserve"> PAGEREF _Toc24956 \h </w:instrText>
      </w:r>
      <w:r>
        <w:rPr>
          <w:b w:val="0"/>
          <w:bCs w:val="0"/>
          <w:color w:val="auto"/>
          <w:sz w:val="28"/>
          <w:szCs w:val="28"/>
        </w:rPr>
        <w:fldChar w:fldCharType="separate"/>
      </w:r>
      <w:r>
        <w:rPr>
          <w:b w:val="0"/>
          <w:bCs w:val="0"/>
          <w:color w:val="auto"/>
          <w:sz w:val="28"/>
          <w:szCs w:val="28"/>
        </w:rPr>
        <w:t>36</w:t>
      </w:r>
      <w:r>
        <w:rPr>
          <w:b w:val="0"/>
          <w:bCs w:val="0"/>
          <w:color w:val="auto"/>
          <w:sz w:val="28"/>
          <w:szCs w:val="28"/>
        </w:rPr>
        <w:fldChar w:fldCharType="end"/>
      </w:r>
      <w:r>
        <w:rPr>
          <w:rFonts w:hint="eastAsia" w:ascii="宋体" w:hAnsi="宋体" w:cs="宋体"/>
          <w:b w:val="0"/>
          <w:bCs w:val="0"/>
          <w:caps/>
          <w:color w:val="auto"/>
          <w:kern w:val="2"/>
          <w:sz w:val="28"/>
          <w:szCs w:val="60"/>
        </w:rPr>
        <w:fldChar w:fldCharType="end"/>
      </w:r>
    </w:p>
    <w:p w14:paraId="5B2A78B5">
      <w:pPr>
        <w:pStyle w:val="2"/>
        <w:tabs>
          <w:tab w:val="left" w:pos="206"/>
        </w:tabs>
        <w:spacing w:line="360" w:lineRule="auto"/>
        <w:jc w:val="left"/>
        <w:rPr>
          <w:color w:val="auto"/>
        </w:rPr>
        <w:sectPr>
          <w:headerReference r:id="rId7" w:type="first"/>
          <w:footerReference r:id="rId9" w:type="first"/>
          <w:headerReference r:id="rId6" w:type="default"/>
          <w:footerReference r:id="rId8" w:type="default"/>
          <w:pgSz w:w="11906" w:h="16838"/>
          <w:pgMar w:top="1417" w:right="1417" w:bottom="1417" w:left="1417" w:header="1134" w:footer="992" w:gutter="0"/>
          <w:pgNumType w:start="1"/>
          <w:cols w:space="0" w:num="1"/>
          <w:titlePg/>
          <w:docGrid w:type="lines" w:linePitch="326" w:charSpace="0"/>
        </w:sectPr>
      </w:pPr>
      <w:r>
        <w:rPr>
          <w:rFonts w:hint="eastAsia" w:ascii="宋体" w:hAnsi="宋体" w:cs="宋体"/>
          <w:bCs/>
          <w:caps/>
          <w:color w:val="auto"/>
          <w:kern w:val="2"/>
          <w:szCs w:val="44"/>
        </w:rPr>
        <w:fldChar w:fldCharType="end"/>
      </w:r>
    </w:p>
    <w:p w14:paraId="033B01A1">
      <w:pPr>
        <w:pStyle w:val="2"/>
        <w:keepNext/>
        <w:keepLines/>
        <w:pageBreakBefore w:val="0"/>
        <w:widowControl w:val="0"/>
        <w:tabs>
          <w:tab w:val="left" w:pos="206"/>
        </w:tabs>
        <w:kinsoku/>
        <w:wordWrap/>
        <w:overflowPunct/>
        <w:topLinePunct w:val="0"/>
        <w:autoSpaceDE/>
        <w:autoSpaceDN/>
        <w:bidi w:val="0"/>
        <w:adjustRightInd/>
        <w:snapToGrid/>
        <w:spacing w:before="164" w:beforeLines="50" w:after="164" w:afterLines="50" w:line="360" w:lineRule="auto"/>
        <w:jc w:val="left"/>
        <w:textAlignment w:val="auto"/>
        <w:rPr>
          <w:color w:val="auto"/>
        </w:rPr>
      </w:pPr>
      <w:r>
        <w:rPr>
          <w:rFonts w:hint="eastAsia"/>
          <w:color w:val="auto"/>
        </w:rPr>
        <w:tab/>
      </w:r>
      <w:r>
        <w:rPr>
          <w:rFonts w:hint="eastAsia"/>
          <w:color w:val="auto"/>
        </w:rPr>
        <w:t xml:space="preserve">                </w:t>
      </w:r>
      <w:bookmarkStart w:id="8" w:name="_Toc490"/>
      <w:r>
        <w:rPr>
          <w:rFonts w:hint="eastAsia"/>
          <w:color w:val="auto"/>
        </w:rPr>
        <w:t xml:space="preserve">第一部分  </w:t>
      </w:r>
      <w:bookmarkStart w:id="9" w:name="OLE_LINK1"/>
      <w:bookmarkStart w:id="10" w:name="OLE_LINK4"/>
      <w:r>
        <w:rPr>
          <w:rFonts w:hint="eastAsia"/>
          <w:color w:val="auto"/>
        </w:rPr>
        <w:t>竞争性</w:t>
      </w:r>
      <w:r>
        <w:rPr>
          <w:color w:val="auto"/>
        </w:rPr>
        <w:t>磋商公告</w:t>
      </w:r>
      <w:bookmarkEnd w:id="1"/>
      <w:bookmarkEnd w:id="2"/>
      <w:bookmarkEnd w:id="3"/>
      <w:bookmarkEnd w:id="4"/>
      <w:bookmarkEnd w:id="8"/>
    </w:p>
    <w:bookmarkEnd w:id="5"/>
    <w:bookmarkEnd w:id="9"/>
    <w:bookmarkEnd w:id="10"/>
    <w:p w14:paraId="4D37D0F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bookmarkStart w:id="11" w:name="_Toc5018"/>
      <w:bookmarkStart w:id="12" w:name="_Toc536429317"/>
      <w:bookmarkStart w:id="13" w:name="_Toc536429370"/>
      <w:bookmarkStart w:id="14" w:name="_Toc536202377"/>
      <w:bookmarkStart w:id="15" w:name="_Toc536202283"/>
      <w:r>
        <w:rPr>
          <w:rStyle w:val="40"/>
          <w:rFonts w:hint="eastAsia" w:ascii="宋体" w:hAnsi="宋体" w:eastAsia="宋体" w:cs="宋体"/>
          <w:b/>
          <w:bCs/>
          <w:i w:val="0"/>
          <w:iCs w:val="0"/>
          <w:caps w:val="0"/>
          <w:color w:val="auto"/>
          <w:spacing w:val="0"/>
          <w:sz w:val="24"/>
          <w:szCs w:val="24"/>
          <w:shd w:val="clear" w:fill="FFFFFF"/>
        </w:rPr>
        <w:t>项目概况</w:t>
      </w:r>
    </w:p>
    <w:p w14:paraId="2DEC2EC4">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安康市公安局移动警务通信服务采购项目</w:t>
      </w:r>
      <w:r>
        <w:rPr>
          <w:rFonts w:hint="eastAsia" w:ascii="宋体" w:hAnsi="宋体" w:eastAsia="宋体" w:cs="宋体"/>
          <w:i w:val="0"/>
          <w:iCs w:val="0"/>
          <w:caps w:val="0"/>
          <w:color w:val="auto"/>
          <w:spacing w:val="0"/>
          <w:sz w:val="24"/>
          <w:szCs w:val="24"/>
          <w:shd w:val="clear" w:fill="FFFFFF"/>
        </w:rPr>
        <w:t>的潜在供应商应在安康市高新区高新观澜8栋2单元801室获取采购文件，并于</w:t>
      </w:r>
      <w:r>
        <w:rPr>
          <w:rFonts w:hint="eastAsia"/>
          <w:color w:val="auto"/>
          <w:shd w:val="clear" w:fill="FFFFFF"/>
          <w:lang w:val="en-US" w:eastAsia="zh-CN"/>
        </w:rPr>
        <w:t>2026</w:t>
      </w:r>
      <w:r>
        <w:rPr>
          <w:color w:val="auto"/>
          <w:shd w:val="clear" w:fill="FFFFFF"/>
          <w:lang w:eastAsia="zh-CN"/>
        </w:rPr>
        <w:t>年</w:t>
      </w:r>
      <w:r>
        <w:rPr>
          <w:rFonts w:hint="eastAsia"/>
          <w:color w:val="auto"/>
          <w:shd w:val="clear" w:fill="FFFFFF"/>
          <w:lang w:val="en-US" w:eastAsia="zh-CN"/>
        </w:rPr>
        <w:t>9</w:t>
      </w:r>
      <w:r>
        <w:rPr>
          <w:color w:val="auto"/>
          <w:shd w:val="clear" w:fill="FFFFFF"/>
          <w:lang w:eastAsia="zh-CN"/>
        </w:rPr>
        <w:t>月</w:t>
      </w:r>
      <w:r>
        <w:rPr>
          <w:rFonts w:hint="eastAsia"/>
          <w:color w:val="auto"/>
          <w:shd w:val="clear" w:fill="FFFFFF"/>
          <w:lang w:val="en-US" w:eastAsia="zh-CN"/>
        </w:rPr>
        <w:t>8</w:t>
      </w:r>
      <w:r>
        <w:rPr>
          <w:color w:val="auto"/>
          <w:shd w:val="clear" w:fill="FFFFFF"/>
          <w:lang w:eastAsia="zh-CN"/>
        </w:rPr>
        <w:t>日</w:t>
      </w:r>
      <w:r>
        <w:rPr>
          <w:rFonts w:hint="eastAsia"/>
          <w:color w:val="auto"/>
          <w:shd w:val="clear" w:fill="FFFFFF"/>
          <w:lang w:val="en-US" w:eastAsia="zh-CN"/>
        </w:rPr>
        <w:t>09</w:t>
      </w:r>
      <w:r>
        <w:rPr>
          <w:color w:val="auto"/>
          <w:shd w:val="clear" w:fill="FFFFFF"/>
          <w:lang w:eastAsia="zh-CN"/>
        </w:rPr>
        <w:t>时</w:t>
      </w:r>
      <w:r>
        <w:rPr>
          <w:rFonts w:hint="eastAsia"/>
          <w:color w:val="auto"/>
          <w:shd w:val="clear" w:fill="FFFFFF"/>
          <w:lang w:val="en-US" w:eastAsia="zh-CN"/>
        </w:rPr>
        <w:t>00</w:t>
      </w:r>
      <w:r>
        <w:rPr>
          <w:color w:val="auto"/>
          <w:shd w:val="clear" w:fill="FFFFFF"/>
          <w:lang w:eastAsia="zh-CN"/>
        </w:rPr>
        <w:t>分</w:t>
      </w:r>
      <w:r>
        <w:rPr>
          <w:rFonts w:hint="eastAsia" w:ascii="宋体" w:hAnsi="宋体" w:eastAsia="宋体" w:cs="宋体"/>
          <w:i w:val="0"/>
          <w:iCs w:val="0"/>
          <w:caps w:val="0"/>
          <w:color w:val="auto"/>
          <w:spacing w:val="0"/>
          <w:sz w:val="24"/>
          <w:szCs w:val="24"/>
          <w:shd w:val="clear" w:fill="FFFFFF"/>
        </w:rPr>
        <w:t>（北京时间）前提交响应文件。</w:t>
      </w:r>
    </w:p>
    <w:p w14:paraId="766D5D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一、项目基本情况</w:t>
      </w:r>
    </w:p>
    <w:p w14:paraId="3C835A61">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项目编号：</w:t>
      </w:r>
      <w:r>
        <w:rPr>
          <w:rFonts w:hint="eastAsia" w:cs="宋体"/>
          <w:i w:val="0"/>
          <w:iCs w:val="0"/>
          <w:caps w:val="0"/>
          <w:color w:val="auto"/>
          <w:spacing w:val="0"/>
          <w:sz w:val="24"/>
          <w:szCs w:val="24"/>
          <w:shd w:val="clear" w:fill="FFFFFF"/>
          <w:lang w:eastAsia="zh-CN"/>
        </w:rPr>
        <w:t>AKSH2026-ZCS-109</w:t>
      </w:r>
    </w:p>
    <w:p w14:paraId="017A096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项目名称：</w:t>
      </w:r>
      <w:r>
        <w:rPr>
          <w:rFonts w:hint="eastAsia" w:cs="宋体"/>
          <w:i w:val="0"/>
          <w:iCs w:val="0"/>
          <w:caps w:val="0"/>
          <w:color w:val="auto"/>
          <w:spacing w:val="0"/>
          <w:sz w:val="24"/>
          <w:szCs w:val="24"/>
          <w:shd w:val="clear" w:fill="FFFFFF"/>
          <w:lang w:eastAsia="zh-CN"/>
        </w:rPr>
        <w:t>安康市公安局移动警务通信服务采购项目</w:t>
      </w:r>
    </w:p>
    <w:p w14:paraId="54EF656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2D17877E">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预算金额：</w:t>
      </w:r>
      <w:r>
        <w:rPr>
          <w:rFonts w:hint="eastAsia" w:cs="宋体"/>
          <w:i w:val="0"/>
          <w:iCs w:val="0"/>
          <w:caps w:val="0"/>
          <w:color w:val="auto"/>
          <w:spacing w:val="0"/>
          <w:sz w:val="24"/>
          <w:szCs w:val="24"/>
          <w:highlight w:val="none"/>
          <w:shd w:val="clear" w:fill="FFFFFF"/>
          <w:lang w:eastAsia="zh-CN"/>
        </w:rPr>
        <w:t>215000.00</w:t>
      </w:r>
      <w:r>
        <w:rPr>
          <w:rFonts w:hint="eastAsia" w:ascii="宋体" w:hAnsi="宋体" w:eastAsia="宋体" w:cs="宋体"/>
          <w:i w:val="0"/>
          <w:iCs w:val="0"/>
          <w:caps w:val="0"/>
          <w:color w:val="auto"/>
          <w:spacing w:val="0"/>
          <w:sz w:val="24"/>
          <w:szCs w:val="24"/>
          <w:highlight w:val="none"/>
          <w:shd w:val="clear" w:fill="FFFFFF"/>
        </w:rPr>
        <w:t>元</w:t>
      </w:r>
    </w:p>
    <w:p w14:paraId="27C43D9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采购需求：</w:t>
      </w:r>
    </w:p>
    <w:p w14:paraId="6AED6A4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fill="FFFFFF"/>
        </w:rPr>
        <w:t>合同包1(</w:t>
      </w:r>
      <w:r>
        <w:rPr>
          <w:rFonts w:hint="eastAsia" w:cs="宋体"/>
          <w:i w:val="0"/>
          <w:iCs w:val="0"/>
          <w:caps w:val="0"/>
          <w:color w:val="auto"/>
          <w:spacing w:val="0"/>
          <w:sz w:val="24"/>
          <w:szCs w:val="24"/>
          <w:highlight w:val="none"/>
          <w:shd w:val="clear" w:fill="FFFFFF"/>
          <w:lang w:eastAsia="zh-CN"/>
        </w:rPr>
        <w:t>安康市公安局移动警务通信服务采购项目</w:t>
      </w:r>
      <w:r>
        <w:rPr>
          <w:rFonts w:hint="eastAsia" w:ascii="宋体" w:hAnsi="宋体" w:eastAsia="宋体" w:cs="宋体"/>
          <w:i w:val="0"/>
          <w:iCs w:val="0"/>
          <w:caps w:val="0"/>
          <w:color w:val="auto"/>
          <w:spacing w:val="0"/>
          <w:sz w:val="24"/>
          <w:szCs w:val="24"/>
          <w:highlight w:val="none"/>
          <w:shd w:val="clear" w:fill="FFFFFF"/>
        </w:rPr>
        <w:t>)</w:t>
      </w:r>
      <w:r>
        <w:rPr>
          <w:rFonts w:hint="eastAsia" w:ascii="宋体" w:hAnsi="宋体" w:eastAsia="宋体" w:cs="宋体"/>
          <w:i w:val="0"/>
          <w:iCs w:val="0"/>
          <w:caps w:val="0"/>
          <w:color w:val="auto"/>
          <w:spacing w:val="0"/>
          <w:sz w:val="24"/>
          <w:szCs w:val="24"/>
          <w:highlight w:val="none"/>
          <w:shd w:val="clear" w:fill="FFFFFF"/>
          <w:lang w:eastAsia="zh-CN"/>
        </w:rPr>
        <w:t>：</w:t>
      </w:r>
    </w:p>
    <w:p w14:paraId="53D3F67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fill="FFFFFF"/>
        </w:rPr>
        <w:t>合同包预算金额：</w:t>
      </w:r>
      <w:r>
        <w:rPr>
          <w:rFonts w:hint="eastAsia" w:cs="宋体"/>
          <w:i w:val="0"/>
          <w:iCs w:val="0"/>
          <w:caps w:val="0"/>
          <w:color w:val="auto"/>
          <w:spacing w:val="0"/>
          <w:sz w:val="24"/>
          <w:szCs w:val="24"/>
          <w:highlight w:val="none"/>
          <w:shd w:val="clear" w:fill="FFFFFF"/>
          <w:lang w:eastAsia="zh-CN"/>
        </w:rPr>
        <w:t>215000.00</w:t>
      </w:r>
      <w:r>
        <w:rPr>
          <w:rFonts w:hint="eastAsia" w:ascii="宋体" w:hAnsi="宋体" w:eastAsia="宋体" w:cs="宋体"/>
          <w:i w:val="0"/>
          <w:iCs w:val="0"/>
          <w:caps w:val="0"/>
          <w:color w:val="auto"/>
          <w:spacing w:val="0"/>
          <w:sz w:val="24"/>
          <w:szCs w:val="24"/>
          <w:highlight w:val="none"/>
          <w:shd w:val="clear" w:fill="FFFFFF"/>
        </w:rPr>
        <w:t>元</w:t>
      </w:r>
    </w:p>
    <w:p w14:paraId="5DB2643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highlight w:val="yellow"/>
        </w:rPr>
      </w:pPr>
      <w:r>
        <w:rPr>
          <w:rFonts w:hint="eastAsia" w:ascii="宋体" w:hAnsi="宋体" w:eastAsia="宋体" w:cs="宋体"/>
          <w:i w:val="0"/>
          <w:iCs w:val="0"/>
          <w:caps w:val="0"/>
          <w:color w:val="auto"/>
          <w:spacing w:val="0"/>
          <w:sz w:val="24"/>
          <w:szCs w:val="24"/>
          <w:highlight w:val="none"/>
          <w:shd w:val="clear" w:fill="FFFFFF"/>
        </w:rPr>
        <w:t>合同包最高限价：</w:t>
      </w:r>
      <w:r>
        <w:rPr>
          <w:rFonts w:hint="eastAsia" w:cs="宋体"/>
          <w:i w:val="0"/>
          <w:iCs w:val="0"/>
          <w:caps w:val="0"/>
          <w:color w:val="auto"/>
          <w:spacing w:val="0"/>
          <w:sz w:val="24"/>
          <w:szCs w:val="24"/>
          <w:highlight w:val="none"/>
          <w:shd w:val="clear" w:fill="FFFFFF"/>
          <w:lang w:eastAsia="zh-CN"/>
        </w:rPr>
        <w:t>215000.00</w:t>
      </w:r>
      <w:r>
        <w:rPr>
          <w:rFonts w:hint="eastAsia" w:ascii="宋体" w:hAnsi="宋体" w:eastAsia="宋体" w:cs="宋体"/>
          <w:i w:val="0"/>
          <w:iCs w:val="0"/>
          <w:caps w:val="0"/>
          <w:color w:val="auto"/>
          <w:spacing w:val="0"/>
          <w:sz w:val="24"/>
          <w:szCs w:val="24"/>
          <w:highlight w:val="none"/>
          <w:shd w:val="clear" w:fill="FFFFFF"/>
        </w:rPr>
        <w:t>元</w:t>
      </w:r>
    </w:p>
    <w:tbl>
      <w:tblPr>
        <w:tblStyle w:val="37"/>
        <w:tblW w:w="4933"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71"/>
        <w:gridCol w:w="1864"/>
        <w:gridCol w:w="1647"/>
        <w:gridCol w:w="1234"/>
        <w:gridCol w:w="1901"/>
        <w:gridCol w:w="1320"/>
      </w:tblGrid>
      <w:tr w14:paraId="51FAAD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5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0B542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04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4AE9A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9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DA872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69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98952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760F869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10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ED39E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7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E92BA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C67C7E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5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24128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04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8DABE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lang w:val="en-US"/>
              </w:rPr>
            </w:pPr>
            <w:r>
              <w:rPr>
                <w:rFonts w:hint="eastAsia" w:ascii="宋体" w:hAnsi="宋体" w:cs="宋体"/>
                <w:color w:val="auto"/>
                <w:kern w:val="0"/>
                <w:sz w:val="24"/>
                <w:szCs w:val="24"/>
                <w:lang w:val="en-US" w:eastAsia="zh-CN" w:bidi="ar"/>
              </w:rPr>
              <w:t>基础电信服务</w:t>
            </w:r>
          </w:p>
        </w:tc>
        <w:tc>
          <w:tcPr>
            <w:tcW w:w="92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D9476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lang w:val="en-US"/>
              </w:rPr>
            </w:pPr>
            <w:r>
              <w:rPr>
                <w:rFonts w:hint="eastAsia" w:ascii="宋体" w:hAnsi="宋体" w:cs="宋体"/>
                <w:color w:val="auto"/>
                <w:kern w:val="0"/>
                <w:sz w:val="24"/>
                <w:szCs w:val="24"/>
                <w:highlight w:val="none"/>
                <w:lang w:val="en-US" w:eastAsia="zh-CN" w:bidi="ar"/>
              </w:rPr>
              <w:t>215000.00</w:t>
            </w:r>
          </w:p>
        </w:tc>
        <w:tc>
          <w:tcPr>
            <w:tcW w:w="69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73A99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w:t>
            </w:r>
            <w:r>
              <w:rPr>
                <w:rFonts w:hint="eastAsia" w:ascii="宋体" w:hAnsi="宋体" w:cs="宋体"/>
                <w:color w:val="auto"/>
                <w:kern w:val="0"/>
                <w:sz w:val="24"/>
                <w:szCs w:val="24"/>
                <w:lang w:val="en-US" w:eastAsia="zh-CN" w:bidi="ar"/>
              </w:rPr>
              <w:t>项</w:t>
            </w:r>
            <w:r>
              <w:rPr>
                <w:rFonts w:hint="eastAsia" w:ascii="宋体" w:hAnsi="宋体" w:eastAsia="宋体" w:cs="宋体"/>
                <w:color w:val="auto"/>
                <w:kern w:val="0"/>
                <w:sz w:val="24"/>
                <w:szCs w:val="24"/>
                <w:lang w:val="en-US" w:eastAsia="zh-CN" w:bidi="ar"/>
              </w:rPr>
              <w:t>)</w:t>
            </w:r>
          </w:p>
        </w:tc>
        <w:tc>
          <w:tcPr>
            <w:tcW w:w="10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2AFCA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7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8F83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right"/>
              <w:textAlignment w:val="auto"/>
              <w:rPr>
                <w:rFonts w:hint="eastAsia" w:ascii="宋体" w:hAnsi="宋体" w:eastAsia="宋体" w:cs="宋体"/>
                <w:color w:val="auto"/>
                <w:sz w:val="24"/>
                <w:szCs w:val="24"/>
                <w:highlight w:val="yellow"/>
              </w:rPr>
            </w:pPr>
            <w:r>
              <w:rPr>
                <w:rFonts w:hint="eastAsia" w:ascii="宋体" w:hAnsi="宋体" w:cs="宋体"/>
                <w:color w:val="auto"/>
                <w:kern w:val="0"/>
                <w:sz w:val="24"/>
                <w:szCs w:val="24"/>
                <w:highlight w:val="none"/>
                <w:lang w:val="en-US" w:eastAsia="zh-CN" w:bidi="ar"/>
              </w:rPr>
              <w:t>215000.00</w:t>
            </w:r>
          </w:p>
        </w:tc>
      </w:tr>
    </w:tbl>
    <w:p w14:paraId="3AF48CF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8C3D14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自合同签订生效之日起六个月。合同签订后，按采购人要求完成全部 478 套警务通号码的开通、套餐配置及原有警务通加密入网上线使用等工作，在规定时间内投入使用。</w:t>
      </w:r>
    </w:p>
    <w:p w14:paraId="19FEF6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二、申请人的资格要求：</w:t>
      </w:r>
    </w:p>
    <w:p w14:paraId="58D6ACE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r>
        <w:rPr>
          <w:rFonts w:hint="eastAsia" w:ascii="宋体" w:hAnsi="宋体" w:eastAsia="宋体" w:cs="宋体"/>
          <w:i w:val="0"/>
          <w:iCs w:val="0"/>
          <w:caps w:val="0"/>
          <w:color w:val="auto"/>
          <w:spacing w:val="0"/>
          <w:sz w:val="24"/>
          <w:szCs w:val="24"/>
          <w:shd w:val="clear" w:fill="FFFFFF"/>
          <w:lang w:eastAsia="zh-CN"/>
        </w:rPr>
        <w:t>；</w:t>
      </w:r>
    </w:p>
    <w:p w14:paraId="1864722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B463C4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安康市公安局移动警务通信服务采购项目</w:t>
      </w:r>
      <w:r>
        <w:rPr>
          <w:rFonts w:hint="eastAsia" w:ascii="宋体" w:hAnsi="宋体" w:eastAsia="宋体" w:cs="宋体"/>
          <w:i w:val="0"/>
          <w:iCs w:val="0"/>
          <w:caps w:val="0"/>
          <w:color w:val="auto"/>
          <w:spacing w:val="0"/>
          <w:sz w:val="24"/>
          <w:szCs w:val="24"/>
          <w:shd w:val="clear" w:fill="FFFFFF"/>
        </w:rPr>
        <w:t>)落实政府采购政策需满足的资格要求如下</w:t>
      </w:r>
      <w:r>
        <w:rPr>
          <w:rFonts w:hint="eastAsia" w:ascii="宋体" w:hAnsi="宋体" w:eastAsia="宋体" w:cs="宋体"/>
          <w:i w:val="0"/>
          <w:iCs w:val="0"/>
          <w:caps w:val="0"/>
          <w:color w:val="auto"/>
          <w:spacing w:val="0"/>
          <w:sz w:val="24"/>
          <w:szCs w:val="24"/>
          <w:shd w:val="clear" w:fill="FFFFFF"/>
          <w:lang w:eastAsia="zh-CN"/>
        </w:rPr>
        <w:t>：</w:t>
      </w:r>
    </w:p>
    <w:p w14:paraId="48FE677B">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依据《中华人民共和国政府采购法》和《中华人民共和国政府采购法实施条例》的有关规定，落实政府采购“优先购买节能环保产品、扶持小微企业、监狱企业、福利企业”等相关政策：</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（3）</w:t>
      </w:r>
      <w:r>
        <w:rPr>
          <w:rFonts w:hint="eastAsia" w:ascii="宋体" w:hAnsi="宋体" w:eastAsia="宋体" w:cs="宋体"/>
          <w:i w:val="0"/>
          <w:iCs w:val="0"/>
          <w:caps w:val="0"/>
          <w:color w:val="auto"/>
          <w:spacing w:val="0"/>
          <w:sz w:val="24"/>
          <w:szCs w:val="24"/>
          <w:shd w:val="clear" w:fill="FFFFFF"/>
        </w:rPr>
        <w:t>《财政部发展改革委生态环境部市场监管总局关于调整优化节能产品、环境标志产品政府采购执行机制的通知》（财库〔2019〕9号）；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（4）</w:t>
      </w:r>
      <w:r>
        <w:rPr>
          <w:rFonts w:hint="eastAsia" w:ascii="宋体" w:hAnsi="宋体" w:eastAsia="宋体" w:cs="宋体"/>
          <w:i w:val="0"/>
          <w:iCs w:val="0"/>
          <w:caps w:val="0"/>
          <w:color w:val="auto"/>
          <w:spacing w:val="0"/>
          <w:sz w:val="24"/>
          <w:szCs w:val="24"/>
          <w:shd w:val="clear" w:fill="FFFFFF"/>
        </w:rPr>
        <w:t>《财政部民政部中国残疾人联合会关于促进残疾人就业政府采购政策的通知》（财库〔2017〕141号）；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（5）</w:t>
      </w:r>
      <w:r>
        <w:rPr>
          <w:rFonts w:hint="eastAsia" w:ascii="宋体" w:hAnsi="宋体" w:eastAsia="宋体" w:cs="宋体"/>
          <w:i w:val="0"/>
          <w:iCs w:val="0"/>
          <w:caps w:val="0"/>
          <w:color w:val="auto"/>
          <w:spacing w:val="0"/>
          <w:sz w:val="24"/>
          <w:szCs w:val="24"/>
          <w:shd w:val="clear" w:fill="FFFFFF"/>
        </w:rPr>
        <w:t>《财政部农业农村部国家乡村振兴局关于运用政府采购政策支持乡村产业振兴的通知》财库〔2021〕19号；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（6）</w:t>
      </w:r>
      <w:r>
        <w:rPr>
          <w:rFonts w:hint="eastAsia" w:ascii="宋体" w:hAnsi="宋体" w:eastAsia="宋体" w:cs="宋体"/>
          <w:i w:val="0"/>
          <w:iCs w:val="0"/>
          <w:caps w:val="0"/>
          <w:color w:val="auto"/>
          <w:spacing w:val="0"/>
          <w:sz w:val="24"/>
          <w:szCs w:val="24"/>
          <w:shd w:val="clear" w:fill="FFFFFF"/>
        </w:rPr>
        <w:t>《陕西省财政厅关于加快推进我省中小企业政府采购信用融资工作的通知》（陕 财办采〔2020〕15 号）、陕西省财政厅关于印发《陕西省中小企业政府采购信用融资办法》（陕财办采〔2018〕23 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（7）</w:t>
      </w:r>
      <w:r>
        <w:rPr>
          <w:rFonts w:hint="eastAsia" w:ascii="宋体" w:hAnsi="宋体" w:eastAsia="宋体" w:cs="宋体"/>
          <w:i w:val="0"/>
          <w:iCs w:val="0"/>
          <w:caps w:val="0"/>
          <w:color w:val="auto"/>
          <w:spacing w:val="0"/>
          <w:sz w:val="24"/>
          <w:szCs w:val="24"/>
          <w:shd w:val="clear" w:fill="FFFFFF"/>
        </w:rPr>
        <w:t>其他需要落实的政府采购政策。</w:t>
      </w:r>
    </w:p>
    <w:p w14:paraId="205B4B8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0BA312F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安康市公安局移动警务通信服务采购项目</w:t>
      </w:r>
      <w:r>
        <w:rPr>
          <w:rFonts w:hint="eastAsia" w:ascii="宋体" w:hAnsi="宋体" w:eastAsia="宋体" w:cs="宋体"/>
          <w:i w:val="0"/>
          <w:iCs w:val="0"/>
          <w:caps w:val="0"/>
          <w:color w:val="auto"/>
          <w:spacing w:val="0"/>
          <w:sz w:val="24"/>
          <w:szCs w:val="24"/>
          <w:shd w:val="clear" w:fill="FFFFFF"/>
        </w:rPr>
        <w:t>)特定资格要求如下:</w:t>
      </w:r>
    </w:p>
    <w:p w14:paraId="2E82DB5A">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7579B391">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3036FF14">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6270FB1B">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0BD7959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ascii="宋体" w:hAnsi="宋体" w:eastAsia="宋体" w:cs="宋体"/>
          <w:i w:val="0"/>
          <w:iCs w:val="0"/>
          <w:caps w:val="0"/>
          <w:color w:val="auto"/>
          <w:spacing w:val="0"/>
          <w:sz w:val="24"/>
          <w:szCs w:val="24"/>
          <w:shd w:val="clear" w:fill="FFFFFF"/>
        </w:rPr>
        <w:t>财务状况报告：</w:t>
      </w:r>
      <w:r>
        <w:rPr>
          <w:rFonts w:hint="eastAsia" w:cs="宋体"/>
          <w:i w:val="0"/>
          <w:iCs w:val="0"/>
          <w:caps w:val="0"/>
          <w:color w:val="auto"/>
          <w:spacing w:val="0"/>
          <w:sz w:val="24"/>
          <w:szCs w:val="24"/>
          <w:shd w:val="clear" w:fill="FFFFFF"/>
          <w:lang w:eastAsia="zh-CN"/>
        </w:rPr>
        <w:t>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191BFED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提供2025年8月至今任意一个月缴纳的纳税证明或完税证明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1CD0D7DE">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提供2025年8月至今任意一个月社会保障资金缴存单据或社保机构开具的社会保险参保缴费情况证明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20AA6BDF">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（8）</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1C09090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9</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3BA230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三、获取采购文件</w:t>
      </w:r>
    </w:p>
    <w:p w14:paraId="38481D2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w:t>
      </w:r>
      <w:r>
        <w:rPr>
          <w:color w:val="auto"/>
          <w:shd w:val="clear" w:fill="FFFFFF"/>
          <w:lang w:val="en-US"/>
        </w:rPr>
        <w:t>202</w:t>
      </w:r>
      <w:r>
        <w:rPr>
          <w:rFonts w:hint="eastAsia"/>
          <w:color w:val="auto"/>
          <w:shd w:val="clear" w:fill="FFFFFF"/>
          <w:lang w:val="en-US" w:eastAsia="zh-CN"/>
        </w:rPr>
        <w:t>6</w:t>
      </w:r>
      <w:r>
        <w:rPr>
          <w:color w:val="auto"/>
          <w:shd w:val="clear" w:fill="FFFFFF"/>
          <w:lang w:eastAsia="zh-CN"/>
        </w:rPr>
        <w:t>年</w:t>
      </w:r>
      <w:r>
        <w:rPr>
          <w:rFonts w:hint="eastAsia"/>
          <w:color w:val="auto"/>
          <w:shd w:val="clear" w:fill="FFFFFF"/>
          <w:lang w:val="en-US" w:eastAsia="zh-CN"/>
        </w:rPr>
        <w:t>8</w:t>
      </w:r>
      <w:r>
        <w:rPr>
          <w:color w:val="auto"/>
          <w:shd w:val="clear" w:fill="FFFFFF"/>
          <w:lang w:eastAsia="zh-CN"/>
        </w:rPr>
        <w:t>月</w:t>
      </w:r>
      <w:r>
        <w:rPr>
          <w:rFonts w:hint="eastAsia"/>
          <w:color w:val="auto"/>
          <w:shd w:val="clear" w:fill="FFFFFF"/>
          <w:lang w:val="en-US" w:eastAsia="zh-CN"/>
        </w:rPr>
        <w:t>29</w:t>
      </w:r>
      <w:r>
        <w:rPr>
          <w:color w:val="auto"/>
          <w:shd w:val="clear" w:fill="FFFFFF"/>
          <w:lang w:eastAsia="zh-CN"/>
        </w:rPr>
        <w:t>日至</w:t>
      </w:r>
      <w:r>
        <w:rPr>
          <w:color w:val="auto"/>
          <w:shd w:val="clear" w:fill="FFFFFF"/>
          <w:lang w:val="en-US"/>
        </w:rPr>
        <w:t>202</w:t>
      </w:r>
      <w:r>
        <w:rPr>
          <w:rFonts w:hint="eastAsia"/>
          <w:color w:val="auto"/>
          <w:shd w:val="clear" w:fill="FFFFFF"/>
          <w:lang w:val="en-US" w:eastAsia="zh-CN"/>
        </w:rPr>
        <w:t>6</w:t>
      </w:r>
      <w:r>
        <w:rPr>
          <w:color w:val="auto"/>
          <w:shd w:val="clear" w:fill="FFFFFF"/>
          <w:lang w:eastAsia="zh-CN"/>
        </w:rPr>
        <w:t>年</w:t>
      </w:r>
      <w:r>
        <w:rPr>
          <w:rFonts w:hint="eastAsia"/>
          <w:color w:val="auto"/>
          <w:shd w:val="clear" w:fill="FFFFFF"/>
          <w:lang w:val="en-US" w:eastAsia="zh-CN"/>
        </w:rPr>
        <w:t>9</w:t>
      </w:r>
      <w:r>
        <w:rPr>
          <w:color w:val="auto"/>
          <w:shd w:val="clear" w:fill="FFFFFF"/>
          <w:lang w:eastAsia="zh-CN"/>
        </w:rPr>
        <w:t>月</w:t>
      </w:r>
      <w:r>
        <w:rPr>
          <w:rFonts w:hint="eastAsia"/>
          <w:color w:val="auto"/>
          <w:shd w:val="clear" w:fill="FFFFFF"/>
          <w:lang w:val="en-US" w:eastAsia="zh-CN"/>
        </w:rPr>
        <w:t>4</w:t>
      </w:r>
      <w:r>
        <w:rPr>
          <w:color w:val="auto"/>
          <w:shd w:val="clear" w:fill="FFFFFF"/>
          <w:lang w:eastAsia="zh-CN"/>
        </w:rPr>
        <w:t>日，</w:t>
      </w:r>
      <w:r>
        <w:rPr>
          <w:rFonts w:hint="eastAsia" w:ascii="宋体" w:hAnsi="宋体" w:eastAsia="宋体" w:cs="宋体"/>
          <w:i w:val="0"/>
          <w:iCs w:val="0"/>
          <w:caps w:val="0"/>
          <w:color w:val="auto"/>
          <w:spacing w:val="0"/>
          <w:sz w:val="24"/>
          <w:szCs w:val="24"/>
          <w:shd w:val="clear" w:fill="FFFFFF"/>
        </w:rPr>
        <w:t>每天上午0</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00至12</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00，下午14</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00（北京时间）</w:t>
      </w:r>
    </w:p>
    <w:p w14:paraId="1F8C1E3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途径：安康市高新区高新观澜8栋2单元801室</w:t>
      </w:r>
    </w:p>
    <w:p w14:paraId="2F69A38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w:t>
      </w:r>
      <w:r>
        <w:rPr>
          <w:rFonts w:hint="eastAsia" w:cs="宋体"/>
          <w:i w:val="0"/>
          <w:iCs w:val="0"/>
          <w:caps w:val="0"/>
          <w:color w:val="auto"/>
          <w:spacing w:val="0"/>
          <w:sz w:val="24"/>
          <w:szCs w:val="24"/>
          <w:shd w:val="clear" w:fill="FFFFFF"/>
          <w:lang w:val="en-US" w:eastAsia="zh-CN"/>
        </w:rPr>
        <w:t>现场</w:t>
      </w:r>
      <w:r>
        <w:rPr>
          <w:rFonts w:hint="eastAsia" w:ascii="宋体" w:hAnsi="宋体" w:eastAsia="宋体" w:cs="宋体"/>
          <w:i w:val="0"/>
          <w:iCs w:val="0"/>
          <w:caps w:val="0"/>
          <w:color w:val="auto"/>
          <w:spacing w:val="0"/>
          <w:sz w:val="24"/>
          <w:szCs w:val="24"/>
          <w:shd w:val="clear" w:fill="FFFFFF"/>
        </w:rPr>
        <w:t>获取</w:t>
      </w:r>
    </w:p>
    <w:p w14:paraId="1A744EA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w:t>
      </w:r>
      <w:r>
        <w:rPr>
          <w:rFonts w:hint="eastAsia" w:cs="宋体"/>
          <w:i w:val="0"/>
          <w:iCs w:val="0"/>
          <w:caps w:val="0"/>
          <w:color w:val="auto"/>
          <w:spacing w:val="0"/>
          <w:sz w:val="24"/>
          <w:szCs w:val="24"/>
          <w:shd w:val="clear" w:fill="FFFFFF"/>
          <w:lang w:val="en-US" w:eastAsia="zh-CN"/>
        </w:rPr>
        <w:t>200</w:t>
      </w:r>
      <w:r>
        <w:rPr>
          <w:rFonts w:hint="eastAsia" w:ascii="宋体" w:hAnsi="宋体" w:eastAsia="宋体" w:cs="宋体"/>
          <w:i w:val="0"/>
          <w:iCs w:val="0"/>
          <w:caps w:val="0"/>
          <w:color w:val="auto"/>
          <w:spacing w:val="0"/>
          <w:sz w:val="24"/>
          <w:szCs w:val="24"/>
          <w:shd w:val="clear" w:fill="FFFFFF"/>
        </w:rPr>
        <w:t>元</w:t>
      </w:r>
    </w:p>
    <w:p w14:paraId="1DE2DF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四、响应文件提交</w:t>
      </w:r>
    </w:p>
    <w:p w14:paraId="75625747">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w:t>
      </w:r>
      <w:r>
        <w:rPr>
          <w:rFonts w:hint="eastAsia"/>
          <w:color w:val="auto"/>
          <w:shd w:val="clear" w:fill="FFFFFF"/>
          <w:lang w:val="en-US" w:eastAsia="zh-CN"/>
        </w:rPr>
        <w:t>2026</w:t>
      </w:r>
      <w:r>
        <w:rPr>
          <w:color w:val="auto"/>
          <w:shd w:val="clear" w:fill="FFFFFF"/>
          <w:lang w:eastAsia="zh-CN"/>
        </w:rPr>
        <w:t>年</w:t>
      </w:r>
      <w:r>
        <w:rPr>
          <w:rFonts w:hint="eastAsia"/>
          <w:color w:val="auto"/>
          <w:shd w:val="clear" w:fill="FFFFFF"/>
          <w:lang w:val="en-US" w:eastAsia="zh-CN"/>
        </w:rPr>
        <w:t>9</w:t>
      </w:r>
      <w:r>
        <w:rPr>
          <w:color w:val="auto"/>
          <w:shd w:val="clear" w:fill="FFFFFF"/>
          <w:lang w:eastAsia="zh-CN"/>
        </w:rPr>
        <w:t>月</w:t>
      </w:r>
      <w:r>
        <w:rPr>
          <w:rFonts w:hint="eastAsia"/>
          <w:color w:val="auto"/>
          <w:shd w:val="clear" w:fill="FFFFFF"/>
          <w:lang w:val="en-US" w:eastAsia="zh-CN"/>
        </w:rPr>
        <w:t>8</w:t>
      </w:r>
      <w:r>
        <w:rPr>
          <w:color w:val="auto"/>
          <w:shd w:val="clear" w:fill="FFFFFF"/>
          <w:lang w:eastAsia="zh-CN"/>
        </w:rPr>
        <w:t>日</w:t>
      </w:r>
      <w:r>
        <w:rPr>
          <w:rFonts w:hint="eastAsia"/>
          <w:color w:val="auto"/>
          <w:shd w:val="clear" w:fill="FFFFFF"/>
          <w:lang w:val="en-US" w:eastAsia="zh-CN"/>
        </w:rPr>
        <w:t>09</w:t>
      </w:r>
      <w:r>
        <w:rPr>
          <w:color w:val="auto"/>
          <w:shd w:val="clear" w:fill="FFFFFF"/>
          <w:lang w:eastAsia="zh-CN"/>
        </w:rPr>
        <w:t>时</w:t>
      </w:r>
      <w:r>
        <w:rPr>
          <w:rFonts w:hint="eastAsia"/>
          <w:color w:val="auto"/>
          <w:shd w:val="clear" w:fill="FFFFFF"/>
          <w:lang w:val="en-US" w:eastAsia="zh-CN"/>
        </w:rPr>
        <w:t>00</w:t>
      </w:r>
      <w:r>
        <w:rPr>
          <w:color w:val="auto"/>
          <w:shd w:val="clear" w:fill="FFFFFF"/>
          <w:lang w:eastAsia="zh-CN"/>
        </w:rPr>
        <w:t>分</w:t>
      </w:r>
      <w:r>
        <w:rPr>
          <w:rFonts w:hint="eastAsia" w:ascii="宋体" w:hAnsi="宋体" w:eastAsia="宋体" w:cs="宋体"/>
          <w:i w:val="0"/>
          <w:iCs w:val="0"/>
          <w:caps w:val="0"/>
          <w:color w:val="auto"/>
          <w:spacing w:val="0"/>
          <w:sz w:val="24"/>
          <w:szCs w:val="24"/>
          <w:shd w:val="clear" w:fill="FFFFFF"/>
        </w:rPr>
        <w:t>（北京时间）</w:t>
      </w:r>
    </w:p>
    <w:p w14:paraId="7EC8120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地点：安康市高新区高新观澜8栋2单元801室</w:t>
      </w:r>
    </w:p>
    <w:p w14:paraId="21BDC6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五、开启</w:t>
      </w:r>
    </w:p>
    <w:p w14:paraId="46FA966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w:t>
      </w:r>
      <w:r>
        <w:rPr>
          <w:rFonts w:hint="eastAsia"/>
          <w:color w:val="auto"/>
          <w:shd w:val="clear" w:fill="FFFFFF"/>
          <w:lang w:val="en-US" w:eastAsia="zh-CN"/>
        </w:rPr>
        <w:t>2026</w:t>
      </w:r>
      <w:r>
        <w:rPr>
          <w:color w:val="auto"/>
          <w:shd w:val="clear" w:fill="FFFFFF"/>
          <w:lang w:eastAsia="zh-CN"/>
        </w:rPr>
        <w:t>年</w:t>
      </w:r>
      <w:r>
        <w:rPr>
          <w:rFonts w:hint="eastAsia"/>
          <w:color w:val="auto"/>
          <w:shd w:val="clear" w:fill="FFFFFF"/>
          <w:lang w:val="en-US" w:eastAsia="zh-CN"/>
        </w:rPr>
        <w:t>9</w:t>
      </w:r>
      <w:r>
        <w:rPr>
          <w:color w:val="auto"/>
          <w:shd w:val="clear" w:fill="FFFFFF"/>
          <w:lang w:eastAsia="zh-CN"/>
        </w:rPr>
        <w:t>月</w:t>
      </w:r>
      <w:r>
        <w:rPr>
          <w:rFonts w:hint="eastAsia"/>
          <w:color w:val="auto"/>
          <w:shd w:val="clear" w:fill="FFFFFF"/>
          <w:lang w:val="en-US" w:eastAsia="zh-CN"/>
        </w:rPr>
        <w:t>8</w:t>
      </w:r>
      <w:r>
        <w:rPr>
          <w:color w:val="auto"/>
          <w:shd w:val="clear" w:fill="FFFFFF"/>
          <w:lang w:eastAsia="zh-CN"/>
        </w:rPr>
        <w:t>日</w:t>
      </w:r>
      <w:r>
        <w:rPr>
          <w:rFonts w:hint="eastAsia"/>
          <w:color w:val="auto"/>
          <w:shd w:val="clear" w:fill="FFFFFF"/>
          <w:lang w:val="en-US" w:eastAsia="zh-CN"/>
        </w:rPr>
        <w:t>09</w:t>
      </w:r>
      <w:r>
        <w:rPr>
          <w:color w:val="auto"/>
          <w:shd w:val="clear" w:fill="FFFFFF"/>
          <w:lang w:eastAsia="zh-CN"/>
        </w:rPr>
        <w:t>时</w:t>
      </w:r>
      <w:r>
        <w:rPr>
          <w:rFonts w:hint="eastAsia"/>
          <w:color w:val="auto"/>
          <w:shd w:val="clear" w:fill="FFFFFF"/>
          <w:lang w:val="en-US" w:eastAsia="zh-CN"/>
        </w:rPr>
        <w:t>00</w:t>
      </w:r>
      <w:r>
        <w:rPr>
          <w:color w:val="auto"/>
          <w:shd w:val="clear" w:fill="FFFFFF"/>
          <w:lang w:eastAsia="zh-CN"/>
        </w:rPr>
        <w:t>分</w:t>
      </w:r>
      <w:r>
        <w:rPr>
          <w:rFonts w:hint="eastAsia" w:ascii="宋体" w:hAnsi="宋体" w:eastAsia="宋体" w:cs="宋体"/>
          <w:i w:val="0"/>
          <w:iCs w:val="0"/>
          <w:caps w:val="0"/>
          <w:color w:val="auto"/>
          <w:spacing w:val="0"/>
          <w:sz w:val="24"/>
          <w:szCs w:val="24"/>
          <w:shd w:val="clear" w:fill="FFFFFF"/>
        </w:rPr>
        <w:t>（北京时间）</w:t>
      </w:r>
    </w:p>
    <w:p w14:paraId="6D39338D">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地点：安康市高新区高新观澜8栋2单元801室</w:t>
      </w:r>
    </w:p>
    <w:p w14:paraId="600FD4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六、公告期限</w:t>
      </w:r>
    </w:p>
    <w:p w14:paraId="1FCF01E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6793B1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七、其他补充事宜</w:t>
      </w:r>
    </w:p>
    <w:p w14:paraId="2834D71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cs="宋体"/>
          <w:b w:val="0"/>
          <w:bCs w:val="0"/>
          <w:color w:val="auto"/>
          <w:sz w:val="24"/>
          <w:szCs w:val="24"/>
          <w:lang w:val="en-US" w:eastAsia="zh-CN"/>
        </w:rPr>
        <w:t>获取须知：</w:t>
      </w:r>
      <w:r>
        <w:rPr>
          <w:rFonts w:hint="eastAsia" w:ascii="宋体" w:hAnsi="宋体" w:eastAsia="宋体" w:cs="宋体"/>
          <w:b w:val="0"/>
          <w:bCs w:val="0"/>
          <w:color w:val="auto"/>
          <w:sz w:val="24"/>
          <w:szCs w:val="24"/>
          <w:lang w:val="en-US" w:eastAsia="zh-CN"/>
        </w:rPr>
        <w:t>投标供应商请在文件获取时间以内将单位介绍信(备注经办人联系电话及电子邮箱)及身份证复印件加盖公章递交至安康</w:t>
      </w:r>
      <w:r>
        <w:rPr>
          <w:rFonts w:hint="eastAsia" w:ascii="宋体" w:hAnsi="宋体" w:cs="宋体"/>
          <w:b w:val="0"/>
          <w:bCs w:val="0"/>
          <w:color w:val="auto"/>
          <w:sz w:val="24"/>
          <w:szCs w:val="24"/>
          <w:lang w:val="en-US" w:eastAsia="zh-CN"/>
        </w:rPr>
        <w:t>尚昊</w:t>
      </w:r>
      <w:r>
        <w:rPr>
          <w:rFonts w:hint="eastAsia" w:ascii="宋体" w:hAnsi="宋体" w:eastAsia="宋体" w:cs="宋体"/>
          <w:b w:val="0"/>
          <w:bCs w:val="0"/>
          <w:color w:val="auto"/>
          <w:sz w:val="24"/>
          <w:szCs w:val="24"/>
          <w:lang w:val="en-US" w:eastAsia="zh-CN"/>
        </w:rPr>
        <w:t>招标代理有限公司。</w:t>
      </w:r>
    </w:p>
    <w:p w14:paraId="3E36F2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60" w:lineRule="exact"/>
        <w:ind w:left="0" w:right="0"/>
        <w:jc w:val="left"/>
        <w:textAlignment w:val="auto"/>
        <w:rPr>
          <w:rFonts w:hint="eastAsia" w:ascii="宋体" w:hAnsi="宋体" w:eastAsia="宋体" w:cs="宋体"/>
          <w:b w:val="0"/>
          <w:bCs w:val="0"/>
          <w:color w:val="auto"/>
          <w:sz w:val="24"/>
          <w:szCs w:val="24"/>
        </w:rPr>
      </w:pPr>
      <w:r>
        <w:rPr>
          <w:rStyle w:val="40"/>
          <w:rFonts w:hint="eastAsia" w:ascii="宋体" w:hAnsi="宋体" w:eastAsia="宋体" w:cs="宋体"/>
          <w:b/>
          <w:bCs/>
          <w:i w:val="0"/>
          <w:iCs w:val="0"/>
          <w:caps w:val="0"/>
          <w:color w:val="auto"/>
          <w:spacing w:val="0"/>
          <w:sz w:val="24"/>
          <w:szCs w:val="24"/>
          <w:shd w:val="clear" w:fill="FFFFFF"/>
        </w:rPr>
        <w:t>八、对本次招标提出询问，请按以下方式联系。</w:t>
      </w:r>
    </w:p>
    <w:p w14:paraId="5838F6B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2C6CC6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fill="FFFFFF"/>
        </w:rPr>
        <w:t>名称：</w:t>
      </w:r>
      <w:r>
        <w:rPr>
          <w:rFonts w:hint="eastAsia" w:cs="宋体"/>
          <w:i w:val="0"/>
          <w:iCs w:val="0"/>
          <w:caps w:val="0"/>
          <w:color w:val="auto"/>
          <w:spacing w:val="0"/>
          <w:sz w:val="24"/>
          <w:szCs w:val="24"/>
          <w:shd w:val="clear" w:fill="FFFFFF"/>
          <w:lang w:eastAsia="zh-CN"/>
        </w:rPr>
        <w:t>安康市公安局</w:t>
      </w:r>
    </w:p>
    <w:p w14:paraId="2B020AE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w:t>
      </w:r>
      <w:r>
        <w:rPr>
          <w:rFonts w:hint="eastAsia" w:ascii="宋体" w:hAnsi="宋体" w:cs="宋体"/>
          <w:color w:val="auto"/>
          <w:kern w:val="0"/>
          <w:sz w:val="24"/>
          <w:szCs w:val="24"/>
          <w:lang w:val="en-US" w:eastAsia="zh-CN" w:bidi="ar-SA"/>
        </w:rPr>
        <w:t>安康市高新区安康大道30号</w:t>
      </w:r>
    </w:p>
    <w:p w14:paraId="09840E56">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联系方式：19809152533</w:t>
      </w:r>
    </w:p>
    <w:p w14:paraId="1572D48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8273DA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名称：安康尚昊招标代理有限公司</w:t>
      </w:r>
    </w:p>
    <w:p w14:paraId="1A9C120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地址：安康市高新区高新观澜8栋2单元801室</w:t>
      </w:r>
    </w:p>
    <w:p w14:paraId="25C6BEA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联系方式：13991519725</w:t>
      </w:r>
    </w:p>
    <w:p w14:paraId="18CBE78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1440"/>
        </w:tabs>
        <w:kinsoku/>
        <w:wordWrap w:val="0"/>
        <w:overflowPunct/>
        <w:topLinePunct w:val="0"/>
        <w:autoSpaceDE/>
        <w:autoSpaceDN/>
        <w:bidi w:val="0"/>
        <w:adjustRightInd/>
        <w:snapToGrid/>
        <w:spacing w:before="0" w:beforeAutospacing="0" w:after="0" w:afterAutospacing="0" w:line="46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268F55E5">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项目联系人：郑工</w:t>
      </w:r>
    </w:p>
    <w:p w14:paraId="05855ED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color w:val="auto"/>
          <w:sz w:val="21"/>
          <w:szCs w:val="21"/>
        </w:rPr>
      </w:pPr>
      <w:r>
        <w:rPr>
          <w:rFonts w:hint="eastAsia" w:ascii="宋体" w:hAnsi="宋体" w:eastAsia="宋体" w:cs="宋体"/>
          <w:i w:val="0"/>
          <w:iCs w:val="0"/>
          <w:caps w:val="0"/>
          <w:color w:val="auto"/>
          <w:spacing w:val="0"/>
          <w:sz w:val="24"/>
          <w:szCs w:val="24"/>
          <w:shd w:val="clear" w:fill="FFFFFF"/>
        </w:rPr>
        <w:t>电话：13991519725</w:t>
      </w:r>
    </w:p>
    <w:p w14:paraId="377ECB47">
      <w:pPr>
        <w:pStyle w:val="47"/>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outlineLvl w:val="9"/>
        <w:rPr>
          <w:rFonts w:hint="eastAsia" w:ascii="宋体" w:hAnsi="宋体" w:eastAsia="宋体" w:cs="宋体"/>
          <w:color w:val="auto"/>
          <w:kern w:val="0"/>
          <w:sz w:val="24"/>
          <w:szCs w:val="24"/>
          <w:lang w:val="en-US" w:eastAsia="zh-CN"/>
        </w:rPr>
      </w:pPr>
    </w:p>
    <w:p w14:paraId="37F85FDB">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399EE653">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69CFB0F2">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51C75415">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安康尚昊招标代理有限公司</w:t>
      </w:r>
    </w:p>
    <w:p w14:paraId="4FCA8014">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                                                  2026年</w:t>
      </w:r>
      <w:r>
        <w:rPr>
          <w:rFonts w:hint="eastAsia" w:ascii="宋体" w:hAnsi="宋体" w:cs="宋体"/>
          <w:color w:val="auto"/>
          <w:kern w:val="0"/>
          <w:sz w:val="24"/>
          <w:szCs w:val="24"/>
          <w:lang w:val="en-US" w:eastAsia="zh-CN" w:bidi="ar-SA"/>
        </w:rPr>
        <w:t>8</w:t>
      </w:r>
      <w:r>
        <w:rPr>
          <w:rFonts w:hint="eastAsia" w:ascii="宋体" w:hAnsi="宋体" w:eastAsia="宋体" w:cs="宋体"/>
          <w:color w:val="auto"/>
          <w:kern w:val="0"/>
          <w:sz w:val="24"/>
          <w:szCs w:val="24"/>
          <w:lang w:val="en-US" w:eastAsia="zh-CN" w:bidi="ar-SA"/>
        </w:rPr>
        <w:t>月</w:t>
      </w:r>
      <w:r>
        <w:rPr>
          <w:rFonts w:hint="eastAsia" w:ascii="宋体" w:hAnsi="宋体" w:cs="宋体"/>
          <w:color w:val="auto"/>
          <w:kern w:val="0"/>
          <w:sz w:val="24"/>
          <w:szCs w:val="24"/>
          <w:lang w:val="en-US" w:eastAsia="zh-CN" w:bidi="ar-SA"/>
        </w:rPr>
        <w:t>28</w:t>
      </w:r>
      <w:r>
        <w:rPr>
          <w:rFonts w:hint="eastAsia" w:ascii="宋体" w:hAnsi="宋体" w:eastAsia="宋体" w:cs="宋体"/>
          <w:color w:val="auto"/>
          <w:kern w:val="0"/>
          <w:sz w:val="24"/>
          <w:szCs w:val="24"/>
          <w:lang w:val="en-US" w:eastAsia="zh-CN" w:bidi="ar-SA"/>
        </w:rPr>
        <w:t>日</w:t>
      </w:r>
    </w:p>
    <w:p w14:paraId="718619CF">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sectPr>
          <w:headerReference r:id="rId11" w:type="first"/>
          <w:footerReference r:id="rId13" w:type="first"/>
          <w:headerReference r:id="rId10" w:type="default"/>
          <w:footerReference r:id="rId12" w:type="default"/>
          <w:pgSz w:w="11906" w:h="16838"/>
          <w:pgMar w:top="1417" w:right="1417" w:bottom="1417" w:left="1417" w:header="1134" w:footer="992" w:gutter="0"/>
          <w:pgNumType w:fmt="decimal" w:start="1"/>
          <w:cols w:space="0" w:num="1"/>
          <w:titlePg/>
          <w:docGrid w:type="lines" w:linePitch="326" w:charSpace="0"/>
        </w:sectPr>
      </w:pPr>
      <w:bookmarkStart w:id="16" w:name="_Toc19543334"/>
    </w:p>
    <w:p w14:paraId="2841CB10">
      <w:pPr>
        <w:pStyle w:val="2"/>
        <w:spacing w:line="360" w:lineRule="auto"/>
        <w:rPr>
          <w:rFonts w:ascii="宋体" w:hAnsi="宋体" w:cs="宋体"/>
          <w:color w:val="auto"/>
        </w:rPr>
      </w:pPr>
      <w:bookmarkStart w:id="17" w:name="_Toc23343"/>
      <w:r>
        <w:rPr>
          <w:rFonts w:hint="eastAsia"/>
          <w:color w:val="auto"/>
        </w:rPr>
        <w:t>第二部分</w:t>
      </w:r>
      <w:r>
        <w:rPr>
          <w:color w:val="auto"/>
        </w:rPr>
        <w:t xml:space="preserve">  </w:t>
      </w:r>
      <w:r>
        <w:rPr>
          <w:rFonts w:hint="eastAsia"/>
          <w:color w:val="auto"/>
        </w:rPr>
        <w:t>供应商须知前附表</w:t>
      </w:r>
      <w:bookmarkEnd w:id="6"/>
      <w:bookmarkEnd w:id="7"/>
      <w:bookmarkEnd w:id="11"/>
      <w:bookmarkEnd w:id="12"/>
      <w:bookmarkEnd w:id="13"/>
      <w:bookmarkEnd w:id="14"/>
      <w:bookmarkEnd w:id="15"/>
      <w:bookmarkEnd w:id="16"/>
      <w:bookmarkEnd w:id="17"/>
    </w:p>
    <w:tbl>
      <w:tblPr>
        <w:tblStyle w:val="80"/>
        <w:tblW w:w="9643" w:type="dxa"/>
        <w:jc w:val="center"/>
        <w:tblLayout w:type="fixed"/>
        <w:tblCellMar>
          <w:top w:w="147" w:type="dxa"/>
          <w:left w:w="108" w:type="dxa"/>
          <w:bottom w:w="56" w:type="dxa"/>
          <w:right w:w="0" w:type="dxa"/>
        </w:tblCellMar>
      </w:tblPr>
      <w:tblGrid>
        <w:gridCol w:w="704"/>
        <w:gridCol w:w="1990"/>
        <w:gridCol w:w="6949"/>
      </w:tblGrid>
      <w:tr w14:paraId="310A0AD9">
        <w:tblPrEx>
          <w:tblCellMar>
            <w:top w:w="147" w:type="dxa"/>
            <w:left w:w="108" w:type="dxa"/>
            <w:bottom w:w="56" w:type="dxa"/>
            <w:right w:w="0" w:type="dxa"/>
          </w:tblCellMar>
        </w:tblPrEx>
        <w:trPr>
          <w:trHeight w:val="33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119A212">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序号</w:t>
            </w:r>
          </w:p>
        </w:tc>
        <w:tc>
          <w:tcPr>
            <w:tcW w:w="1990" w:type="dxa"/>
            <w:tcBorders>
              <w:top w:val="single" w:color="000000" w:sz="4" w:space="0"/>
              <w:left w:val="single" w:color="000000" w:sz="4" w:space="0"/>
              <w:bottom w:val="single" w:color="000000" w:sz="4" w:space="0"/>
              <w:right w:val="single" w:color="000000" w:sz="4" w:space="0"/>
            </w:tcBorders>
            <w:vAlign w:val="center"/>
          </w:tcPr>
          <w:p w14:paraId="6F91ABD6">
            <w:pPr>
              <w:spacing w:line="259" w:lineRule="auto"/>
              <w:ind w:right="310"/>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内 容</w:t>
            </w:r>
          </w:p>
        </w:tc>
        <w:tc>
          <w:tcPr>
            <w:tcW w:w="6949" w:type="dxa"/>
            <w:tcBorders>
              <w:top w:val="single" w:color="000000" w:sz="4" w:space="0"/>
              <w:left w:val="single" w:color="000000" w:sz="4" w:space="0"/>
              <w:bottom w:val="single" w:color="000000" w:sz="4" w:space="0"/>
              <w:right w:val="single" w:color="000000" w:sz="4" w:space="0"/>
            </w:tcBorders>
            <w:vAlign w:val="center"/>
          </w:tcPr>
          <w:p w14:paraId="612D8DC6">
            <w:pPr>
              <w:spacing w:line="259" w:lineRule="auto"/>
              <w:ind w:left="840" w:right="111" w:firstLine="1680" w:firstLineChars="700"/>
              <w:jc w:val="both"/>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说明与要求</w:t>
            </w:r>
          </w:p>
        </w:tc>
      </w:tr>
      <w:tr w14:paraId="4B88077C">
        <w:tblPrEx>
          <w:tblCellMar>
            <w:top w:w="147" w:type="dxa"/>
            <w:left w:w="108" w:type="dxa"/>
            <w:bottom w:w="56" w:type="dxa"/>
            <w:right w:w="0" w:type="dxa"/>
          </w:tblCellMar>
        </w:tblPrEx>
        <w:trPr>
          <w:trHeight w:val="20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ABF6597">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0BE945C">
            <w:pPr>
              <w:spacing w:line="259" w:lineRule="auto"/>
              <w:ind w:right="109"/>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采购人</w:t>
            </w:r>
          </w:p>
        </w:tc>
        <w:tc>
          <w:tcPr>
            <w:tcW w:w="6949" w:type="dxa"/>
            <w:tcBorders>
              <w:top w:val="single" w:color="000000" w:sz="4" w:space="0"/>
              <w:left w:val="single" w:color="000000" w:sz="4" w:space="0"/>
              <w:bottom w:val="single" w:color="000000" w:sz="4" w:space="0"/>
              <w:right w:val="single" w:color="000000" w:sz="4" w:space="0"/>
            </w:tcBorders>
            <w:vAlign w:val="center"/>
          </w:tcPr>
          <w:p w14:paraId="2C91EDF0">
            <w:pPr>
              <w:spacing w:line="259" w:lineRule="auto"/>
              <w:rPr>
                <w:rFonts w:hint="default" w:asciiTheme="minorEastAsia" w:hAnsiTheme="minorEastAsia" w:eastAsiaTheme="minorEastAsia"/>
                <w:color w:val="auto"/>
                <w:sz w:val="24"/>
                <w:szCs w:val="24"/>
                <w:lang w:val="en-US" w:eastAsia="zh-CN"/>
              </w:rPr>
            </w:pPr>
            <w:r>
              <w:rPr>
                <w:rFonts w:hint="eastAsia" w:ascii="宋体" w:hAnsi="宋体" w:cs="宋体"/>
                <w:color w:val="auto"/>
                <w:kern w:val="0"/>
                <w:sz w:val="24"/>
                <w:szCs w:val="24"/>
                <w:lang w:eastAsia="zh-CN"/>
              </w:rPr>
              <w:t>安康市公安局</w:t>
            </w:r>
          </w:p>
        </w:tc>
      </w:tr>
      <w:tr w14:paraId="320D3FE1">
        <w:tblPrEx>
          <w:tblCellMar>
            <w:top w:w="147" w:type="dxa"/>
            <w:left w:w="108" w:type="dxa"/>
            <w:bottom w:w="56" w:type="dxa"/>
            <w:right w:w="0" w:type="dxa"/>
          </w:tblCellMar>
        </w:tblPrEx>
        <w:trPr>
          <w:trHeight w:val="21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A935DD0">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72954CE">
            <w:pPr>
              <w:spacing w:line="259" w:lineRule="auto"/>
              <w:ind w:right="109"/>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代理机构</w:t>
            </w:r>
          </w:p>
        </w:tc>
        <w:tc>
          <w:tcPr>
            <w:tcW w:w="6949" w:type="dxa"/>
            <w:tcBorders>
              <w:top w:val="single" w:color="000000" w:sz="4" w:space="0"/>
              <w:left w:val="single" w:color="000000" w:sz="4" w:space="0"/>
              <w:bottom w:val="single" w:color="000000" w:sz="4" w:space="0"/>
              <w:right w:val="single" w:color="000000" w:sz="4" w:space="0"/>
            </w:tcBorders>
            <w:vAlign w:val="center"/>
          </w:tcPr>
          <w:p w14:paraId="01600E7B">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安康</w:t>
            </w:r>
            <w:r>
              <w:rPr>
                <w:rFonts w:asciiTheme="minorEastAsia" w:hAnsiTheme="minorEastAsia" w:eastAsiaTheme="minorEastAsia"/>
                <w:color w:val="auto"/>
                <w:sz w:val="24"/>
                <w:szCs w:val="24"/>
              </w:rPr>
              <w:t>尚昊招标代理有限公司</w:t>
            </w:r>
          </w:p>
        </w:tc>
      </w:tr>
      <w:tr w14:paraId="4B3A0381">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5962679">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DCE8247">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项目名称</w:t>
            </w:r>
          </w:p>
        </w:tc>
        <w:tc>
          <w:tcPr>
            <w:tcW w:w="6949" w:type="dxa"/>
            <w:tcBorders>
              <w:top w:val="single" w:color="000000" w:sz="4" w:space="0"/>
              <w:left w:val="single" w:color="000000" w:sz="4" w:space="0"/>
              <w:bottom w:val="single" w:color="000000" w:sz="4" w:space="0"/>
              <w:right w:val="single" w:color="000000" w:sz="4" w:space="0"/>
            </w:tcBorders>
            <w:vAlign w:val="center"/>
          </w:tcPr>
          <w:p w14:paraId="39486ACF">
            <w:pPr>
              <w:pStyle w:val="79"/>
              <w:widowControl/>
              <w:snapToGrid w:val="0"/>
              <w:spacing w:line="400" w:lineRule="exact"/>
              <w:ind w:firstLine="0" w:firstLineChars="0"/>
              <w:jc w:val="left"/>
              <w:rPr>
                <w:rFonts w:asciiTheme="minorEastAsia" w:hAnsiTheme="minorEastAsia" w:eastAsiaTheme="minorEastAsia"/>
                <w:color w:val="auto"/>
                <w:sz w:val="24"/>
                <w:szCs w:val="24"/>
              </w:rPr>
            </w:pPr>
            <w:r>
              <w:rPr>
                <w:rFonts w:ascii="宋体" w:hAnsi="宋体" w:cs="Times New Roman"/>
                <w:color w:val="auto"/>
                <w:sz w:val="24"/>
                <w:szCs w:val="24"/>
              </w:rPr>
              <mc:AlternateContent>
                <mc:Choice Requires="wps">
                  <w:drawing>
                    <wp:anchor distT="0" distB="0" distL="114300" distR="114300" simplePos="0" relativeHeight="251661312" behindDoc="0" locked="0" layoutInCell="1" allowOverlap="1">
                      <wp:simplePos x="0" y="0"/>
                      <wp:positionH relativeFrom="margin">
                        <wp:posOffset>7500620</wp:posOffset>
                      </wp:positionH>
                      <wp:positionV relativeFrom="paragraph">
                        <wp:posOffset>-354330</wp:posOffset>
                      </wp:positionV>
                      <wp:extent cx="974725" cy="147955"/>
                      <wp:effectExtent l="0" t="0" r="0" b="0"/>
                      <wp:wrapNone/>
                      <wp:docPr id="3" name="文本框 3"/>
                      <wp:cNvGraphicFramePr/>
                      <a:graphic xmlns:a="http://schemas.openxmlformats.org/drawingml/2006/main">
                        <a:graphicData uri="http://schemas.microsoft.com/office/word/2010/wordprocessingShape">
                          <wps:wsp>
                            <wps:cNvSpPr txBox="1"/>
                            <wps:spPr>
                              <a:xfrm>
                                <a:off x="0" y="0"/>
                                <a:ext cx="974725" cy="147955"/>
                              </a:xfrm>
                              <a:prstGeom prst="rect">
                                <a:avLst/>
                              </a:prstGeom>
                              <a:noFill/>
                              <a:ln w="6350">
                                <a:noFill/>
                              </a:ln>
                              <a:effectLst/>
                            </wps:spPr>
                            <wps:txbx>
                              <w:txbxContent>
                                <w:p w14:paraId="0C00FE3E">
                                  <w:pPr>
                                    <w:pStyle w:val="23"/>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90.6pt;margin-top:-27.9pt;height:11.65pt;width:76.75pt;mso-position-horizontal-relative:margin;mso-wrap-style:none;z-index:251661312;mso-width-relative:page;mso-height-relative:page;" filled="f" stroked="f" coordsize="21600,21600" o:gfxdata="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jLec9kAAAANAQAADwAAAAAAAAABACAAAAAiAAAAZHJzL2Rv&#10;d25yZXYueG1sUEsBAhQAFAAAAAgAh07iQGV79G85AgAAYQQAAA4AAAAAAAAAAQAgAAAAKAEAAGRy&#10;cy9lMm9Eb2MueG1sUEsFBgAAAAAGAAYAWQEAANMFAAAAAA==&#10;">
                      <v:fill on="f" focussize="0,0"/>
                      <v:stroke on="f" weight="0.5pt"/>
                      <v:imagedata o:title=""/>
                      <o:lock v:ext="edit" aspectratio="f"/>
                      <v:textbox inset="0mm,0mm,0mm,0mm" style="mso-fit-shape-to-text:t;">
                        <w:txbxContent>
                          <w:p w14:paraId="0C00FE3E">
                            <w:pPr>
                              <w:pStyle w:val="23"/>
                            </w:pPr>
                            <w:r>
                              <w:rPr>
                                <w:rFonts w:hint="eastAsia"/>
                              </w:rPr>
                              <w:t xml:space="preserve">第 </w:t>
                            </w:r>
                            <w:r>
                              <w:fldChar w:fldCharType="begin"/>
                            </w:r>
                            <w:r>
                              <w:instrText xml:space="preserve"> PAGE  \* MERGEFORMAT </w:instrText>
                            </w:r>
                            <w:r>
                              <w:fldChar w:fldCharType="separate"/>
                            </w:r>
                            <w:r>
                              <w:t>5</w:t>
                            </w:r>
                            <w:r>
                              <w:fldChar w:fldCharType="end"/>
                            </w:r>
                            <w:r>
                              <w:rPr>
                                <w:rFonts w:hint="eastAsia"/>
                              </w:rPr>
                              <w:t xml:space="preserve"> 页 共 </w:t>
                            </w:r>
                            <w:r>
                              <w:fldChar w:fldCharType="begin"/>
                            </w:r>
                            <w:r>
                              <w:instrText xml:space="preserve"> NUMPAGES  \* MERGEFORMAT </w:instrText>
                            </w:r>
                            <w:r>
                              <w:fldChar w:fldCharType="separate"/>
                            </w:r>
                            <w:r>
                              <w:t>55</w:t>
                            </w:r>
                            <w:r>
                              <w:fldChar w:fldCharType="end"/>
                            </w:r>
                          </w:p>
                        </w:txbxContent>
                      </v:textbox>
                    </v:shape>
                  </w:pict>
                </mc:Fallback>
              </mc:AlternateContent>
            </w:r>
            <w:r>
              <w:rPr>
                <w:rFonts w:hint="eastAsia" w:ascii="宋体" w:hAnsi="宋体" w:cs="Times New Roman"/>
                <w:color w:val="auto"/>
                <w:sz w:val="24"/>
                <w:szCs w:val="24"/>
                <w:lang w:eastAsia="zh-CN"/>
              </w:rPr>
              <w:t>安康市公安局移动警务通信服务采购项目</w:t>
            </w:r>
            <w:r>
              <w:rPr>
                <w:rFonts w:hint="eastAsia" w:ascii="宋体" w:hAnsi="宋体" w:cs="Times New Roman"/>
                <w:color w:val="auto"/>
                <w:sz w:val="24"/>
                <w:szCs w:val="24"/>
              </w:rPr>
              <w:t xml:space="preserve"> </w:t>
            </w:r>
          </w:p>
        </w:tc>
      </w:tr>
      <w:tr w14:paraId="3E7A7356">
        <w:tblPrEx>
          <w:tblCellMar>
            <w:top w:w="147" w:type="dxa"/>
            <w:left w:w="108" w:type="dxa"/>
            <w:bottom w:w="56" w:type="dxa"/>
            <w:right w:w="0" w:type="dxa"/>
          </w:tblCellMar>
        </w:tblPrEx>
        <w:trPr>
          <w:trHeight w:val="49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573A42F">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115C67E1">
            <w:pPr>
              <w:spacing w:line="259" w:lineRule="auto"/>
              <w:ind w:right="111"/>
              <w:jc w:val="center"/>
              <w:rPr>
                <w:rFonts w:hint="eastAsia" w:asciiTheme="minorEastAsia" w:hAnsiTheme="minorEastAsia" w:eastAsiaTheme="minorEastAsia"/>
                <w:color w:val="auto"/>
                <w:sz w:val="24"/>
                <w:szCs w:val="24"/>
              </w:rPr>
            </w:pPr>
          </w:p>
          <w:p w14:paraId="5D3622B6">
            <w:pPr>
              <w:spacing w:line="259" w:lineRule="auto"/>
              <w:ind w:right="111"/>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采购</w:t>
            </w:r>
            <w:r>
              <w:rPr>
                <w:rFonts w:asciiTheme="minorEastAsia" w:hAnsiTheme="minorEastAsia" w:eastAsiaTheme="minorEastAsia"/>
                <w:color w:val="auto"/>
                <w:sz w:val="24"/>
                <w:szCs w:val="24"/>
              </w:rPr>
              <w:t>内容</w:t>
            </w:r>
          </w:p>
        </w:tc>
        <w:tc>
          <w:tcPr>
            <w:tcW w:w="6949" w:type="dxa"/>
            <w:tcBorders>
              <w:top w:val="single" w:color="000000" w:sz="4" w:space="0"/>
              <w:left w:val="single" w:color="000000" w:sz="4" w:space="0"/>
              <w:bottom w:val="single" w:color="000000" w:sz="4" w:space="0"/>
              <w:right w:val="single" w:color="000000" w:sz="4" w:space="0"/>
            </w:tcBorders>
          </w:tcPr>
          <w:p w14:paraId="34C196C9">
            <w:pPr>
              <w:keepNext w:val="0"/>
              <w:keepLines w:val="0"/>
              <w:pageBreakBefore w:val="0"/>
              <w:widowControl/>
              <w:kinsoku/>
              <w:wordWrap/>
              <w:overflowPunct/>
              <w:topLinePunct w:val="0"/>
              <w:autoSpaceDE/>
              <w:autoSpaceDN/>
              <w:bidi w:val="0"/>
              <w:adjustRightInd/>
              <w:snapToGrid w:val="0"/>
              <w:spacing w:line="500" w:lineRule="exact"/>
              <w:jc w:val="left"/>
              <w:textAlignment w:val="auto"/>
              <w:rPr>
                <w:rFonts w:cs="宋体" w:asciiTheme="minorEastAsia" w:hAnsiTheme="minorEastAsia" w:eastAsiaTheme="minorEastAsia"/>
                <w:color w:val="auto"/>
                <w:kern w:val="0"/>
                <w:sz w:val="24"/>
                <w:szCs w:val="24"/>
              </w:rPr>
            </w:pPr>
            <w:r>
              <w:rPr>
                <w:rFonts w:hint="eastAsia" w:ascii="宋体" w:hAnsi="宋体" w:cs="宋体"/>
                <w:color w:val="auto"/>
                <w:kern w:val="0"/>
                <w:sz w:val="24"/>
                <w:szCs w:val="24"/>
                <w:lang w:eastAsia="zh-CN"/>
              </w:rPr>
              <w:t>安康市公安局移动警务通信服务采购项目</w:t>
            </w:r>
            <w:r>
              <w:rPr>
                <w:rFonts w:hint="eastAsia" w:ascii="宋体" w:hAnsi="宋体" w:eastAsia="宋体" w:cs="宋体"/>
                <w:color w:val="auto"/>
                <w:kern w:val="0"/>
                <w:sz w:val="24"/>
                <w:szCs w:val="24"/>
                <w:lang w:val="en-US" w:eastAsia="zh-CN"/>
              </w:rPr>
              <w:t>1项；</w:t>
            </w:r>
            <w:r>
              <w:rPr>
                <w:rFonts w:hint="eastAsia" w:ascii="宋体" w:hAnsi="宋体" w:cs="宋体"/>
                <w:color w:val="auto"/>
                <w:kern w:val="0"/>
                <w:sz w:val="24"/>
                <w:szCs w:val="24"/>
                <w:lang w:val="en-US" w:eastAsia="zh-CN"/>
              </w:rPr>
              <w:t>具体要求详见磋商文件第五部分“采购内容及要求”</w:t>
            </w:r>
          </w:p>
        </w:tc>
      </w:tr>
      <w:tr w14:paraId="71120127">
        <w:tblPrEx>
          <w:tblCellMar>
            <w:top w:w="147" w:type="dxa"/>
            <w:left w:w="108" w:type="dxa"/>
            <w:bottom w:w="56" w:type="dxa"/>
            <w:right w:w="0" w:type="dxa"/>
          </w:tblCellMar>
        </w:tblPrEx>
        <w:trPr>
          <w:trHeight w:val="555"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A66E663">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2A55019C">
            <w:pPr>
              <w:spacing w:line="259" w:lineRule="auto"/>
              <w:ind w:right="111"/>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预算金额</w:t>
            </w:r>
          </w:p>
        </w:tc>
        <w:tc>
          <w:tcPr>
            <w:tcW w:w="6949" w:type="dxa"/>
            <w:tcBorders>
              <w:top w:val="single" w:color="000000" w:sz="4" w:space="0"/>
              <w:left w:val="single" w:color="000000" w:sz="4" w:space="0"/>
              <w:bottom w:val="single" w:color="000000" w:sz="4" w:space="0"/>
              <w:right w:val="single" w:color="000000" w:sz="4" w:space="0"/>
            </w:tcBorders>
          </w:tcPr>
          <w:p w14:paraId="32B97830">
            <w:pPr>
              <w:spacing w:line="259"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215000.00元</w:t>
            </w:r>
          </w:p>
        </w:tc>
      </w:tr>
      <w:tr w14:paraId="5340B2BB">
        <w:tblPrEx>
          <w:tblCellMar>
            <w:top w:w="147" w:type="dxa"/>
            <w:left w:w="108" w:type="dxa"/>
            <w:bottom w:w="56" w:type="dxa"/>
            <w:right w:w="0" w:type="dxa"/>
          </w:tblCellMar>
        </w:tblPrEx>
        <w:trPr>
          <w:trHeight w:val="1340"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2E005BC">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DC08617">
            <w:pPr>
              <w:widowControl/>
              <w:tabs>
                <w:tab w:val="left" w:pos="1620"/>
              </w:tabs>
              <w:snapToGrid w:val="0"/>
              <w:spacing w:line="400" w:lineRule="exact"/>
              <w:jc w:val="center"/>
              <w:rPr>
                <w:rFonts w:cs="宋体" w:asciiTheme="minorEastAsia" w:hAnsiTheme="minorEastAsia" w:eastAsiaTheme="minorEastAsia"/>
                <w:color w:val="auto"/>
                <w:kern w:val="0"/>
                <w:sz w:val="24"/>
                <w:szCs w:val="24"/>
              </w:rPr>
            </w:pPr>
            <w:r>
              <w:rPr>
                <w:rFonts w:hint="eastAsia" w:ascii="宋体" w:hAnsi="宋体" w:cs="宋体"/>
                <w:color w:val="auto"/>
                <w:kern w:val="0"/>
                <w:sz w:val="24"/>
                <w:szCs w:val="24"/>
              </w:rPr>
              <w:t>合同履行期限</w:t>
            </w:r>
          </w:p>
        </w:tc>
        <w:tc>
          <w:tcPr>
            <w:tcW w:w="6949" w:type="dxa"/>
            <w:tcBorders>
              <w:top w:val="single" w:color="000000" w:sz="4" w:space="0"/>
              <w:left w:val="single" w:color="000000" w:sz="4" w:space="0"/>
              <w:bottom w:val="single" w:color="000000" w:sz="4" w:space="0"/>
              <w:right w:val="single" w:color="000000" w:sz="4" w:space="0"/>
            </w:tcBorders>
            <w:vAlign w:val="center"/>
          </w:tcPr>
          <w:p w14:paraId="6AC8DE5E">
            <w:pPr>
              <w:widowControl/>
              <w:tabs>
                <w:tab w:val="left" w:pos="1620"/>
              </w:tabs>
              <w:snapToGrid w:val="0"/>
              <w:spacing w:line="400" w:lineRule="exact"/>
              <w:jc w:val="both"/>
              <w:rPr>
                <w:rFonts w:hint="default" w:cs="宋体" w:asciiTheme="minorEastAsia" w:hAnsiTheme="minorEastAsia" w:eastAsiaTheme="minorEastAsia"/>
                <w:color w:val="auto"/>
                <w:kern w:val="0"/>
                <w:sz w:val="24"/>
                <w:szCs w:val="24"/>
                <w:lang w:val="en-US" w:eastAsia="zh-CN"/>
              </w:rPr>
            </w:pPr>
            <w:r>
              <w:rPr>
                <w:rFonts w:hint="eastAsia" w:ascii="宋体" w:hAnsi="宋体" w:cs="宋体"/>
                <w:color w:val="auto"/>
                <w:kern w:val="0"/>
                <w:sz w:val="24"/>
                <w:szCs w:val="24"/>
                <w:lang w:val="en-US" w:eastAsia="zh-CN"/>
              </w:rPr>
              <w:t>自合同签订生效之日起六个月。合同签订后，按采购人要求完成全部 478 套警务通号码的开通、套餐配置及原有警务通加密入网上线使用等工作，在规定时间内投入使用</w:t>
            </w:r>
          </w:p>
        </w:tc>
      </w:tr>
      <w:tr w14:paraId="755D0A8C">
        <w:tblPrEx>
          <w:tblCellMar>
            <w:top w:w="147" w:type="dxa"/>
            <w:left w:w="108" w:type="dxa"/>
            <w:bottom w:w="56" w:type="dxa"/>
            <w:right w:w="0" w:type="dxa"/>
          </w:tblCellMar>
        </w:tblPrEx>
        <w:trPr>
          <w:trHeight w:val="555"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9F72CFD">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A2150F0">
            <w:pPr>
              <w:spacing w:line="360" w:lineRule="auto"/>
              <w:ind w:right="111"/>
              <w:jc w:val="center"/>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服务</w:t>
            </w:r>
            <w:r>
              <w:rPr>
                <w:rFonts w:asciiTheme="minorEastAsia" w:hAnsiTheme="minorEastAsia" w:eastAsiaTheme="minorEastAsia"/>
                <w:color w:val="auto"/>
                <w:sz w:val="24"/>
                <w:szCs w:val="24"/>
              </w:rPr>
              <w:t>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11C85E8F">
            <w:pPr>
              <w:spacing w:line="360" w:lineRule="auto"/>
              <w:jc w:val="left"/>
              <w:rPr>
                <w:rFonts w:ascii="宋体" w:hAnsi="宋体" w:cs="宋体"/>
                <w:color w:val="auto"/>
                <w:sz w:val="24"/>
                <w:szCs w:val="24"/>
              </w:rPr>
            </w:pPr>
            <w:r>
              <w:rPr>
                <w:rFonts w:hint="eastAsia" w:asciiTheme="minorEastAsia" w:hAnsiTheme="minorEastAsia" w:eastAsiaTheme="minorEastAsia"/>
                <w:color w:val="auto"/>
                <w:sz w:val="24"/>
                <w:szCs w:val="24"/>
              </w:rPr>
              <w:t>采购人指定地点</w:t>
            </w:r>
          </w:p>
        </w:tc>
      </w:tr>
      <w:tr w14:paraId="2E388D6C">
        <w:tblPrEx>
          <w:tblCellMar>
            <w:top w:w="147" w:type="dxa"/>
            <w:left w:w="108" w:type="dxa"/>
            <w:bottom w:w="56" w:type="dxa"/>
            <w:right w:w="0" w:type="dxa"/>
          </w:tblCellMar>
        </w:tblPrEx>
        <w:trPr>
          <w:trHeight w:val="548" w:hRule="exac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18BF070">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249AF1EF">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资格审查方式</w:t>
            </w:r>
          </w:p>
        </w:tc>
        <w:tc>
          <w:tcPr>
            <w:tcW w:w="6949" w:type="dxa"/>
            <w:tcBorders>
              <w:top w:val="single" w:color="000000" w:sz="4" w:space="0"/>
              <w:left w:val="single" w:color="000000" w:sz="4" w:space="0"/>
              <w:bottom w:val="single" w:color="000000" w:sz="4" w:space="0"/>
              <w:right w:val="single" w:color="000000" w:sz="4" w:space="0"/>
            </w:tcBorders>
          </w:tcPr>
          <w:p w14:paraId="7FE35C3F">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资格后审</w:t>
            </w:r>
          </w:p>
        </w:tc>
      </w:tr>
      <w:tr w14:paraId="45F90FBB">
        <w:tblPrEx>
          <w:tblCellMar>
            <w:top w:w="147" w:type="dxa"/>
            <w:left w:w="108" w:type="dxa"/>
            <w:bottom w:w="56" w:type="dxa"/>
            <w:right w:w="0" w:type="dxa"/>
          </w:tblCellMar>
        </w:tblPrEx>
        <w:trPr>
          <w:trHeight w:val="3304"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C3065E8">
            <w:pPr>
              <w:pStyle w:val="79"/>
              <w:numPr>
                <w:ilvl w:val="0"/>
                <w:numId w:val="1"/>
              </w:numPr>
              <w:spacing w:line="259" w:lineRule="auto"/>
              <w:ind w:right="110"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32BAF59">
            <w:pPr>
              <w:spacing w:line="259" w:lineRule="auto"/>
              <w:ind w:right="29"/>
              <w:jc w:val="center"/>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投标人资格要求</w:t>
            </w:r>
          </w:p>
        </w:tc>
        <w:tc>
          <w:tcPr>
            <w:tcW w:w="6949" w:type="dxa"/>
            <w:tcBorders>
              <w:top w:val="single" w:color="000000" w:sz="4" w:space="0"/>
              <w:left w:val="single" w:color="000000" w:sz="4" w:space="0"/>
              <w:bottom w:val="single" w:color="000000" w:sz="4" w:space="0"/>
              <w:right w:val="single" w:color="000000" w:sz="4" w:space="0"/>
            </w:tcBorders>
          </w:tcPr>
          <w:p w14:paraId="0960CFB4">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36A6CBAD">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55874838">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6B6DB8BD">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76F7EADC">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ascii="宋体" w:hAnsi="宋体" w:eastAsia="宋体" w:cs="宋体"/>
                <w:i w:val="0"/>
                <w:iCs w:val="0"/>
                <w:caps w:val="0"/>
                <w:color w:val="auto"/>
                <w:spacing w:val="0"/>
                <w:sz w:val="24"/>
                <w:szCs w:val="24"/>
                <w:shd w:val="clear" w:fill="FFFFFF"/>
              </w:rPr>
              <w:t>财务状况报告：</w:t>
            </w:r>
            <w:r>
              <w:rPr>
                <w:rFonts w:hint="eastAsia" w:cs="宋体"/>
                <w:i w:val="0"/>
                <w:iCs w:val="0"/>
                <w:caps w:val="0"/>
                <w:color w:val="auto"/>
                <w:spacing w:val="0"/>
                <w:sz w:val="24"/>
                <w:szCs w:val="24"/>
                <w:shd w:val="clear" w:fill="FFFFFF"/>
                <w:lang w:eastAsia="zh-CN"/>
              </w:rPr>
              <w:t>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6F5BA43A">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提供2025年8月至今任意一个月缴纳的纳税证明或完税证明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2F53D76F">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提供2025年8月至今任意一个月社会保障资金缴存单据或社保机构开具的社会保险参保缴费情况证明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16E32DAF">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（8）</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68D1F699">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9</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56A8F50E">
            <w:pPr>
              <w:spacing w:after="50" w:line="292" w:lineRule="auto"/>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b/>
                <w:bCs/>
                <w:color w:val="auto"/>
                <w:kern w:val="0"/>
                <w:sz w:val="24"/>
                <w:szCs w:val="24"/>
              </w:rPr>
              <w:t>注：上述资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为必备资</w:t>
            </w:r>
            <w:r>
              <w:rPr>
                <w:rFonts w:hint="eastAsia" w:cs="宋体" w:asciiTheme="minorEastAsia" w:hAnsiTheme="minorEastAsia" w:eastAsiaTheme="minorEastAsia"/>
                <w:b/>
                <w:bCs/>
                <w:color w:val="auto"/>
                <w:kern w:val="0"/>
                <w:sz w:val="24"/>
                <w:szCs w:val="24"/>
                <w:lang w:val="en-US" w:eastAsia="zh-CN"/>
              </w:rPr>
              <w:t>格</w:t>
            </w:r>
            <w:r>
              <w:rPr>
                <w:rFonts w:hint="eastAsia" w:cs="宋体" w:asciiTheme="minorEastAsia" w:hAnsiTheme="minorEastAsia" w:eastAsiaTheme="minorEastAsia"/>
                <w:b/>
                <w:bCs/>
                <w:color w:val="auto"/>
                <w:kern w:val="0"/>
                <w:sz w:val="24"/>
                <w:szCs w:val="24"/>
              </w:rPr>
              <w:t>，其中任何一项</w:t>
            </w:r>
            <w:r>
              <w:rPr>
                <w:rFonts w:hint="eastAsia" w:cs="宋体" w:asciiTheme="minorEastAsia" w:hAnsiTheme="minorEastAsia" w:eastAsiaTheme="minorEastAsia"/>
                <w:b/>
                <w:bCs/>
                <w:color w:val="auto"/>
                <w:kern w:val="0"/>
                <w:sz w:val="24"/>
                <w:szCs w:val="24"/>
                <w:lang w:val="en-US" w:eastAsia="zh-CN"/>
              </w:rPr>
              <w:t>不符合要求</w:t>
            </w:r>
            <w:r>
              <w:rPr>
                <w:rFonts w:hint="eastAsia" w:cs="宋体" w:asciiTheme="minorEastAsia" w:hAnsiTheme="minorEastAsia" w:eastAsiaTheme="minorEastAsia"/>
                <w:b/>
                <w:bCs/>
                <w:color w:val="auto"/>
                <w:kern w:val="0"/>
                <w:sz w:val="24"/>
                <w:szCs w:val="24"/>
              </w:rPr>
              <w:t>按无效文件处理。参加</w:t>
            </w:r>
            <w:r>
              <w:rPr>
                <w:rFonts w:hint="eastAsia" w:cs="宋体" w:asciiTheme="minorEastAsia" w:hAnsiTheme="minorEastAsia" w:eastAsiaTheme="minorEastAsia"/>
                <w:b/>
                <w:bCs/>
                <w:color w:val="auto"/>
                <w:kern w:val="0"/>
                <w:sz w:val="24"/>
                <w:szCs w:val="24"/>
                <w:lang w:val="en-US" w:eastAsia="zh-CN"/>
              </w:rPr>
              <w:t>开标</w:t>
            </w:r>
            <w:r>
              <w:rPr>
                <w:rFonts w:hint="eastAsia" w:cs="宋体" w:asciiTheme="minorEastAsia" w:hAnsiTheme="minorEastAsia" w:eastAsiaTheme="minorEastAsia"/>
                <w:b/>
                <w:bCs/>
                <w:color w:val="auto"/>
                <w:kern w:val="0"/>
                <w:sz w:val="24"/>
                <w:szCs w:val="24"/>
              </w:rPr>
              <w:t>会议时须提供上述加盖投标人公章（</w:t>
            </w:r>
            <w:r>
              <w:rPr>
                <w:rFonts w:hint="eastAsia" w:cs="宋体" w:asciiTheme="minorEastAsia" w:hAnsiTheme="minorEastAsia" w:eastAsiaTheme="minorEastAsia"/>
                <w:b/>
                <w:bCs/>
                <w:color w:val="auto"/>
                <w:kern w:val="0"/>
                <w:sz w:val="24"/>
                <w:szCs w:val="24"/>
                <w:lang w:val="en-US" w:eastAsia="zh-CN"/>
              </w:rPr>
              <w:t>鲜</w:t>
            </w:r>
            <w:r>
              <w:rPr>
                <w:rFonts w:hint="eastAsia" w:cs="宋体" w:asciiTheme="minorEastAsia" w:hAnsiTheme="minorEastAsia" w:eastAsiaTheme="minorEastAsia"/>
                <w:b/>
                <w:bCs/>
                <w:color w:val="auto"/>
                <w:kern w:val="0"/>
                <w:sz w:val="24"/>
                <w:szCs w:val="24"/>
              </w:rPr>
              <w:t>章）</w:t>
            </w:r>
            <w:r>
              <w:rPr>
                <w:rFonts w:hint="eastAsia" w:cs="宋体" w:asciiTheme="minorEastAsia" w:hAnsiTheme="minorEastAsia" w:eastAsiaTheme="minorEastAsia"/>
                <w:b/>
                <w:bCs/>
                <w:color w:val="auto"/>
                <w:kern w:val="0"/>
                <w:sz w:val="24"/>
                <w:szCs w:val="24"/>
                <w:lang w:val="en-US" w:eastAsia="zh-CN"/>
              </w:rPr>
              <w:t>资格证明</w:t>
            </w:r>
            <w:r>
              <w:rPr>
                <w:rFonts w:hint="default" w:cs="宋体" w:asciiTheme="minorEastAsia" w:hAnsiTheme="minorEastAsia" w:eastAsiaTheme="minorEastAsia"/>
                <w:b/>
                <w:bCs/>
                <w:color w:val="auto"/>
                <w:kern w:val="0"/>
                <w:sz w:val="24"/>
                <w:szCs w:val="24"/>
              </w:rPr>
              <w:t>文件</w:t>
            </w:r>
            <w:r>
              <w:rPr>
                <w:rFonts w:hint="eastAsia" w:cs="宋体" w:asciiTheme="minorEastAsia" w:hAnsiTheme="minorEastAsia" w:eastAsiaTheme="minorEastAsia"/>
                <w:b/>
                <w:bCs/>
                <w:color w:val="auto"/>
                <w:kern w:val="0"/>
                <w:sz w:val="24"/>
                <w:szCs w:val="24"/>
              </w:rPr>
              <w:t>（密封）单独递交进行审查，否则</w:t>
            </w:r>
            <w:r>
              <w:rPr>
                <w:rFonts w:hint="eastAsia" w:cs="宋体" w:asciiTheme="minorEastAsia" w:hAnsiTheme="minorEastAsia" w:eastAsiaTheme="minorEastAsia"/>
                <w:b/>
                <w:bCs/>
                <w:color w:val="auto"/>
                <w:kern w:val="0"/>
                <w:sz w:val="24"/>
                <w:szCs w:val="24"/>
                <w:lang w:eastAsia="zh-CN"/>
              </w:rPr>
              <w:t>按无效文件处理</w:t>
            </w:r>
            <w:r>
              <w:rPr>
                <w:rFonts w:hint="eastAsia" w:cs="宋体" w:asciiTheme="minorEastAsia" w:hAnsiTheme="minorEastAsia" w:eastAsiaTheme="minorEastAsia"/>
                <w:b/>
                <w:bCs/>
                <w:color w:val="auto"/>
                <w:kern w:val="0"/>
                <w:sz w:val="24"/>
                <w:szCs w:val="24"/>
              </w:rPr>
              <w:t>。</w:t>
            </w:r>
          </w:p>
        </w:tc>
      </w:tr>
      <w:tr w14:paraId="550B7511">
        <w:tblPrEx>
          <w:tblCellMar>
            <w:top w:w="147" w:type="dxa"/>
            <w:left w:w="108" w:type="dxa"/>
            <w:bottom w:w="56" w:type="dxa"/>
            <w:right w:w="0" w:type="dxa"/>
          </w:tblCellMar>
        </w:tblPrEx>
        <w:trPr>
          <w:trHeight w:val="64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83D462B">
            <w:pPr>
              <w:pStyle w:val="79"/>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tcPr>
          <w:p w14:paraId="39B7F6CD">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是否接受联合体</w:t>
            </w:r>
          </w:p>
          <w:p w14:paraId="61A20432">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投标</w:t>
            </w:r>
          </w:p>
        </w:tc>
        <w:tc>
          <w:tcPr>
            <w:tcW w:w="6949" w:type="dxa"/>
            <w:tcBorders>
              <w:top w:val="single" w:color="000000" w:sz="4" w:space="0"/>
              <w:left w:val="single" w:color="000000" w:sz="4" w:space="0"/>
              <w:bottom w:val="single" w:color="000000" w:sz="4" w:space="0"/>
              <w:right w:val="single" w:color="000000" w:sz="4" w:space="0"/>
            </w:tcBorders>
            <w:vAlign w:val="center"/>
          </w:tcPr>
          <w:p w14:paraId="257A2271">
            <w:pPr>
              <w:spacing w:line="259" w:lineRule="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不接受联合体磋商</w:t>
            </w:r>
          </w:p>
        </w:tc>
      </w:tr>
      <w:tr w14:paraId="7F9E6588">
        <w:tblPrEx>
          <w:tblCellMar>
            <w:top w:w="147" w:type="dxa"/>
            <w:left w:w="108" w:type="dxa"/>
            <w:bottom w:w="56" w:type="dxa"/>
            <w:right w:w="0" w:type="dxa"/>
          </w:tblCellMar>
        </w:tblPrEx>
        <w:trPr>
          <w:trHeight w:val="46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787C463">
            <w:pPr>
              <w:pStyle w:val="79"/>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57F8DA1">
            <w:pPr>
              <w:spacing w:line="259" w:lineRule="auto"/>
              <w:ind w:right="111"/>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现场踏勘</w:t>
            </w:r>
          </w:p>
        </w:tc>
        <w:tc>
          <w:tcPr>
            <w:tcW w:w="6949" w:type="dxa"/>
            <w:tcBorders>
              <w:top w:val="single" w:color="000000" w:sz="4" w:space="0"/>
              <w:left w:val="single" w:color="000000" w:sz="4" w:space="0"/>
              <w:bottom w:val="single" w:color="000000" w:sz="4" w:space="0"/>
              <w:right w:val="single" w:color="000000" w:sz="4" w:space="0"/>
            </w:tcBorders>
          </w:tcPr>
          <w:p w14:paraId="180D756A">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自行勘察，未勘察现场造成的一切后果由投标人自行承担（一切费用自理）。</w:t>
            </w:r>
          </w:p>
        </w:tc>
      </w:tr>
      <w:tr w14:paraId="61DD4EEC">
        <w:tblPrEx>
          <w:tblCellMar>
            <w:top w:w="147" w:type="dxa"/>
            <w:left w:w="108" w:type="dxa"/>
            <w:bottom w:w="56" w:type="dxa"/>
            <w:right w:w="0" w:type="dxa"/>
          </w:tblCellMar>
        </w:tblPrEx>
        <w:trPr>
          <w:trHeight w:val="70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145BDA6">
            <w:pPr>
              <w:pStyle w:val="79"/>
              <w:numPr>
                <w:ilvl w:val="0"/>
                <w:numId w:val="1"/>
              </w:numPr>
              <w:spacing w:line="259" w:lineRule="auto"/>
              <w:ind w:firstLineChars="0"/>
              <w:jc w:val="center"/>
              <w:rPr>
                <w:rFonts w:asciiTheme="minorEastAsia" w:hAnsiTheme="minorEastAsia" w:eastAsiaTheme="minorEastAsia"/>
                <w:color w:val="auto"/>
                <w:sz w:val="24"/>
                <w:szCs w:val="24"/>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55E04425">
            <w:pPr>
              <w:spacing w:line="259" w:lineRule="auto"/>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磋商时间和地点</w:t>
            </w:r>
          </w:p>
        </w:tc>
        <w:tc>
          <w:tcPr>
            <w:tcW w:w="6949" w:type="dxa"/>
            <w:tcBorders>
              <w:top w:val="single" w:color="000000" w:sz="4" w:space="0"/>
              <w:left w:val="single" w:color="000000" w:sz="4" w:space="0"/>
              <w:bottom w:val="single" w:color="000000" w:sz="4" w:space="0"/>
              <w:right w:val="single" w:color="000000" w:sz="4" w:space="0"/>
            </w:tcBorders>
          </w:tcPr>
          <w:p w14:paraId="51726477">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磋商时间：</w:t>
            </w:r>
            <w:r>
              <w:rPr>
                <w:rFonts w:hint="eastAsia" w:asciiTheme="minorEastAsia" w:hAnsiTheme="minorEastAsia" w:eastAsiaTheme="minorEastAsia"/>
                <w:color w:val="auto"/>
                <w:sz w:val="24"/>
                <w:szCs w:val="24"/>
                <w:lang w:val="en-US" w:eastAsia="zh-CN"/>
              </w:rPr>
              <w:t>2026</w:t>
            </w:r>
            <w:r>
              <w:rPr>
                <w:rFonts w:asciiTheme="minorEastAsia" w:hAnsiTheme="minorEastAsia" w:eastAsiaTheme="minorEastAsia"/>
                <w:color w:val="auto"/>
                <w:sz w:val="24"/>
                <w:szCs w:val="24"/>
                <w:lang w:eastAsia="zh-CN"/>
              </w:rPr>
              <w:t>年</w:t>
            </w:r>
            <w:r>
              <w:rPr>
                <w:rFonts w:hint="eastAsia" w:asciiTheme="minorEastAsia" w:hAnsiTheme="minorEastAsia" w:eastAsiaTheme="minorEastAsia"/>
                <w:color w:val="auto"/>
                <w:sz w:val="24"/>
                <w:szCs w:val="24"/>
                <w:lang w:val="en-US" w:eastAsia="zh-CN"/>
              </w:rPr>
              <w:t>9</w:t>
            </w:r>
            <w:r>
              <w:rPr>
                <w:rFonts w:asciiTheme="minorEastAsia" w:hAnsiTheme="minorEastAsia" w:eastAsiaTheme="minorEastAsia"/>
                <w:color w:val="auto"/>
                <w:sz w:val="24"/>
                <w:szCs w:val="24"/>
                <w:lang w:eastAsia="zh-CN"/>
              </w:rPr>
              <w:t>月</w:t>
            </w:r>
            <w:r>
              <w:rPr>
                <w:rFonts w:hint="eastAsia" w:asciiTheme="minorEastAsia" w:hAnsiTheme="minorEastAsia" w:eastAsiaTheme="minorEastAsia"/>
                <w:color w:val="auto"/>
                <w:sz w:val="24"/>
                <w:szCs w:val="24"/>
                <w:lang w:val="en-US" w:eastAsia="zh-CN"/>
              </w:rPr>
              <w:t>8</w:t>
            </w:r>
            <w:r>
              <w:rPr>
                <w:rFonts w:asciiTheme="minorEastAsia" w:hAnsiTheme="minorEastAsia" w:eastAsiaTheme="minorEastAsia"/>
                <w:color w:val="auto"/>
                <w:sz w:val="24"/>
                <w:szCs w:val="24"/>
                <w:lang w:eastAsia="zh-CN"/>
              </w:rPr>
              <w:t>日</w:t>
            </w:r>
            <w:r>
              <w:rPr>
                <w:rFonts w:hint="eastAsia" w:asciiTheme="minorEastAsia" w:hAnsiTheme="minorEastAsia" w:eastAsiaTheme="minorEastAsia"/>
                <w:color w:val="auto"/>
                <w:sz w:val="24"/>
                <w:szCs w:val="24"/>
                <w:lang w:val="en-US" w:eastAsia="zh-CN"/>
              </w:rPr>
              <w:t>09</w:t>
            </w:r>
            <w:r>
              <w:rPr>
                <w:rFonts w:asciiTheme="minorEastAsia" w:hAnsiTheme="minorEastAsia" w:eastAsiaTheme="minorEastAsia"/>
                <w:color w:val="auto"/>
                <w:sz w:val="24"/>
                <w:szCs w:val="24"/>
                <w:lang w:eastAsia="zh-CN"/>
              </w:rPr>
              <w:t>时</w:t>
            </w:r>
            <w:r>
              <w:rPr>
                <w:rFonts w:hint="eastAsia" w:asciiTheme="minorEastAsia" w:hAnsiTheme="minorEastAsia" w:eastAsiaTheme="minorEastAsia"/>
                <w:color w:val="auto"/>
                <w:sz w:val="24"/>
                <w:szCs w:val="24"/>
                <w:lang w:val="en-US" w:eastAsia="zh-CN"/>
              </w:rPr>
              <w:t>00</w:t>
            </w:r>
            <w:r>
              <w:rPr>
                <w:rFonts w:asciiTheme="minorEastAsia" w:hAnsiTheme="minorEastAsia" w:eastAsiaTheme="minorEastAsia"/>
                <w:color w:val="auto"/>
                <w:sz w:val="24"/>
                <w:szCs w:val="24"/>
                <w:lang w:eastAsia="zh-CN"/>
              </w:rPr>
              <w:t>分</w:t>
            </w:r>
            <w:r>
              <w:rPr>
                <w:rFonts w:hint="eastAsia"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val="en-US" w:eastAsia="zh-CN"/>
              </w:rPr>
              <w:t>北京时间</w:t>
            </w:r>
            <w:r>
              <w:rPr>
                <w:rFonts w:hint="eastAsia"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rPr>
              <w:t xml:space="preserve">    </w:t>
            </w:r>
            <w:r>
              <w:rPr>
                <w:rFonts w:asciiTheme="minorEastAsia" w:hAnsiTheme="minorEastAsia" w:eastAsiaTheme="minorEastAsia"/>
                <w:color w:val="auto"/>
                <w:sz w:val="24"/>
                <w:szCs w:val="24"/>
              </w:rPr>
              <w:t xml:space="preserve"> </w:t>
            </w:r>
          </w:p>
          <w:p w14:paraId="2CCF2EBD">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磋商地点：</w:t>
            </w:r>
            <w:r>
              <w:rPr>
                <w:rFonts w:hint="eastAsia" w:ascii="宋体" w:hAnsi="宋体" w:cs="宋体"/>
                <w:color w:val="auto"/>
                <w:kern w:val="0"/>
                <w:sz w:val="24"/>
                <w:szCs w:val="24"/>
              </w:rPr>
              <w:t>安康市高新区高新观澜8幢2单元801室</w:t>
            </w:r>
          </w:p>
          <w:p w14:paraId="266723BF">
            <w:pPr>
              <w:spacing w:line="259"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（如有变动，另行通知） </w:t>
            </w:r>
          </w:p>
        </w:tc>
      </w:tr>
      <w:tr w14:paraId="5E462C57">
        <w:tblPrEx>
          <w:tblCellMar>
            <w:top w:w="147" w:type="dxa"/>
            <w:left w:w="108" w:type="dxa"/>
            <w:bottom w:w="56" w:type="dxa"/>
            <w:right w:w="0" w:type="dxa"/>
          </w:tblCellMar>
        </w:tblPrEx>
        <w:trPr>
          <w:trHeight w:val="64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8307250">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tcPr>
          <w:p w14:paraId="73F74123">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磋商响应文件递交截止时间地点</w:t>
            </w:r>
          </w:p>
        </w:tc>
        <w:tc>
          <w:tcPr>
            <w:tcW w:w="6949" w:type="dxa"/>
            <w:tcBorders>
              <w:top w:val="single" w:color="000000" w:sz="4" w:space="0"/>
              <w:left w:val="single" w:color="000000" w:sz="4" w:space="0"/>
              <w:bottom w:val="single" w:color="000000" w:sz="4" w:space="0"/>
              <w:right w:val="single" w:color="000000" w:sz="4" w:space="0"/>
            </w:tcBorders>
            <w:vAlign w:val="center"/>
          </w:tcPr>
          <w:p w14:paraId="7A7A2FF7">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递交截止时间：</w:t>
            </w:r>
            <w:r>
              <w:rPr>
                <w:rFonts w:hint="eastAsia" w:asciiTheme="minorEastAsia" w:hAnsiTheme="minorEastAsia" w:eastAsiaTheme="minorEastAsia"/>
                <w:color w:val="auto"/>
                <w:sz w:val="24"/>
                <w:szCs w:val="24"/>
                <w:lang w:val="en-US" w:eastAsia="zh-CN"/>
              </w:rPr>
              <w:t>2026</w:t>
            </w:r>
            <w:r>
              <w:rPr>
                <w:rFonts w:asciiTheme="minorEastAsia" w:hAnsiTheme="minorEastAsia" w:eastAsiaTheme="minorEastAsia"/>
                <w:color w:val="auto"/>
                <w:sz w:val="24"/>
                <w:szCs w:val="24"/>
                <w:lang w:eastAsia="zh-CN"/>
              </w:rPr>
              <w:t>年</w:t>
            </w:r>
            <w:r>
              <w:rPr>
                <w:rFonts w:hint="eastAsia" w:asciiTheme="minorEastAsia" w:hAnsiTheme="minorEastAsia" w:eastAsiaTheme="minorEastAsia"/>
                <w:color w:val="auto"/>
                <w:sz w:val="24"/>
                <w:szCs w:val="24"/>
                <w:lang w:val="en-US" w:eastAsia="zh-CN"/>
              </w:rPr>
              <w:t>9</w:t>
            </w:r>
            <w:r>
              <w:rPr>
                <w:rFonts w:asciiTheme="minorEastAsia" w:hAnsiTheme="minorEastAsia" w:eastAsiaTheme="minorEastAsia"/>
                <w:color w:val="auto"/>
                <w:sz w:val="24"/>
                <w:szCs w:val="24"/>
                <w:lang w:eastAsia="zh-CN"/>
              </w:rPr>
              <w:t>月</w:t>
            </w:r>
            <w:r>
              <w:rPr>
                <w:rFonts w:hint="eastAsia" w:asciiTheme="minorEastAsia" w:hAnsiTheme="minorEastAsia" w:eastAsiaTheme="minorEastAsia"/>
                <w:color w:val="auto"/>
                <w:sz w:val="24"/>
                <w:szCs w:val="24"/>
                <w:lang w:val="en-US" w:eastAsia="zh-CN"/>
              </w:rPr>
              <w:t>8</w:t>
            </w:r>
            <w:r>
              <w:rPr>
                <w:rFonts w:asciiTheme="minorEastAsia" w:hAnsiTheme="minorEastAsia" w:eastAsiaTheme="minorEastAsia"/>
                <w:color w:val="auto"/>
                <w:sz w:val="24"/>
                <w:szCs w:val="24"/>
                <w:lang w:eastAsia="zh-CN"/>
              </w:rPr>
              <w:t>日</w:t>
            </w:r>
            <w:r>
              <w:rPr>
                <w:rFonts w:hint="eastAsia" w:asciiTheme="minorEastAsia" w:hAnsiTheme="minorEastAsia" w:eastAsiaTheme="minorEastAsia"/>
                <w:color w:val="auto"/>
                <w:sz w:val="24"/>
                <w:szCs w:val="24"/>
                <w:lang w:val="en-US" w:eastAsia="zh-CN"/>
              </w:rPr>
              <w:t>09</w:t>
            </w:r>
            <w:r>
              <w:rPr>
                <w:rFonts w:asciiTheme="minorEastAsia" w:hAnsiTheme="minorEastAsia" w:eastAsiaTheme="minorEastAsia"/>
                <w:color w:val="auto"/>
                <w:sz w:val="24"/>
                <w:szCs w:val="24"/>
                <w:lang w:eastAsia="zh-CN"/>
              </w:rPr>
              <w:t>时</w:t>
            </w:r>
            <w:r>
              <w:rPr>
                <w:rFonts w:hint="eastAsia" w:asciiTheme="minorEastAsia" w:hAnsiTheme="minorEastAsia" w:eastAsiaTheme="minorEastAsia"/>
                <w:color w:val="auto"/>
                <w:sz w:val="24"/>
                <w:szCs w:val="24"/>
                <w:lang w:val="en-US" w:eastAsia="zh-CN"/>
              </w:rPr>
              <w:t>00</w:t>
            </w:r>
            <w:r>
              <w:rPr>
                <w:rFonts w:asciiTheme="minorEastAsia" w:hAnsiTheme="minorEastAsia" w:eastAsiaTheme="minorEastAsia"/>
                <w:color w:val="auto"/>
                <w:sz w:val="24"/>
                <w:szCs w:val="24"/>
                <w:lang w:eastAsia="zh-CN"/>
              </w:rPr>
              <w:t>分</w:t>
            </w:r>
            <w:r>
              <w:rPr>
                <w:rFonts w:hint="eastAsia" w:asciiTheme="minorEastAsia" w:hAnsiTheme="minorEastAsia" w:eastAsiaTheme="minorEastAsia"/>
                <w:color w:val="auto"/>
                <w:sz w:val="24"/>
                <w:szCs w:val="24"/>
                <w:lang w:eastAsia="zh-CN"/>
              </w:rPr>
              <w:t>（</w:t>
            </w:r>
            <w:r>
              <w:rPr>
                <w:rFonts w:hint="eastAsia" w:asciiTheme="minorEastAsia" w:hAnsiTheme="minorEastAsia" w:eastAsiaTheme="minorEastAsia"/>
                <w:color w:val="auto"/>
                <w:sz w:val="24"/>
                <w:szCs w:val="24"/>
                <w:lang w:val="en-US" w:eastAsia="zh-CN"/>
              </w:rPr>
              <w:t>北京时间</w:t>
            </w:r>
            <w:r>
              <w:rPr>
                <w:rFonts w:hint="eastAsia" w:asciiTheme="minorEastAsia" w:hAnsiTheme="minorEastAsia" w:eastAsiaTheme="minorEastAsia"/>
                <w:color w:val="auto"/>
                <w:sz w:val="24"/>
                <w:szCs w:val="24"/>
                <w:lang w:eastAsia="zh-CN"/>
              </w:rPr>
              <w:t>）</w:t>
            </w:r>
            <w:r>
              <w:rPr>
                <w:rFonts w:hint="eastAsia" w:ascii="宋体" w:hAnsi="宋体" w:eastAsia="宋体" w:cs="宋体"/>
                <w:color w:val="auto"/>
                <w:kern w:val="2"/>
                <w:sz w:val="24"/>
                <w:szCs w:val="24"/>
                <w:lang w:val="en-US" w:eastAsia="zh-CN" w:bidi="ar-SA"/>
              </w:rPr>
              <w:t>止</w:t>
            </w:r>
          </w:p>
          <w:p w14:paraId="052EB5A3">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递交地点：</w:t>
            </w:r>
            <w:r>
              <w:rPr>
                <w:rFonts w:hint="eastAsia" w:ascii="宋体" w:hAnsi="宋体" w:cs="宋体"/>
                <w:color w:val="auto"/>
                <w:kern w:val="0"/>
                <w:sz w:val="24"/>
                <w:szCs w:val="24"/>
              </w:rPr>
              <w:t>安康市高新区高新观澜8幢2单元801室</w:t>
            </w:r>
            <w:r>
              <w:rPr>
                <w:rFonts w:hint="eastAsia" w:ascii="宋体" w:hAnsi="宋体" w:eastAsia="宋体" w:cs="宋体"/>
                <w:color w:val="auto"/>
                <w:kern w:val="2"/>
                <w:sz w:val="24"/>
                <w:szCs w:val="24"/>
                <w:lang w:val="en-US" w:eastAsia="zh-CN" w:bidi="ar-SA"/>
              </w:rPr>
              <w:t xml:space="preserve">  </w:t>
            </w:r>
          </w:p>
        </w:tc>
      </w:tr>
      <w:tr w14:paraId="662A5473">
        <w:tblPrEx>
          <w:tblCellMar>
            <w:top w:w="147" w:type="dxa"/>
            <w:left w:w="108" w:type="dxa"/>
            <w:bottom w:w="56" w:type="dxa"/>
            <w:right w:w="0" w:type="dxa"/>
          </w:tblCellMar>
        </w:tblPrEx>
        <w:trPr>
          <w:trHeight w:val="262"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055B46FF">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tcPr>
          <w:p w14:paraId="2A4EE967">
            <w:pPr>
              <w:spacing w:line="259"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响应有效期</w:t>
            </w:r>
          </w:p>
        </w:tc>
        <w:tc>
          <w:tcPr>
            <w:tcW w:w="6949" w:type="dxa"/>
            <w:tcBorders>
              <w:top w:val="single" w:color="000000" w:sz="4" w:space="0"/>
              <w:left w:val="single" w:color="000000" w:sz="4" w:space="0"/>
              <w:bottom w:val="single" w:color="000000" w:sz="4" w:space="0"/>
              <w:right w:val="single" w:color="000000" w:sz="4" w:space="0"/>
            </w:tcBorders>
          </w:tcPr>
          <w:p w14:paraId="399660C4">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90日历天（从提交响应文件日起计算） </w:t>
            </w:r>
          </w:p>
        </w:tc>
      </w:tr>
      <w:tr w14:paraId="2D9E0E8D">
        <w:tblPrEx>
          <w:tblCellMar>
            <w:top w:w="147" w:type="dxa"/>
            <w:left w:w="108" w:type="dxa"/>
            <w:bottom w:w="56" w:type="dxa"/>
            <w:right w:w="0" w:type="dxa"/>
          </w:tblCellMar>
        </w:tblPrEx>
        <w:trPr>
          <w:trHeight w:val="174"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4F7D7535">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449CC82A">
            <w:pPr>
              <w:spacing w:line="259" w:lineRule="auto"/>
              <w:jc w:val="center"/>
              <w:rPr>
                <w:rFonts w:hint="eastAsia" w:ascii="宋体" w:hAnsi="宋体" w:eastAsia="宋体" w:cs="宋体"/>
                <w:color w:val="auto"/>
                <w:kern w:val="2"/>
                <w:sz w:val="24"/>
                <w:szCs w:val="24"/>
                <w:lang w:val="en-US" w:eastAsia="zh-CN" w:bidi="ar-SA"/>
              </w:rPr>
            </w:pPr>
            <w:r>
              <w:rPr>
                <w:rFonts w:asciiTheme="minorEastAsia" w:hAnsiTheme="minorEastAsia" w:eastAsiaTheme="minorEastAsia"/>
                <w:color w:val="auto"/>
                <w:sz w:val="24"/>
                <w:szCs w:val="24"/>
              </w:rPr>
              <w:t>响应文件份数</w:t>
            </w:r>
          </w:p>
        </w:tc>
        <w:tc>
          <w:tcPr>
            <w:tcW w:w="6949" w:type="dxa"/>
            <w:tcBorders>
              <w:top w:val="single" w:color="000000" w:sz="4" w:space="0"/>
              <w:left w:val="single" w:color="000000" w:sz="4" w:space="0"/>
              <w:bottom w:val="single" w:color="000000" w:sz="4" w:space="0"/>
              <w:right w:val="single" w:color="000000" w:sz="4" w:space="0"/>
            </w:tcBorders>
            <w:vAlign w:val="top"/>
          </w:tcPr>
          <w:p w14:paraId="671F816C">
            <w:pPr>
              <w:spacing w:line="259" w:lineRule="auto"/>
              <w:rPr>
                <w:rFonts w:hint="eastAsia" w:ascii="宋体" w:hAnsi="宋体" w:cs="宋体" w:eastAsiaTheme="minorEastAsia"/>
                <w:color w:val="auto"/>
                <w:kern w:val="2"/>
                <w:sz w:val="24"/>
                <w:szCs w:val="24"/>
                <w:lang w:val="en-US" w:eastAsia="zh-CN" w:bidi="ar-SA"/>
              </w:rPr>
            </w:pPr>
            <w:r>
              <w:rPr>
                <w:rFonts w:asciiTheme="minorEastAsia" w:hAnsiTheme="minorEastAsia" w:eastAsiaTheme="minorEastAsia"/>
                <w:color w:val="auto"/>
                <w:sz w:val="24"/>
                <w:szCs w:val="24"/>
              </w:rPr>
              <w:t>资</w:t>
            </w:r>
            <w:r>
              <w:rPr>
                <w:rFonts w:hint="eastAsia" w:asciiTheme="minorEastAsia" w:hAnsiTheme="minorEastAsia" w:eastAsiaTheme="minorEastAsia"/>
                <w:color w:val="auto"/>
                <w:sz w:val="24"/>
                <w:szCs w:val="24"/>
                <w:lang w:val="en-US" w:eastAsia="zh-CN"/>
              </w:rPr>
              <w:t>格证明</w:t>
            </w:r>
            <w:r>
              <w:rPr>
                <w:rFonts w:asciiTheme="minorEastAsia" w:hAnsiTheme="minorEastAsia" w:eastAsiaTheme="minorEastAsia"/>
                <w:color w:val="auto"/>
                <w:sz w:val="24"/>
                <w:szCs w:val="24"/>
              </w:rPr>
              <w:t>文件壹份、正本壹份、</w:t>
            </w:r>
            <w:r>
              <w:rPr>
                <w:rFonts w:hint="eastAsia" w:asciiTheme="minorEastAsia" w:hAnsiTheme="minorEastAsia" w:eastAsiaTheme="minorEastAsia"/>
                <w:color w:val="auto"/>
                <w:sz w:val="24"/>
                <w:szCs w:val="24"/>
                <w:lang w:eastAsia="zh-CN"/>
              </w:rPr>
              <w:t>副本贰份</w:t>
            </w: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lang w:eastAsia="zh-CN"/>
              </w:rPr>
              <w:t>电子版（U盘）壹份</w:t>
            </w:r>
          </w:p>
        </w:tc>
      </w:tr>
      <w:tr w14:paraId="77460B6A">
        <w:tblPrEx>
          <w:tblCellMar>
            <w:top w:w="147" w:type="dxa"/>
            <w:left w:w="108" w:type="dxa"/>
            <w:bottom w:w="56" w:type="dxa"/>
            <w:right w:w="0" w:type="dxa"/>
          </w:tblCellMar>
        </w:tblPrEx>
        <w:trPr>
          <w:trHeight w:val="174"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70EBE5F">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F39A8F1">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right="0"/>
              <w:jc w:val="center"/>
              <w:rPr>
                <w:rFonts w:hint="eastAsia" w:ascii="宋体" w:hAnsi="宋体"/>
                <w:color w:val="auto"/>
                <w:kern w:val="0"/>
                <w:sz w:val="24"/>
                <w:szCs w:val="24"/>
              </w:rPr>
            </w:pPr>
            <w:r>
              <w:rPr>
                <w:rFonts w:hint="eastAsia" w:ascii="宋体" w:hAnsi="宋体"/>
                <w:color w:val="auto"/>
                <w:kern w:val="0"/>
                <w:sz w:val="24"/>
                <w:szCs w:val="24"/>
                <w:lang w:val="en-US" w:eastAsia="zh-CN"/>
              </w:rPr>
              <w:t>响应</w:t>
            </w:r>
            <w:r>
              <w:rPr>
                <w:rFonts w:hint="eastAsia" w:ascii="宋体" w:hAnsi="宋体"/>
                <w:color w:val="auto"/>
                <w:kern w:val="0"/>
                <w:sz w:val="24"/>
                <w:szCs w:val="24"/>
              </w:rPr>
              <w:t>文件</w:t>
            </w:r>
          </w:p>
          <w:p w14:paraId="1821D7C3">
            <w:pPr>
              <w:keepNext w:val="0"/>
              <w:keepLines w:val="0"/>
              <w:pageBreakBefore w:val="0"/>
              <w:widowControl/>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center"/>
              <w:rPr>
                <w:rFonts w:hint="eastAsia" w:ascii="宋体" w:hAnsi="宋体" w:eastAsia="宋体" w:cs="宋体"/>
                <w:color w:val="auto"/>
                <w:sz w:val="24"/>
                <w:szCs w:val="24"/>
                <w:lang w:val="en-US" w:eastAsia="zh-CN"/>
              </w:rPr>
            </w:pPr>
            <w:r>
              <w:rPr>
                <w:rFonts w:hint="eastAsia" w:ascii="宋体" w:hAnsi="宋体"/>
                <w:color w:val="auto"/>
                <w:kern w:val="0"/>
                <w:sz w:val="24"/>
                <w:szCs w:val="24"/>
              </w:rPr>
              <w:t>制作</w:t>
            </w:r>
          </w:p>
        </w:tc>
        <w:tc>
          <w:tcPr>
            <w:tcW w:w="6949" w:type="dxa"/>
            <w:tcBorders>
              <w:top w:val="single" w:color="000000" w:sz="4" w:space="0"/>
              <w:left w:val="single" w:color="000000" w:sz="4" w:space="0"/>
              <w:bottom w:val="single" w:color="000000" w:sz="4" w:space="0"/>
              <w:right w:val="single" w:color="000000" w:sz="4" w:space="0"/>
            </w:tcBorders>
            <w:vAlign w:val="center"/>
          </w:tcPr>
          <w:p w14:paraId="636AF87E">
            <w:pPr>
              <w:keepNext w:val="0"/>
              <w:keepLines w:val="0"/>
              <w:pageBreakBefore w:val="0"/>
              <w:suppressLineNumbers w:val="0"/>
              <w:kinsoku/>
              <w:wordWrap/>
              <w:topLinePunct w:val="0"/>
              <w:autoSpaceDE/>
              <w:autoSpaceDN/>
              <w:bidi w:val="0"/>
              <w:adjustRightInd w:val="0"/>
              <w:snapToGrid w:val="0"/>
              <w:spacing w:before="0" w:beforeAutospacing="0" w:after="0" w:afterAutospacing="0" w:line="360" w:lineRule="auto"/>
              <w:ind w:left="0" w:leftChars="0" w:right="0" w:rightChars="0"/>
              <w:jc w:val="both"/>
              <w:rPr>
                <w:rFonts w:hint="eastAsia" w:ascii="宋体" w:hAnsi="宋体" w:eastAsia="宋体" w:cs="宋体"/>
                <w:color w:val="auto"/>
                <w:sz w:val="24"/>
                <w:szCs w:val="24"/>
                <w:lang w:val="en-US" w:eastAsia="zh-CN"/>
              </w:rPr>
            </w:pPr>
            <w:r>
              <w:rPr>
                <w:rFonts w:hint="eastAsia" w:ascii="宋体" w:hAnsi="宋体" w:cs="宋体"/>
                <w:color w:val="auto"/>
                <w:kern w:val="2"/>
                <w:sz w:val="24"/>
                <w:szCs w:val="24"/>
                <w:lang w:val="en-US" w:eastAsia="zh-CN" w:bidi="ar-SA"/>
              </w:rPr>
              <w:t>资格证明文件</w:t>
            </w:r>
            <w:r>
              <w:rPr>
                <w:rFonts w:hint="eastAsia" w:ascii="宋体" w:hAnsi="宋体" w:eastAsia="宋体" w:cs="宋体"/>
                <w:color w:val="auto"/>
                <w:kern w:val="2"/>
                <w:sz w:val="24"/>
                <w:szCs w:val="24"/>
                <w:lang w:val="en-US" w:eastAsia="zh-CN" w:bidi="ar-SA"/>
              </w:rPr>
              <w:t>壹份</w:t>
            </w:r>
            <w:r>
              <w:rPr>
                <w:rFonts w:hint="eastAsia" w:ascii="宋体" w:hAnsi="宋体"/>
                <w:color w:val="auto"/>
                <w:sz w:val="24"/>
                <w:szCs w:val="24"/>
              </w:rPr>
              <w:t>除在</w:t>
            </w:r>
            <w:r>
              <w:rPr>
                <w:rFonts w:hint="eastAsia" w:ascii="宋体" w:hAnsi="宋体"/>
                <w:color w:val="auto"/>
                <w:kern w:val="0"/>
                <w:sz w:val="24"/>
                <w:szCs w:val="24"/>
                <w:lang w:val="en-US" w:eastAsia="zh-CN"/>
              </w:rPr>
              <w:t>响应</w:t>
            </w:r>
            <w:r>
              <w:rPr>
                <w:rFonts w:hint="eastAsia" w:ascii="宋体" w:hAnsi="宋体"/>
                <w:color w:val="auto"/>
                <w:sz w:val="24"/>
                <w:szCs w:val="24"/>
              </w:rPr>
              <w:t>文件正副本中装订外，</w:t>
            </w:r>
            <w:r>
              <w:rPr>
                <w:rFonts w:hint="eastAsia" w:ascii="宋体" w:hAnsi="宋体"/>
                <w:color w:val="auto"/>
                <w:sz w:val="24"/>
                <w:szCs w:val="24"/>
                <w:lang w:val="en-US" w:eastAsia="zh-CN"/>
              </w:rPr>
              <w:t>另外</w:t>
            </w:r>
            <w:r>
              <w:rPr>
                <w:rFonts w:hint="eastAsia" w:ascii="宋体" w:hAnsi="宋体"/>
                <w:color w:val="auto"/>
                <w:sz w:val="24"/>
                <w:szCs w:val="24"/>
              </w:rPr>
              <w:t>制作一份单独封装在</w:t>
            </w:r>
            <w:r>
              <w:rPr>
                <w:rFonts w:hint="eastAsia" w:ascii="宋体" w:hAnsi="宋体"/>
                <w:color w:val="auto"/>
                <w:sz w:val="24"/>
                <w:szCs w:val="24"/>
                <w:lang w:val="en-US" w:eastAsia="zh-CN"/>
              </w:rPr>
              <w:t>封袋</w:t>
            </w:r>
            <w:r>
              <w:rPr>
                <w:rFonts w:hint="eastAsia" w:ascii="宋体" w:hAnsi="宋体"/>
                <w:color w:val="auto"/>
                <w:sz w:val="24"/>
                <w:szCs w:val="24"/>
              </w:rPr>
              <w:t>中，封袋正面要</w:t>
            </w:r>
            <w:r>
              <w:rPr>
                <w:rFonts w:hint="eastAsia" w:ascii="宋体" w:hAnsi="宋体" w:eastAsia="宋体" w:cs="宋体"/>
                <w:color w:val="auto"/>
                <w:kern w:val="2"/>
                <w:sz w:val="24"/>
                <w:szCs w:val="24"/>
                <w:lang w:val="en-US" w:eastAsia="zh-CN" w:bidi="ar-SA"/>
              </w:rPr>
              <w:t>标明</w:t>
            </w:r>
            <w:r>
              <w:rPr>
                <w:rFonts w:hint="eastAsia" w:ascii="宋体" w:hAnsi="宋体" w:cs="宋体"/>
                <w:color w:val="auto"/>
                <w:kern w:val="2"/>
                <w:sz w:val="24"/>
                <w:szCs w:val="24"/>
                <w:lang w:val="en-US" w:eastAsia="zh-CN" w:bidi="ar-SA"/>
              </w:rPr>
              <w:t>“资格证明文件”</w:t>
            </w:r>
            <w:r>
              <w:rPr>
                <w:rFonts w:hint="eastAsia" w:ascii="宋体" w:hAnsi="宋体"/>
                <w:color w:val="auto"/>
                <w:sz w:val="24"/>
                <w:szCs w:val="24"/>
              </w:rPr>
              <w:t>并加盖投标人公章</w:t>
            </w:r>
            <w:r>
              <w:rPr>
                <w:rFonts w:hint="eastAsia" w:ascii="宋体" w:hAnsi="宋体"/>
                <w:color w:val="auto"/>
                <w:sz w:val="24"/>
                <w:szCs w:val="24"/>
                <w:lang w:eastAsia="zh-CN"/>
              </w:rPr>
              <w:t>（</w:t>
            </w:r>
            <w:r>
              <w:rPr>
                <w:rFonts w:hint="eastAsia" w:ascii="宋体" w:hAnsi="宋体"/>
                <w:color w:val="auto"/>
                <w:sz w:val="24"/>
                <w:szCs w:val="24"/>
                <w:lang w:val="en-US" w:eastAsia="zh-CN"/>
              </w:rPr>
              <w:t>鲜章</w:t>
            </w:r>
            <w:r>
              <w:rPr>
                <w:rFonts w:hint="eastAsia" w:ascii="宋体" w:hAnsi="宋体"/>
                <w:color w:val="auto"/>
                <w:sz w:val="24"/>
                <w:szCs w:val="24"/>
                <w:lang w:eastAsia="zh-CN"/>
              </w:rPr>
              <w:t>）</w:t>
            </w:r>
            <w:r>
              <w:rPr>
                <w:rFonts w:hint="eastAsia" w:ascii="宋体" w:hAnsi="宋体"/>
                <w:color w:val="auto"/>
                <w:sz w:val="24"/>
                <w:szCs w:val="24"/>
              </w:rPr>
              <w:t>。</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auto"/>
                <w:kern w:val="0"/>
                <w:sz w:val="24"/>
                <w:szCs w:val="24"/>
                <w:lang w:val="en-US" w:eastAsia="zh-CN"/>
              </w:rPr>
              <w:t>投标</w:t>
            </w:r>
            <w:r>
              <w:rPr>
                <w:rFonts w:hint="eastAsia" w:ascii="宋体" w:hAnsi="宋体" w:eastAsia="宋体" w:cs="宋体"/>
                <w:color w:val="auto"/>
                <w:kern w:val="2"/>
                <w:sz w:val="24"/>
                <w:szCs w:val="24"/>
                <w:lang w:val="en-US" w:eastAsia="zh-CN" w:bidi="ar-SA"/>
              </w:rPr>
              <w:t>单位公章（鲜章）正本</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文件全部内容的扫描件，格式为PDF），电子版放置正本密封袋内</w:t>
            </w:r>
            <w:r>
              <w:rPr>
                <w:rFonts w:hint="eastAsia" w:cs="Times New Roman" w:asciiTheme="minorEastAsia" w:hAnsiTheme="minorEastAsia" w:eastAsiaTheme="minorEastAsia"/>
                <w:color w:val="auto"/>
                <w:kern w:val="0"/>
                <w:sz w:val="24"/>
                <w:szCs w:val="24"/>
                <w:lang w:val="en-US" w:eastAsia="zh-CN"/>
              </w:rPr>
              <w:t xml:space="preserve"> </w:t>
            </w:r>
          </w:p>
        </w:tc>
      </w:tr>
      <w:tr w14:paraId="0266F9B0">
        <w:tblPrEx>
          <w:tblCellMar>
            <w:top w:w="147" w:type="dxa"/>
            <w:left w:w="108" w:type="dxa"/>
            <w:bottom w:w="56" w:type="dxa"/>
            <w:right w:w="0" w:type="dxa"/>
          </w:tblCellMar>
        </w:tblPrEx>
        <w:trPr>
          <w:trHeight w:val="126"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24FFB46">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065D532B">
            <w:pPr>
              <w:spacing w:line="259" w:lineRule="auto"/>
              <w:ind w:right="111"/>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评分办法</w:t>
            </w:r>
          </w:p>
        </w:tc>
        <w:tc>
          <w:tcPr>
            <w:tcW w:w="6949" w:type="dxa"/>
            <w:tcBorders>
              <w:top w:val="single" w:color="000000" w:sz="4" w:space="0"/>
              <w:left w:val="single" w:color="000000" w:sz="4" w:space="0"/>
              <w:bottom w:val="single" w:color="000000" w:sz="4" w:space="0"/>
              <w:right w:val="single" w:color="000000" w:sz="4" w:space="0"/>
            </w:tcBorders>
          </w:tcPr>
          <w:p w14:paraId="357BC5C0">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综合评分法 </w:t>
            </w:r>
          </w:p>
        </w:tc>
      </w:tr>
      <w:tr w14:paraId="101B8D04">
        <w:tblPrEx>
          <w:tblCellMar>
            <w:top w:w="147" w:type="dxa"/>
            <w:left w:w="108" w:type="dxa"/>
            <w:bottom w:w="56" w:type="dxa"/>
            <w:right w:w="0" w:type="dxa"/>
          </w:tblCellMar>
        </w:tblPrEx>
        <w:trPr>
          <w:trHeight w:val="70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DD27697">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786F7A7B">
            <w:pPr>
              <w:spacing w:line="259" w:lineRule="auto"/>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磋商小组构成</w:t>
            </w:r>
          </w:p>
        </w:tc>
        <w:tc>
          <w:tcPr>
            <w:tcW w:w="6949" w:type="dxa"/>
            <w:tcBorders>
              <w:top w:val="single" w:color="000000" w:sz="4" w:space="0"/>
              <w:left w:val="single" w:color="000000" w:sz="4" w:space="0"/>
              <w:bottom w:val="single" w:color="000000" w:sz="4" w:space="0"/>
              <w:right w:val="single" w:color="000000" w:sz="4" w:space="0"/>
            </w:tcBorders>
          </w:tcPr>
          <w:p w14:paraId="26C1390F">
            <w:pPr>
              <w:spacing w:line="259"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根据《中华人民共和国政府采购法》《政府采购</w:t>
            </w:r>
            <w:r>
              <w:rPr>
                <w:rFonts w:hint="eastAsia" w:ascii="宋体" w:hAnsi="宋体" w:cs="宋体"/>
                <w:color w:val="auto"/>
                <w:kern w:val="2"/>
                <w:sz w:val="24"/>
                <w:szCs w:val="24"/>
                <w:lang w:val="en-US" w:eastAsia="zh-CN" w:bidi="ar-SA"/>
              </w:rPr>
              <w:t>竞争性磋商采购方式管理暂行办法</w:t>
            </w:r>
            <w:r>
              <w:rPr>
                <w:rFonts w:hint="eastAsia" w:ascii="宋体" w:hAnsi="宋体" w:eastAsia="宋体" w:cs="宋体"/>
                <w:color w:val="auto"/>
                <w:kern w:val="2"/>
                <w:sz w:val="24"/>
                <w:szCs w:val="24"/>
                <w:lang w:val="en-US" w:eastAsia="zh-CN" w:bidi="ar-SA"/>
              </w:rPr>
              <w:t>》等有关法律规定组建磋商小组</w:t>
            </w:r>
          </w:p>
        </w:tc>
      </w:tr>
      <w:tr w14:paraId="66DE44B3">
        <w:tblPrEx>
          <w:tblCellMar>
            <w:top w:w="147" w:type="dxa"/>
            <w:left w:w="108" w:type="dxa"/>
            <w:bottom w:w="56" w:type="dxa"/>
            <w:right w:w="0" w:type="dxa"/>
          </w:tblCellMar>
        </w:tblPrEx>
        <w:trPr>
          <w:trHeight w:val="40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3F53CA9">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vAlign w:val="center"/>
          </w:tcPr>
          <w:p w14:paraId="169B9CB5">
            <w:pPr>
              <w:spacing w:line="259" w:lineRule="auto"/>
              <w:ind w:right="111"/>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付款方式</w:t>
            </w:r>
          </w:p>
        </w:tc>
        <w:tc>
          <w:tcPr>
            <w:tcW w:w="6949" w:type="dxa"/>
            <w:tcBorders>
              <w:top w:val="single" w:color="000000" w:sz="4" w:space="0"/>
              <w:left w:val="single" w:color="000000" w:sz="4" w:space="0"/>
              <w:bottom w:val="single" w:color="000000" w:sz="4" w:space="0"/>
              <w:right w:val="single" w:color="000000" w:sz="4" w:space="0"/>
            </w:tcBorders>
            <w:vAlign w:val="center"/>
          </w:tcPr>
          <w:p w14:paraId="5535166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kern w:val="2"/>
                <w:sz w:val="24"/>
                <w:szCs w:val="24"/>
                <w:lang w:val="en-US" w:eastAsia="zh-CN" w:bidi="ar-SA"/>
              </w:rPr>
            </w:pPr>
            <w:r>
              <w:rPr>
                <w:rFonts w:hint="eastAsia" w:ascii="宋体" w:hAnsi="宋体" w:cs="宋体"/>
                <w:b w:val="0"/>
                <w:bCs w:val="0"/>
                <w:color w:val="auto"/>
                <w:kern w:val="0"/>
                <w:sz w:val="24"/>
                <w:szCs w:val="24"/>
                <w:lang w:val="en-US" w:eastAsia="zh-CN" w:bidi="ar-SA"/>
              </w:rPr>
              <w:t>本项目服务费用以3个月为一个周期，按周期进行结算。每一个服务周期届满后，供应商向采购人提交合规有效的增值税发票及警务通通信服务缴费清单；采购人对发票及清单等资料审核确认无误后，在15个工作日内支付本周期内对应通信服务费用</w:t>
            </w:r>
          </w:p>
        </w:tc>
      </w:tr>
      <w:tr w14:paraId="3BBCF033">
        <w:tblPrEx>
          <w:tblCellMar>
            <w:top w:w="147" w:type="dxa"/>
            <w:left w:w="108" w:type="dxa"/>
            <w:bottom w:w="56" w:type="dxa"/>
            <w:right w:w="0" w:type="dxa"/>
          </w:tblCellMar>
        </w:tblPrEx>
        <w:trPr>
          <w:trHeight w:val="90"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0581EE4D">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p>
        </w:tc>
        <w:tc>
          <w:tcPr>
            <w:tcW w:w="1990" w:type="dxa"/>
            <w:tcBorders>
              <w:top w:val="single" w:color="000000" w:sz="4" w:space="0"/>
              <w:left w:val="single" w:color="000000" w:sz="4" w:space="0"/>
              <w:bottom w:val="single" w:color="000000" w:sz="4" w:space="0"/>
              <w:right w:val="single" w:color="000000" w:sz="4" w:space="0"/>
            </w:tcBorders>
          </w:tcPr>
          <w:p w14:paraId="184E32F2">
            <w:pPr>
              <w:spacing w:line="259" w:lineRule="auto"/>
              <w:ind w:right="109"/>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答疑</w:t>
            </w:r>
          </w:p>
        </w:tc>
        <w:tc>
          <w:tcPr>
            <w:tcW w:w="6949" w:type="dxa"/>
            <w:tcBorders>
              <w:top w:val="single" w:color="000000" w:sz="4" w:space="0"/>
              <w:left w:val="single" w:color="000000" w:sz="4" w:space="0"/>
              <w:bottom w:val="single" w:color="000000" w:sz="4" w:space="0"/>
              <w:right w:val="single" w:color="000000" w:sz="4" w:space="0"/>
            </w:tcBorders>
          </w:tcPr>
          <w:p w14:paraId="1CD3B2B1">
            <w:pPr>
              <w:spacing w:line="259" w:lineRule="auto"/>
              <w:ind w:right="-11"/>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如有疑问，投标人需书面提出，经采购人收集问题后，统一答疑 </w:t>
            </w:r>
          </w:p>
        </w:tc>
      </w:tr>
      <w:tr w14:paraId="3345CAFB">
        <w:tblPrEx>
          <w:tblCellMar>
            <w:top w:w="147" w:type="dxa"/>
            <w:left w:w="108" w:type="dxa"/>
            <w:bottom w:w="56" w:type="dxa"/>
            <w:right w:w="0" w:type="dxa"/>
          </w:tblCellMar>
        </w:tblPrEx>
        <w:trPr>
          <w:trHeight w:val="64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D6533F4">
            <w:pPr>
              <w:pStyle w:val="79"/>
              <w:numPr>
                <w:ilvl w:val="0"/>
                <w:numId w:val="1"/>
              </w:numPr>
              <w:spacing w:line="259" w:lineRule="auto"/>
              <w:ind w:firstLineChars="0"/>
              <w:jc w:val="center"/>
              <w:rPr>
                <w:rFonts w:hint="eastAsia" w:ascii="宋体" w:hAnsi="宋体" w:eastAsia="宋体" w:cs="宋体"/>
                <w:color w:val="auto"/>
                <w:kern w:val="2"/>
                <w:sz w:val="24"/>
                <w:szCs w:val="24"/>
                <w:lang w:val="en-US" w:eastAsia="zh-CN" w:bidi="ar-SA"/>
              </w:rPr>
            </w:pPr>
            <w:bookmarkStart w:id="18" w:name="_Toc536202284"/>
            <w:bookmarkStart w:id="19" w:name="_Toc21495"/>
            <w:bookmarkStart w:id="20" w:name="_Toc536429371"/>
            <w:bookmarkStart w:id="21" w:name="_Toc19272"/>
            <w:bookmarkStart w:id="22" w:name="_Toc536202378"/>
            <w:bookmarkStart w:id="23" w:name="_Toc536429318"/>
          </w:p>
        </w:tc>
        <w:tc>
          <w:tcPr>
            <w:tcW w:w="1990" w:type="dxa"/>
            <w:tcBorders>
              <w:top w:val="single" w:color="000000" w:sz="4" w:space="0"/>
              <w:left w:val="single" w:color="000000" w:sz="4" w:space="0"/>
              <w:bottom w:val="single" w:color="000000" w:sz="4" w:space="0"/>
              <w:right w:val="single" w:color="000000" w:sz="4" w:space="0"/>
            </w:tcBorders>
            <w:vAlign w:val="center"/>
          </w:tcPr>
          <w:p w14:paraId="4D621834">
            <w:pPr>
              <w:spacing w:line="360" w:lineRule="auto"/>
              <w:jc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其他说明事项</w:t>
            </w:r>
          </w:p>
        </w:tc>
        <w:tc>
          <w:tcPr>
            <w:tcW w:w="6949" w:type="dxa"/>
            <w:tcBorders>
              <w:top w:val="single" w:color="000000" w:sz="4" w:space="0"/>
              <w:left w:val="single" w:color="000000" w:sz="4" w:space="0"/>
              <w:bottom w:val="single" w:color="000000" w:sz="4" w:space="0"/>
              <w:right w:val="single" w:color="000000" w:sz="4" w:space="0"/>
            </w:tcBorders>
          </w:tcPr>
          <w:p w14:paraId="3FAA4A43">
            <w:pPr>
              <w:pageBreakBefore w:val="0"/>
              <w:kinsoku/>
              <w:wordWrap/>
              <w:overflowPunct/>
              <w:topLinePunct w:val="0"/>
              <w:autoSpaceDE/>
              <w:autoSpaceDN/>
              <w:bidi w:val="0"/>
              <w:adjustRightInd w:val="0"/>
              <w:snapToGrid w:val="0"/>
              <w:spacing w:line="460" w:lineRule="exact"/>
              <w:textAlignment w:val="auto"/>
              <w:rPr>
                <w:rFonts w:hint="eastAsia" w:ascii="宋体" w:hAnsi="宋体" w:cs="宋体"/>
                <w:b/>
                <w:bCs/>
                <w:color w:val="auto"/>
                <w:sz w:val="24"/>
                <w:szCs w:val="22"/>
                <w:lang w:val="en-US" w:eastAsia="zh-CN"/>
              </w:rPr>
            </w:pPr>
            <w:r>
              <w:rPr>
                <w:rFonts w:hint="eastAsia" w:ascii="宋体" w:hAnsi="宋体" w:eastAsia="宋体" w:cs="Times New Roman"/>
                <w:color w:val="auto"/>
                <w:sz w:val="24"/>
                <w:szCs w:val="24"/>
                <w:highlight w:val="none"/>
                <w:lang w:val="en-US" w:eastAsia="zh-CN"/>
              </w:rPr>
              <w:t>根据《中小企业划型标准规定》（工信部联企业〔2011〕300号），</w:t>
            </w:r>
          </w:p>
          <w:p w14:paraId="20861931">
            <w:pPr>
              <w:pageBreakBefore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sz w:val="24"/>
                <w:szCs w:val="22"/>
                <w:highlight w:val="yellow"/>
                <w:lang w:val="en-US" w:eastAsia="zh-CN"/>
              </w:rPr>
            </w:pPr>
            <w:r>
              <w:rPr>
                <w:rFonts w:hint="eastAsia" w:ascii="宋体" w:hAnsi="宋体" w:cs="宋体"/>
                <w:color w:val="auto"/>
                <w:sz w:val="24"/>
                <w:szCs w:val="22"/>
                <w:lang w:val="en-US" w:eastAsia="zh-CN"/>
              </w:rPr>
              <w:t>本项目采购标的对应的中小企业划分标准所属行业为</w:t>
            </w:r>
            <w:r>
              <w:rPr>
                <w:rFonts w:hint="eastAsia" w:ascii="宋体" w:hAnsi="宋体" w:eastAsia="宋体" w:cs="宋体"/>
                <w:i w:val="0"/>
                <w:iCs w:val="0"/>
                <w:caps w:val="0"/>
                <w:color w:val="auto"/>
                <w:spacing w:val="0"/>
                <w:sz w:val="24"/>
                <w:szCs w:val="24"/>
                <w:shd w:val="clear" w:fill="FFFFFF"/>
              </w:rPr>
              <w:t>信息传输业</w:t>
            </w:r>
            <w:r>
              <w:rPr>
                <w:rFonts w:hint="eastAsia" w:ascii="宋体" w:hAnsi="宋体" w:eastAsia="宋体" w:cs="宋体"/>
                <w:i w:val="0"/>
                <w:iCs w:val="0"/>
                <w:caps w:val="0"/>
                <w:color w:val="auto"/>
                <w:spacing w:val="0"/>
                <w:sz w:val="24"/>
                <w:szCs w:val="24"/>
                <w:shd w:val="clear" w:fill="FFFFFF"/>
                <w:lang w:eastAsia="zh-CN"/>
              </w:rPr>
              <w:t>。</w:t>
            </w:r>
          </w:p>
          <w:p w14:paraId="6F7C4635">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i w:val="0"/>
                <w:iCs w:val="0"/>
                <w:caps w:val="0"/>
                <w:color w:val="auto"/>
                <w:spacing w:val="0"/>
                <w:sz w:val="24"/>
                <w:szCs w:val="24"/>
                <w:shd w:val="clear" w:fill="FFFFFF"/>
              </w:rPr>
              <w:t>信息传输业</w:t>
            </w:r>
            <w:r>
              <w:rPr>
                <w:rFonts w:hint="eastAsia" w:ascii="宋体" w:hAnsi="宋体" w:cs="宋体"/>
                <w:color w:val="auto"/>
                <w:sz w:val="24"/>
                <w:szCs w:val="22"/>
                <w:highlight w:val="none"/>
                <w:lang w:val="en-US" w:eastAsia="zh-CN"/>
              </w:rPr>
              <w:t>划型标准：</w:t>
            </w:r>
            <w:r>
              <w:rPr>
                <w:rFonts w:hint="eastAsia" w:ascii="宋体" w:hAnsi="宋体" w:eastAsia="宋体" w:cs="宋体"/>
                <w:i w:val="0"/>
                <w:iCs w:val="0"/>
                <w:caps w:val="0"/>
                <w:color w:val="auto"/>
                <w:spacing w:val="0"/>
                <w:sz w:val="24"/>
                <w:szCs w:val="24"/>
                <w:shd w:val="clear" w:fill="FFFFFF"/>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i w:val="0"/>
                <w:iCs w:val="0"/>
                <w:caps w:val="0"/>
                <w:color w:val="auto"/>
                <w:spacing w:val="0"/>
                <w:sz w:val="24"/>
                <w:szCs w:val="24"/>
                <w:highlight w:val="none"/>
                <w:shd w:val="clear" w:fill="FFFFFF"/>
              </w:rPr>
              <w:t>。</w:t>
            </w:r>
          </w:p>
        </w:tc>
      </w:tr>
    </w:tbl>
    <w:p w14:paraId="64014BBD">
      <w:pPr>
        <w:pStyle w:val="13"/>
        <w:rPr>
          <w:color w:val="auto"/>
          <w:kern w:val="44"/>
          <w:sz w:val="32"/>
          <w:szCs w:val="32"/>
        </w:rPr>
      </w:pPr>
      <w:r>
        <w:rPr>
          <w:color w:val="auto"/>
        </w:rPr>
        <w:br w:type="page"/>
      </w:r>
    </w:p>
    <w:p w14:paraId="5FBCF80A">
      <w:pPr>
        <w:pStyle w:val="2"/>
        <w:keepLines w:val="0"/>
        <w:spacing w:line="400" w:lineRule="exact"/>
        <w:rPr>
          <w:rFonts w:ascii="宋体"/>
          <w:color w:val="auto"/>
        </w:rPr>
      </w:pPr>
      <w:bookmarkStart w:id="24" w:name="_Toc19543335"/>
      <w:bookmarkStart w:id="25" w:name="_Toc32193"/>
      <w:r>
        <w:rPr>
          <w:rFonts w:hint="eastAsia" w:ascii="宋体" w:hAnsi="宋体" w:cs="宋体"/>
          <w:color w:val="auto"/>
        </w:rPr>
        <w:t xml:space="preserve">第三部分 </w:t>
      </w:r>
      <w:r>
        <w:rPr>
          <w:rFonts w:ascii="宋体" w:hAnsi="宋体" w:cs="宋体"/>
          <w:color w:val="auto"/>
        </w:rPr>
        <w:t xml:space="preserve">  </w:t>
      </w:r>
      <w:r>
        <w:rPr>
          <w:rFonts w:hint="eastAsia" w:ascii="宋体" w:hAnsi="宋体" w:cs="宋体"/>
          <w:color w:val="auto"/>
        </w:rPr>
        <w:t>供应商须知</w:t>
      </w:r>
      <w:bookmarkEnd w:id="18"/>
      <w:bookmarkEnd w:id="19"/>
      <w:bookmarkEnd w:id="20"/>
      <w:bookmarkEnd w:id="21"/>
      <w:bookmarkEnd w:id="22"/>
      <w:bookmarkEnd w:id="23"/>
      <w:bookmarkEnd w:id="24"/>
      <w:bookmarkEnd w:id="25"/>
    </w:p>
    <w:p w14:paraId="0EA0AC95">
      <w:pPr>
        <w:widowControl/>
        <w:numPr>
          <w:ilvl w:val="0"/>
          <w:numId w:val="0"/>
        </w:numPr>
        <w:spacing w:line="400" w:lineRule="exact"/>
        <w:ind w:firstLine="643" w:firstLineChars="200"/>
        <w:jc w:val="center"/>
        <w:outlineLvl w:val="1"/>
        <w:rPr>
          <w:rFonts w:ascii="宋体" w:cs="Times New Roman"/>
          <w:b/>
          <w:bCs/>
          <w:color w:val="auto"/>
          <w:kern w:val="0"/>
          <w:sz w:val="32"/>
          <w:szCs w:val="32"/>
        </w:rPr>
      </w:pPr>
      <w:bookmarkStart w:id="26" w:name="_Toc536429319"/>
      <w:bookmarkStart w:id="27" w:name="_Toc536429372"/>
      <w:bookmarkStart w:id="28" w:name="_Toc536202379"/>
      <w:bookmarkStart w:id="29" w:name="_Toc17059"/>
      <w:bookmarkStart w:id="30" w:name="_Toc26739"/>
      <w:bookmarkStart w:id="31" w:name="_Toc536202285"/>
      <w:bookmarkStart w:id="32" w:name="_Toc19543336"/>
      <w:r>
        <w:rPr>
          <w:rFonts w:hint="eastAsia" w:ascii="宋体" w:hAnsi="Calibri" w:eastAsia="宋体" w:cs="Times New Roman"/>
          <w:b/>
          <w:bCs/>
          <w:color w:val="auto"/>
          <w:kern w:val="0"/>
          <w:sz w:val="32"/>
          <w:szCs w:val="32"/>
          <w:lang w:val="en-US" w:eastAsia="zh-CN" w:bidi="ar-SA"/>
        </w:rPr>
        <w:t>一、</w:t>
      </w:r>
      <w:r>
        <w:rPr>
          <w:rFonts w:hint="eastAsia" w:ascii="宋体" w:hAnsi="宋体" w:cs="宋体"/>
          <w:b/>
          <w:bCs/>
          <w:color w:val="auto"/>
          <w:kern w:val="0"/>
          <w:sz w:val="32"/>
          <w:szCs w:val="32"/>
        </w:rPr>
        <w:t>总 则</w:t>
      </w:r>
      <w:bookmarkEnd w:id="26"/>
      <w:bookmarkEnd w:id="27"/>
      <w:bookmarkEnd w:id="28"/>
      <w:bookmarkEnd w:id="29"/>
      <w:bookmarkEnd w:id="30"/>
      <w:bookmarkEnd w:id="31"/>
      <w:bookmarkEnd w:id="32"/>
    </w:p>
    <w:p w14:paraId="1C128627">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1.</w:t>
      </w:r>
      <w:r>
        <w:rPr>
          <w:rFonts w:hint="eastAsia" w:ascii="宋体" w:hAnsi="宋体" w:cs="宋体"/>
          <w:b/>
          <w:bCs/>
          <w:color w:val="auto"/>
          <w:sz w:val="24"/>
          <w:szCs w:val="24"/>
        </w:rPr>
        <w:t>适用范围</w:t>
      </w:r>
    </w:p>
    <w:p w14:paraId="2FCFF41E">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1.1本磋商文件适用于本次采购活动的全过程。</w:t>
      </w:r>
    </w:p>
    <w:p w14:paraId="52355138">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1.2本次采购属政府采购，采购人、采购代理机构、供应商、磋商小组的相关行为均受《中华人民共和国政府采购法》及实施条例、财政部规章及政府采购项目所在地有关法规、规章的约束，其权利受到上述法律法规的保护。</w:t>
      </w:r>
    </w:p>
    <w:p w14:paraId="17511ADA">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2.</w:t>
      </w:r>
      <w:r>
        <w:rPr>
          <w:rFonts w:hint="eastAsia" w:ascii="宋体" w:hAnsi="宋体" w:cs="宋体"/>
          <w:b/>
          <w:bCs/>
          <w:color w:val="auto"/>
          <w:sz w:val="24"/>
          <w:szCs w:val="24"/>
        </w:rPr>
        <w:t>定义</w:t>
      </w:r>
    </w:p>
    <w:p w14:paraId="3C374D03">
      <w:pPr>
        <w:widowControl/>
        <w:snapToGrid w:val="0"/>
        <w:spacing w:line="360" w:lineRule="auto"/>
        <w:ind w:firstLine="480" w:firstLineChars="200"/>
        <w:jc w:val="left"/>
        <w:rPr>
          <w:rFonts w:hint="default" w:ascii="宋体" w:hAnsi="宋体" w:eastAsia="宋体" w:cs="宋体"/>
          <w:bCs/>
          <w:color w:val="auto"/>
          <w:sz w:val="24"/>
          <w:szCs w:val="24"/>
          <w:lang w:val="en-US" w:eastAsia="zh-CN"/>
        </w:rPr>
      </w:pPr>
      <w:r>
        <w:rPr>
          <w:rFonts w:hint="eastAsia" w:ascii="宋体" w:hAnsi="宋体" w:cs="宋体"/>
          <w:bCs/>
          <w:color w:val="auto"/>
          <w:sz w:val="24"/>
          <w:szCs w:val="24"/>
        </w:rPr>
        <w:t>2.1采购人：</w:t>
      </w:r>
      <w:r>
        <w:rPr>
          <w:rFonts w:hint="eastAsia" w:ascii="宋体" w:hAnsi="宋体" w:cs="宋体"/>
          <w:bCs/>
          <w:color w:val="auto"/>
          <w:sz w:val="24"/>
          <w:szCs w:val="24"/>
          <w:lang w:eastAsia="zh-CN"/>
        </w:rPr>
        <w:t>安康市公安局</w:t>
      </w:r>
    </w:p>
    <w:p w14:paraId="0398293F">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2.2采购代理机构：安康尚昊招标代理有限公司</w:t>
      </w:r>
    </w:p>
    <w:p w14:paraId="4A4EA242">
      <w:pPr>
        <w:widowControl/>
        <w:snapToGrid w:val="0"/>
        <w:spacing w:line="336" w:lineRule="auto"/>
        <w:ind w:right="-90" w:rightChars="-43" w:firstLine="480" w:firstLineChars="200"/>
        <w:jc w:val="left"/>
        <w:rPr>
          <w:rFonts w:ascii="宋体" w:hAnsi="宋体" w:cs="宋体"/>
          <w:bCs/>
          <w:color w:val="auto"/>
          <w:sz w:val="24"/>
          <w:szCs w:val="24"/>
        </w:rPr>
      </w:pPr>
      <w:r>
        <w:rPr>
          <w:rFonts w:hint="eastAsia" w:ascii="宋体" w:hAnsi="宋体" w:cs="宋体"/>
          <w:bCs/>
          <w:color w:val="auto"/>
          <w:sz w:val="24"/>
          <w:szCs w:val="24"/>
        </w:rPr>
        <w:t>2.3监管机构：</w:t>
      </w:r>
      <w:r>
        <w:rPr>
          <w:rFonts w:hint="eastAsia" w:ascii="宋体" w:hAnsi="宋体" w:cs="宋体"/>
          <w:bCs/>
          <w:color w:val="auto"/>
          <w:sz w:val="24"/>
          <w:szCs w:val="24"/>
          <w:lang w:val="en-US" w:eastAsia="zh-CN"/>
        </w:rPr>
        <w:t>安康市</w:t>
      </w:r>
      <w:r>
        <w:rPr>
          <w:rFonts w:hint="eastAsia" w:ascii="宋体" w:hAnsi="宋体" w:cs="宋体"/>
          <w:bCs/>
          <w:color w:val="auto"/>
          <w:sz w:val="24"/>
          <w:szCs w:val="24"/>
        </w:rPr>
        <w:t>财政局</w:t>
      </w:r>
    </w:p>
    <w:p w14:paraId="3A7D65B8">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2.4供应商：指无条件接受磋商文件的各项要求，具备相应履约能力、具有《中华人民共和国政府采购法》第</w:t>
      </w:r>
      <w:r>
        <w:rPr>
          <w:rFonts w:hint="eastAsia" w:ascii="宋体" w:hAnsi="宋体" w:cs="宋体"/>
          <w:bCs/>
          <w:color w:val="auto"/>
          <w:sz w:val="24"/>
          <w:szCs w:val="24"/>
          <w:lang w:val="en-US" w:eastAsia="zh-CN"/>
        </w:rPr>
        <w:t>二十二</w:t>
      </w:r>
      <w:r>
        <w:rPr>
          <w:rFonts w:hint="eastAsia" w:ascii="宋体" w:hAnsi="宋体" w:cs="宋体"/>
          <w:bCs/>
          <w:color w:val="auto"/>
          <w:sz w:val="24"/>
          <w:szCs w:val="24"/>
        </w:rPr>
        <w:t>规定的相关条件并向磋商小组提交响应文件的</w:t>
      </w:r>
      <w:r>
        <w:rPr>
          <w:rFonts w:hint="eastAsia" w:ascii="宋体" w:hAnsi="宋体" w:eastAsia="宋体" w:cs="宋体"/>
          <w:bCs/>
          <w:color w:val="auto"/>
          <w:sz w:val="24"/>
          <w:szCs w:val="24"/>
        </w:rPr>
        <w:t>法人、其他组织或自然人</w:t>
      </w:r>
      <w:r>
        <w:rPr>
          <w:rFonts w:hint="eastAsia" w:ascii="宋体" w:hAnsi="宋体" w:cs="宋体"/>
          <w:bCs/>
          <w:color w:val="auto"/>
          <w:sz w:val="24"/>
          <w:szCs w:val="24"/>
        </w:rPr>
        <w:t>。</w:t>
      </w:r>
    </w:p>
    <w:p w14:paraId="6CE69F1F">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2.5货物：是指本次投标所需的各种形态和种类的物品。</w:t>
      </w:r>
    </w:p>
    <w:p w14:paraId="273D1870">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2.6服务：指除了货物和工</w:t>
      </w:r>
      <w:r>
        <w:rPr>
          <w:rFonts w:hint="eastAsia" w:ascii="宋体" w:hAnsi="宋体" w:cs="宋体"/>
          <w:b w:val="0"/>
          <w:bCs/>
          <w:color w:val="auto"/>
          <w:sz w:val="24"/>
          <w:szCs w:val="24"/>
        </w:rPr>
        <w:t>程外的其</w:t>
      </w:r>
      <w:r>
        <w:rPr>
          <w:rFonts w:hint="eastAsia" w:ascii="宋体" w:hAnsi="宋体" w:cs="宋体"/>
          <w:bCs/>
          <w:color w:val="auto"/>
          <w:sz w:val="24"/>
          <w:szCs w:val="24"/>
        </w:rPr>
        <w:t>他政府采购对象，包含除货物以外规定由供应商承担的与货物有关的辅助服务。</w:t>
      </w:r>
    </w:p>
    <w:p w14:paraId="28AB16A7">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3.</w:t>
      </w:r>
      <w:r>
        <w:rPr>
          <w:rFonts w:hint="eastAsia" w:ascii="宋体" w:hAnsi="宋体" w:cs="宋体"/>
          <w:b/>
          <w:bCs/>
          <w:color w:val="auto"/>
          <w:sz w:val="24"/>
          <w:szCs w:val="24"/>
        </w:rPr>
        <w:t>合格的供应商</w:t>
      </w:r>
    </w:p>
    <w:p w14:paraId="437FE058">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3.1具有本项目生产、制造、加工、供应或实施能力，符合、承认并承诺履行本磋商文件各项规定的国内供应商。</w:t>
      </w:r>
    </w:p>
    <w:p w14:paraId="61D65D4F">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3.2供应商应遵守有关的国家</w:t>
      </w:r>
      <w:r>
        <w:rPr>
          <w:rFonts w:hint="eastAsia" w:ascii="宋体" w:hAnsi="宋体" w:cs="宋体"/>
          <w:bCs/>
          <w:color w:val="auto"/>
          <w:sz w:val="24"/>
          <w:szCs w:val="24"/>
          <w:lang w:eastAsia="zh-CN"/>
        </w:rPr>
        <w:t>法律法规</w:t>
      </w:r>
      <w:r>
        <w:rPr>
          <w:rFonts w:hint="eastAsia" w:ascii="宋体" w:hAnsi="宋体" w:cs="宋体"/>
          <w:bCs/>
          <w:color w:val="auto"/>
          <w:sz w:val="24"/>
          <w:szCs w:val="24"/>
        </w:rPr>
        <w:t>和条例，具备《中华人民共和国政府采购法》和本文件中规定的条件：</w:t>
      </w:r>
    </w:p>
    <w:p w14:paraId="1D571A33">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（1）具有独立承担民事责任的能力；</w:t>
      </w:r>
    </w:p>
    <w:p w14:paraId="46526163">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（2）具有良好的商业信誉和健全的财务会计制度；</w:t>
      </w:r>
    </w:p>
    <w:p w14:paraId="7E4AB686">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（3）具有履行合同所必需的产品和专业技术能力；</w:t>
      </w:r>
    </w:p>
    <w:p w14:paraId="78E68E07">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（4）具有依法缴纳税收和社会保障资金的良好记录；</w:t>
      </w:r>
    </w:p>
    <w:p w14:paraId="0F134B45">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（5）参加此项采购活动前三年内，在经营活动中没有重大违法记录；</w:t>
      </w:r>
    </w:p>
    <w:p w14:paraId="1E9B841E">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（6）法律、行政法规规定的其他条件。</w:t>
      </w:r>
    </w:p>
    <w:p w14:paraId="4567B7F8">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3.3供应商</w:t>
      </w:r>
      <w:r>
        <w:rPr>
          <w:rFonts w:hint="eastAsia" w:ascii="宋体" w:hAnsi="宋体" w:cs="宋体"/>
          <w:bCs/>
          <w:color w:val="auto"/>
          <w:sz w:val="24"/>
          <w:szCs w:val="24"/>
          <w:lang w:val="en-US" w:eastAsia="zh-CN"/>
        </w:rPr>
        <w:t>获取</w:t>
      </w:r>
      <w:r>
        <w:rPr>
          <w:rFonts w:hint="eastAsia" w:ascii="宋体" w:hAnsi="宋体" w:cs="宋体"/>
          <w:bCs/>
          <w:color w:val="auto"/>
          <w:sz w:val="24"/>
          <w:szCs w:val="24"/>
        </w:rPr>
        <w:t>磋商文件时应提供有效联系方式。</w:t>
      </w:r>
    </w:p>
    <w:p w14:paraId="35AE9916">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rPr>
          <w:rFonts w:ascii="宋体" w:hAnsi="宋体" w:cs="宋体"/>
          <w:bCs/>
          <w:color w:val="auto"/>
          <w:sz w:val="24"/>
          <w:szCs w:val="24"/>
        </w:rPr>
      </w:pPr>
      <w:r>
        <w:rPr>
          <w:rFonts w:hint="eastAsia" w:ascii="宋体" w:hAnsi="宋体" w:cs="宋体"/>
          <w:bCs/>
          <w:color w:val="auto"/>
          <w:sz w:val="24"/>
          <w:szCs w:val="24"/>
        </w:rPr>
        <w:t xml:space="preserve">3.4如供应商代表不是法定代表人，须持有《法定代表人授权委托书》 </w:t>
      </w:r>
      <w:r>
        <w:rPr>
          <w:rFonts w:hint="eastAsia" w:ascii="宋体" w:hAnsi="宋体" w:cs="宋体"/>
          <w:bCs/>
          <w:color w:val="auto"/>
          <w:sz w:val="24"/>
          <w:szCs w:val="24"/>
          <w:lang w:eastAsia="zh-CN"/>
        </w:rPr>
        <w:t>（</w:t>
      </w:r>
      <w:r>
        <w:rPr>
          <w:rFonts w:hint="eastAsia" w:ascii="宋体" w:hAnsi="宋体" w:cs="宋体"/>
          <w:bCs/>
          <w:color w:val="auto"/>
          <w:sz w:val="24"/>
          <w:szCs w:val="24"/>
        </w:rPr>
        <w:t>按磋商文件提供的格式填写</w:t>
      </w:r>
      <w:r>
        <w:rPr>
          <w:rFonts w:hint="eastAsia" w:ascii="宋体" w:hAnsi="宋体" w:cs="宋体"/>
          <w:bCs/>
          <w:color w:val="auto"/>
          <w:sz w:val="24"/>
          <w:szCs w:val="24"/>
          <w:lang w:eastAsia="zh-CN"/>
        </w:rPr>
        <w:t>）</w:t>
      </w:r>
      <w:r>
        <w:rPr>
          <w:rFonts w:hint="eastAsia" w:ascii="宋体" w:hAnsi="宋体" w:cs="宋体"/>
          <w:bCs/>
          <w:color w:val="auto"/>
          <w:sz w:val="24"/>
          <w:szCs w:val="24"/>
        </w:rPr>
        <w:t>。</w:t>
      </w:r>
    </w:p>
    <w:p w14:paraId="15BB6933">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both"/>
        <w:textAlignment w:val="auto"/>
        <w:rPr>
          <w:rFonts w:ascii="宋体" w:hAnsi="宋体" w:cs="宋体"/>
          <w:bCs/>
          <w:color w:val="auto"/>
          <w:sz w:val="24"/>
          <w:szCs w:val="24"/>
        </w:rPr>
      </w:pPr>
      <w:r>
        <w:rPr>
          <w:rFonts w:hint="eastAsia" w:ascii="宋体" w:hAnsi="宋体" w:cs="宋体"/>
          <w:bCs/>
          <w:color w:val="auto"/>
          <w:sz w:val="24"/>
          <w:szCs w:val="24"/>
        </w:rPr>
        <w:t>3.5供应商应独立于采购人，不得直接或间接地与采购人为采购本次招标的货物或服务进行设计、编制技术规格</w:t>
      </w:r>
      <w:r>
        <w:rPr>
          <w:rFonts w:hint="eastAsia" w:ascii="宋体" w:hAnsi="宋体" w:cs="宋体"/>
          <w:bCs/>
          <w:color w:val="auto"/>
          <w:sz w:val="24"/>
          <w:szCs w:val="24"/>
          <w:lang w:eastAsia="zh-CN"/>
        </w:rPr>
        <w:t>和其他</w:t>
      </w:r>
      <w:r>
        <w:rPr>
          <w:rFonts w:hint="eastAsia" w:ascii="宋体" w:hAnsi="宋体" w:cs="宋体"/>
          <w:bCs/>
          <w:color w:val="auto"/>
          <w:sz w:val="24"/>
          <w:szCs w:val="24"/>
        </w:rPr>
        <w:t>文件所委托的咨询公司或其附属机构有任何关联。</w:t>
      </w:r>
    </w:p>
    <w:p w14:paraId="557EBB24">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3.6供应商不得存在下列情形之一：</w:t>
      </w:r>
    </w:p>
    <w:p w14:paraId="5F0B2464">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（1）与采购人或采购代理机构存在隶属关系或者其他利害关系；</w:t>
      </w:r>
    </w:p>
    <w:p w14:paraId="2294DB85">
      <w:pPr>
        <w:widowControl/>
        <w:snapToGrid w:val="0"/>
        <w:spacing w:line="360" w:lineRule="auto"/>
        <w:ind w:firstLine="480" w:firstLineChars="200"/>
        <w:jc w:val="left"/>
        <w:rPr>
          <w:rFonts w:ascii="宋体" w:hAnsi="宋体" w:cs="宋体"/>
          <w:bCs/>
          <w:color w:val="auto"/>
          <w:sz w:val="24"/>
          <w:szCs w:val="24"/>
        </w:rPr>
      </w:pPr>
      <w:r>
        <w:rPr>
          <w:rFonts w:hint="eastAsia" w:ascii="宋体" w:hAnsi="宋体" w:cs="宋体"/>
          <w:bCs/>
          <w:color w:val="auto"/>
          <w:sz w:val="24"/>
          <w:szCs w:val="24"/>
        </w:rPr>
        <w:t>（2）与其他供应商的法定代表人（或者负责人）为同一人，或者与其他供应商存在直接控股、管理关系；</w:t>
      </w:r>
    </w:p>
    <w:p w14:paraId="3C03D2F5">
      <w:pPr>
        <w:widowControl/>
        <w:snapToGrid w:val="0"/>
        <w:spacing w:line="360" w:lineRule="auto"/>
        <w:ind w:firstLine="480" w:firstLineChars="200"/>
        <w:jc w:val="left"/>
        <w:rPr>
          <w:rFonts w:hint="eastAsia" w:ascii="宋体" w:hAnsi="宋体" w:eastAsia="宋体" w:cs="宋体"/>
          <w:bCs/>
          <w:color w:val="auto"/>
          <w:sz w:val="24"/>
          <w:szCs w:val="24"/>
          <w:lang w:eastAsia="zh-CN"/>
        </w:rPr>
      </w:pPr>
      <w:r>
        <w:rPr>
          <w:rFonts w:hint="eastAsia" w:ascii="宋体" w:hAnsi="宋体" w:cs="宋体"/>
          <w:bCs/>
          <w:color w:val="auto"/>
          <w:sz w:val="24"/>
          <w:szCs w:val="24"/>
        </w:rPr>
        <w:t>（3）</w:t>
      </w:r>
      <w:r>
        <w:rPr>
          <w:rFonts w:hint="eastAsia" w:ascii="宋体" w:hAnsi="宋体" w:eastAsia="宋体" w:cs="宋体"/>
          <w:bCs/>
          <w:color w:val="auto"/>
          <w:sz w:val="24"/>
          <w:szCs w:val="24"/>
        </w:rPr>
        <w:t>受到刑事处罚，或者受到 200万元以上罚款，责令停产停业、在一年至三年内禁止参加政府采购活动或吊销许可证、营业执照等情形之一的行政处罚，或者存在财政部门认定的其他重大违法记录</w:t>
      </w:r>
      <w:r>
        <w:rPr>
          <w:rFonts w:hint="eastAsia" w:ascii="宋体" w:hAnsi="宋体" w:cs="宋体"/>
          <w:bCs/>
          <w:color w:val="auto"/>
          <w:sz w:val="24"/>
          <w:szCs w:val="24"/>
          <w:lang w:eastAsia="zh-CN"/>
        </w:rPr>
        <w:t>；</w:t>
      </w:r>
    </w:p>
    <w:p w14:paraId="039E2798">
      <w:pPr>
        <w:widowControl/>
        <w:snapToGrid w:val="0"/>
        <w:spacing w:line="360" w:lineRule="auto"/>
        <w:ind w:firstLine="480" w:firstLineChars="200"/>
        <w:jc w:val="left"/>
        <w:rPr>
          <w:rFonts w:hint="eastAsia" w:ascii="宋体" w:hAnsi="宋体" w:eastAsia="宋体" w:cs="宋体"/>
          <w:bCs/>
          <w:color w:val="auto"/>
          <w:sz w:val="24"/>
          <w:szCs w:val="24"/>
          <w:lang w:eastAsia="zh-CN"/>
        </w:rPr>
      </w:pPr>
      <w:r>
        <w:rPr>
          <w:rFonts w:hint="eastAsia" w:ascii="宋体" w:hAnsi="宋体" w:cs="宋体"/>
          <w:bCs/>
          <w:color w:val="auto"/>
          <w:sz w:val="24"/>
          <w:szCs w:val="24"/>
        </w:rPr>
        <w:t>（4）供应商在投标截止日前在信用中国网（www.creditchina.gov.cn）被列入失信被执行人、重大税收违法案件当事人名单或在中国政府采购网（www.ccgp.gov.cn）被列入政府采购严重违法失信行为记录名单（处罚期限届满的除外，如相关失信记录已失效，供应商需提供相关证明资料），须提供信用中国网及中国政府采购网相应查询结果的网站截图（加盖企业公章）</w:t>
      </w:r>
      <w:r>
        <w:rPr>
          <w:rFonts w:hint="eastAsia" w:ascii="宋体" w:hAnsi="宋体" w:cs="宋体"/>
          <w:bCs/>
          <w:color w:val="auto"/>
          <w:sz w:val="24"/>
          <w:szCs w:val="24"/>
          <w:lang w:eastAsia="zh-CN"/>
        </w:rPr>
        <w:t>。</w:t>
      </w:r>
    </w:p>
    <w:p w14:paraId="56B12F46">
      <w:pPr>
        <w:widowControl/>
        <w:snapToGrid w:val="0"/>
        <w:spacing w:line="360" w:lineRule="auto"/>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4.</w:t>
      </w:r>
      <w:r>
        <w:rPr>
          <w:rFonts w:hint="eastAsia" w:ascii="宋体" w:hAnsi="宋体" w:cs="宋体"/>
          <w:b/>
          <w:bCs/>
          <w:color w:val="auto"/>
          <w:sz w:val="24"/>
          <w:szCs w:val="24"/>
        </w:rPr>
        <w:t>政府采购政策支持</w:t>
      </w:r>
    </w:p>
    <w:p w14:paraId="438FA59A">
      <w:pPr>
        <w:spacing w:line="360" w:lineRule="auto"/>
        <w:ind w:firstLine="480" w:firstLineChars="200"/>
        <w:rPr>
          <w:rFonts w:ascii="宋体" w:hAnsi="宋体"/>
          <w:color w:val="auto"/>
          <w:sz w:val="24"/>
          <w:szCs w:val="24"/>
        </w:rPr>
      </w:pPr>
      <w:r>
        <w:rPr>
          <w:rFonts w:hint="eastAsia" w:ascii="宋体" w:hAnsi="宋体"/>
          <w:color w:val="auto"/>
          <w:sz w:val="24"/>
          <w:szCs w:val="24"/>
        </w:rPr>
        <w:t>根据《政府采购促进中小企业发展管理办法》（财库〔2020〕46号）和《陕西省财政厅关于加快推进我省中小企业政府采购信用融资工作的通知》（陕财办采〔2020〕15 号）有关要求，对政府采购相关政策落实如下：</w:t>
      </w:r>
    </w:p>
    <w:p w14:paraId="26DFAC29">
      <w:pPr>
        <w:tabs>
          <w:tab w:val="left" w:pos="0"/>
        </w:tabs>
        <w:autoSpaceDE w:val="0"/>
        <w:autoSpaceDN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color w:val="auto"/>
          <w:sz w:val="24"/>
          <w:szCs w:val="24"/>
          <w:lang w:val="en-US" w:eastAsia="zh-CN"/>
        </w:rPr>
        <w:t>10%</w:t>
      </w:r>
      <w:r>
        <w:rPr>
          <w:rFonts w:hint="eastAsia" w:ascii="宋体" w:hAnsi="宋体"/>
          <w:color w:val="auto"/>
          <w:sz w:val="24"/>
          <w:szCs w:val="24"/>
        </w:rPr>
        <w:t xml:space="preserve">的价格扣除，用扣除后的价格参与评标。  </w:t>
      </w:r>
    </w:p>
    <w:p w14:paraId="26493349">
      <w:pPr>
        <w:tabs>
          <w:tab w:val="left" w:pos="0"/>
        </w:tabs>
        <w:autoSpaceDE w:val="0"/>
        <w:autoSpaceDN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（2）根据财政部、司法部联合下发的《关于政府采购支持监狱企业发展有关问题的通知》（财库〔2014〕68号）的规定，监狱企业视同小型、微型企业。评标时，对监狱企业</w:t>
      </w:r>
      <w:r>
        <w:rPr>
          <w:rFonts w:hint="eastAsia" w:ascii="宋体" w:hAnsi="宋体"/>
          <w:color w:val="auto"/>
          <w:sz w:val="24"/>
          <w:szCs w:val="24"/>
          <w:lang w:eastAsia="zh-CN"/>
        </w:rPr>
        <w:t>给予</w:t>
      </w:r>
      <w:r>
        <w:rPr>
          <w:rFonts w:hint="eastAsia" w:ascii="宋体" w:hAnsi="宋体"/>
          <w:color w:val="auto"/>
          <w:sz w:val="24"/>
          <w:szCs w:val="24"/>
          <w:lang w:val="en-US" w:eastAsia="zh-CN"/>
        </w:rPr>
        <w:t>10%</w:t>
      </w:r>
      <w:r>
        <w:rPr>
          <w:rFonts w:hint="eastAsia" w:ascii="宋体" w:hAnsi="宋体"/>
          <w:color w:val="auto"/>
          <w:sz w:val="24"/>
          <w:szCs w:val="24"/>
        </w:rPr>
        <w:t>的价格扣除，用扣除后的价格参与评审；</w:t>
      </w:r>
    </w:p>
    <w:p w14:paraId="07F2EB60">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(3) 根据财政部、民政部、中国残疾人联合会下发的《关于促进残疾人就业政府采购政策的通知》（财库〔201</w:t>
      </w:r>
      <w:r>
        <w:rPr>
          <w:rFonts w:ascii="宋体" w:hAnsi="宋体"/>
          <w:color w:val="auto"/>
          <w:sz w:val="24"/>
          <w:szCs w:val="24"/>
        </w:rPr>
        <w:t>7</w:t>
      </w:r>
      <w:r>
        <w:rPr>
          <w:rFonts w:hint="eastAsia" w:ascii="宋体" w:hAnsi="宋体"/>
          <w:color w:val="auto"/>
          <w:sz w:val="24"/>
          <w:szCs w:val="24"/>
        </w:rPr>
        <w:t>〕</w:t>
      </w:r>
      <w:r>
        <w:rPr>
          <w:rFonts w:ascii="宋体" w:hAnsi="宋体"/>
          <w:color w:val="auto"/>
          <w:sz w:val="24"/>
          <w:szCs w:val="24"/>
        </w:rPr>
        <w:t>141</w:t>
      </w:r>
      <w:r>
        <w:rPr>
          <w:rFonts w:hint="eastAsia" w:ascii="宋体" w:hAnsi="宋体"/>
          <w:color w:val="auto"/>
          <w:sz w:val="24"/>
          <w:szCs w:val="24"/>
        </w:rPr>
        <w:t>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25B5CE45">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lang w:val="en-US" w:eastAsia="zh-CN"/>
        </w:rPr>
      </w:pPr>
      <w:r>
        <w:rPr>
          <w:rFonts w:hint="eastAsia" w:ascii="宋体" w:hAnsi="宋体"/>
          <w:color w:val="auto"/>
          <w:sz w:val="24"/>
          <w:szCs w:val="24"/>
          <w:lang w:val="en-US" w:eastAsia="zh-CN"/>
        </w:rPr>
        <w:t>（4）对专门面向中小企业采购项目，不再执行价格扣除政策。</w:t>
      </w:r>
    </w:p>
    <w:p w14:paraId="529AC154">
      <w:pPr>
        <w:tabs>
          <w:tab w:val="left" w:pos="0"/>
        </w:tabs>
        <w:autoSpaceDE w:val="0"/>
        <w:autoSpaceDN w:val="0"/>
        <w:adjustRightInd w:val="0"/>
        <w:snapToGrid w:val="0"/>
        <w:spacing w:line="360" w:lineRule="auto"/>
        <w:ind w:firstLine="480" w:firstLineChars="200"/>
        <w:rPr>
          <w:rFonts w:hint="eastAsia" w:ascii="宋体" w:hAnsi="宋体"/>
          <w:color w:val="auto"/>
          <w:sz w:val="24"/>
          <w:szCs w:val="24"/>
          <w:lang w:val="en-US" w:eastAsia="zh-CN"/>
        </w:rPr>
      </w:pPr>
      <w:r>
        <w:rPr>
          <w:rFonts w:hint="eastAsia" w:ascii="宋体" w:hAnsi="宋体"/>
          <w:color w:val="auto"/>
          <w:sz w:val="24"/>
          <w:szCs w:val="24"/>
          <w:lang w:val="en-US" w:eastAsia="zh-CN"/>
        </w:rPr>
        <w:t>（5）对非专门面向中小企业采购项目，执行以上价格扣除政策。</w:t>
      </w:r>
    </w:p>
    <w:p w14:paraId="20718B5B">
      <w:pPr>
        <w:spacing w:line="360" w:lineRule="auto"/>
        <w:ind w:firstLine="482" w:firstLineChars="200"/>
        <w:rPr>
          <w:rFonts w:ascii="宋体" w:hAnsi="宋体"/>
          <w:color w:val="auto"/>
          <w:sz w:val="24"/>
          <w:szCs w:val="24"/>
        </w:rPr>
      </w:pPr>
      <w:r>
        <w:rPr>
          <w:rFonts w:hint="eastAsia" w:ascii="宋体" w:hAnsi="宋体"/>
          <w:b/>
          <w:color w:val="auto"/>
          <w:sz w:val="24"/>
          <w:szCs w:val="24"/>
        </w:rPr>
        <w:t>注：</w:t>
      </w:r>
      <w:r>
        <w:rPr>
          <w:rFonts w:hint="eastAsia" w:ascii="宋体" w:hAnsi="宋体"/>
          <w:color w:val="auto"/>
          <w:sz w:val="24"/>
          <w:szCs w:val="24"/>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color w:val="auto"/>
          <w:sz w:val="24"/>
          <w:szCs w:val="24"/>
          <w:lang w:eastAsia="zh-CN"/>
        </w:rPr>
        <w:t>磋商文件</w:t>
      </w:r>
      <w:r>
        <w:rPr>
          <w:rFonts w:hint="eastAsia" w:ascii="宋体" w:hAnsi="宋体"/>
          <w:color w:val="auto"/>
          <w:sz w:val="24"/>
          <w:szCs w:val="24"/>
        </w:rPr>
        <w:t>规定的价格扣除，但不影响</w:t>
      </w:r>
      <w:r>
        <w:rPr>
          <w:rFonts w:hint="eastAsia" w:ascii="宋体" w:hAnsi="宋体"/>
          <w:color w:val="auto"/>
          <w:sz w:val="24"/>
          <w:szCs w:val="24"/>
          <w:lang w:eastAsia="zh-CN"/>
        </w:rPr>
        <w:t>响应文件</w:t>
      </w:r>
      <w:r>
        <w:rPr>
          <w:rFonts w:hint="eastAsia" w:ascii="宋体" w:hAnsi="宋体"/>
          <w:color w:val="auto"/>
          <w:sz w:val="24"/>
          <w:szCs w:val="24"/>
        </w:rPr>
        <w:t>的有效性</w:t>
      </w:r>
      <w:r>
        <w:rPr>
          <w:rFonts w:hint="eastAsia" w:ascii="宋体" w:hAnsi="宋体"/>
          <w:color w:val="auto"/>
          <w:sz w:val="24"/>
          <w:szCs w:val="24"/>
          <w:lang w:eastAsia="zh-CN"/>
        </w:rPr>
        <w:t>，</w:t>
      </w:r>
      <w:r>
        <w:rPr>
          <w:rFonts w:hint="eastAsia" w:ascii="宋体" w:hAnsi="宋体"/>
          <w:color w:val="auto"/>
          <w:sz w:val="24"/>
          <w:szCs w:val="24"/>
        </w:rPr>
        <w:t>对既属于监狱企业、福利企业，同时又满足中小微企业规定的投标单位，其价格扣除仅适用一次。</w:t>
      </w:r>
    </w:p>
    <w:p w14:paraId="3DB36FC6">
      <w:pPr>
        <w:spacing w:line="360" w:lineRule="auto"/>
        <w:ind w:firstLine="480" w:firstLineChars="200"/>
        <w:rPr>
          <w:rFonts w:ascii="宋体" w:hAnsi="宋体"/>
          <w:color w:val="auto"/>
          <w:sz w:val="24"/>
          <w:szCs w:val="24"/>
        </w:rPr>
      </w:pPr>
      <w:r>
        <w:rPr>
          <w:rFonts w:hint="eastAsia" w:ascii="宋体" w:hAnsi="宋体"/>
          <w:color w:val="auto"/>
          <w:sz w:val="24"/>
          <w:szCs w:val="24"/>
        </w:rPr>
        <w:t>(</w:t>
      </w:r>
      <w:r>
        <w:rPr>
          <w:rFonts w:hint="eastAsia" w:ascii="宋体" w:hAnsi="宋体"/>
          <w:color w:val="auto"/>
          <w:sz w:val="24"/>
          <w:szCs w:val="24"/>
          <w:lang w:val="en-US" w:eastAsia="zh-CN"/>
        </w:rPr>
        <w:t>6</w:t>
      </w:r>
      <w:r>
        <w:rPr>
          <w:rFonts w:hint="eastAsia" w:ascii="宋体" w:hAnsi="宋体"/>
          <w:color w:val="auto"/>
          <w:sz w:val="24"/>
          <w:szCs w:val="24"/>
        </w:rPr>
        <w:t>) ①根据财政部、国家发展改革委《关于印发〈节能产品政府采购实施意见〉的通知》（财库〔2004〕185号）所投产品属于节能产品政府采购清单所列产品，在技术、服务同等的条件下，应当优先采用清单中的节能产品；</w:t>
      </w:r>
    </w:p>
    <w:p w14:paraId="2D964B8C">
      <w:pPr>
        <w:spacing w:line="360" w:lineRule="auto"/>
        <w:ind w:firstLine="480" w:firstLineChars="200"/>
        <w:rPr>
          <w:rFonts w:ascii="宋体" w:hAnsi="宋体"/>
          <w:color w:val="auto"/>
          <w:sz w:val="24"/>
          <w:szCs w:val="24"/>
        </w:rPr>
      </w:pPr>
      <w:r>
        <w:rPr>
          <w:rFonts w:hint="eastAsia" w:ascii="宋体" w:hAnsi="宋体"/>
          <w:color w:val="auto"/>
          <w:sz w:val="24"/>
          <w:szCs w:val="24"/>
        </w:rPr>
        <w:t>②所投产品为“环境标志产品政府采购清单”所列产品，在性能、技术、服务等指标同等的条件下，应当优先采用；</w:t>
      </w:r>
    </w:p>
    <w:p w14:paraId="4EF8D075">
      <w:pPr>
        <w:spacing w:line="360" w:lineRule="auto"/>
        <w:ind w:firstLine="480" w:firstLineChars="200"/>
        <w:rPr>
          <w:rFonts w:ascii="宋体" w:hAnsi="宋体"/>
          <w:color w:val="auto"/>
          <w:sz w:val="24"/>
          <w:szCs w:val="24"/>
        </w:rPr>
      </w:pPr>
      <w:r>
        <w:rPr>
          <w:rFonts w:hint="eastAsia" w:ascii="宋体" w:hAnsi="宋体"/>
          <w:color w:val="auto"/>
          <w:sz w:val="24"/>
          <w:szCs w:val="24"/>
        </w:rPr>
        <w:t>③节能产品根据《国务院办公厅关于建立政府强制采购节能产品制度的通知》国办发</w:t>
      </w:r>
      <w:r>
        <w:rPr>
          <w:rFonts w:hint="eastAsia" w:ascii="宋体" w:hAnsi="宋体"/>
          <w:color w:val="auto"/>
          <w:sz w:val="24"/>
          <w:szCs w:val="24"/>
          <w:lang w:eastAsia="zh-CN"/>
        </w:rPr>
        <w:t>〔</w:t>
      </w:r>
      <w:r>
        <w:rPr>
          <w:rFonts w:hint="eastAsia" w:ascii="宋体" w:hAnsi="宋体"/>
          <w:color w:val="auto"/>
          <w:sz w:val="24"/>
          <w:szCs w:val="24"/>
        </w:rPr>
        <w:t>2007</w:t>
      </w:r>
      <w:r>
        <w:rPr>
          <w:rFonts w:hint="eastAsia" w:ascii="宋体" w:hAnsi="宋体"/>
          <w:color w:val="auto"/>
          <w:sz w:val="24"/>
          <w:szCs w:val="24"/>
          <w:lang w:eastAsia="zh-CN"/>
        </w:rPr>
        <w:t>〕</w:t>
      </w:r>
      <w:r>
        <w:rPr>
          <w:rFonts w:hint="eastAsia" w:ascii="宋体" w:hAnsi="宋体"/>
          <w:color w:val="auto"/>
          <w:sz w:val="24"/>
          <w:szCs w:val="24"/>
        </w:rPr>
        <w:t>51号的规定，以中国政府采购网（http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//www.ccgp.gov.cn/）公布的最新一期节能产品政府采购清单为准；</w:t>
      </w:r>
    </w:p>
    <w:p w14:paraId="693E7CC6">
      <w:pPr>
        <w:spacing w:line="360" w:lineRule="auto"/>
        <w:ind w:firstLine="480" w:firstLineChars="200"/>
        <w:rPr>
          <w:rFonts w:ascii="宋体" w:hAnsi="宋体"/>
          <w:color w:val="auto"/>
          <w:sz w:val="24"/>
          <w:szCs w:val="24"/>
        </w:rPr>
      </w:pPr>
      <w:r>
        <w:rPr>
          <w:rFonts w:hint="eastAsia" w:ascii="宋体" w:hAnsi="宋体"/>
          <w:color w:val="auto"/>
          <w:sz w:val="24"/>
          <w:szCs w:val="24"/>
        </w:rPr>
        <w:t>④环境标志产品根据《环境标志产品政府采购实施的意见》（财库[2006]90号）的规定，以中国政府采购网（http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//www.ccgp.gov.cn/）公布的最新一期环境标志产品政府采购清单为准；</w:t>
      </w:r>
    </w:p>
    <w:p w14:paraId="78137F23">
      <w:pPr>
        <w:spacing w:line="360" w:lineRule="auto"/>
        <w:ind w:firstLine="480" w:firstLineChars="200"/>
        <w:rPr>
          <w:rFonts w:ascii="宋体" w:hAnsi="宋体"/>
          <w:color w:val="auto"/>
          <w:sz w:val="24"/>
          <w:szCs w:val="24"/>
        </w:rPr>
      </w:pPr>
      <w:r>
        <w:rPr>
          <w:rFonts w:hint="eastAsia" w:ascii="宋体" w:hAnsi="宋体"/>
          <w:color w:val="auto"/>
          <w:sz w:val="24"/>
          <w:szCs w:val="24"/>
        </w:rPr>
        <w:t>⑤若节能、环保、环境标志清单内的产品仅是构成投标产品的部件、组件或零件的，则该投标产品不享受鼓励优惠政策；</w:t>
      </w:r>
    </w:p>
    <w:p w14:paraId="2F4AAE7C">
      <w:pPr>
        <w:ind w:firstLine="480" w:firstLineChars="200"/>
        <w:rPr>
          <w:rFonts w:ascii="Calibri" w:hAnsi="Calibri"/>
          <w:color w:val="auto"/>
        </w:rPr>
      </w:pPr>
      <w:r>
        <w:rPr>
          <w:rFonts w:hint="eastAsia" w:ascii="宋体" w:hAnsi="宋体"/>
          <w:color w:val="auto"/>
          <w:sz w:val="24"/>
          <w:szCs w:val="24"/>
        </w:rPr>
        <w:t>（</w:t>
      </w:r>
      <w:r>
        <w:rPr>
          <w:rFonts w:hint="eastAsia" w:ascii="宋体" w:hAnsi="宋体"/>
          <w:color w:val="auto"/>
          <w:sz w:val="24"/>
          <w:szCs w:val="24"/>
          <w:lang w:val="en-US" w:eastAsia="zh-CN"/>
        </w:rPr>
        <w:t>7</w:t>
      </w:r>
      <w:r>
        <w:rPr>
          <w:rFonts w:hint="eastAsia" w:ascii="宋体" w:hAnsi="宋体"/>
          <w:color w:val="auto"/>
          <w:sz w:val="24"/>
          <w:szCs w:val="24"/>
        </w:rPr>
        <w:t>）</w:t>
      </w:r>
      <w:r>
        <w:rPr>
          <w:rFonts w:ascii="宋体" w:hAnsi="宋体"/>
          <w:color w:val="auto"/>
          <w:sz w:val="24"/>
          <w:szCs w:val="24"/>
        </w:rPr>
        <w:t>关于信用记录的查询和使用</w:t>
      </w:r>
    </w:p>
    <w:p w14:paraId="021978AE">
      <w:pPr>
        <w:pageBreakBefore w:val="0"/>
        <w:kinsoku/>
        <w:wordWrap/>
        <w:overflowPunct/>
        <w:topLinePunct w:val="0"/>
        <w:autoSpaceDE/>
        <w:autoSpaceDN/>
        <w:bidi w:val="0"/>
        <w:spacing w:line="460" w:lineRule="exact"/>
        <w:ind w:firstLine="480" w:firstLineChars="200"/>
        <w:textAlignment w:val="auto"/>
        <w:rPr>
          <w:rFonts w:ascii="宋体" w:hAnsi="宋体"/>
          <w:color w:val="auto"/>
          <w:sz w:val="24"/>
          <w:szCs w:val="24"/>
        </w:rPr>
      </w:pPr>
      <w:r>
        <w:rPr>
          <w:rFonts w:hint="eastAsia" w:ascii="宋体" w:hAnsi="宋体"/>
          <w:color w:val="auto"/>
          <w:sz w:val="24"/>
          <w:szCs w:val="24"/>
        </w:rPr>
        <w:t>1</w:t>
      </w:r>
      <w:r>
        <w:rPr>
          <w:rFonts w:hint="eastAsia" w:ascii="宋体" w:hAnsi="宋体"/>
          <w:color w:val="auto"/>
          <w:sz w:val="24"/>
          <w:szCs w:val="24"/>
          <w:lang w:eastAsia="zh-CN"/>
        </w:rPr>
        <w:t>.</w:t>
      </w:r>
      <w:r>
        <w:rPr>
          <w:rFonts w:hint="eastAsia" w:ascii="宋体" w:hAnsi="宋体"/>
          <w:color w:val="auto"/>
          <w:sz w:val="24"/>
          <w:szCs w:val="24"/>
        </w:rPr>
        <w:t>采购人将在</w:t>
      </w:r>
      <w:r>
        <w:rPr>
          <w:rFonts w:ascii="宋体" w:hAnsi="宋体"/>
          <w:color w:val="auto"/>
          <w:sz w:val="24"/>
          <w:szCs w:val="24"/>
        </w:rPr>
        <w:t>资格审查</w:t>
      </w:r>
      <w:r>
        <w:rPr>
          <w:rFonts w:hint="eastAsia" w:ascii="宋体" w:hAnsi="宋体"/>
          <w:color w:val="auto"/>
          <w:sz w:val="24"/>
          <w:szCs w:val="24"/>
        </w:rPr>
        <w:t>阶段通过【</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olor w:val="auto"/>
          <w:sz w:val="24"/>
          <w:szCs w:val="24"/>
        </w:rPr>
        <w:t>信用中国</w:t>
      </w:r>
      <w:r>
        <w:rPr>
          <w:rFonts w:hint="eastAsia" w:ascii="宋体" w:hAnsi="宋体"/>
          <w:color w:val="auto"/>
          <w:sz w:val="24"/>
          <w:szCs w:val="24"/>
        </w:rPr>
        <w:fldChar w:fldCharType="end"/>
      </w:r>
      <w:r>
        <w:rPr>
          <w:rFonts w:hint="eastAsia" w:ascii="宋体" w:hAnsi="宋体"/>
          <w:color w:val="auto"/>
          <w:sz w:val="24"/>
          <w:szCs w:val="24"/>
        </w:rPr>
        <w:t>（www.creditchina.gov.cn）】、【</w:t>
      </w:r>
      <w:r>
        <w:rPr>
          <w:color w:val="auto"/>
        </w:rPr>
        <w:fldChar w:fldCharType="begin"/>
      </w:r>
      <w:r>
        <w:rPr>
          <w:color w:val="auto"/>
        </w:rPr>
        <w:instrText xml:space="preserve"> HYPERLINK "http://www.ccgp.gov.cn/cr/list" </w:instrText>
      </w:r>
      <w:r>
        <w:rPr>
          <w:color w:val="auto"/>
        </w:rPr>
        <w:fldChar w:fldCharType="separate"/>
      </w:r>
      <w:r>
        <w:rPr>
          <w:rFonts w:hint="eastAsia" w:ascii="宋体" w:hAnsi="宋体"/>
          <w:color w:val="auto"/>
          <w:sz w:val="24"/>
          <w:szCs w:val="24"/>
        </w:rPr>
        <w:t>中国政府采购网</w:t>
      </w:r>
      <w:r>
        <w:rPr>
          <w:rFonts w:hint="eastAsia" w:ascii="宋体" w:hAnsi="宋体"/>
          <w:color w:val="auto"/>
          <w:sz w:val="24"/>
          <w:szCs w:val="24"/>
        </w:rPr>
        <w:fldChar w:fldCharType="end"/>
      </w:r>
      <w:r>
        <w:rPr>
          <w:rFonts w:hint="eastAsia" w:ascii="宋体" w:hAnsi="宋体"/>
          <w:color w:val="auto"/>
          <w:sz w:val="24"/>
          <w:szCs w:val="24"/>
        </w:rPr>
        <w:t>（www.ccgp.gov.cn）】网站对</w:t>
      </w:r>
      <w:r>
        <w:rPr>
          <w:rFonts w:hint="eastAsia" w:ascii="宋体" w:hAnsi="宋体"/>
          <w:color w:val="auto"/>
          <w:sz w:val="24"/>
          <w:szCs w:val="24"/>
          <w:lang w:eastAsia="zh-CN"/>
        </w:rPr>
        <w:t>响应文件</w:t>
      </w:r>
      <w:r>
        <w:rPr>
          <w:rFonts w:hint="eastAsia" w:ascii="宋体" w:hAnsi="宋体"/>
          <w:color w:val="auto"/>
          <w:sz w:val="24"/>
          <w:szCs w:val="24"/>
        </w:rPr>
        <w:t>中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69DE63F6">
      <w:pPr>
        <w:pageBreakBefore w:val="0"/>
        <w:kinsoku/>
        <w:wordWrap/>
        <w:overflowPunct/>
        <w:topLinePunct w:val="0"/>
        <w:autoSpaceDE/>
        <w:autoSpaceDN/>
        <w:bidi w:val="0"/>
        <w:spacing w:line="460" w:lineRule="exact"/>
        <w:ind w:firstLine="480" w:firstLineChars="200"/>
        <w:textAlignment w:val="auto"/>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lang w:eastAsia="zh-CN"/>
        </w:rPr>
        <w:t>.</w:t>
      </w:r>
      <w:r>
        <w:rPr>
          <w:rFonts w:hint="eastAsia" w:ascii="宋体" w:hAnsi="宋体"/>
          <w:color w:val="auto"/>
          <w:sz w:val="24"/>
          <w:szCs w:val="24"/>
        </w:rPr>
        <w:t>投标人在参加政府采购活动前3年内因违法经营被禁止在一定期限内参加政府采购活动，期限届满的，可以参加政府采购活动的，但投标人应提供相关证明材料；</w:t>
      </w:r>
    </w:p>
    <w:p w14:paraId="1BA78AC6">
      <w:pPr>
        <w:pageBreakBefore w:val="0"/>
        <w:kinsoku/>
        <w:wordWrap/>
        <w:overflowPunct/>
        <w:topLinePunct w:val="0"/>
        <w:autoSpaceDE/>
        <w:autoSpaceDN/>
        <w:bidi w:val="0"/>
        <w:spacing w:line="460" w:lineRule="exact"/>
        <w:ind w:firstLine="480" w:firstLineChars="200"/>
        <w:textAlignment w:val="auto"/>
        <w:rPr>
          <w:rFonts w:ascii="宋体" w:hAnsi="宋体"/>
          <w:color w:val="auto"/>
          <w:sz w:val="24"/>
          <w:szCs w:val="24"/>
        </w:rPr>
      </w:pPr>
      <w:r>
        <w:rPr>
          <w:rFonts w:ascii="宋体" w:hAnsi="宋体"/>
          <w:color w:val="auto"/>
          <w:sz w:val="24"/>
          <w:szCs w:val="24"/>
        </w:rPr>
        <w:t>3</w:t>
      </w:r>
      <w:r>
        <w:rPr>
          <w:rFonts w:hint="eastAsia" w:ascii="宋体" w:hAnsi="宋体"/>
          <w:color w:val="auto"/>
          <w:sz w:val="24"/>
          <w:szCs w:val="24"/>
          <w:lang w:eastAsia="zh-CN"/>
        </w:rPr>
        <w:t>.</w:t>
      </w:r>
      <w:r>
        <w:rPr>
          <w:rFonts w:ascii="宋体" w:hAnsi="宋体"/>
          <w:color w:val="auto"/>
          <w:sz w:val="24"/>
          <w:szCs w:val="24"/>
        </w:rPr>
        <w:t>信用记录查询的截止时点为“</w:t>
      </w:r>
      <w:r>
        <w:rPr>
          <w:rFonts w:hint="eastAsia" w:ascii="宋体" w:hAnsi="宋体"/>
          <w:color w:val="auto"/>
          <w:sz w:val="24"/>
          <w:szCs w:val="24"/>
          <w:lang w:eastAsia="zh-CN"/>
        </w:rPr>
        <w:t>磋商文件</w:t>
      </w:r>
      <w:r>
        <w:rPr>
          <w:rFonts w:hint="eastAsia" w:ascii="宋体" w:hAnsi="宋体"/>
          <w:color w:val="auto"/>
          <w:sz w:val="24"/>
          <w:szCs w:val="24"/>
          <w:lang w:val="en-US" w:eastAsia="zh-CN"/>
        </w:rPr>
        <w:t>获取</w:t>
      </w:r>
      <w:r>
        <w:rPr>
          <w:rFonts w:hint="eastAsia" w:ascii="宋体" w:hAnsi="宋体"/>
          <w:color w:val="auto"/>
          <w:sz w:val="24"/>
          <w:szCs w:val="24"/>
        </w:rPr>
        <w:t>之日起至投标截止日前</w:t>
      </w:r>
      <w:r>
        <w:rPr>
          <w:rFonts w:ascii="宋体" w:hAnsi="宋体"/>
          <w:color w:val="auto"/>
          <w:sz w:val="24"/>
          <w:szCs w:val="24"/>
        </w:rPr>
        <w:t>”。</w:t>
      </w:r>
      <w:r>
        <w:rPr>
          <w:rFonts w:hint="eastAsia" w:ascii="宋体" w:hAnsi="宋体"/>
          <w:color w:val="auto"/>
          <w:sz w:val="24"/>
          <w:szCs w:val="24"/>
        </w:rPr>
        <w:t>信用记录查询的结果，将以纸质截图或将截图保存至电子介质的形式留存。</w:t>
      </w:r>
    </w:p>
    <w:p w14:paraId="1168689D">
      <w:pPr>
        <w:pageBreakBefore w:val="0"/>
        <w:widowControl/>
        <w:kinsoku/>
        <w:wordWrap/>
        <w:overflowPunct/>
        <w:topLinePunct w:val="0"/>
        <w:autoSpaceDE/>
        <w:autoSpaceDN/>
        <w:bidi w:val="0"/>
        <w:snapToGrid w:val="0"/>
        <w:spacing w:line="460" w:lineRule="exact"/>
        <w:ind w:right="-90" w:rightChars="-43" w:firstLine="480" w:firstLineChars="200"/>
        <w:jc w:val="left"/>
        <w:textAlignment w:val="auto"/>
        <w:rPr>
          <w:rFonts w:hint="eastAsia" w:ascii="宋体" w:hAnsi="宋体" w:cs="宋体"/>
          <w:b w:val="0"/>
          <w:bCs w:val="0"/>
          <w:color w:val="auto"/>
          <w:sz w:val="24"/>
          <w:szCs w:val="24"/>
          <w:lang w:val="zh-CN" w:eastAsia="zh-CN"/>
        </w:rPr>
      </w:pP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8</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zh-CN" w:eastAsia="zh-CN"/>
        </w:rPr>
        <w:t>融资政策</w:t>
      </w:r>
    </w:p>
    <w:p w14:paraId="2EFF4A47">
      <w:pPr>
        <w:pageBreakBefore w:val="0"/>
        <w:widowControl/>
        <w:kinsoku/>
        <w:wordWrap/>
        <w:overflowPunct/>
        <w:topLinePunct w:val="0"/>
        <w:autoSpaceDE/>
        <w:autoSpaceDN/>
        <w:bidi w:val="0"/>
        <w:snapToGrid w:val="0"/>
        <w:spacing w:line="460" w:lineRule="exact"/>
        <w:ind w:firstLine="480" w:firstLineChars="200"/>
        <w:jc w:val="left"/>
        <w:textAlignment w:val="auto"/>
        <w:rPr>
          <w:rFonts w:ascii="宋体" w:hAnsi="宋体" w:cs="宋体"/>
          <w:bCs/>
          <w:color w:val="auto"/>
          <w:sz w:val="24"/>
          <w:szCs w:val="24"/>
        </w:rPr>
      </w:pPr>
      <w:r>
        <w:rPr>
          <w:rFonts w:hint="eastAsia" w:ascii="宋体" w:hAnsi="宋体" w:cs="宋体"/>
          <w:b w:val="0"/>
          <w:bCs w:val="0"/>
          <w:color w:val="auto"/>
          <w:sz w:val="24"/>
          <w:szCs w:val="24"/>
          <w:lang w:val="zh-CN" w:eastAsia="zh-CN"/>
        </w:rPr>
        <w:t>根据《陕西省财政厅关于加快推进我省中小企业政府采购信用融资工作的通知》（陕财办采</w:t>
      </w:r>
      <w:r>
        <w:rPr>
          <w:rFonts w:hint="eastAsia" w:ascii="宋体" w:hAnsi="宋体" w:cs="宋体"/>
          <w:b w:val="0"/>
          <w:bCs w:val="0"/>
          <w:color w:val="auto"/>
          <w:sz w:val="24"/>
          <w:szCs w:val="24"/>
          <w:lang w:val="en-US" w:eastAsia="zh-CN"/>
        </w:rPr>
        <w:t>〔</w:t>
      </w:r>
      <w:r>
        <w:rPr>
          <w:rFonts w:hint="eastAsia" w:ascii="宋体" w:hAnsi="宋体" w:cs="宋体"/>
          <w:b w:val="0"/>
          <w:bCs w:val="0"/>
          <w:color w:val="auto"/>
          <w:sz w:val="24"/>
          <w:szCs w:val="24"/>
          <w:lang w:val="zh-CN" w:eastAsia="zh-CN"/>
        </w:rPr>
        <w:t>2020</w:t>
      </w:r>
      <w:r>
        <w:rPr>
          <w:rFonts w:hint="eastAsia" w:ascii="宋体" w:hAnsi="宋体" w:cs="宋体"/>
          <w:b w:val="0"/>
          <w:bCs w:val="0"/>
          <w:color w:val="auto"/>
          <w:sz w:val="24"/>
          <w:szCs w:val="24"/>
          <w:lang w:val="en-US" w:eastAsia="zh-CN"/>
        </w:rPr>
        <w:t>〕</w:t>
      </w:r>
      <w:r>
        <w:rPr>
          <w:rFonts w:hint="eastAsia" w:ascii="宋体" w:hAnsi="宋体" w:cs="宋体"/>
          <w:b w:val="0"/>
          <w:bCs w:val="0"/>
          <w:color w:val="auto"/>
          <w:sz w:val="24"/>
          <w:szCs w:val="24"/>
          <w:lang w:val="zh-CN" w:eastAsia="zh-CN"/>
        </w:rPr>
        <w:t>15号）文件精神，有融资需求的</w:t>
      </w:r>
      <w:r>
        <w:rPr>
          <w:rFonts w:hint="eastAsia" w:ascii="宋体" w:hAnsi="宋体" w:cs="宋体"/>
          <w:b w:val="0"/>
          <w:bCs w:val="0"/>
          <w:color w:val="auto"/>
          <w:sz w:val="24"/>
          <w:szCs w:val="24"/>
          <w:lang w:val="en-US" w:eastAsia="zh-CN"/>
        </w:rPr>
        <w:t>中标（成交）人</w:t>
      </w:r>
      <w:r>
        <w:rPr>
          <w:rFonts w:hint="eastAsia" w:ascii="宋体" w:hAnsi="宋体" w:cs="宋体"/>
          <w:b w:val="0"/>
          <w:bCs w:val="0"/>
          <w:color w:val="auto"/>
          <w:sz w:val="24"/>
          <w:szCs w:val="24"/>
          <w:lang w:val="zh-CN" w:eastAsia="zh-CN"/>
        </w:rPr>
        <w:t>可根据自身情况，在陕西省政府采购信用融资平台（含各市分平台）自主选择金融机构及其融资产品，凭政府采购中标（成交）通知书或政府采购合同向金融机构提出融资申请。陕西省政府采购信用融资平台网址：http：//www.ccgp-shaanxi.gov.cn/zcdservice/zcd/shanxi/s</w:t>
      </w:r>
    </w:p>
    <w:p w14:paraId="30D43285">
      <w:pPr>
        <w:pageBreakBefore w:val="0"/>
        <w:widowControl/>
        <w:kinsoku/>
        <w:wordWrap/>
        <w:overflowPunct/>
        <w:topLinePunct w:val="0"/>
        <w:autoSpaceDE/>
        <w:autoSpaceDN/>
        <w:bidi w:val="0"/>
        <w:snapToGrid w:val="0"/>
        <w:spacing w:line="460" w:lineRule="exact"/>
        <w:ind w:firstLine="482" w:firstLineChars="200"/>
        <w:jc w:val="left"/>
        <w:textAlignment w:val="auto"/>
        <w:rPr>
          <w:rFonts w:ascii="宋体" w:hAnsi="宋体" w:cs="宋体"/>
          <w:b/>
          <w:bCs/>
          <w:color w:val="auto"/>
          <w:sz w:val="24"/>
          <w:szCs w:val="24"/>
        </w:rPr>
      </w:pPr>
      <w:r>
        <w:rPr>
          <w:rFonts w:hint="eastAsia" w:ascii="宋体" w:hAnsi="宋体" w:cs="宋体"/>
          <w:b/>
          <w:bCs/>
          <w:color w:val="auto"/>
          <w:sz w:val="24"/>
          <w:szCs w:val="24"/>
          <w:lang w:eastAsia="zh-CN"/>
        </w:rPr>
        <w:t>5.</w:t>
      </w:r>
      <w:r>
        <w:rPr>
          <w:rFonts w:hint="eastAsia" w:ascii="宋体" w:hAnsi="宋体" w:cs="宋体"/>
          <w:b/>
          <w:bCs/>
          <w:color w:val="auto"/>
          <w:sz w:val="24"/>
          <w:szCs w:val="24"/>
        </w:rPr>
        <w:t>费用承担</w:t>
      </w:r>
    </w:p>
    <w:p w14:paraId="72A9C4E3">
      <w:pPr>
        <w:pageBreakBefore w:val="0"/>
        <w:widowControl/>
        <w:kinsoku/>
        <w:wordWrap/>
        <w:overflowPunct/>
        <w:topLinePunct w:val="0"/>
        <w:autoSpaceDE/>
        <w:autoSpaceDN/>
        <w:bidi w:val="0"/>
        <w:snapToGrid w:val="0"/>
        <w:spacing w:line="460" w:lineRule="exact"/>
        <w:ind w:firstLine="480" w:firstLineChars="200"/>
        <w:jc w:val="left"/>
        <w:textAlignment w:val="auto"/>
        <w:rPr>
          <w:color w:val="auto"/>
          <w:sz w:val="24"/>
          <w:szCs w:val="24"/>
        </w:rPr>
      </w:pPr>
      <w:r>
        <w:rPr>
          <w:rFonts w:hint="eastAsia"/>
          <w:color w:val="auto"/>
          <w:sz w:val="24"/>
          <w:szCs w:val="24"/>
        </w:rPr>
        <w:t>无论磋商结果如何，供应商自行承担所有与参加磋商有关的全部费用。</w:t>
      </w:r>
    </w:p>
    <w:p w14:paraId="0977569A">
      <w:pPr>
        <w:pageBreakBefore w:val="0"/>
        <w:widowControl/>
        <w:kinsoku/>
        <w:wordWrap/>
        <w:overflowPunct/>
        <w:topLinePunct w:val="0"/>
        <w:autoSpaceDE/>
        <w:autoSpaceDN/>
        <w:bidi w:val="0"/>
        <w:snapToGrid w:val="0"/>
        <w:spacing w:line="460" w:lineRule="exact"/>
        <w:ind w:firstLine="482" w:firstLineChars="200"/>
        <w:jc w:val="left"/>
        <w:textAlignment w:val="auto"/>
        <w:rPr>
          <w:rFonts w:ascii="宋体" w:hAnsi="宋体" w:cs="宋体"/>
          <w:b/>
          <w:bCs/>
          <w:color w:val="auto"/>
          <w:sz w:val="24"/>
          <w:szCs w:val="24"/>
        </w:rPr>
      </w:pPr>
      <w:r>
        <w:rPr>
          <w:rFonts w:hint="eastAsia" w:ascii="宋体" w:hAnsi="宋体" w:cs="宋体"/>
          <w:b/>
          <w:bCs/>
          <w:color w:val="auto"/>
          <w:sz w:val="24"/>
          <w:szCs w:val="24"/>
          <w:lang w:eastAsia="zh-CN"/>
        </w:rPr>
        <w:t>6.</w:t>
      </w:r>
      <w:r>
        <w:rPr>
          <w:rFonts w:hint="eastAsia" w:ascii="宋体" w:hAnsi="宋体" w:cs="宋体"/>
          <w:b/>
          <w:bCs/>
          <w:color w:val="auto"/>
          <w:sz w:val="24"/>
          <w:szCs w:val="24"/>
        </w:rPr>
        <w:t>保密</w:t>
      </w:r>
    </w:p>
    <w:p w14:paraId="3A322A37">
      <w:pPr>
        <w:pageBreakBefore w:val="0"/>
        <w:widowControl/>
        <w:kinsoku/>
        <w:wordWrap/>
        <w:overflowPunct/>
        <w:topLinePunct w:val="0"/>
        <w:autoSpaceDE/>
        <w:autoSpaceDN/>
        <w:bidi w:val="0"/>
        <w:snapToGrid w:val="0"/>
        <w:spacing w:line="460" w:lineRule="exact"/>
        <w:ind w:firstLine="480" w:firstLineChars="200"/>
        <w:jc w:val="left"/>
        <w:textAlignment w:val="auto"/>
        <w:rPr>
          <w:rFonts w:ascii="宋体" w:hAnsi="宋体" w:cs="宋体"/>
          <w:bCs/>
          <w:color w:val="auto"/>
          <w:sz w:val="24"/>
          <w:szCs w:val="24"/>
        </w:rPr>
      </w:pPr>
      <w:r>
        <w:rPr>
          <w:rFonts w:hint="eastAsia" w:ascii="宋体" w:hAnsi="宋体" w:cs="宋体"/>
          <w:bCs/>
          <w:color w:val="auto"/>
          <w:sz w:val="24"/>
          <w:szCs w:val="24"/>
        </w:rPr>
        <w:t>参与磋商活动的各方应对磋商文件和响应文件的商业和技术等秘密保密，违者应对由此造成的后果承担法律责任。</w:t>
      </w:r>
    </w:p>
    <w:p w14:paraId="737022ED">
      <w:pPr>
        <w:pageBreakBefore w:val="0"/>
        <w:widowControl/>
        <w:kinsoku/>
        <w:wordWrap/>
        <w:overflowPunct/>
        <w:topLinePunct w:val="0"/>
        <w:autoSpaceDE/>
        <w:autoSpaceDN/>
        <w:bidi w:val="0"/>
        <w:snapToGrid w:val="0"/>
        <w:spacing w:line="460" w:lineRule="exact"/>
        <w:ind w:firstLine="482" w:firstLineChars="200"/>
        <w:jc w:val="left"/>
        <w:textAlignment w:val="auto"/>
        <w:rPr>
          <w:rFonts w:ascii="宋体" w:hAnsi="宋体" w:cs="宋体"/>
          <w:b/>
          <w:bCs/>
          <w:color w:val="auto"/>
          <w:sz w:val="24"/>
          <w:szCs w:val="24"/>
        </w:rPr>
      </w:pPr>
      <w:r>
        <w:rPr>
          <w:rFonts w:hint="eastAsia" w:ascii="宋体" w:hAnsi="宋体" w:cs="宋体"/>
          <w:b/>
          <w:bCs/>
          <w:color w:val="auto"/>
          <w:sz w:val="24"/>
          <w:szCs w:val="24"/>
          <w:lang w:eastAsia="zh-CN"/>
        </w:rPr>
        <w:t>7.</w:t>
      </w:r>
      <w:r>
        <w:rPr>
          <w:rFonts w:hint="eastAsia" w:ascii="宋体" w:hAnsi="宋体" w:cs="宋体"/>
          <w:b/>
          <w:bCs/>
          <w:color w:val="auto"/>
          <w:sz w:val="24"/>
          <w:szCs w:val="24"/>
        </w:rPr>
        <w:t>语言文字</w:t>
      </w:r>
    </w:p>
    <w:p w14:paraId="6E4AE69D">
      <w:pPr>
        <w:pageBreakBefore w:val="0"/>
        <w:widowControl/>
        <w:kinsoku/>
        <w:wordWrap/>
        <w:overflowPunct/>
        <w:topLinePunct w:val="0"/>
        <w:autoSpaceDE/>
        <w:autoSpaceDN/>
        <w:bidi w:val="0"/>
        <w:snapToGrid w:val="0"/>
        <w:spacing w:line="460" w:lineRule="exact"/>
        <w:ind w:firstLine="480" w:firstLineChars="200"/>
        <w:jc w:val="left"/>
        <w:textAlignment w:val="auto"/>
        <w:rPr>
          <w:rFonts w:ascii="宋体" w:hAnsi="宋体" w:cs="宋体"/>
          <w:bCs/>
          <w:color w:val="auto"/>
          <w:sz w:val="24"/>
          <w:szCs w:val="24"/>
        </w:rPr>
      </w:pPr>
      <w:r>
        <w:rPr>
          <w:rFonts w:hint="eastAsia" w:ascii="宋体" w:hAnsi="宋体" w:cs="宋体"/>
          <w:bCs/>
          <w:color w:val="auto"/>
          <w:sz w:val="24"/>
          <w:szCs w:val="24"/>
        </w:rPr>
        <w:t>除专用术语外，与磋商文件有关的语言均使用中文；必要时专用术语应附有中文注释。</w:t>
      </w:r>
    </w:p>
    <w:p w14:paraId="3D444A3A">
      <w:pPr>
        <w:pageBreakBefore w:val="0"/>
        <w:widowControl/>
        <w:kinsoku/>
        <w:wordWrap/>
        <w:overflowPunct/>
        <w:topLinePunct w:val="0"/>
        <w:autoSpaceDE/>
        <w:autoSpaceDN/>
        <w:bidi w:val="0"/>
        <w:snapToGrid w:val="0"/>
        <w:spacing w:line="460" w:lineRule="exact"/>
        <w:ind w:firstLine="482" w:firstLineChars="200"/>
        <w:jc w:val="left"/>
        <w:textAlignment w:val="auto"/>
        <w:rPr>
          <w:rFonts w:ascii="宋体" w:hAnsi="宋体" w:cs="宋体"/>
          <w:b/>
          <w:bCs/>
          <w:color w:val="auto"/>
          <w:sz w:val="24"/>
          <w:szCs w:val="24"/>
        </w:rPr>
      </w:pPr>
      <w:r>
        <w:rPr>
          <w:rFonts w:hint="eastAsia" w:ascii="宋体" w:hAnsi="宋体" w:cs="宋体"/>
          <w:b/>
          <w:bCs/>
          <w:color w:val="auto"/>
          <w:sz w:val="24"/>
          <w:szCs w:val="24"/>
          <w:lang w:eastAsia="zh-CN"/>
        </w:rPr>
        <w:t>8.</w:t>
      </w:r>
      <w:r>
        <w:rPr>
          <w:rFonts w:hint="eastAsia" w:ascii="宋体" w:hAnsi="宋体" w:cs="宋体"/>
          <w:b/>
          <w:bCs/>
          <w:color w:val="auto"/>
          <w:sz w:val="24"/>
          <w:szCs w:val="24"/>
        </w:rPr>
        <w:t>计量单位</w:t>
      </w:r>
    </w:p>
    <w:p w14:paraId="493BF011">
      <w:pPr>
        <w:pageBreakBefore w:val="0"/>
        <w:widowControl/>
        <w:kinsoku/>
        <w:wordWrap/>
        <w:overflowPunct/>
        <w:topLinePunct w:val="0"/>
        <w:autoSpaceDE/>
        <w:autoSpaceDN/>
        <w:bidi w:val="0"/>
        <w:snapToGrid w:val="0"/>
        <w:spacing w:line="460" w:lineRule="exact"/>
        <w:ind w:firstLine="480" w:firstLineChars="200"/>
        <w:jc w:val="left"/>
        <w:textAlignment w:val="auto"/>
        <w:rPr>
          <w:rFonts w:ascii="宋体" w:hAnsi="宋体" w:cs="宋体"/>
          <w:bCs/>
          <w:color w:val="auto"/>
          <w:sz w:val="24"/>
          <w:szCs w:val="24"/>
        </w:rPr>
      </w:pPr>
      <w:r>
        <w:rPr>
          <w:rFonts w:hint="eastAsia" w:ascii="宋体" w:hAnsi="宋体" w:cs="宋体"/>
          <w:bCs/>
          <w:color w:val="auto"/>
          <w:sz w:val="24"/>
          <w:szCs w:val="24"/>
        </w:rPr>
        <w:t>所有计量均采用中华人民共和国法定计量单位。</w:t>
      </w:r>
    </w:p>
    <w:p w14:paraId="6374FE7C">
      <w:pPr>
        <w:pageBreakBefore w:val="0"/>
        <w:widowControl/>
        <w:kinsoku/>
        <w:wordWrap/>
        <w:overflowPunct/>
        <w:topLinePunct w:val="0"/>
        <w:autoSpaceDE/>
        <w:autoSpaceDN/>
        <w:bidi w:val="0"/>
        <w:snapToGrid w:val="0"/>
        <w:spacing w:line="460" w:lineRule="exact"/>
        <w:ind w:firstLine="482" w:firstLineChars="200"/>
        <w:jc w:val="left"/>
        <w:textAlignment w:val="auto"/>
        <w:rPr>
          <w:rFonts w:ascii="宋体" w:hAnsi="宋体" w:cs="宋体"/>
          <w:b/>
          <w:bCs/>
          <w:color w:val="auto"/>
          <w:sz w:val="24"/>
          <w:szCs w:val="24"/>
        </w:rPr>
      </w:pPr>
      <w:r>
        <w:rPr>
          <w:rFonts w:hint="eastAsia" w:ascii="宋体" w:hAnsi="宋体" w:cs="宋体"/>
          <w:b/>
          <w:bCs/>
          <w:color w:val="auto"/>
          <w:sz w:val="24"/>
          <w:szCs w:val="24"/>
          <w:lang w:eastAsia="zh-CN"/>
        </w:rPr>
        <w:t>9.</w:t>
      </w:r>
      <w:r>
        <w:rPr>
          <w:rFonts w:hint="eastAsia" w:ascii="宋体" w:hAnsi="宋体" w:cs="宋体"/>
          <w:b/>
          <w:bCs/>
          <w:color w:val="auto"/>
          <w:sz w:val="24"/>
          <w:szCs w:val="24"/>
        </w:rPr>
        <w:t>踏勘现场</w:t>
      </w:r>
    </w:p>
    <w:p w14:paraId="1703DA9B">
      <w:pPr>
        <w:pStyle w:val="13"/>
        <w:pageBreakBefore w:val="0"/>
        <w:kinsoku/>
        <w:wordWrap/>
        <w:overflowPunct/>
        <w:topLinePunct w:val="0"/>
        <w:autoSpaceDE/>
        <w:autoSpaceDN/>
        <w:bidi w:val="0"/>
        <w:spacing w:line="460" w:lineRule="exact"/>
        <w:ind w:firstLine="480" w:firstLineChars="200"/>
        <w:textAlignment w:val="auto"/>
        <w:rPr>
          <w:rFonts w:ascii="宋体" w:hAnsi="宋体" w:cs="宋体"/>
          <w:bCs/>
          <w:color w:val="auto"/>
          <w:sz w:val="24"/>
          <w:szCs w:val="24"/>
        </w:rPr>
      </w:pPr>
      <w:r>
        <w:rPr>
          <w:rFonts w:hint="eastAsia" w:ascii="宋体" w:hAnsi="宋体" w:cs="宋体"/>
          <w:bCs/>
          <w:color w:val="auto"/>
          <w:sz w:val="24"/>
          <w:szCs w:val="24"/>
        </w:rPr>
        <w:t>自行勘察，未勘察现场造成的一切后果由投标人自行承担（一切费用自理）。</w:t>
      </w:r>
    </w:p>
    <w:p w14:paraId="466F08B2">
      <w:pPr>
        <w:pageBreakBefore w:val="0"/>
        <w:widowControl/>
        <w:kinsoku/>
        <w:wordWrap/>
        <w:overflowPunct/>
        <w:topLinePunct w:val="0"/>
        <w:autoSpaceDE/>
        <w:autoSpaceDN/>
        <w:bidi w:val="0"/>
        <w:snapToGrid w:val="0"/>
        <w:spacing w:line="460" w:lineRule="exact"/>
        <w:ind w:firstLine="482" w:firstLineChars="200"/>
        <w:jc w:val="left"/>
        <w:textAlignment w:val="auto"/>
        <w:rPr>
          <w:rFonts w:ascii="宋体" w:hAnsi="宋体" w:cs="宋体"/>
          <w:b/>
          <w:bCs/>
          <w:color w:val="auto"/>
          <w:sz w:val="24"/>
          <w:szCs w:val="24"/>
        </w:rPr>
      </w:pPr>
      <w:r>
        <w:rPr>
          <w:rFonts w:hint="eastAsia" w:ascii="宋体" w:hAnsi="宋体" w:cs="宋体"/>
          <w:b/>
          <w:bCs/>
          <w:color w:val="auto"/>
          <w:sz w:val="24"/>
          <w:szCs w:val="24"/>
        </w:rPr>
        <w:t>1</w:t>
      </w:r>
      <w:r>
        <w:rPr>
          <w:rFonts w:hint="eastAsia" w:ascii="宋体" w:hAnsi="宋体" w:cs="宋体"/>
          <w:b/>
          <w:bCs/>
          <w:color w:val="auto"/>
          <w:sz w:val="24"/>
          <w:szCs w:val="24"/>
          <w:lang w:eastAsia="zh-CN"/>
        </w:rPr>
        <w:t>0.</w:t>
      </w:r>
      <w:r>
        <w:rPr>
          <w:rFonts w:hint="eastAsia" w:ascii="宋体" w:hAnsi="宋体" w:cs="宋体"/>
          <w:b/>
          <w:bCs/>
          <w:color w:val="auto"/>
          <w:sz w:val="24"/>
          <w:szCs w:val="24"/>
        </w:rPr>
        <w:t>偏离</w:t>
      </w:r>
    </w:p>
    <w:p w14:paraId="25F41484">
      <w:pPr>
        <w:pageBreakBefore w:val="0"/>
        <w:widowControl/>
        <w:kinsoku/>
        <w:wordWrap/>
        <w:overflowPunct/>
        <w:topLinePunct w:val="0"/>
        <w:autoSpaceDE/>
        <w:autoSpaceDN/>
        <w:bidi w:val="0"/>
        <w:snapToGrid w:val="0"/>
        <w:spacing w:line="460" w:lineRule="exact"/>
        <w:ind w:firstLine="480" w:firstLineChars="200"/>
        <w:jc w:val="left"/>
        <w:textAlignment w:val="auto"/>
        <w:rPr>
          <w:rFonts w:ascii="宋体" w:hAnsi="宋体" w:cs="宋体"/>
          <w:bCs/>
          <w:color w:val="auto"/>
          <w:sz w:val="24"/>
          <w:szCs w:val="24"/>
        </w:rPr>
      </w:pPr>
      <w:r>
        <w:rPr>
          <w:rFonts w:hint="eastAsia" w:ascii="宋体" w:hAnsi="宋体" w:cs="宋体"/>
          <w:bCs/>
          <w:color w:val="auto"/>
          <w:sz w:val="24"/>
          <w:szCs w:val="24"/>
        </w:rPr>
        <w:t>除供应商须知前附表另有规定外，供应商递交的响应文件不允许严重负偏离。</w:t>
      </w:r>
    </w:p>
    <w:p w14:paraId="0FCD71C9">
      <w:pPr>
        <w:pageBreakBefore w:val="0"/>
        <w:widowControl/>
        <w:numPr>
          <w:ilvl w:val="0"/>
          <w:numId w:val="0"/>
        </w:numPr>
        <w:kinsoku/>
        <w:wordWrap/>
        <w:overflowPunct/>
        <w:topLinePunct w:val="0"/>
        <w:autoSpaceDE/>
        <w:autoSpaceDN/>
        <w:bidi w:val="0"/>
        <w:spacing w:line="460" w:lineRule="exact"/>
        <w:ind w:firstLine="643" w:firstLineChars="200"/>
        <w:jc w:val="center"/>
        <w:textAlignment w:val="auto"/>
        <w:outlineLvl w:val="1"/>
        <w:rPr>
          <w:rFonts w:ascii="宋体" w:hAnsi="宋体" w:cs="宋体"/>
          <w:b/>
          <w:bCs/>
          <w:color w:val="auto"/>
          <w:kern w:val="0"/>
          <w:sz w:val="32"/>
          <w:szCs w:val="32"/>
        </w:rPr>
      </w:pPr>
      <w:bookmarkStart w:id="33" w:name="_Toc19543337"/>
      <w:bookmarkStart w:id="34" w:name="_Toc536429320"/>
      <w:bookmarkStart w:id="35" w:name="_Toc536202288"/>
      <w:bookmarkStart w:id="36" w:name="_Toc536202380"/>
      <w:bookmarkStart w:id="37" w:name="_Toc3976"/>
      <w:bookmarkStart w:id="38" w:name="_Toc536429373"/>
      <w:r>
        <w:rPr>
          <w:rFonts w:hint="eastAsia" w:ascii="宋体" w:hAnsi="宋体" w:eastAsia="宋体" w:cs="宋体"/>
          <w:b/>
          <w:bCs/>
          <w:color w:val="auto"/>
          <w:kern w:val="0"/>
          <w:sz w:val="32"/>
          <w:szCs w:val="32"/>
          <w:lang w:val="en-US" w:eastAsia="zh-CN" w:bidi="ar-SA"/>
        </w:rPr>
        <w:t>二、</w:t>
      </w:r>
      <w:r>
        <w:rPr>
          <w:rFonts w:hint="eastAsia" w:ascii="宋体" w:hAnsi="宋体" w:cs="宋体"/>
          <w:b/>
          <w:bCs/>
          <w:color w:val="auto"/>
          <w:kern w:val="0"/>
          <w:sz w:val="32"/>
          <w:szCs w:val="32"/>
        </w:rPr>
        <w:t>竞争性磋商文件</w:t>
      </w:r>
      <w:bookmarkEnd w:id="33"/>
      <w:bookmarkEnd w:id="34"/>
      <w:bookmarkEnd w:id="35"/>
      <w:bookmarkEnd w:id="36"/>
      <w:bookmarkEnd w:id="37"/>
      <w:bookmarkEnd w:id="38"/>
    </w:p>
    <w:p w14:paraId="01881EE8">
      <w:pPr>
        <w:pStyle w:val="4"/>
        <w:pageBreakBefore w:val="0"/>
        <w:numPr>
          <w:ilvl w:val="0"/>
          <w:numId w:val="0"/>
        </w:numPr>
        <w:kinsoku/>
        <w:wordWrap/>
        <w:overflowPunct/>
        <w:topLinePunct w:val="0"/>
        <w:autoSpaceDE/>
        <w:autoSpaceDN/>
        <w:bidi w:val="0"/>
        <w:spacing w:line="460" w:lineRule="exact"/>
        <w:ind w:firstLine="482" w:firstLineChars="200"/>
        <w:textAlignment w:val="auto"/>
        <w:rPr>
          <w:rFonts w:ascii="宋体" w:hAnsi="宋体" w:cs="宋体"/>
          <w:color w:val="auto"/>
          <w:sz w:val="24"/>
          <w:szCs w:val="28"/>
        </w:rPr>
      </w:pPr>
      <w:bookmarkStart w:id="39" w:name="_Toc536202289"/>
      <w:bookmarkStart w:id="40" w:name="_Toc5801"/>
      <w:r>
        <w:rPr>
          <w:rFonts w:hint="eastAsia" w:ascii="宋体" w:hAnsi="宋体" w:cs="宋体"/>
          <w:color w:val="auto"/>
          <w:sz w:val="24"/>
          <w:szCs w:val="28"/>
          <w:lang w:val="en-US" w:eastAsia="zh-CN"/>
        </w:rPr>
        <w:t>1.</w:t>
      </w:r>
      <w:r>
        <w:rPr>
          <w:rFonts w:hint="eastAsia" w:ascii="宋体" w:hAnsi="宋体" w:cs="宋体"/>
          <w:color w:val="auto"/>
          <w:sz w:val="24"/>
          <w:szCs w:val="28"/>
        </w:rPr>
        <w:t>竞争性磋商文件的构成</w:t>
      </w:r>
      <w:bookmarkEnd w:id="39"/>
      <w:bookmarkEnd w:id="40"/>
    </w:p>
    <w:p w14:paraId="2470A66F">
      <w:pPr>
        <w:pageBreakBefore w:val="0"/>
        <w:tabs>
          <w:tab w:val="left" w:pos="0"/>
        </w:tabs>
        <w:kinsoku/>
        <w:wordWrap/>
        <w:overflowPunct/>
        <w:topLinePunct w:val="0"/>
        <w:autoSpaceDE/>
        <w:autoSpaceDN/>
        <w:bidi w:val="0"/>
        <w:adjustRightInd w:val="0"/>
        <w:snapToGrid w:val="0"/>
        <w:spacing w:line="46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 xml:space="preserve">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 </w:t>
      </w:r>
    </w:p>
    <w:p w14:paraId="0092FCDB">
      <w:pPr>
        <w:numPr>
          <w:ilvl w:val="0"/>
          <w:numId w:val="2"/>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竞争性磋商公告；</w:t>
      </w:r>
    </w:p>
    <w:p w14:paraId="349ECEEA">
      <w:pPr>
        <w:numPr>
          <w:ilvl w:val="0"/>
          <w:numId w:val="2"/>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供应商须知前附表；</w:t>
      </w:r>
    </w:p>
    <w:p w14:paraId="7F0D7A40">
      <w:pPr>
        <w:numPr>
          <w:ilvl w:val="0"/>
          <w:numId w:val="2"/>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供应商须知；</w:t>
      </w:r>
    </w:p>
    <w:p w14:paraId="7BB7D64A">
      <w:pPr>
        <w:numPr>
          <w:ilvl w:val="0"/>
          <w:numId w:val="2"/>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评分标准；</w:t>
      </w:r>
    </w:p>
    <w:p w14:paraId="0343A5DC">
      <w:pPr>
        <w:numPr>
          <w:ilvl w:val="0"/>
          <w:numId w:val="2"/>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采购</w:t>
      </w:r>
      <w:r>
        <w:rPr>
          <w:rFonts w:hint="eastAsia" w:ascii="宋体" w:hAnsi="宋体" w:cs="宋体"/>
          <w:color w:val="auto"/>
          <w:sz w:val="24"/>
          <w:szCs w:val="28"/>
          <w:lang w:val="en-US" w:eastAsia="zh-CN"/>
        </w:rPr>
        <w:t>内容及</w:t>
      </w:r>
      <w:r>
        <w:rPr>
          <w:rFonts w:hint="eastAsia" w:ascii="宋体" w:hAnsi="宋体" w:cs="宋体"/>
          <w:color w:val="auto"/>
          <w:sz w:val="24"/>
          <w:szCs w:val="28"/>
        </w:rPr>
        <w:t>要求；</w:t>
      </w:r>
    </w:p>
    <w:p w14:paraId="305122DD">
      <w:pPr>
        <w:numPr>
          <w:ilvl w:val="0"/>
          <w:numId w:val="2"/>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商务及合同主要条款；</w:t>
      </w:r>
    </w:p>
    <w:p w14:paraId="345A6901">
      <w:pPr>
        <w:numPr>
          <w:ilvl w:val="0"/>
          <w:numId w:val="2"/>
        </w:num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响应文件格式。</w:t>
      </w:r>
    </w:p>
    <w:p w14:paraId="57C5DE21">
      <w:pPr>
        <w:pStyle w:val="4"/>
        <w:numPr>
          <w:ilvl w:val="0"/>
          <w:numId w:val="0"/>
        </w:numPr>
        <w:spacing w:line="360" w:lineRule="auto"/>
        <w:ind w:firstLine="482" w:firstLineChars="200"/>
        <w:rPr>
          <w:rFonts w:ascii="宋体" w:hAnsi="宋体" w:cs="宋体"/>
          <w:color w:val="auto"/>
          <w:sz w:val="24"/>
          <w:szCs w:val="28"/>
        </w:rPr>
      </w:pPr>
      <w:bookmarkStart w:id="41" w:name="_Toc536202290"/>
      <w:r>
        <w:rPr>
          <w:rFonts w:hint="eastAsia" w:ascii="宋体" w:hAnsi="宋体" w:cs="宋体"/>
          <w:color w:val="auto"/>
          <w:sz w:val="24"/>
          <w:szCs w:val="28"/>
          <w:lang w:val="en-US" w:eastAsia="zh-CN"/>
        </w:rPr>
        <w:t>2.</w:t>
      </w:r>
      <w:r>
        <w:rPr>
          <w:rFonts w:hint="eastAsia" w:ascii="宋体" w:hAnsi="宋体" w:cs="宋体"/>
          <w:color w:val="auto"/>
          <w:sz w:val="24"/>
          <w:szCs w:val="28"/>
        </w:rPr>
        <w:t>磋商文件的检查及阅读</w:t>
      </w:r>
      <w:bookmarkEnd w:id="41"/>
    </w:p>
    <w:p w14:paraId="7A17F5CF">
      <w:p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供应商应认真阅读和充分理解竞争性磋商文件中所有的事项、格式条款和规范要求。供应商没有对竞争性磋商文件全面</w:t>
      </w:r>
      <w:r>
        <w:rPr>
          <w:rFonts w:hint="eastAsia" w:ascii="宋体" w:hAnsi="宋体" w:cs="宋体"/>
          <w:color w:val="auto"/>
          <w:sz w:val="24"/>
          <w:szCs w:val="28"/>
          <w:lang w:eastAsia="zh-CN"/>
        </w:rPr>
        <w:t>作出</w:t>
      </w:r>
      <w:r>
        <w:rPr>
          <w:rFonts w:hint="eastAsia" w:ascii="宋体" w:hAnsi="宋体" w:cs="宋体"/>
          <w:color w:val="auto"/>
          <w:sz w:val="24"/>
          <w:szCs w:val="28"/>
        </w:rPr>
        <w:t>实质性响应是供应商的风险。没有按照竞争性磋商文件要求作出实质性响应的响应文件应作无效文件处理。</w:t>
      </w:r>
    </w:p>
    <w:p w14:paraId="08BDF834">
      <w:pPr>
        <w:pStyle w:val="4"/>
        <w:numPr>
          <w:ilvl w:val="0"/>
          <w:numId w:val="0"/>
        </w:numPr>
        <w:spacing w:line="360" w:lineRule="auto"/>
        <w:ind w:firstLine="482" w:firstLineChars="200"/>
        <w:rPr>
          <w:rFonts w:ascii="宋体" w:hAnsi="宋体" w:cs="宋体"/>
          <w:color w:val="auto"/>
          <w:sz w:val="24"/>
          <w:szCs w:val="28"/>
        </w:rPr>
      </w:pPr>
      <w:bookmarkStart w:id="42" w:name="_Toc536202292"/>
      <w:r>
        <w:rPr>
          <w:rFonts w:hint="eastAsia" w:ascii="宋体" w:hAnsi="宋体" w:cs="宋体"/>
          <w:color w:val="auto"/>
          <w:sz w:val="24"/>
          <w:szCs w:val="28"/>
          <w:lang w:val="en-US" w:eastAsia="zh-CN"/>
        </w:rPr>
        <w:t>3.</w:t>
      </w:r>
      <w:r>
        <w:rPr>
          <w:rFonts w:hint="eastAsia" w:ascii="宋体" w:hAnsi="宋体" w:cs="宋体"/>
          <w:color w:val="auto"/>
          <w:sz w:val="24"/>
          <w:szCs w:val="28"/>
        </w:rPr>
        <w:t>现场踏勘及磋商文件答疑</w:t>
      </w:r>
      <w:bookmarkEnd w:id="42"/>
    </w:p>
    <w:p w14:paraId="6314349B">
      <w:pPr>
        <w:tabs>
          <w:tab w:val="left" w:pos="0"/>
        </w:tabs>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招标代理机构将视情况确定是否有必要召开标前答疑会。如果召开标前答疑会，招标代理机构将通知所有报名领取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472494DD">
      <w:pPr>
        <w:pStyle w:val="4"/>
        <w:numPr>
          <w:ilvl w:val="0"/>
          <w:numId w:val="0"/>
        </w:numPr>
        <w:spacing w:line="360" w:lineRule="auto"/>
        <w:ind w:firstLine="482" w:firstLineChars="200"/>
        <w:rPr>
          <w:rFonts w:ascii="宋体" w:hAnsi="宋体" w:cs="宋体"/>
          <w:color w:val="auto"/>
          <w:sz w:val="24"/>
          <w:szCs w:val="28"/>
        </w:rPr>
      </w:pPr>
      <w:bookmarkStart w:id="43" w:name="_Toc19797"/>
      <w:bookmarkStart w:id="44" w:name="_Toc536202293"/>
      <w:r>
        <w:rPr>
          <w:rFonts w:hint="eastAsia" w:ascii="宋体" w:hAnsi="宋体" w:cs="宋体"/>
          <w:color w:val="auto"/>
          <w:sz w:val="24"/>
          <w:szCs w:val="28"/>
          <w:lang w:val="en-US" w:eastAsia="zh-CN"/>
        </w:rPr>
        <w:t>4.</w:t>
      </w:r>
      <w:r>
        <w:rPr>
          <w:rFonts w:hint="eastAsia" w:ascii="宋体" w:hAnsi="宋体" w:cs="宋体"/>
          <w:color w:val="auto"/>
          <w:sz w:val="24"/>
          <w:szCs w:val="28"/>
        </w:rPr>
        <w:t>竞争性磋商文件的澄清</w:t>
      </w:r>
      <w:bookmarkEnd w:id="43"/>
      <w:bookmarkEnd w:id="44"/>
    </w:p>
    <w:p w14:paraId="0D5B3F7E">
      <w:pPr>
        <w:adjustRightInd w:val="0"/>
        <w:snapToGrid w:val="0"/>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4.1供应商应认真阅读和充分理解竞争性磋商文件中所有的事项，如有问题或疑议请及时函告。否则，视为同意竞争性磋商文件的一切条款和要求并承担由此引起的一切法律责任。凡因供应商对竞争性磋商文件阅读不深、理解不透、误解、疏漏</w:t>
      </w:r>
      <w:r>
        <w:rPr>
          <w:rFonts w:hint="eastAsia" w:ascii="宋体" w:hAnsi="宋体" w:cs="宋体"/>
          <w:color w:val="auto"/>
          <w:sz w:val="24"/>
          <w:szCs w:val="28"/>
          <w:lang w:eastAsia="zh-CN"/>
        </w:rPr>
        <w:t>或</w:t>
      </w:r>
      <w:r>
        <w:rPr>
          <w:rFonts w:hint="eastAsia" w:ascii="宋体" w:hAnsi="宋体" w:cs="宋体"/>
          <w:color w:val="auto"/>
          <w:sz w:val="24"/>
          <w:szCs w:val="28"/>
        </w:rPr>
        <w:t>因市场行情了解不清造成的后果和风险均由供应商自负。</w:t>
      </w:r>
    </w:p>
    <w:p w14:paraId="3B6D32D2">
      <w:pPr>
        <w:tabs>
          <w:tab w:val="left" w:pos="0"/>
        </w:tabs>
        <w:adjustRightInd w:val="0"/>
        <w:snapToGrid w:val="0"/>
        <w:spacing w:line="360" w:lineRule="auto"/>
        <w:ind w:firstLine="480" w:firstLineChars="200"/>
        <w:jc w:val="left"/>
        <w:rPr>
          <w:rFonts w:hint="eastAsia" w:ascii="宋体" w:hAnsi="宋体" w:eastAsia="宋体" w:cs="宋体"/>
          <w:color w:val="auto"/>
          <w:sz w:val="24"/>
          <w:szCs w:val="28"/>
        </w:rPr>
      </w:pPr>
      <w:r>
        <w:rPr>
          <w:rFonts w:hint="eastAsia" w:ascii="宋体" w:hAnsi="宋体" w:cs="宋体"/>
          <w:color w:val="auto"/>
          <w:sz w:val="24"/>
          <w:szCs w:val="28"/>
        </w:rPr>
        <w:t>4.2响应人若对磋商文件有任何疑问要求澄清，或认为有必要与采购人进行技术交流的，响应人在收到采购文件之日或者采购文件公告期限届满之日</w:t>
      </w:r>
      <w:r>
        <w:rPr>
          <w:rFonts w:hint="eastAsia" w:ascii="宋体" w:hAnsi="宋体" w:cs="宋体"/>
          <w:color w:val="auto"/>
          <w:sz w:val="24"/>
          <w:szCs w:val="24"/>
        </w:rPr>
        <w:t>七个工作日内</w:t>
      </w:r>
      <w:r>
        <w:rPr>
          <w:rFonts w:hint="eastAsia" w:ascii="宋体" w:hAnsi="宋体" w:cs="宋体"/>
          <w:color w:val="auto"/>
          <w:sz w:val="24"/>
          <w:szCs w:val="28"/>
        </w:rPr>
        <w:t>，以书面形式向招标代理机构提出。采购代理机构将视情况确定采用适当方式予以澄清或以书面形式予以答复，涉及变更或修正内容在相关媒体上发布变更公告。在此之后提出的询</w:t>
      </w:r>
      <w:r>
        <w:rPr>
          <w:rFonts w:hint="eastAsia" w:ascii="宋体" w:hAnsi="宋体" w:eastAsia="宋体" w:cs="宋体"/>
          <w:color w:val="auto"/>
          <w:sz w:val="24"/>
          <w:szCs w:val="28"/>
        </w:rPr>
        <w:t>问或者质疑均为无效，采购代理机构不予受理。</w:t>
      </w:r>
    </w:p>
    <w:p w14:paraId="7BDF85B5">
      <w:pPr>
        <w:pageBreakBefore w:val="0"/>
        <w:tabs>
          <w:tab w:val="left" w:pos="0"/>
        </w:tabs>
        <w:kinsoku/>
        <w:wordWrap/>
        <w:topLinePunct w:val="0"/>
        <w:autoSpaceDE/>
        <w:autoSpaceDN/>
        <w:bidi w:val="0"/>
        <w:adjustRightInd w:val="0"/>
        <w:snapToGrid w:val="0"/>
        <w:spacing w:line="360" w:lineRule="auto"/>
        <w:ind w:firstLine="480" w:firstLineChars="200"/>
        <w:jc w:val="both"/>
        <w:textAlignment w:val="auto"/>
        <w:rPr>
          <w:rFonts w:ascii="宋体" w:hAnsi="宋体" w:cs="宋体"/>
          <w:color w:val="auto"/>
          <w:sz w:val="24"/>
          <w:szCs w:val="24"/>
        </w:rPr>
      </w:pPr>
      <w:r>
        <w:rPr>
          <w:rFonts w:hint="eastAsia" w:ascii="宋体" w:hAnsi="宋体" w:eastAsia="宋体" w:cs="宋体"/>
          <w:color w:val="auto"/>
          <w:sz w:val="24"/>
          <w:szCs w:val="28"/>
        </w:rPr>
        <w:t>4.3对于在规定时间内收到的投标人依法提出的询问或者质疑，采购代理机构将按</w:t>
      </w:r>
      <w:r>
        <w:rPr>
          <w:rFonts w:hint="eastAsia" w:ascii="宋体" w:hAnsi="宋体" w:cs="宋体"/>
          <w:color w:val="auto"/>
          <w:sz w:val="24"/>
          <w:szCs w:val="24"/>
        </w:rPr>
        <w:t>程序及时</w:t>
      </w:r>
      <w:r>
        <w:rPr>
          <w:rFonts w:hint="eastAsia" w:ascii="宋体" w:hAnsi="宋体" w:cs="宋体"/>
          <w:color w:val="auto"/>
          <w:sz w:val="24"/>
          <w:szCs w:val="24"/>
          <w:lang w:eastAsia="zh-CN"/>
        </w:rPr>
        <w:t>作出</w:t>
      </w:r>
      <w:r>
        <w:rPr>
          <w:rFonts w:hint="eastAsia" w:ascii="宋体" w:hAnsi="宋体" w:cs="宋体"/>
          <w:color w:val="auto"/>
          <w:sz w:val="24"/>
          <w:szCs w:val="24"/>
        </w:rPr>
        <w:t>答复，若对</w:t>
      </w:r>
      <w:r>
        <w:rPr>
          <w:rFonts w:hint="eastAsia" w:ascii="宋体" w:hAnsi="宋体" w:cs="宋体"/>
          <w:color w:val="auto"/>
          <w:sz w:val="24"/>
          <w:szCs w:val="24"/>
          <w:lang w:eastAsia="zh-CN"/>
        </w:rPr>
        <w:t>磋商文件</w:t>
      </w:r>
      <w:r>
        <w:rPr>
          <w:rFonts w:hint="eastAsia" w:ascii="宋体" w:hAnsi="宋体" w:cs="宋体"/>
          <w:color w:val="auto"/>
          <w:sz w:val="24"/>
          <w:szCs w:val="24"/>
        </w:rPr>
        <w:t>做出实质性变动，则按照相关规定延长投标截止时间。</w:t>
      </w:r>
    </w:p>
    <w:p w14:paraId="6F48A76E">
      <w:pPr>
        <w:pStyle w:val="9"/>
        <w:pageBreakBefore w:val="0"/>
        <w:kinsoku/>
        <w:wordWrap/>
        <w:topLinePunct w:val="0"/>
        <w:autoSpaceDE/>
        <w:autoSpaceDN/>
        <w:bidi w:val="0"/>
        <w:spacing w:line="360" w:lineRule="auto"/>
        <w:jc w:val="both"/>
        <w:textAlignment w:val="auto"/>
        <w:rPr>
          <w:rFonts w:ascii="宋体" w:hAnsi="宋体" w:cs="宋体"/>
          <w:color w:val="auto"/>
        </w:rPr>
      </w:pPr>
      <w:r>
        <w:rPr>
          <w:rFonts w:hint="eastAsia" w:ascii="宋体" w:hAnsi="宋体" w:cs="宋体"/>
          <w:color w:val="auto"/>
          <w:sz w:val="24"/>
          <w:szCs w:val="24"/>
        </w:rPr>
        <w:t>4.4投标人提出质疑应当有明确的请求和必要的证明材料。</w:t>
      </w:r>
    </w:p>
    <w:p w14:paraId="05A2F315">
      <w:pPr>
        <w:pStyle w:val="4"/>
        <w:pageBreakBefore w:val="0"/>
        <w:numPr>
          <w:ilvl w:val="0"/>
          <w:numId w:val="0"/>
        </w:numPr>
        <w:kinsoku/>
        <w:wordWrap/>
        <w:topLinePunct w:val="0"/>
        <w:autoSpaceDE/>
        <w:autoSpaceDN/>
        <w:bidi w:val="0"/>
        <w:spacing w:line="360" w:lineRule="auto"/>
        <w:ind w:firstLine="482" w:firstLineChars="200"/>
        <w:jc w:val="both"/>
        <w:textAlignment w:val="auto"/>
        <w:rPr>
          <w:rFonts w:ascii="宋体" w:hAnsi="宋体" w:cs="宋体"/>
          <w:color w:val="auto"/>
          <w:sz w:val="24"/>
          <w:szCs w:val="28"/>
        </w:rPr>
      </w:pPr>
      <w:bookmarkStart w:id="45" w:name="_Toc536202294"/>
      <w:bookmarkStart w:id="46" w:name="_Toc6390"/>
      <w:r>
        <w:rPr>
          <w:rFonts w:hint="eastAsia" w:ascii="宋体" w:hAnsi="宋体" w:cs="宋体"/>
          <w:color w:val="auto"/>
          <w:sz w:val="24"/>
          <w:szCs w:val="28"/>
          <w:lang w:val="en-US" w:eastAsia="zh-CN"/>
        </w:rPr>
        <w:t>5.</w:t>
      </w:r>
      <w:r>
        <w:rPr>
          <w:rFonts w:hint="eastAsia" w:ascii="宋体" w:hAnsi="宋体" w:cs="宋体"/>
          <w:color w:val="auto"/>
          <w:sz w:val="24"/>
          <w:szCs w:val="28"/>
        </w:rPr>
        <w:t>竞争性磋商文件的修改</w:t>
      </w:r>
      <w:bookmarkEnd w:id="45"/>
      <w:bookmarkEnd w:id="46"/>
    </w:p>
    <w:p w14:paraId="3C3AEBE6">
      <w:pPr>
        <w:pageBreakBefore w:val="0"/>
        <w:kinsoku/>
        <w:wordWrap/>
        <w:overflowPunct w:val="0"/>
        <w:topLinePunct w:val="0"/>
        <w:autoSpaceDE/>
        <w:autoSpaceDN/>
        <w:bidi w:val="0"/>
        <w:adjustRightInd w:val="0"/>
        <w:snapToGrid w:val="0"/>
        <w:spacing w:line="360" w:lineRule="auto"/>
        <w:ind w:firstLine="480" w:firstLineChars="200"/>
        <w:jc w:val="both"/>
        <w:textAlignment w:val="auto"/>
        <w:rPr>
          <w:rFonts w:ascii="宋体" w:hAnsi="宋体" w:cs="宋体"/>
          <w:color w:val="auto"/>
          <w:sz w:val="24"/>
          <w:szCs w:val="24"/>
        </w:rPr>
      </w:pPr>
      <w:r>
        <w:rPr>
          <w:rFonts w:hint="eastAsia" w:ascii="宋体" w:hAnsi="宋体" w:cs="宋体"/>
          <w:color w:val="auto"/>
          <w:sz w:val="24"/>
          <w:szCs w:val="28"/>
        </w:rPr>
        <w:t>5.1 在磋商截止时间五日前，无论出于何种原因，代理机构可主动或在解答供应商提出的澄清问题时，对竞争性磋商文件进行修改，</w:t>
      </w:r>
      <w:r>
        <w:rPr>
          <w:rFonts w:hint="eastAsia" w:ascii="宋体" w:hAnsi="宋体" w:cs="宋体"/>
          <w:color w:val="auto"/>
          <w:sz w:val="24"/>
          <w:szCs w:val="24"/>
        </w:rPr>
        <w:t>不足5日的，顺延提交响应文件的截止时间</w:t>
      </w:r>
      <w:r>
        <w:rPr>
          <w:rFonts w:hint="eastAsia" w:ascii="宋体" w:hAnsi="宋体" w:cs="宋体"/>
          <w:color w:val="auto"/>
          <w:sz w:val="24"/>
          <w:szCs w:val="28"/>
        </w:rPr>
        <w:t>，并</w:t>
      </w:r>
      <w:r>
        <w:rPr>
          <w:rFonts w:hint="eastAsia" w:ascii="宋体" w:hAnsi="宋体" w:cs="宋体"/>
          <w:color w:val="auto"/>
          <w:sz w:val="24"/>
          <w:szCs w:val="24"/>
        </w:rPr>
        <w:t>在发布磋商公告的媒体上发布变更公告，并以书面形式通知所有</w:t>
      </w:r>
      <w:r>
        <w:rPr>
          <w:rFonts w:hint="eastAsia" w:ascii="宋体" w:hAnsi="宋体" w:cs="宋体"/>
          <w:color w:val="auto"/>
          <w:sz w:val="24"/>
          <w:szCs w:val="24"/>
          <w:lang w:val="en-US" w:eastAsia="zh-CN"/>
        </w:rPr>
        <w:t>获取</w:t>
      </w:r>
      <w:r>
        <w:rPr>
          <w:rFonts w:hint="eastAsia" w:ascii="宋体" w:hAnsi="宋体" w:cs="宋体"/>
          <w:color w:val="auto"/>
          <w:sz w:val="24"/>
          <w:szCs w:val="24"/>
        </w:rPr>
        <w:t>磋商文件的单位。该澄清或者修改的内容为</w:t>
      </w:r>
      <w:r>
        <w:rPr>
          <w:rFonts w:hint="eastAsia" w:ascii="宋体" w:hAnsi="宋体" w:cs="宋体"/>
          <w:color w:val="auto"/>
          <w:sz w:val="24"/>
          <w:szCs w:val="24"/>
          <w:lang w:eastAsia="zh-CN"/>
        </w:rPr>
        <w:t>磋商文件</w:t>
      </w:r>
      <w:r>
        <w:rPr>
          <w:rFonts w:hint="eastAsia" w:ascii="宋体" w:hAnsi="宋体" w:cs="宋体"/>
          <w:color w:val="auto"/>
          <w:sz w:val="24"/>
          <w:szCs w:val="24"/>
        </w:rPr>
        <w:t>的组成部分。</w:t>
      </w:r>
    </w:p>
    <w:p w14:paraId="034A1EF4">
      <w:pPr>
        <w:pageBreakBefore w:val="0"/>
        <w:kinsoku/>
        <w:wordWrap/>
        <w:overflowPunct w:val="0"/>
        <w:topLinePunct w:val="0"/>
        <w:autoSpaceDE/>
        <w:autoSpaceDN/>
        <w:bidi w:val="0"/>
        <w:adjustRightInd w:val="0"/>
        <w:snapToGrid w:val="0"/>
        <w:spacing w:line="360" w:lineRule="auto"/>
        <w:ind w:firstLine="480" w:firstLineChars="200"/>
        <w:jc w:val="both"/>
        <w:textAlignment w:val="auto"/>
        <w:rPr>
          <w:rFonts w:ascii="宋体" w:hAnsi="宋体" w:cs="宋体"/>
          <w:color w:val="auto"/>
          <w:sz w:val="24"/>
          <w:szCs w:val="24"/>
        </w:rPr>
      </w:pPr>
      <w:r>
        <w:rPr>
          <w:rFonts w:hint="eastAsia" w:ascii="宋体" w:hAnsi="宋体" w:cs="宋体"/>
          <w:color w:val="auto"/>
          <w:sz w:val="24"/>
          <w:szCs w:val="24"/>
        </w:rPr>
        <w:t>5.2</w:t>
      </w:r>
      <w:r>
        <w:rPr>
          <w:rFonts w:hint="eastAsia" w:ascii="宋体" w:hAnsi="宋体" w:cs="宋体"/>
          <w:color w:val="auto"/>
          <w:sz w:val="24"/>
          <w:szCs w:val="24"/>
          <w:lang w:eastAsia="zh-CN"/>
        </w:rPr>
        <w:t>磋商文件</w:t>
      </w:r>
      <w:r>
        <w:rPr>
          <w:rFonts w:hint="eastAsia" w:ascii="宋体" w:hAnsi="宋体" w:cs="宋体"/>
          <w:color w:val="auto"/>
          <w:sz w:val="24"/>
          <w:szCs w:val="24"/>
        </w:rPr>
        <w:t>的修改书将构成</w:t>
      </w:r>
      <w:r>
        <w:rPr>
          <w:rFonts w:hint="eastAsia" w:ascii="宋体" w:hAnsi="宋体" w:cs="宋体"/>
          <w:color w:val="auto"/>
          <w:sz w:val="24"/>
          <w:szCs w:val="24"/>
          <w:lang w:eastAsia="zh-CN"/>
        </w:rPr>
        <w:t>磋商文件</w:t>
      </w:r>
      <w:r>
        <w:rPr>
          <w:rFonts w:hint="eastAsia" w:ascii="宋体" w:hAnsi="宋体" w:cs="宋体"/>
          <w:color w:val="auto"/>
          <w:sz w:val="24"/>
          <w:szCs w:val="24"/>
        </w:rPr>
        <w:t>的一部分，对采购人和投标人都具有约束力。</w:t>
      </w:r>
    </w:p>
    <w:p w14:paraId="540483A8">
      <w:pPr>
        <w:pageBreakBefore w:val="0"/>
        <w:kinsoku/>
        <w:wordWrap/>
        <w:topLinePunct w:val="0"/>
        <w:autoSpaceDE/>
        <w:autoSpaceDN/>
        <w:bidi w:val="0"/>
        <w:spacing w:line="360" w:lineRule="auto"/>
        <w:ind w:firstLine="480" w:firstLineChars="200"/>
        <w:jc w:val="both"/>
        <w:textAlignment w:val="auto"/>
        <w:rPr>
          <w:rFonts w:ascii="宋体" w:hAnsi="宋体" w:cs="宋体"/>
          <w:color w:val="auto"/>
          <w:sz w:val="24"/>
          <w:szCs w:val="28"/>
        </w:rPr>
      </w:pPr>
      <w:r>
        <w:rPr>
          <w:rFonts w:hint="eastAsia" w:ascii="宋体" w:hAnsi="宋体" w:cs="宋体"/>
          <w:color w:val="auto"/>
          <w:sz w:val="24"/>
          <w:szCs w:val="24"/>
        </w:rPr>
        <w:t>5.3采购代理机构可以视采购具体情况，延长投标截止时间和开标时间。延长投标截止时间和开标时间将在财政部门指定的媒体上发布变更公告，同时将变更时间书面通知所有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s="宋体"/>
          <w:color w:val="auto"/>
          <w:sz w:val="24"/>
          <w:szCs w:val="24"/>
          <w:lang w:val="en-US" w:eastAsia="zh-CN"/>
        </w:rPr>
        <w:t>获取</w:t>
      </w:r>
      <w:r>
        <w:rPr>
          <w:rFonts w:hint="eastAsia" w:ascii="宋体" w:hAnsi="宋体" w:cs="宋体"/>
          <w:color w:val="auto"/>
          <w:sz w:val="24"/>
          <w:szCs w:val="24"/>
        </w:rPr>
        <w:t>磋商文件的单位。</w:t>
      </w:r>
    </w:p>
    <w:p w14:paraId="01726B83">
      <w:pPr>
        <w:pStyle w:val="4"/>
        <w:pageBreakBefore w:val="0"/>
        <w:numPr>
          <w:ilvl w:val="0"/>
          <w:numId w:val="0"/>
        </w:numPr>
        <w:kinsoku/>
        <w:wordWrap/>
        <w:topLinePunct w:val="0"/>
        <w:autoSpaceDE/>
        <w:autoSpaceDN/>
        <w:bidi w:val="0"/>
        <w:spacing w:line="360" w:lineRule="auto"/>
        <w:ind w:firstLine="482" w:firstLineChars="200"/>
        <w:jc w:val="both"/>
        <w:textAlignment w:val="auto"/>
        <w:rPr>
          <w:rFonts w:ascii="宋体" w:hAnsi="宋体" w:cs="宋体"/>
          <w:color w:val="auto"/>
          <w:sz w:val="24"/>
          <w:szCs w:val="28"/>
        </w:rPr>
      </w:pPr>
      <w:bookmarkStart w:id="47" w:name="_Toc536202295"/>
      <w:bookmarkStart w:id="48" w:name="_Toc31188"/>
      <w:r>
        <w:rPr>
          <w:rFonts w:hint="eastAsia" w:ascii="宋体" w:hAnsi="宋体" w:cs="宋体"/>
          <w:color w:val="auto"/>
          <w:sz w:val="24"/>
          <w:szCs w:val="28"/>
          <w:lang w:val="en-US" w:eastAsia="zh-CN"/>
        </w:rPr>
        <w:t>6.</w:t>
      </w:r>
      <w:r>
        <w:rPr>
          <w:rFonts w:hint="eastAsia" w:ascii="宋体" w:hAnsi="宋体" w:cs="宋体"/>
          <w:color w:val="auto"/>
          <w:sz w:val="24"/>
          <w:szCs w:val="28"/>
        </w:rPr>
        <w:t>质疑</w:t>
      </w:r>
    </w:p>
    <w:p w14:paraId="08127B3B">
      <w:pPr>
        <w:pStyle w:val="4"/>
        <w:pageBreakBefore w:val="0"/>
        <w:kinsoku/>
        <w:wordWrap/>
        <w:topLinePunct w:val="0"/>
        <w:autoSpaceDE/>
        <w:autoSpaceDN/>
        <w:bidi w:val="0"/>
        <w:spacing w:line="360" w:lineRule="auto"/>
        <w:ind w:firstLine="480" w:firstLineChars="200"/>
        <w:jc w:val="both"/>
        <w:textAlignment w:val="auto"/>
        <w:rPr>
          <w:rFonts w:ascii="宋体" w:hAnsi="宋体" w:cs="宋体"/>
          <w:b w:val="0"/>
          <w:color w:val="auto"/>
          <w:sz w:val="24"/>
          <w:szCs w:val="28"/>
        </w:rPr>
      </w:pPr>
      <w:r>
        <w:rPr>
          <w:rFonts w:hint="eastAsia" w:ascii="宋体" w:hAnsi="宋体" w:cs="宋体"/>
          <w:b w:val="0"/>
          <w:color w:val="auto"/>
          <w:sz w:val="24"/>
          <w:szCs w:val="28"/>
        </w:rPr>
        <w:t>供应商认为磋商文件、招标过程和中标结果使自己的权益受到损害的，可以按《政府采购法》第</w:t>
      </w:r>
      <w:r>
        <w:rPr>
          <w:rFonts w:hint="eastAsia" w:ascii="宋体" w:hAnsi="宋体" w:cs="宋体"/>
          <w:b w:val="0"/>
          <w:color w:val="auto"/>
          <w:sz w:val="24"/>
          <w:szCs w:val="28"/>
          <w:lang w:val="en-US" w:eastAsia="zh-CN"/>
        </w:rPr>
        <w:t>五十二</w:t>
      </w:r>
      <w:r>
        <w:rPr>
          <w:rFonts w:hint="eastAsia" w:ascii="宋体" w:hAnsi="宋体" w:cs="宋体"/>
          <w:b w:val="0"/>
          <w:color w:val="auto"/>
          <w:sz w:val="24"/>
          <w:szCs w:val="28"/>
        </w:rPr>
        <w:t>条执行。</w:t>
      </w:r>
    </w:p>
    <w:p w14:paraId="617874C8">
      <w:pPr>
        <w:pStyle w:val="4"/>
        <w:pageBreakBefore w:val="0"/>
        <w:numPr>
          <w:ilvl w:val="0"/>
          <w:numId w:val="0"/>
        </w:numPr>
        <w:kinsoku/>
        <w:wordWrap/>
        <w:topLinePunct w:val="0"/>
        <w:autoSpaceDE/>
        <w:autoSpaceDN/>
        <w:bidi w:val="0"/>
        <w:spacing w:line="360" w:lineRule="auto"/>
        <w:ind w:firstLine="482" w:firstLineChars="200"/>
        <w:jc w:val="both"/>
        <w:textAlignment w:val="auto"/>
        <w:rPr>
          <w:rFonts w:ascii="宋体" w:hAnsi="宋体" w:cs="宋体"/>
          <w:color w:val="auto"/>
          <w:sz w:val="24"/>
          <w:szCs w:val="28"/>
        </w:rPr>
      </w:pPr>
      <w:r>
        <w:rPr>
          <w:rFonts w:hint="eastAsia" w:ascii="宋体" w:hAnsi="宋体" w:cs="宋体"/>
          <w:color w:val="auto"/>
          <w:sz w:val="24"/>
          <w:szCs w:val="28"/>
          <w:lang w:val="en-US" w:eastAsia="zh-CN"/>
        </w:rPr>
        <w:t>7.</w:t>
      </w:r>
      <w:r>
        <w:rPr>
          <w:rFonts w:hint="eastAsia" w:ascii="宋体" w:hAnsi="宋体" w:cs="宋体"/>
          <w:color w:val="auto"/>
          <w:sz w:val="24"/>
          <w:szCs w:val="28"/>
        </w:rPr>
        <w:t>竞争性磋商文件的获取</w:t>
      </w:r>
      <w:bookmarkEnd w:id="47"/>
      <w:bookmarkEnd w:id="48"/>
    </w:p>
    <w:p w14:paraId="32511B75">
      <w:pPr>
        <w:pageBreakBefore w:val="0"/>
        <w:widowControl/>
        <w:kinsoku/>
        <w:wordWrap/>
        <w:topLinePunct w:val="0"/>
        <w:autoSpaceDE/>
        <w:autoSpaceDN/>
        <w:bidi w:val="0"/>
        <w:spacing w:line="360" w:lineRule="auto"/>
        <w:ind w:firstLine="480" w:firstLineChars="200"/>
        <w:jc w:val="both"/>
        <w:textAlignment w:val="auto"/>
        <w:rPr>
          <w:rFonts w:ascii="宋体" w:hAnsi="宋体" w:cs="宋体"/>
          <w:color w:val="auto"/>
          <w:sz w:val="24"/>
          <w:szCs w:val="28"/>
        </w:rPr>
      </w:pPr>
      <w:r>
        <w:rPr>
          <w:rFonts w:hint="eastAsia" w:ascii="宋体" w:hAnsi="宋体" w:cs="宋体"/>
          <w:color w:val="auto"/>
          <w:sz w:val="24"/>
          <w:szCs w:val="28"/>
        </w:rPr>
        <w:t>供应商必须从代理机构</w:t>
      </w:r>
      <w:r>
        <w:rPr>
          <w:rFonts w:hint="eastAsia" w:ascii="宋体" w:hAnsi="宋体" w:cs="宋体"/>
          <w:color w:val="auto"/>
          <w:sz w:val="24"/>
          <w:szCs w:val="28"/>
          <w:lang w:val="en-US" w:eastAsia="zh-CN"/>
        </w:rPr>
        <w:t>获取</w:t>
      </w:r>
      <w:r>
        <w:rPr>
          <w:rFonts w:hint="eastAsia" w:ascii="宋体" w:hAnsi="宋体" w:cs="宋体"/>
          <w:color w:val="auto"/>
          <w:sz w:val="24"/>
          <w:szCs w:val="28"/>
        </w:rPr>
        <w:t>竞争性磋商文件，供应商自行转让或复制竞争性磋商文件视为无效。</w:t>
      </w:r>
    </w:p>
    <w:p w14:paraId="78AB5488">
      <w:pPr>
        <w:pStyle w:val="9"/>
        <w:pageBreakBefore w:val="0"/>
        <w:kinsoku/>
        <w:wordWrap/>
        <w:topLinePunct w:val="0"/>
        <w:autoSpaceDE/>
        <w:autoSpaceDN/>
        <w:bidi w:val="0"/>
        <w:spacing w:line="360" w:lineRule="auto"/>
        <w:ind w:firstLine="482" w:firstLineChars="200"/>
        <w:jc w:val="both"/>
        <w:textAlignment w:val="auto"/>
        <w:rPr>
          <w:rFonts w:ascii="宋体" w:hAnsi="宋体" w:cs="宋体"/>
          <w:color w:val="auto"/>
          <w:sz w:val="24"/>
          <w:szCs w:val="28"/>
        </w:rPr>
      </w:pPr>
      <w:bookmarkStart w:id="49" w:name="_Toc536202296"/>
      <w:bookmarkStart w:id="50" w:name="_Toc5095"/>
      <w:r>
        <w:rPr>
          <w:rFonts w:hint="eastAsia" w:ascii="宋体" w:hAnsi="宋体" w:cs="宋体"/>
          <w:b/>
          <w:bCs/>
          <w:color w:val="auto"/>
          <w:sz w:val="24"/>
          <w:szCs w:val="28"/>
          <w:lang w:eastAsia="zh-CN"/>
        </w:rPr>
        <w:t>8.</w:t>
      </w:r>
      <w:r>
        <w:rPr>
          <w:rFonts w:hint="eastAsia" w:ascii="宋体" w:hAnsi="宋体" w:cs="宋体"/>
          <w:b/>
          <w:bCs/>
          <w:color w:val="auto"/>
          <w:sz w:val="24"/>
          <w:szCs w:val="28"/>
        </w:rPr>
        <w:t>竞争性磋商文件的解释权归代理机构</w:t>
      </w:r>
      <w:bookmarkEnd w:id="49"/>
      <w:bookmarkEnd w:id="50"/>
      <w:r>
        <w:rPr>
          <w:rFonts w:hint="eastAsia" w:ascii="宋体" w:hAnsi="宋体" w:cs="宋体"/>
          <w:color w:val="auto"/>
          <w:sz w:val="24"/>
          <w:szCs w:val="28"/>
        </w:rPr>
        <w:t>（如发现磋商文件内容与现行法律法规不相符的情况，以现行法律法规为准</w:t>
      </w:r>
      <w:r>
        <w:rPr>
          <w:rFonts w:hint="eastAsia" w:ascii="宋体" w:hAnsi="宋体" w:cs="宋体"/>
          <w:color w:val="auto"/>
          <w:sz w:val="24"/>
          <w:szCs w:val="28"/>
          <w:lang w:eastAsia="zh-CN"/>
        </w:rPr>
        <w:t>）。</w:t>
      </w:r>
    </w:p>
    <w:p w14:paraId="5CED2EFB">
      <w:pPr>
        <w:pageBreakBefore w:val="0"/>
        <w:widowControl/>
        <w:numPr>
          <w:ilvl w:val="0"/>
          <w:numId w:val="0"/>
        </w:numPr>
        <w:kinsoku/>
        <w:wordWrap/>
        <w:topLinePunct w:val="0"/>
        <w:autoSpaceDE/>
        <w:autoSpaceDN/>
        <w:bidi w:val="0"/>
        <w:spacing w:line="360" w:lineRule="auto"/>
        <w:jc w:val="both"/>
        <w:textAlignment w:val="auto"/>
        <w:outlineLvl w:val="1"/>
        <w:rPr>
          <w:rFonts w:ascii="宋体" w:hAnsi="宋体"/>
          <w:b w:val="0"/>
          <w:bCs w:val="0"/>
          <w:color w:val="auto"/>
          <w:sz w:val="24"/>
          <w:szCs w:val="21"/>
        </w:rPr>
      </w:pPr>
      <w:bookmarkStart w:id="51" w:name="_Toc536202297"/>
      <w:bookmarkStart w:id="52" w:name="_Toc19543338"/>
      <w:bookmarkStart w:id="53" w:name="_Toc536429374"/>
      <w:bookmarkStart w:id="54" w:name="_Toc536202381"/>
      <w:bookmarkStart w:id="55" w:name="_Toc536429321"/>
      <w:bookmarkStart w:id="56" w:name="_Toc622"/>
      <w:r>
        <w:rPr>
          <w:rFonts w:hint="eastAsia" w:ascii="宋体" w:hAnsi="宋体" w:cs="宋体"/>
          <w:b/>
          <w:bCs/>
          <w:color w:val="auto"/>
          <w:kern w:val="0"/>
          <w:sz w:val="28"/>
          <w:szCs w:val="32"/>
          <w:lang w:val="en-US" w:eastAsia="zh-CN"/>
        </w:rPr>
        <w:t>三、</w:t>
      </w:r>
      <w:r>
        <w:rPr>
          <w:rFonts w:hint="eastAsia" w:ascii="宋体" w:hAnsi="宋体" w:cs="宋体"/>
          <w:b/>
          <w:bCs/>
          <w:color w:val="auto"/>
          <w:kern w:val="0"/>
          <w:sz w:val="28"/>
          <w:szCs w:val="32"/>
        </w:rPr>
        <w:t>响应文件</w:t>
      </w:r>
      <w:bookmarkEnd w:id="51"/>
      <w:bookmarkEnd w:id="52"/>
      <w:bookmarkEnd w:id="53"/>
      <w:bookmarkEnd w:id="54"/>
      <w:bookmarkEnd w:id="55"/>
      <w:bookmarkEnd w:id="56"/>
    </w:p>
    <w:p w14:paraId="035D0828">
      <w:pPr>
        <w:pageBreakBefore w:val="0"/>
        <w:widowControl/>
        <w:numPr>
          <w:ilvl w:val="0"/>
          <w:numId w:val="0"/>
        </w:numPr>
        <w:kinsoku/>
        <w:wordWrap/>
        <w:topLinePunct w:val="0"/>
        <w:autoSpaceDE/>
        <w:autoSpaceDN/>
        <w:bidi w:val="0"/>
        <w:spacing w:line="360" w:lineRule="auto"/>
        <w:ind w:firstLine="480" w:firstLineChars="200"/>
        <w:jc w:val="both"/>
        <w:textAlignment w:val="auto"/>
        <w:outlineLvl w:val="1"/>
        <w:rPr>
          <w:rFonts w:hint="eastAsia" w:ascii="宋体" w:hAnsi="宋体"/>
          <w:b w:val="0"/>
          <w:bCs w:val="0"/>
          <w:color w:val="auto"/>
          <w:sz w:val="24"/>
          <w:szCs w:val="21"/>
        </w:rPr>
      </w:pPr>
      <w:r>
        <w:rPr>
          <w:rFonts w:hint="eastAsia" w:ascii="宋体" w:hAnsi="宋体"/>
          <w:b w:val="0"/>
          <w:bCs w:val="0"/>
          <w:color w:val="auto"/>
          <w:sz w:val="24"/>
          <w:szCs w:val="21"/>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w:t>
      </w:r>
      <w:r>
        <w:rPr>
          <w:rFonts w:hint="eastAsia" w:ascii="宋体" w:hAnsi="宋体"/>
          <w:b w:val="0"/>
          <w:bCs w:val="0"/>
          <w:color w:val="auto"/>
          <w:sz w:val="24"/>
          <w:szCs w:val="21"/>
          <w:lang w:eastAsia="zh-CN"/>
        </w:rPr>
        <w:t>作出</w:t>
      </w:r>
      <w:r>
        <w:rPr>
          <w:rFonts w:hint="eastAsia" w:ascii="宋体" w:hAnsi="宋体"/>
          <w:b w:val="0"/>
          <w:bCs w:val="0"/>
          <w:color w:val="auto"/>
          <w:sz w:val="24"/>
          <w:szCs w:val="21"/>
        </w:rPr>
        <w:t>实质性响应，其磋商将被拒绝。</w:t>
      </w:r>
    </w:p>
    <w:p w14:paraId="3361BC4D">
      <w:pPr>
        <w:pageBreakBefore w:val="0"/>
        <w:widowControl/>
        <w:numPr>
          <w:ilvl w:val="0"/>
          <w:numId w:val="0"/>
        </w:numPr>
        <w:kinsoku/>
        <w:wordWrap/>
        <w:topLinePunct w:val="0"/>
        <w:autoSpaceDE/>
        <w:autoSpaceDN/>
        <w:bidi w:val="0"/>
        <w:spacing w:line="360" w:lineRule="auto"/>
        <w:ind w:firstLine="480" w:firstLineChars="200"/>
        <w:jc w:val="both"/>
        <w:textAlignment w:val="auto"/>
        <w:outlineLvl w:val="1"/>
        <w:rPr>
          <w:rFonts w:hint="eastAsia" w:ascii="宋体" w:hAnsi="宋体"/>
          <w:b w:val="0"/>
          <w:bCs w:val="0"/>
          <w:color w:val="auto"/>
          <w:sz w:val="24"/>
          <w:szCs w:val="21"/>
        </w:rPr>
      </w:pPr>
      <w:r>
        <w:rPr>
          <w:rFonts w:hint="eastAsia" w:ascii="宋体" w:hAnsi="宋体"/>
          <w:b w:val="0"/>
          <w:bCs w:val="0"/>
          <w:color w:val="auto"/>
          <w:sz w:val="24"/>
          <w:szCs w:val="21"/>
        </w:rPr>
        <w:t>投标人提交的磋商响应文件（包括产品的技术资料）以及投标人与采购代理机构就有关磋商的所有来往函电均应以中文书写。</w:t>
      </w:r>
    </w:p>
    <w:p w14:paraId="01B93250">
      <w:pPr>
        <w:widowControl/>
        <w:numPr>
          <w:ilvl w:val="0"/>
          <w:numId w:val="0"/>
        </w:numPr>
        <w:spacing w:line="360" w:lineRule="auto"/>
        <w:ind w:firstLine="482" w:firstLineChars="200"/>
        <w:jc w:val="both"/>
        <w:outlineLvl w:val="1"/>
        <w:rPr>
          <w:rFonts w:ascii="宋体" w:hAnsi="宋体" w:cs="宋体"/>
          <w:b/>
          <w:bCs/>
          <w:color w:val="auto"/>
          <w:sz w:val="24"/>
          <w:szCs w:val="28"/>
        </w:rPr>
      </w:pPr>
      <w:r>
        <w:rPr>
          <w:rFonts w:hint="eastAsia" w:ascii="宋体" w:hAnsi="宋体" w:cs="宋体"/>
          <w:b/>
          <w:bCs/>
          <w:color w:val="auto"/>
          <w:sz w:val="24"/>
          <w:szCs w:val="28"/>
          <w:lang w:val="en-US" w:eastAsia="zh-CN"/>
        </w:rPr>
        <w:t>1.</w:t>
      </w:r>
      <w:r>
        <w:rPr>
          <w:rFonts w:hint="eastAsia" w:ascii="宋体" w:hAnsi="宋体" w:cs="宋体"/>
          <w:b/>
          <w:bCs/>
          <w:color w:val="auto"/>
          <w:sz w:val="24"/>
          <w:szCs w:val="28"/>
        </w:rPr>
        <w:t>响应文件构成和格式</w:t>
      </w:r>
    </w:p>
    <w:p w14:paraId="060525E5">
      <w:pPr>
        <w:widowControl/>
        <w:spacing w:line="360" w:lineRule="auto"/>
        <w:ind w:firstLine="480" w:firstLineChars="200"/>
        <w:outlineLvl w:val="1"/>
        <w:rPr>
          <w:rFonts w:ascii="宋体" w:hAnsi="宋体" w:cs="宋体"/>
          <w:bCs/>
          <w:color w:val="auto"/>
          <w:kern w:val="0"/>
          <w:sz w:val="24"/>
          <w:szCs w:val="24"/>
        </w:rPr>
      </w:pPr>
      <w:r>
        <w:rPr>
          <w:rFonts w:hint="eastAsia" w:ascii="宋体" w:hAnsi="宋体" w:cs="宋体"/>
          <w:bCs/>
          <w:color w:val="auto"/>
          <w:kern w:val="0"/>
          <w:sz w:val="24"/>
          <w:szCs w:val="24"/>
        </w:rPr>
        <w:t>投标人应按照本须知响应文件构成和格式及第七部分提供的格式编写</w:t>
      </w: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，不得缺少</w:t>
      </w:r>
      <w:r>
        <w:rPr>
          <w:rFonts w:hint="eastAsia" w:ascii="宋体" w:hAnsi="宋体" w:cs="宋体"/>
          <w:bCs/>
          <w:color w:val="auto"/>
          <w:kern w:val="0"/>
          <w:sz w:val="24"/>
          <w:szCs w:val="24"/>
          <w:lang w:eastAsia="zh-CN"/>
        </w:rPr>
        <w:t>磋商文件</w:t>
      </w:r>
      <w:r>
        <w:rPr>
          <w:rFonts w:hint="eastAsia" w:ascii="宋体" w:hAnsi="宋体" w:cs="宋体"/>
          <w:bCs/>
          <w:color w:val="auto"/>
          <w:kern w:val="0"/>
          <w:sz w:val="24"/>
          <w:szCs w:val="24"/>
        </w:rPr>
        <w:t>要求填写的表格或提交的资料。</w:t>
      </w:r>
    </w:p>
    <w:p w14:paraId="2EAA4C8F">
      <w:pPr>
        <w:pStyle w:val="4"/>
        <w:numPr>
          <w:ilvl w:val="0"/>
          <w:numId w:val="0"/>
        </w:numPr>
        <w:spacing w:line="360" w:lineRule="auto"/>
        <w:ind w:firstLine="482" w:firstLineChars="200"/>
        <w:rPr>
          <w:rFonts w:ascii="宋体" w:hAnsi="宋体" w:cs="宋体"/>
          <w:color w:val="auto"/>
          <w:sz w:val="24"/>
          <w:szCs w:val="28"/>
        </w:rPr>
      </w:pPr>
      <w:bookmarkStart w:id="57" w:name="_Toc536202299"/>
      <w:r>
        <w:rPr>
          <w:rFonts w:hint="eastAsia" w:ascii="宋体" w:hAnsi="宋体" w:cs="宋体"/>
          <w:color w:val="auto"/>
          <w:sz w:val="24"/>
          <w:szCs w:val="28"/>
          <w:lang w:val="en-US" w:eastAsia="zh-CN"/>
        </w:rPr>
        <w:t>2.</w:t>
      </w:r>
      <w:r>
        <w:rPr>
          <w:rFonts w:hint="eastAsia" w:ascii="宋体" w:hAnsi="宋体" w:cs="宋体"/>
          <w:color w:val="auto"/>
          <w:sz w:val="24"/>
          <w:szCs w:val="28"/>
        </w:rPr>
        <w:t>磋商报价</w:t>
      </w:r>
      <w:bookmarkEnd w:id="57"/>
    </w:p>
    <w:p w14:paraId="62BBC3CE">
      <w:pPr>
        <w:spacing w:line="360" w:lineRule="auto"/>
        <w:ind w:firstLine="480" w:firstLineChars="200"/>
        <w:rPr>
          <w:rFonts w:ascii="宋体" w:hAnsi="宋体" w:cs="宋体"/>
          <w:color w:val="auto"/>
          <w:sz w:val="28"/>
          <w:szCs w:val="22"/>
        </w:rPr>
      </w:pPr>
      <w:bookmarkStart w:id="58" w:name="_Toc536202300"/>
      <w:bookmarkStart w:id="59" w:name="_Toc29200"/>
      <w:r>
        <w:rPr>
          <w:rFonts w:hint="eastAsia" w:ascii="宋体" w:hAnsi="宋体" w:cs="宋体"/>
          <w:color w:val="auto"/>
          <w:sz w:val="24"/>
        </w:rPr>
        <w:t>（1）磋商报价为供应商充分考虑磋商文件的各项条款和所掌握的市场情况及本项目的实际情况，根据自身情况自主报价。</w:t>
      </w:r>
    </w:p>
    <w:p w14:paraId="4B87A04E">
      <w:pPr>
        <w:spacing w:line="360" w:lineRule="auto"/>
        <w:ind w:firstLine="480" w:firstLineChars="200"/>
        <w:rPr>
          <w:rFonts w:ascii="宋体" w:hAnsi="宋体" w:cs="宋体"/>
          <w:color w:val="auto"/>
          <w:sz w:val="24"/>
        </w:rPr>
      </w:pPr>
      <w:r>
        <w:rPr>
          <w:rFonts w:hint="eastAsia" w:ascii="宋体" w:hAnsi="宋体" w:cs="宋体"/>
          <w:color w:val="auto"/>
          <w:sz w:val="24"/>
        </w:rPr>
        <w:t>（2）供应商应在响应报价表中标明本次招标所要求的货物、服务且验收合格的所有费用。</w:t>
      </w:r>
    </w:p>
    <w:p w14:paraId="5F82B065">
      <w:pPr>
        <w:spacing w:line="360" w:lineRule="auto"/>
        <w:ind w:firstLine="480" w:firstLineChars="200"/>
        <w:rPr>
          <w:rFonts w:ascii="宋体" w:hAnsi="宋体" w:cs="宋体"/>
          <w:color w:val="auto"/>
          <w:sz w:val="24"/>
        </w:rPr>
      </w:pPr>
      <w:r>
        <w:rPr>
          <w:rFonts w:hint="eastAsia" w:ascii="宋体" w:hAnsi="宋体" w:cs="宋体"/>
          <w:color w:val="auto"/>
          <w:sz w:val="24"/>
        </w:rPr>
        <w:t>（3）凡本磋商文件要求（或允许）及供应商认为需要进行报价的各项费用项目，（不论是否要求进入报价）若磋商时未报或未在响应文件中予以说明，采购人将按这些费用已包含在磋商报价中对待；</w:t>
      </w:r>
      <w:r>
        <w:rPr>
          <w:rFonts w:hint="eastAsia" w:ascii="宋体" w:hAnsi="宋体" w:cs="宋体"/>
          <w:color w:val="auto"/>
          <w:spacing w:val="4"/>
          <w:sz w:val="24"/>
        </w:rPr>
        <w:t>供应商应考虑全部材料的风险，供应商一旦成交，采购人将不再对此部分进行调整；供应商的报价应将此差异考虑在综合单价内，</w:t>
      </w:r>
      <w:r>
        <w:rPr>
          <w:rFonts w:hint="eastAsia" w:ascii="宋体" w:hAnsi="宋体" w:cs="宋体"/>
          <w:color w:val="auto"/>
          <w:sz w:val="24"/>
          <w:szCs w:val="24"/>
        </w:rPr>
        <w:t>采购人不再</w:t>
      </w:r>
      <w:r>
        <w:rPr>
          <w:rFonts w:hint="eastAsia" w:ascii="宋体" w:hAnsi="宋体" w:cs="宋体"/>
          <w:color w:val="auto"/>
          <w:sz w:val="24"/>
          <w:szCs w:val="24"/>
          <w:lang w:eastAsia="zh-CN"/>
        </w:rPr>
        <w:t>承担其他任何</w:t>
      </w:r>
      <w:r>
        <w:rPr>
          <w:rFonts w:hint="eastAsia" w:ascii="宋体" w:hAnsi="宋体" w:cs="宋体"/>
          <w:color w:val="auto"/>
          <w:sz w:val="24"/>
          <w:szCs w:val="24"/>
        </w:rPr>
        <w:t>费用</w:t>
      </w:r>
      <w:r>
        <w:rPr>
          <w:rFonts w:hint="eastAsia" w:ascii="宋体" w:hAnsi="宋体" w:cs="宋体"/>
          <w:color w:val="auto"/>
          <w:spacing w:val="4"/>
          <w:sz w:val="24"/>
        </w:rPr>
        <w:t>。</w:t>
      </w:r>
    </w:p>
    <w:p w14:paraId="7FD76DEB">
      <w:pPr>
        <w:spacing w:line="360" w:lineRule="auto"/>
        <w:ind w:firstLine="480" w:firstLineChars="200"/>
        <w:rPr>
          <w:rFonts w:ascii="宋体" w:hAnsi="宋体" w:cs="宋体"/>
          <w:color w:val="auto"/>
          <w:sz w:val="24"/>
        </w:rPr>
      </w:pPr>
      <w:r>
        <w:rPr>
          <w:rFonts w:hint="eastAsia" w:ascii="宋体" w:hAnsi="宋体" w:cs="宋体"/>
          <w:color w:val="auto"/>
          <w:sz w:val="24"/>
        </w:rPr>
        <w:t>（4）响应报价表应有法定代表人或被授权人的签字。</w:t>
      </w:r>
    </w:p>
    <w:p w14:paraId="66F5635B">
      <w:pPr>
        <w:pStyle w:val="4"/>
        <w:numPr>
          <w:ilvl w:val="0"/>
          <w:numId w:val="0"/>
        </w:numPr>
        <w:spacing w:line="360" w:lineRule="auto"/>
        <w:ind w:firstLine="482" w:firstLineChars="200"/>
        <w:rPr>
          <w:rFonts w:ascii="宋体" w:hAnsi="宋体" w:cs="宋体"/>
          <w:color w:val="auto"/>
          <w:sz w:val="24"/>
          <w:szCs w:val="28"/>
        </w:rPr>
      </w:pPr>
      <w:r>
        <w:rPr>
          <w:rFonts w:hint="eastAsia" w:ascii="宋体" w:hAnsi="宋体" w:cs="宋体"/>
          <w:color w:val="auto"/>
          <w:sz w:val="24"/>
          <w:szCs w:val="28"/>
          <w:lang w:val="en-US" w:eastAsia="zh-CN"/>
        </w:rPr>
        <w:t>3.</w:t>
      </w:r>
      <w:r>
        <w:rPr>
          <w:rFonts w:hint="eastAsia" w:ascii="宋体" w:hAnsi="宋体" w:cs="宋体"/>
          <w:color w:val="auto"/>
          <w:sz w:val="24"/>
          <w:szCs w:val="28"/>
        </w:rPr>
        <w:t>磋商货币</w:t>
      </w:r>
      <w:bookmarkEnd w:id="58"/>
      <w:bookmarkEnd w:id="59"/>
    </w:p>
    <w:p w14:paraId="645F7CED">
      <w:pPr>
        <w:widowControl/>
        <w:spacing w:line="360" w:lineRule="auto"/>
        <w:ind w:firstLine="480" w:firstLineChars="200"/>
        <w:rPr>
          <w:rFonts w:ascii="宋体" w:hAnsi="宋体" w:cs="宋体"/>
          <w:color w:val="auto"/>
          <w:kern w:val="0"/>
          <w:sz w:val="24"/>
          <w:szCs w:val="28"/>
        </w:rPr>
      </w:pPr>
      <w:r>
        <w:rPr>
          <w:rFonts w:hint="eastAsia" w:ascii="宋体" w:hAnsi="宋体" w:cs="宋体"/>
          <w:color w:val="auto"/>
          <w:kern w:val="0"/>
          <w:sz w:val="24"/>
          <w:szCs w:val="28"/>
        </w:rPr>
        <w:t>采购人只接受人民币作为唯一磋商货币。以人民币为投标货币。以元为报价单位，保留小数点后两位。</w:t>
      </w:r>
    </w:p>
    <w:p w14:paraId="1EF350A3">
      <w:pPr>
        <w:pStyle w:val="4"/>
        <w:numPr>
          <w:ilvl w:val="0"/>
          <w:numId w:val="0"/>
        </w:numPr>
        <w:spacing w:line="360" w:lineRule="auto"/>
        <w:ind w:firstLine="482" w:firstLineChars="200"/>
        <w:rPr>
          <w:rFonts w:ascii="宋体" w:hAnsi="宋体" w:cs="宋体"/>
          <w:color w:val="auto"/>
          <w:sz w:val="24"/>
          <w:szCs w:val="28"/>
        </w:rPr>
      </w:pPr>
      <w:bookmarkStart w:id="60" w:name="_Toc536202302"/>
      <w:r>
        <w:rPr>
          <w:rFonts w:hint="eastAsia" w:ascii="宋体" w:hAnsi="宋体" w:cs="宋体"/>
          <w:color w:val="auto"/>
          <w:sz w:val="24"/>
          <w:szCs w:val="28"/>
          <w:lang w:val="en-US" w:eastAsia="zh-CN"/>
        </w:rPr>
        <w:t>4.</w:t>
      </w:r>
      <w:r>
        <w:rPr>
          <w:rFonts w:hint="eastAsia" w:ascii="宋体" w:hAnsi="宋体" w:cs="宋体"/>
          <w:color w:val="auto"/>
          <w:sz w:val="24"/>
          <w:szCs w:val="28"/>
        </w:rPr>
        <w:t>响应有效期</w:t>
      </w:r>
      <w:bookmarkEnd w:id="60"/>
    </w:p>
    <w:p w14:paraId="4DF64409">
      <w:pPr>
        <w:adjustRightInd w:val="0"/>
        <w:snapToGrid w:val="0"/>
        <w:spacing w:line="360" w:lineRule="auto"/>
        <w:ind w:firstLine="480" w:firstLineChars="200"/>
        <w:rPr>
          <w:rFonts w:ascii="宋体" w:hAnsi="宋体" w:cs="宋体"/>
          <w:color w:val="auto"/>
          <w:sz w:val="24"/>
          <w:szCs w:val="28"/>
        </w:rPr>
      </w:pPr>
      <w:r>
        <w:rPr>
          <w:rFonts w:hint="eastAsia" w:ascii="宋体" w:hAnsi="宋体" w:cs="宋体"/>
          <w:color w:val="auto"/>
          <w:sz w:val="24"/>
          <w:szCs w:val="28"/>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13061BC8">
      <w:pPr>
        <w:pStyle w:val="4"/>
        <w:numPr>
          <w:ilvl w:val="0"/>
          <w:numId w:val="0"/>
        </w:numPr>
        <w:spacing w:line="360" w:lineRule="auto"/>
        <w:ind w:firstLine="482" w:firstLineChars="200"/>
        <w:rPr>
          <w:rFonts w:ascii="宋体" w:hAnsi="宋体" w:cs="宋体"/>
          <w:color w:val="auto"/>
          <w:sz w:val="24"/>
          <w:szCs w:val="28"/>
        </w:rPr>
      </w:pPr>
      <w:bookmarkStart w:id="61" w:name="_Toc24827"/>
      <w:bookmarkStart w:id="62" w:name="_Toc536202303"/>
      <w:r>
        <w:rPr>
          <w:rFonts w:hint="eastAsia" w:ascii="宋体" w:hAnsi="宋体" w:cs="宋体"/>
          <w:color w:val="auto"/>
          <w:sz w:val="24"/>
          <w:szCs w:val="28"/>
          <w:lang w:val="en-US" w:eastAsia="zh-CN"/>
        </w:rPr>
        <w:t>5.</w:t>
      </w:r>
      <w:r>
        <w:rPr>
          <w:rFonts w:hint="eastAsia" w:ascii="宋体" w:hAnsi="宋体" w:cs="宋体"/>
          <w:color w:val="auto"/>
          <w:sz w:val="24"/>
          <w:szCs w:val="28"/>
        </w:rPr>
        <w:t>响应文件的格式、装订、密封和签署</w:t>
      </w:r>
      <w:bookmarkEnd w:id="61"/>
      <w:bookmarkEnd w:id="62"/>
    </w:p>
    <w:p w14:paraId="07C5BAAA">
      <w:pPr>
        <w:spacing w:line="312" w:lineRule="auto"/>
        <w:ind w:firstLine="480" w:firstLineChars="200"/>
        <w:jc w:val="left"/>
        <w:rPr>
          <w:rFonts w:ascii="宋体" w:hAnsi="宋体" w:cs="宋体"/>
          <w:color w:val="auto"/>
          <w:sz w:val="24"/>
          <w:szCs w:val="28"/>
        </w:rPr>
      </w:pPr>
      <w:r>
        <w:rPr>
          <w:rFonts w:hint="eastAsia" w:ascii="宋体" w:hAnsi="宋体" w:cs="宋体"/>
          <w:color w:val="auto"/>
          <w:sz w:val="24"/>
          <w:szCs w:val="28"/>
        </w:rPr>
        <w:t>5.1供应商须依据竞争性磋商文件内容和响应文件格式的要求编制响应文件；响应文件的正本和副本须用A4纸打印，并编制目录和页码，确保纸质</w:t>
      </w:r>
      <w:r>
        <w:rPr>
          <w:rFonts w:hint="eastAsia" w:ascii="宋体" w:hAnsi="宋体" w:cs="宋体"/>
          <w:color w:val="auto"/>
          <w:sz w:val="24"/>
          <w:szCs w:val="28"/>
          <w:lang w:eastAsia="zh-CN"/>
        </w:rPr>
        <w:t>响应文件</w:t>
      </w:r>
      <w:r>
        <w:rPr>
          <w:rFonts w:hint="eastAsia" w:ascii="宋体" w:hAnsi="宋体" w:cs="宋体"/>
          <w:color w:val="auto"/>
          <w:sz w:val="24"/>
          <w:szCs w:val="28"/>
        </w:rPr>
        <w:t>应与电子</w:t>
      </w:r>
      <w:r>
        <w:rPr>
          <w:rFonts w:hint="eastAsia" w:ascii="宋体" w:hAnsi="宋体" w:cs="宋体"/>
          <w:color w:val="auto"/>
          <w:sz w:val="24"/>
          <w:szCs w:val="28"/>
          <w:lang w:eastAsia="zh-CN"/>
        </w:rPr>
        <w:t>响应文件</w:t>
      </w:r>
      <w:r>
        <w:rPr>
          <w:rFonts w:hint="eastAsia" w:ascii="宋体" w:hAnsi="宋体" w:cs="宋体"/>
          <w:color w:val="auto"/>
          <w:sz w:val="24"/>
          <w:szCs w:val="28"/>
        </w:rPr>
        <w:t>一致。响应文件的打印（建议双面打印）和书写应清楚工整，任何行间插字、涂改和增删，必须由供应商的法定代表人或其授权代表签字或加盖个人印章，字迹潦草或表达不清或可能导致非唯一理解的响应文件可能视为无效文件；所有的副本可以为正本的复印件。</w:t>
      </w:r>
    </w:p>
    <w:p w14:paraId="478F8878">
      <w:pPr>
        <w:spacing w:line="312" w:lineRule="auto"/>
        <w:ind w:firstLine="480" w:firstLineChars="200"/>
        <w:jc w:val="left"/>
        <w:rPr>
          <w:rFonts w:ascii="宋体" w:hAnsi="宋体" w:cs="宋体"/>
          <w:color w:val="auto"/>
          <w:sz w:val="24"/>
          <w:szCs w:val="28"/>
        </w:rPr>
      </w:pPr>
      <w:r>
        <w:rPr>
          <w:rFonts w:hint="eastAsia" w:ascii="宋体" w:hAnsi="宋体" w:cs="宋体"/>
          <w:color w:val="auto"/>
          <w:sz w:val="24"/>
          <w:szCs w:val="28"/>
        </w:rPr>
        <w:t>5.2响应文件的装订</w:t>
      </w:r>
    </w:p>
    <w:p w14:paraId="2EE10757">
      <w:pPr>
        <w:spacing w:line="360" w:lineRule="auto"/>
        <w:ind w:firstLine="480" w:firstLineChars="200"/>
        <w:jc w:val="left"/>
        <w:rPr>
          <w:rFonts w:ascii="宋体" w:hAnsi="宋体" w:cs="宋体"/>
          <w:color w:val="auto"/>
          <w:sz w:val="24"/>
          <w:szCs w:val="28"/>
          <w:highlight w:val="yellow"/>
        </w:rPr>
      </w:pPr>
      <w:r>
        <w:rPr>
          <w:rFonts w:hint="eastAsia" w:ascii="宋体" w:hAnsi="宋体" w:cs="宋体"/>
          <w:color w:val="auto"/>
          <w:kern w:val="2"/>
          <w:sz w:val="24"/>
          <w:szCs w:val="24"/>
          <w:lang w:val="en-US" w:eastAsia="zh-CN" w:bidi="ar-SA"/>
        </w:rPr>
        <w:t>资格证明文件</w:t>
      </w:r>
      <w:r>
        <w:rPr>
          <w:rFonts w:hint="eastAsia" w:ascii="宋体" w:hAnsi="宋体" w:eastAsia="宋体" w:cs="宋体"/>
          <w:color w:val="auto"/>
          <w:kern w:val="2"/>
          <w:sz w:val="24"/>
          <w:szCs w:val="24"/>
          <w:lang w:val="en-US" w:eastAsia="zh-CN" w:bidi="ar-SA"/>
        </w:rPr>
        <w:t>壹份</w:t>
      </w:r>
      <w:r>
        <w:rPr>
          <w:rFonts w:hint="eastAsia" w:ascii="宋体" w:hAnsi="宋体"/>
          <w:color w:val="auto"/>
          <w:sz w:val="24"/>
          <w:szCs w:val="24"/>
        </w:rPr>
        <w:t>除在</w:t>
      </w:r>
      <w:r>
        <w:rPr>
          <w:rFonts w:hint="eastAsia" w:ascii="宋体" w:hAnsi="宋体"/>
          <w:color w:val="auto"/>
          <w:kern w:val="0"/>
          <w:sz w:val="24"/>
          <w:szCs w:val="24"/>
          <w:lang w:val="en-US" w:eastAsia="zh-CN"/>
        </w:rPr>
        <w:t>响应</w:t>
      </w:r>
      <w:r>
        <w:rPr>
          <w:rFonts w:hint="eastAsia" w:ascii="宋体" w:hAnsi="宋体"/>
          <w:color w:val="auto"/>
          <w:sz w:val="24"/>
          <w:szCs w:val="24"/>
        </w:rPr>
        <w:t>文件正副本中装订外，</w:t>
      </w:r>
      <w:r>
        <w:rPr>
          <w:rFonts w:hint="eastAsia" w:ascii="宋体" w:hAnsi="宋体"/>
          <w:color w:val="auto"/>
          <w:sz w:val="24"/>
          <w:szCs w:val="24"/>
          <w:lang w:val="en-US" w:eastAsia="zh-CN"/>
        </w:rPr>
        <w:t>另外</w:t>
      </w:r>
      <w:r>
        <w:rPr>
          <w:rFonts w:hint="eastAsia" w:ascii="宋体" w:hAnsi="宋体"/>
          <w:color w:val="auto"/>
          <w:sz w:val="24"/>
          <w:szCs w:val="24"/>
        </w:rPr>
        <w:t>制作一份单独封装在</w:t>
      </w:r>
      <w:r>
        <w:rPr>
          <w:rFonts w:hint="eastAsia" w:ascii="宋体" w:hAnsi="宋体"/>
          <w:color w:val="auto"/>
          <w:sz w:val="24"/>
          <w:szCs w:val="24"/>
          <w:lang w:val="en-US" w:eastAsia="zh-CN"/>
        </w:rPr>
        <w:t>封袋</w:t>
      </w:r>
      <w:r>
        <w:rPr>
          <w:rFonts w:hint="eastAsia" w:ascii="宋体" w:hAnsi="宋体"/>
          <w:color w:val="auto"/>
          <w:sz w:val="24"/>
          <w:szCs w:val="24"/>
        </w:rPr>
        <w:t>中，封袋正面要</w:t>
      </w:r>
      <w:r>
        <w:rPr>
          <w:rFonts w:hint="eastAsia" w:ascii="宋体" w:hAnsi="宋体" w:eastAsia="宋体" w:cs="宋体"/>
          <w:color w:val="auto"/>
          <w:kern w:val="2"/>
          <w:sz w:val="24"/>
          <w:szCs w:val="24"/>
          <w:lang w:val="en-US" w:eastAsia="zh-CN" w:bidi="ar-SA"/>
        </w:rPr>
        <w:t>标明</w:t>
      </w:r>
      <w:r>
        <w:rPr>
          <w:rFonts w:hint="eastAsia" w:ascii="宋体" w:hAnsi="宋体" w:cs="宋体"/>
          <w:color w:val="auto"/>
          <w:kern w:val="2"/>
          <w:sz w:val="24"/>
          <w:szCs w:val="24"/>
          <w:lang w:val="en-US" w:eastAsia="zh-CN" w:bidi="ar-SA"/>
        </w:rPr>
        <w:t>“资格证明文件”</w:t>
      </w:r>
      <w:r>
        <w:rPr>
          <w:rFonts w:hint="eastAsia" w:ascii="宋体" w:hAnsi="宋体"/>
          <w:color w:val="auto"/>
          <w:sz w:val="24"/>
          <w:szCs w:val="24"/>
        </w:rPr>
        <w:t>并加盖投标人公章</w:t>
      </w:r>
      <w:r>
        <w:rPr>
          <w:rFonts w:hint="eastAsia" w:ascii="宋体" w:hAnsi="宋体"/>
          <w:color w:val="auto"/>
          <w:sz w:val="24"/>
          <w:szCs w:val="24"/>
          <w:lang w:eastAsia="zh-CN"/>
        </w:rPr>
        <w:t>（</w:t>
      </w:r>
      <w:r>
        <w:rPr>
          <w:rFonts w:hint="eastAsia" w:ascii="宋体" w:hAnsi="宋体"/>
          <w:color w:val="auto"/>
          <w:sz w:val="24"/>
          <w:szCs w:val="24"/>
          <w:lang w:val="en-US" w:eastAsia="zh-CN"/>
        </w:rPr>
        <w:t>鲜章</w:t>
      </w:r>
      <w:r>
        <w:rPr>
          <w:rFonts w:hint="eastAsia" w:ascii="宋体" w:hAnsi="宋体"/>
          <w:color w:val="auto"/>
          <w:sz w:val="24"/>
          <w:szCs w:val="24"/>
          <w:lang w:eastAsia="zh-CN"/>
        </w:rPr>
        <w:t>）</w:t>
      </w:r>
      <w:r>
        <w:rPr>
          <w:rFonts w:hint="eastAsia" w:ascii="宋体" w:hAnsi="宋体"/>
          <w:color w:val="auto"/>
          <w:sz w:val="24"/>
          <w:szCs w:val="24"/>
        </w:rPr>
        <w:t>。</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文件正本壹份、副本贰份，分别胶装装订成册，且封面须清楚地标明“正本”、“副本”；若正本和副本不符，以正本为准；同时提供与正本内容一致的电子版（电子文件内容须为签字齐全并加盖</w:t>
      </w:r>
      <w:r>
        <w:rPr>
          <w:rFonts w:hint="eastAsia" w:ascii="宋体" w:hAnsi="宋体" w:cs="宋体"/>
          <w:color w:val="auto"/>
          <w:kern w:val="0"/>
          <w:sz w:val="24"/>
          <w:szCs w:val="24"/>
          <w:lang w:val="en-US" w:eastAsia="zh-CN"/>
        </w:rPr>
        <w:t>投标</w:t>
      </w:r>
      <w:r>
        <w:rPr>
          <w:rFonts w:hint="eastAsia" w:ascii="宋体" w:hAnsi="宋体" w:eastAsia="宋体" w:cs="宋体"/>
          <w:color w:val="auto"/>
          <w:kern w:val="2"/>
          <w:sz w:val="24"/>
          <w:szCs w:val="24"/>
          <w:lang w:val="en-US" w:eastAsia="zh-CN" w:bidi="ar-SA"/>
        </w:rPr>
        <w:t>单位公章（鲜章）正本</w:t>
      </w:r>
      <w:r>
        <w:rPr>
          <w:rFonts w:hint="eastAsia" w:ascii="宋体" w:hAnsi="宋体"/>
          <w:color w:val="auto"/>
          <w:kern w:val="0"/>
          <w:sz w:val="24"/>
          <w:szCs w:val="24"/>
          <w:lang w:val="en-US" w:eastAsia="zh-CN"/>
        </w:rPr>
        <w:t>响应</w:t>
      </w:r>
      <w:r>
        <w:rPr>
          <w:rFonts w:hint="eastAsia" w:ascii="宋体" w:hAnsi="宋体" w:eastAsia="宋体" w:cs="宋体"/>
          <w:color w:val="auto"/>
          <w:kern w:val="2"/>
          <w:sz w:val="24"/>
          <w:szCs w:val="24"/>
          <w:lang w:val="en-US" w:eastAsia="zh-CN" w:bidi="ar-SA"/>
        </w:rPr>
        <w:t>文件全部内容的扫描件，格式为PDF），电子版放置正本密封袋内</w:t>
      </w:r>
      <w:r>
        <w:rPr>
          <w:rFonts w:hint="eastAsia" w:ascii="宋体" w:hAnsi="宋体" w:cs="宋体"/>
          <w:color w:val="auto"/>
          <w:kern w:val="2"/>
          <w:sz w:val="24"/>
          <w:szCs w:val="24"/>
          <w:lang w:val="en-US" w:eastAsia="zh-CN" w:bidi="ar-SA"/>
        </w:rPr>
        <w:t>。</w:t>
      </w:r>
    </w:p>
    <w:p w14:paraId="3CAC9FD4">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5.3响应文件的签署</w:t>
      </w:r>
    </w:p>
    <w:p w14:paraId="171F4E1E">
      <w:pPr>
        <w:numPr>
          <w:ilvl w:val="0"/>
          <w:numId w:val="3"/>
        </w:numPr>
        <w:spacing w:line="360" w:lineRule="auto"/>
        <w:jc w:val="left"/>
        <w:rPr>
          <w:rFonts w:ascii="宋体" w:hAnsi="宋体" w:cs="宋体"/>
          <w:color w:val="auto"/>
          <w:sz w:val="24"/>
          <w:szCs w:val="28"/>
        </w:rPr>
      </w:pPr>
      <w:r>
        <w:rPr>
          <w:rFonts w:hint="eastAsia" w:ascii="宋体" w:hAnsi="宋体" w:cs="宋体"/>
          <w:color w:val="auto"/>
          <w:sz w:val="24"/>
          <w:szCs w:val="28"/>
        </w:rPr>
        <w:t>供应商应在</w:t>
      </w:r>
      <w:r>
        <w:rPr>
          <w:rFonts w:hint="eastAsia" w:ascii="宋体" w:hAnsi="宋体" w:cs="宋体"/>
          <w:color w:val="auto"/>
          <w:sz w:val="24"/>
          <w:szCs w:val="28"/>
          <w:lang w:eastAsia="zh-CN"/>
        </w:rPr>
        <w:t>响应文件</w:t>
      </w:r>
      <w:r>
        <w:rPr>
          <w:rFonts w:hint="eastAsia" w:ascii="宋体" w:hAnsi="宋体" w:cs="宋体"/>
          <w:color w:val="auto"/>
          <w:sz w:val="24"/>
          <w:szCs w:val="28"/>
        </w:rPr>
        <w:t>正副本中指定的页面落款处填写供应商全称，并按要求加盖公章及签字</w:t>
      </w:r>
      <w:r>
        <w:rPr>
          <w:rFonts w:hint="eastAsia" w:ascii="宋体" w:hAnsi="宋体" w:cs="宋体"/>
          <w:color w:val="auto"/>
          <w:sz w:val="24"/>
          <w:szCs w:val="28"/>
          <w:lang w:eastAsia="zh-CN"/>
        </w:rPr>
        <w:t>（</w:t>
      </w:r>
      <w:r>
        <w:rPr>
          <w:rFonts w:hint="eastAsia" w:ascii="宋体" w:hAnsi="宋体" w:cs="宋体"/>
          <w:color w:val="auto"/>
          <w:sz w:val="24"/>
          <w:szCs w:val="28"/>
        </w:rPr>
        <w:t>包括</w:t>
      </w:r>
      <w:r>
        <w:rPr>
          <w:rFonts w:hint="eastAsia" w:ascii="宋体" w:hAnsi="宋体" w:cs="宋体"/>
          <w:color w:val="auto"/>
          <w:sz w:val="24"/>
          <w:szCs w:val="28"/>
          <w:lang w:eastAsia="zh-CN"/>
        </w:rPr>
        <w:t>响应文件</w:t>
      </w:r>
      <w:r>
        <w:rPr>
          <w:rFonts w:hint="eastAsia" w:ascii="宋体" w:hAnsi="宋体" w:cs="宋体"/>
          <w:color w:val="auto"/>
          <w:sz w:val="24"/>
          <w:szCs w:val="28"/>
        </w:rPr>
        <w:t>的封面）侧面还需加盖骑缝章。</w:t>
      </w:r>
    </w:p>
    <w:p w14:paraId="472BE9A4">
      <w:pPr>
        <w:numPr>
          <w:ilvl w:val="0"/>
          <w:numId w:val="3"/>
        </w:num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响应文件应字迹清楚、内容齐全、不得涂改或增删。如有修改和增删，必须有供应商公章及法定代表人或其授权代表签字。</w:t>
      </w:r>
    </w:p>
    <w:p w14:paraId="2254CDEF">
      <w:pPr>
        <w:keepNext w:val="0"/>
        <w:keepLines w:val="0"/>
        <w:pageBreakBefore w:val="0"/>
        <w:numPr>
          <w:ilvl w:val="0"/>
          <w:numId w:val="3"/>
        </w:numPr>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因响应文件字迹潦草或表达不清所引起的不利后果由供应商承担。</w:t>
      </w:r>
    </w:p>
    <w:p w14:paraId="6ED41D5F">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5.4响应文件的密封</w:t>
      </w:r>
    </w:p>
    <w:p w14:paraId="7D1A372E">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auto"/>
          <w:kern w:val="0"/>
          <w:sz w:val="24"/>
          <w:szCs w:val="28"/>
        </w:rPr>
      </w:pPr>
      <w:r>
        <w:rPr>
          <w:rFonts w:hint="eastAsia" w:ascii="宋体" w:hAnsi="宋体" w:cs="宋体"/>
          <w:color w:val="auto"/>
          <w:sz w:val="24"/>
          <w:szCs w:val="28"/>
          <w:lang w:val="en-US" w:eastAsia="zh-CN"/>
        </w:rPr>
        <w:t>资格证明</w:t>
      </w:r>
      <w:r>
        <w:rPr>
          <w:rFonts w:hint="eastAsia" w:ascii="宋体" w:hAnsi="宋体" w:cs="宋体"/>
          <w:color w:val="auto"/>
          <w:sz w:val="24"/>
          <w:szCs w:val="28"/>
        </w:rPr>
        <w:t>文件、响应文件正本、副本应分开封装在单独的封袋中（封袋不得有破损），且在封袋正面标明“正本”“副本”</w:t>
      </w:r>
      <w:r>
        <w:rPr>
          <w:rFonts w:hint="eastAsia" w:ascii="宋体" w:hAnsi="宋体" w:cs="宋体"/>
          <w:color w:val="auto"/>
          <w:sz w:val="24"/>
          <w:szCs w:val="28"/>
          <w:lang w:eastAsia="zh-CN"/>
        </w:rPr>
        <w:t>“</w:t>
      </w:r>
      <w:r>
        <w:rPr>
          <w:rFonts w:hint="eastAsia" w:ascii="宋体" w:hAnsi="宋体" w:cs="宋体"/>
          <w:color w:val="auto"/>
          <w:sz w:val="24"/>
          <w:szCs w:val="28"/>
          <w:lang w:val="en-US" w:eastAsia="zh-CN"/>
        </w:rPr>
        <w:t>资格证明</w:t>
      </w:r>
      <w:r>
        <w:rPr>
          <w:rFonts w:hint="eastAsia" w:ascii="宋体" w:hAnsi="宋体" w:cs="宋体"/>
          <w:color w:val="auto"/>
          <w:sz w:val="24"/>
          <w:szCs w:val="28"/>
        </w:rPr>
        <w:t>文件</w:t>
      </w:r>
      <w:r>
        <w:rPr>
          <w:rFonts w:hint="eastAsia" w:ascii="宋体" w:hAnsi="宋体" w:cs="宋体"/>
          <w:color w:val="auto"/>
          <w:sz w:val="24"/>
          <w:szCs w:val="28"/>
          <w:lang w:eastAsia="zh-CN"/>
        </w:rPr>
        <w:t>”</w:t>
      </w:r>
      <w:r>
        <w:rPr>
          <w:rFonts w:hint="eastAsia" w:ascii="宋体" w:hAnsi="宋体" w:cs="宋体"/>
          <w:color w:val="auto"/>
          <w:sz w:val="24"/>
          <w:szCs w:val="28"/>
        </w:rPr>
        <w:t>，电子版放置正本密封袋内。封袋应加贴封条，并在封线处加盖供应商鲜章，封袋正面要粘贴供应商全称、项目名称、编号等标识</w:t>
      </w:r>
      <w:r>
        <w:rPr>
          <w:rFonts w:hint="eastAsia" w:ascii="宋体" w:hAnsi="宋体" w:cs="宋体"/>
          <w:color w:val="auto"/>
          <w:sz w:val="24"/>
          <w:szCs w:val="28"/>
          <w:lang w:eastAsia="zh-CN"/>
        </w:rPr>
        <w:t>且</w:t>
      </w:r>
      <w:r>
        <w:rPr>
          <w:rFonts w:hint="eastAsia" w:ascii="宋体" w:hAnsi="宋体" w:cs="宋体"/>
          <w:color w:val="auto"/>
          <w:kern w:val="0"/>
          <w:sz w:val="24"/>
          <w:szCs w:val="28"/>
        </w:rPr>
        <w:t>响应文件袋上应加盖供应商公章，如果未按上述规定进行密封，供应商的响应文件有权被拒绝</w:t>
      </w:r>
      <w:r>
        <w:rPr>
          <w:rFonts w:hint="eastAsia" w:ascii="宋体" w:hAnsi="宋体" w:cs="宋体"/>
          <w:color w:val="auto"/>
          <w:sz w:val="24"/>
          <w:szCs w:val="28"/>
        </w:rPr>
        <w:t>。</w:t>
      </w:r>
    </w:p>
    <w:p w14:paraId="65861A4B">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如果供应商未按上述要求密封及加写标记，误投或过早启封的响应文件，将自行承担其响应文件被视为无效响应文件的风险。</w:t>
      </w:r>
    </w:p>
    <w:p w14:paraId="46DDD2F2">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auto"/>
          <w:sz w:val="24"/>
          <w:szCs w:val="28"/>
        </w:rPr>
      </w:pPr>
      <w:r>
        <w:rPr>
          <w:rFonts w:hint="eastAsia" w:ascii="宋体" w:hAnsi="宋体" w:cs="宋体"/>
          <w:color w:val="auto"/>
          <w:sz w:val="24"/>
          <w:szCs w:val="28"/>
        </w:rPr>
        <w:t>5.5本次磋商只接受简体中文文字的响应文件；如响应文件中出现外文资料，必须配以中文译文。否则，由此引发的一切责任由供应商自负。</w:t>
      </w:r>
    </w:p>
    <w:p w14:paraId="5F8128F6">
      <w:pPr>
        <w:widowControl/>
        <w:spacing w:line="360" w:lineRule="auto"/>
        <w:ind w:firstLine="480" w:firstLineChars="200"/>
        <w:rPr>
          <w:rFonts w:ascii="宋体" w:hAnsi="宋体" w:cs="宋体"/>
          <w:color w:val="auto"/>
          <w:kern w:val="0"/>
          <w:sz w:val="24"/>
          <w:szCs w:val="28"/>
        </w:rPr>
      </w:pPr>
      <w:r>
        <w:rPr>
          <w:rFonts w:hint="eastAsia" w:ascii="宋体" w:hAnsi="宋体" w:cs="宋体"/>
          <w:color w:val="auto"/>
          <w:kern w:val="0"/>
          <w:sz w:val="24"/>
          <w:szCs w:val="28"/>
        </w:rPr>
        <w:t>5.6拒绝接受以电话、传真、电子邮件形式的磋商。</w:t>
      </w:r>
    </w:p>
    <w:p w14:paraId="36AC25A8">
      <w:pPr>
        <w:widowControl/>
        <w:numPr>
          <w:ilvl w:val="0"/>
          <w:numId w:val="0"/>
        </w:numPr>
        <w:spacing w:line="360" w:lineRule="auto"/>
        <w:ind w:firstLine="562" w:firstLineChars="200"/>
        <w:jc w:val="center"/>
        <w:outlineLvl w:val="1"/>
        <w:rPr>
          <w:rFonts w:ascii="宋体" w:hAnsi="宋体" w:cs="宋体"/>
          <w:b/>
          <w:bCs/>
          <w:color w:val="auto"/>
          <w:kern w:val="0"/>
          <w:sz w:val="28"/>
          <w:szCs w:val="32"/>
        </w:rPr>
      </w:pPr>
      <w:bookmarkStart w:id="63" w:name="_Toc3565"/>
      <w:bookmarkStart w:id="64" w:name="_Toc4747"/>
      <w:bookmarkStart w:id="65" w:name="_Toc536429375"/>
      <w:bookmarkStart w:id="66" w:name="_Toc19543339"/>
      <w:bookmarkStart w:id="67" w:name="_Toc536202382"/>
      <w:bookmarkStart w:id="68" w:name="_Toc536429322"/>
      <w:bookmarkStart w:id="69" w:name="_Toc536202305"/>
      <w:bookmarkStart w:id="70" w:name="_Toc3736"/>
      <w:r>
        <w:rPr>
          <w:rFonts w:hint="eastAsia" w:ascii="宋体" w:hAnsi="宋体" w:cs="宋体"/>
          <w:b/>
          <w:bCs/>
          <w:color w:val="auto"/>
          <w:kern w:val="0"/>
          <w:sz w:val="28"/>
          <w:szCs w:val="32"/>
          <w:lang w:val="en-US" w:eastAsia="zh-CN" w:bidi="ar-SA"/>
        </w:rPr>
        <w:t>四</w:t>
      </w:r>
      <w:r>
        <w:rPr>
          <w:rFonts w:hint="eastAsia" w:ascii="宋体" w:hAnsi="宋体" w:eastAsia="宋体" w:cs="宋体"/>
          <w:b/>
          <w:bCs/>
          <w:color w:val="auto"/>
          <w:kern w:val="0"/>
          <w:sz w:val="28"/>
          <w:szCs w:val="32"/>
          <w:lang w:val="en-US" w:eastAsia="zh-CN" w:bidi="ar-SA"/>
        </w:rPr>
        <w:t>、</w:t>
      </w:r>
      <w:r>
        <w:rPr>
          <w:rFonts w:hint="eastAsia" w:ascii="宋体" w:hAnsi="宋体" w:cs="宋体"/>
          <w:b/>
          <w:bCs/>
          <w:color w:val="auto"/>
          <w:kern w:val="0"/>
          <w:sz w:val="28"/>
          <w:szCs w:val="32"/>
        </w:rPr>
        <w:t>响应文件的递交</w:t>
      </w:r>
      <w:bookmarkEnd w:id="63"/>
      <w:bookmarkEnd w:id="64"/>
      <w:bookmarkEnd w:id="65"/>
      <w:bookmarkEnd w:id="66"/>
      <w:bookmarkEnd w:id="67"/>
      <w:bookmarkEnd w:id="68"/>
      <w:bookmarkEnd w:id="69"/>
      <w:r>
        <w:rPr>
          <w:rFonts w:hint="eastAsia" w:ascii="宋体" w:hAnsi="宋体" w:cs="宋体"/>
          <w:b/>
          <w:bCs/>
          <w:color w:val="auto"/>
          <w:kern w:val="0"/>
          <w:sz w:val="28"/>
          <w:szCs w:val="32"/>
        </w:rPr>
        <w:t xml:space="preserve"> </w:t>
      </w:r>
    </w:p>
    <w:bookmarkEnd w:id="70"/>
    <w:p w14:paraId="66E9B297">
      <w:pPr>
        <w:pStyle w:val="4"/>
        <w:numPr>
          <w:ilvl w:val="0"/>
          <w:numId w:val="0"/>
        </w:numPr>
        <w:spacing w:line="360" w:lineRule="auto"/>
        <w:ind w:firstLine="482" w:firstLineChars="200"/>
        <w:rPr>
          <w:rFonts w:ascii="宋体" w:hAnsi="宋体" w:cs="宋体"/>
          <w:color w:val="auto"/>
          <w:sz w:val="24"/>
          <w:szCs w:val="28"/>
        </w:rPr>
      </w:pPr>
      <w:bookmarkStart w:id="71" w:name="_Toc3685"/>
      <w:bookmarkStart w:id="72" w:name="_Toc536202306"/>
      <w:r>
        <w:rPr>
          <w:rFonts w:hint="eastAsia" w:ascii="宋体" w:hAnsi="宋体" w:cs="宋体"/>
          <w:color w:val="auto"/>
          <w:sz w:val="24"/>
          <w:szCs w:val="28"/>
          <w:lang w:val="en-US" w:eastAsia="zh-CN"/>
        </w:rPr>
        <w:t>1.</w:t>
      </w:r>
      <w:r>
        <w:rPr>
          <w:rFonts w:hint="eastAsia" w:ascii="宋体" w:hAnsi="宋体" w:cs="宋体"/>
          <w:color w:val="auto"/>
          <w:sz w:val="24"/>
          <w:szCs w:val="28"/>
        </w:rPr>
        <w:t>响应文件递交</w:t>
      </w:r>
      <w:bookmarkEnd w:id="71"/>
      <w:bookmarkEnd w:id="72"/>
    </w:p>
    <w:p w14:paraId="195E8CFC">
      <w:pPr>
        <w:widowControl/>
        <w:tabs>
          <w:tab w:val="left" w:pos="0"/>
        </w:tabs>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1.1供应商必须在竞争性磋商文件规定的响应文件递交截止时间之前，将全部响应文件递交至代理机构项目工作人员；代理机构项目承办人在竞争性磋商文件规定的响应文件递交截止时间前，只负责响应文件的接收、清点、造册登记工作，并请供应商代表签字确认，对其有效性不负任何责任。</w:t>
      </w:r>
    </w:p>
    <w:p w14:paraId="01791087">
      <w:pPr>
        <w:pageBreakBefore w:val="0"/>
        <w:widowControl/>
        <w:tabs>
          <w:tab w:val="left" w:pos="0"/>
        </w:tabs>
        <w:kinsoku/>
        <w:wordWrap/>
        <w:topLinePunct w:val="0"/>
        <w:autoSpaceDE/>
        <w:autoSpaceDN/>
        <w:bidi w:val="0"/>
        <w:spacing w:line="48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1.2代理机构在宣布递交响应文件时间截止之后，拒绝接收任何人送达、递交的响应文件及其他资料；</w:t>
      </w:r>
    </w:p>
    <w:p w14:paraId="3D5071BF">
      <w:pPr>
        <w:pageBreakBefore w:val="0"/>
        <w:widowControl/>
        <w:tabs>
          <w:tab w:val="left" w:pos="0"/>
        </w:tabs>
        <w:kinsoku/>
        <w:wordWrap/>
        <w:topLinePunct w:val="0"/>
        <w:autoSpaceDE/>
        <w:autoSpaceDN/>
        <w:bidi w:val="0"/>
        <w:spacing w:line="48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1.3代理机构不接受邮寄的响应文件；</w:t>
      </w:r>
    </w:p>
    <w:p w14:paraId="3CBD9500">
      <w:pPr>
        <w:pageBreakBefore w:val="0"/>
        <w:widowControl/>
        <w:tabs>
          <w:tab w:val="left" w:pos="0"/>
        </w:tabs>
        <w:kinsoku/>
        <w:wordWrap/>
        <w:topLinePunct w:val="0"/>
        <w:autoSpaceDE/>
        <w:autoSpaceDN/>
        <w:bidi w:val="0"/>
        <w:spacing w:line="48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1.4无论供应商成交与否，其响应文件恕不退还。</w:t>
      </w:r>
    </w:p>
    <w:p w14:paraId="017E369D">
      <w:pPr>
        <w:pStyle w:val="4"/>
        <w:pageBreakBefore w:val="0"/>
        <w:numPr>
          <w:ilvl w:val="0"/>
          <w:numId w:val="0"/>
        </w:numPr>
        <w:kinsoku/>
        <w:wordWrap/>
        <w:topLinePunct w:val="0"/>
        <w:autoSpaceDE/>
        <w:autoSpaceDN/>
        <w:bidi w:val="0"/>
        <w:spacing w:line="480" w:lineRule="exact"/>
        <w:ind w:firstLine="482" w:firstLineChars="200"/>
        <w:textAlignment w:val="auto"/>
        <w:rPr>
          <w:rFonts w:ascii="宋体" w:hAnsi="宋体" w:cs="宋体"/>
          <w:color w:val="auto"/>
          <w:sz w:val="24"/>
          <w:szCs w:val="28"/>
        </w:rPr>
      </w:pPr>
      <w:bookmarkStart w:id="73" w:name="_Toc12741"/>
      <w:bookmarkStart w:id="74" w:name="_Toc536202307"/>
      <w:r>
        <w:rPr>
          <w:rFonts w:hint="eastAsia" w:ascii="宋体" w:hAnsi="宋体" w:cs="宋体"/>
          <w:color w:val="auto"/>
          <w:sz w:val="24"/>
          <w:szCs w:val="28"/>
          <w:lang w:val="en-US" w:eastAsia="zh-CN"/>
        </w:rPr>
        <w:t>2.</w:t>
      </w:r>
      <w:r>
        <w:rPr>
          <w:rFonts w:hint="eastAsia" w:ascii="宋体" w:hAnsi="宋体" w:cs="宋体"/>
          <w:color w:val="auto"/>
          <w:sz w:val="24"/>
          <w:szCs w:val="28"/>
        </w:rPr>
        <w:t>响应文件的修改和撤回</w:t>
      </w:r>
      <w:bookmarkEnd w:id="73"/>
      <w:bookmarkEnd w:id="74"/>
    </w:p>
    <w:p w14:paraId="60F993D5">
      <w:pPr>
        <w:pageBreakBefore w:val="0"/>
        <w:widowControl/>
        <w:tabs>
          <w:tab w:val="left" w:pos="0"/>
        </w:tabs>
        <w:kinsoku/>
        <w:wordWrap/>
        <w:topLinePunct w:val="0"/>
        <w:autoSpaceDE/>
        <w:autoSpaceDN/>
        <w:bidi w:val="0"/>
        <w:spacing w:line="48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2.1供应商在递交响应文件以后，在规定的投标截止时间之前</w:t>
      </w:r>
      <w:r>
        <w:rPr>
          <w:rFonts w:hint="eastAsia" w:ascii="宋体" w:hAnsi="宋体" w:cs="宋体"/>
          <w:color w:val="auto"/>
          <w:sz w:val="24"/>
          <w:szCs w:val="28"/>
          <w:lang w:eastAsia="zh-CN"/>
        </w:rPr>
        <w:t>，</w:t>
      </w:r>
      <w:r>
        <w:rPr>
          <w:rFonts w:hint="eastAsia" w:ascii="宋体" w:hAnsi="宋体" w:cs="宋体"/>
          <w:color w:val="auto"/>
          <w:sz w:val="24"/>
          <w:szCs w:val="28"/>
        </w:rPr>
        <w:t>可以书面形式补充、修改或撤回已递交的响应文件，并以书面形式通知招标代理机构。补充、修改的内容应当按磋商文件要求密封、签署、盖章，并作为响应文件的组成部分；</w:t>
      </w:r>
    </w:p>
    <w:p w14:paraId="5189DD90">
      <w:pPr>
        <w:pageBreakBefore w:val="0"/>
        <w:widowControl/>
        <w:tabs>
          <w:tab w:val="left" w:pos="0"/>
        </w:tabs>
        <w:kinsoku/>
        <w:wordWrap/>
        <w:topLinePunct w:val="0"/>
        <w:autoSpaceDE/>
        <w:autoSpaceDN/>
        <w:bidi w:val="0"/>
        <w:spacing w:line="48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2.2供应商提出修改和撤标要求的，须在投标截止时间前密封送到招标代理机构，并在封面上加注“修改”或“撤回”字样。招标代理机构照相留存后，将响应文件（包含纸质及电子版）退还供应商。</w:t>
      </w:r>
    </w:p>
    <w:p w14:paraId="4437123B">
      <w:pPr>
        <w:pageBreakBefore w:val="0"/>
        <w:widowControl/>
        <w:tabs>
          <w:tab w:val="left" w:pos="0"/>
        </w:tabs>
        <w:kinsoku/>
        <w:wordWrap/>
        <w:topLinePunct w:val="0"/>
        <w:autoSpaceDE/>
        <w:autoSpaceDN/>
        <w:bidi w:val="0"/>
        <w:spacing w:line="48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2.3撤回响应文件应以书面形式由有权人（法人代表或授权代表）通知招标代理机构。如采取传真形式撤回投标，随后必须补充有法人代表或授权代表签署的要求撤回投标的正式文件。以在招标开始前送达安康尚昊招标代理有限公司为准。</w:t>
      </w:r>
    </w:p>
    <w:p w14:paraId="4CD60CBB">
      <w:pPr>
        <w:pageBreakBefore w:val="0"/>
        <w:widowControl/>
        <w:tabs>
          <w:tab w:val="left" w:pos="0"/>
        </w:tabs>
        <w:kinsoku/>
        <w:wordWrap/>
        <w:topLinePunct w:val="0"/>
        <w:autoSpaceDE/>
        <w:autoSpaceDN/>
        <w:bidi w:val="0"/>
        <w:spacing w:line="48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2.4投标截止时间之后，供应商不得补充、修改响应文件。</w:t>
      </w:r>
    </w:p>
    <w:p w14:paraId="5AE14BEA">
      <w:pPr>
        <w:pageBreakBefore w:val="0"/>
        <w:widowControl/>
        <w:numPr>
          <w:ilvl w:val="0"/>
          <w:numId w:val="0"/>
        </w:numPr>
        <w:kinsoku/>
        <w:wordWrap/>
        <w:topLinePunct w:val="0"/>
        <w:autoSpaceDE/>
        <w:autoSpaceDN/>
        <w:bidi w:val="0"/>
        <w:spacing w:line="480" w:lineRule="exact"/>
        <w:ind w:firstLine="562" w:firstLineChars="200"/>
        <w:jc w:val="center"/>
        <w:textAlignment w:val="auto"/>
        <w:outlineLvl w:val="1"/>
        <w:rPr>
          <w:rFonts w:ascii="宋体" w:hAnsi="宋体" w:cs="宋体"/>
          <w:b/>
          <w:bCs/>
          <w:color w:val="auto"/>
          <w:kern w:val="0"/>
          <w:sz w:val="28"/>
          <w:szCs w:val="28"/>
        </w:rPr>
      </w:pPr>
      <w:bookmarkStart w:id="75" w:name="_Toc536429376"/>
      <w:bookmarkStart w:id="76" w:name="_Toc536202308"/>
      <w:bookmarkStart w:id="77" w:name="_Toc536429323"/>
      <w:bookmarkStart w:id="78" w:name="_Toc14415"/>
      <w:bookmarkStart w:id="79" w:name="_Toc175"/>
      <w:bookmarkStart w:id="80" w:name="_Toc27066"/>
      <w:bookmarkStart w:id="81" w:name="_Toc536202383"/>
      <w:bookmarkStart w:id="82" w:name="_Toc19543340"/>
      <w:r>
        <w:rPr>
          <w:rFonts w:hint="eastAsia" w:ascii="宋体" w:hAnsi="宋体" w:cs="宋体"/>
          <w:b/>
          <w:bCs/>
          <w:color w:val="auto"/>
          <w:kern w:val="0"/>
          <w:sz w:val="28"/>
          <w:szCs w:val="28"/>
          <w:lang w:val="en-US" w:eastAsia="zh-CN" w:bidi="ar-SA"/>
        </w:rPr>
        <w:t>五</w:t>
      </w:r>
      <w:r>
        <w:rPr>
          <w:rFonts w:hint="eastAsia" w:ascii="宋体" w:hAnsi="宋体" w:eastAsia="宋体" w:cs="宋体"/>
          <w:b/>
          <w:bCs/>
          <w:color w:val="auto"/>
          <w:kern w:val="0"/>
          <w:sz w:val="28"/>
          <w:szCs w:val="28"/>
          <w:lang w:val="en-US" w:eastAsia="zh-CN" w:bidi="ar-SA"/>
        </w:rPr>
        <w:t>、</w:t>
      </w:r>
      <w:r>
        <w:rPr>
          <w:rFonts w:hint="eastAsia" w:ascii="宋体" w:hAnsi="宋体" w:cs="宋体"/>
          <w:b/>
          <w:bCs/>
          <w:color w:val="auto"/>
          <w:kern w:val="0"/>
          <w:sz w:val="28"/>
          <w:szCs w:val="28"/>
        </w:rPr>
        <w:t>磋商、评审、定标</w:t>
      </w:r>
      <w:bookmarkEnd w:id="75"/>
      <w:bookmarkEnd w:id="76"/>
      <w:bookmarkEnd w:id="77"/>
      <w:bookmarkEnd w:id="78"/>
      <w:bookmarkEnd w:id="79"/>
      <w:bookmarkEnd w:id="80"/>
      <w:bookmarkEnd w:id="81"/>
      <w:bookmarkEnd w:id="82"/>
    </w:p>
    <w:p w14:paraId="0E2CBC96">
      <w:pPr>
        <w:pStyle w:val="4"/>
        <w:pageBreakBefore w:val="0"/>
        <w:numPr>
          <w:ilvl w:val="0"/>
          <w:numId w:val="0"/>
        </w:numPr>
        <w:kinsoku/>
        <w:wordWrap/>
        <w:topLinePunct w:val="0"/>
        <w:autoSpaceDE/>
        <w:autoSpaceDN/>
        <w:bidi w:val="0"/>
        <w:spacing w:line="480" w:lineRule="exact"/>
        <w:ind w:firstLine="482" w:firstLineChars="200"/>
        <w:textAlignment w:val="auto"/>
        <w:rPr>
          <w:rFonts w:ascii="宋体" w:hAnsi="宋体" w:cs="宋体"/>
          <w:color w:val="auto"/>
          <w:sz w:val="24"/>
          <w:szCs w:val="28"/>
        </w:rPr>
      </w:pPr>
      <w:bookmarkStart w:id="83" w:name="_Toc536202309"/>
      <w:r>
        <w:rPr>
          <w:rFonts w:hint="eastAsia" w:ascii="宋体" w:hAnsi="宋体" w:cs="宋体"/>
          <w:color w:val="auto"/>
          <w:sz w:val="24"/>
          <w:szCs w:val="28"/>
          <w:lang w:val="en-US" w:eastAsia="zh-CN"/>
        </w:rPr>
        <w:t>1.</w:t>
      </w:r>
      <w:r>
        <w:rPr>
          <w:rFonts w:hint="eastAsia" w:ascii="宋体" w:hAnsi="宋体" w:cs="宋体"/>
          <w:color w:val="auto"/>
          <w:sz w:val="24"/>
          <w:szCs w:val="28"/>
        </w:rPr>
        <w:t>磋商</w:t>
      </w:r>
      <w:bookmarkEnd w:id="83"/>
    </w:p>
    <w:p w14:paraId="793474A9">
      <w:pPr>
        <w:pageBreakBefore w:val="0"/>
        <w:widowControl/>
        <w:tabs>
          <w:tab w:val="left" w:pos="0"/>
        </w:tabs>
        <w:kinsoku/>
        <w:wordWrap/>
        <w:topLinePunct w:val="0"/>
        <w:autoSpaceDE/>
        <w:autoSpaceDN/>
        <w:bidi w:val="0"/>
        <w:spacing w:line="48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1.1采购代理机构按磋商公告中规定的时间和地点接收供应商递交的响应文件，主持磋商会议，邀请供应商代表及采购人代表参加。</w:t>
      </w:r>
      <w:r>
        <w:rPr>
          <w:rFonts w:hint="eastAsia" w:ascii="宋体" w:hAnsi="宋体" w:cs="宋体"/>
          <w:color w:val="auto"/>
          <w:sz w:val="24"/>
          <w:szCs w:val="24"/>
        </w:rPr>
        <w:t>投标人应派法定代表人或者授权代表出席开标会，法定代表人或者授权代表须携带有效身份证件以便核查身份，参加开标的代表应签名报到，以证明其出席。法定代表人或者授权代表未出席的，按无效投标处理。</w:t>
      </w:r>
    </w:p>
    <w:p w14:paraId="533F2FA5">
      <w:pPr>
        <w:pageBreakBefore w:val="0"/>
        <w:widowControl/>
        <w:tabs>
          <w:tab w:val="left" w:pos="0"/>
        </w:tabs>
        <w:kinsoku/>
        <w:wordWrap/>
        <w:topLinePunct w:val="0"/>
        <w:autoSpaceDE/>
        <w:autoSpaceDN/>
        <w:bidi w:val="0"/>
        <w:spacing w:line="48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1.2磋商时，当众查验</w:t>
      </w:r>
      <w:r>
        <w:rPr>
          <w:rFonts w:hint="eastAsia" w:ascii="宋体" w:hAnsi="宋体" w:cs="宋体"/>
          <w:color w:val="auto"/>
          <w:sz w:val="24"/>
          <w:szCs w:val="28"/>
          <w:lang w:eastAsia="zh-CN"/>
        </w:rPr>
        <w:t>响应文件</w:t>
      </w:r>
      <w:r>
        <w:rPr>
          <w:rFonts w:hint="eastAsia" w:ascii="宋体" w:hAnsi="宋体" w:cs="宋体"/>
          <w:color w:val="auto"/>
          <w:sz w:val="24"/>
          <w:szCs w:val="28"/>
        </w:rPr>
        <w:t>密封情况，由投标人或者其推选的代表检查</w:t>
      </w:r>
      <w:r>
        <w:rPr>
          <w:rFonts w:hint="eastAsia" w:ascii="宋体" w:hAnsi="宋体" w:cs="宋体"/>
          <w:color w:val="auto"/>
          <w:sz w:val="24"/>
          <w:szCs w:val="28"/>
          <w:lang w:eastAsia="zh-CN"/>
        </w:rPr>
        <w:t>响应文件</w:t>
      </w:r>
      <w:r>
        <w:rPr>
          <w:rFonts w:hint="eastAsia" w:ascii="宋体" w:hAnsi="宋体" w:cs="宋体"/>
          <w:color w:val="auto"/>
          <w:sz w:val="24"/>
          <w:szCs w:val="28"/>
        </w:rPr>
        <w:t>的密封情况，以确认各投标人的</w:t>
      </w:r>
      <w:r>
        <w:rPr>
          <w:rFonts w:hint="eastAsia" w:ascii="宋体" w:hAnsi="宋体" w:cs="宋体"/>
          <w:color w:val="auto"/>
          <w:sz w:val="24"/>
          <w:szCs w:val="28"/>
          <w:lang w:eastAsia="zh-CN"/>
        </w:rPr>
        <w:t>响应文件</w:t>
      </w:r>
      <w:r>
        <w:rPr>
          <w:rFonts w:hint="eastAsia" w:ascii="宋体" w:hAnsi="宋体" w:cs="宋体"/>
          <w:color w:val="auto"/>
          <w:sz w:val="24"/>
          <w:szCs w:val="28"/>
        </w:rPr>
        <w:t>密封情况是否与递交时一致，没有被提前启封等异常情况。</w:t>
      </w:r>
    </w:p>
    <w:p w14:paraId="26490F5D">
      <w:pPr>
        <w:pageBreakBefore w:val="0"/>
        <w:kinsoku/>
        <w:wordWrap/>
        <w:overflowPunct w:val="0"/>
        <w:topLinePunct w:val="0"/>
        <w:autoSpaceDE/>
        <w:autoSpaceDN/>
        <w:bidi w:val="0"/>
        <w:adjustRightInd w:val="0"/>
        <w:snapToGrid w:val="0"/>
        <w:spacing w:line="480" w:lineRule="exact"/>
        <w:ind w:firstLine="600" w:firstLineChars="250"/>
        <w:textAlignment w:val="auto"/>
        <w:rPr>
          <w:rFonts w:ascii="宋体" w:hAnsi="宋体" w:cs="宋体"/>
          <w:color w:val="auto"/>
          <w:sz w:val="24"/>
          <w:szCs w:val="24"/>
        </w:rPr>
      </w:pPr>
      <w:r>
        <w:rPr>
          <w:rFonts w:hint="eastAsia" w:ascii="宋体" w:hAnsi="宋体" w:cs="宋体"/>
          <w:color w:val="auto"/>
          <w:sz w:val="24"/>
          <w:szCs w:val="28"/>
        </w:rPr>
        <w:t>1.3经确认无误后，</w:t>
      </w:r>
      <w:r>
        <w:rPr>
          <w:rFonts w:hint="eastAsia" w:ascii="宋体" w:hAnsi="宋体" w:cs="宋体"/>
          <w:color w:val="auto"/>
          <w:sz w:val="24"/>
          <w:szCs w:val="24"/>
        </w:rPr>
        <w:t>对密封合格的</w:t>
      </w:r>
      <w:r>
        <w:rPr>
          <w:rFonts w:hint="eastAsia" w:ascii="宋体" w:hAnsi="宋体" w:cs="宋体"/>
          <w:color w:val="auto"/>
          <w:sz w:val="24"/>
          <w:szCs w:val="24"/>
          <w:lang w:eastAsia="zh-CN"/>
        </w:rPr>
        <w:t>响应文件</w:t>
      </w:r>
      <w:r>
        <w:rPr>
          <w:rFonts w:hint="eastAsia" w:ascii="宋体" w:hAnsi="宋体" w:cs="宋体"/>
          <w:color w:val="auto"/>
          <w:sz w:val="24"/>
          <w:szCs w:val="24"/>
        </w:rPr>
        <w:t>由代理机构工作人员现场拆封开启，密封不合格的</w:t>
      </w:r>
      <w:r>
        <w:rPr>
          <w:rFonts w:hint="eastAsia" w:ascii="宋体" w:hAnsi="宋体" w:cs="宋体"/>
          <w:color w:val="auto"/>
          <w:sz w:val="24"/>
          <w:szCs w:val="24"/>
          <w:lang w:eastAsia="zh-CN"/>
        </w:rPr>
        <w:t>响应文件</w:t>
      </w:r>
      <w:r>
        <w:rPr>
          <w:rFonts w:hint="eastAsia" w:ascii="宋体" w:hAnsi="宋体" w:cs="宋体"/>
          <w:color w:val="auto"/>
          <w:sz w:val="24"/>
          <w:szCs w:val="24"/>
        </w:rPr>
        <w:t>以及按照“响应文件的修改和撤回”规定，提交了可接受的“撤回”通知书的</w:t>
      </w:r>
      <w:r>
        <w:rPr>
          <w:rFonts w:hint="eastAsia" w:ascii="宋体" w:hAnsi="宋体" w:cs="宋体"/>
          <w:color w:val="auto"/>
          <w:sz w:val="24"/>
          <w:szCs w:val="24"/>
          <w:lang w:eastAsia="zh-CN"/>
        </w:rPr>
        <w:t>响应文件</w:t>
      </w:r>
      <w:r>
        <w:rPr>
          <w:rFonts w:hint="eastAsia" w:ascii="宋体" w:hAnsi="宋体" w:cs="宋体"/>
          <w:color w:val="auto"/>
          <w:sz w:val="24"/>
          <w:szCs w:val="24"/>
        </w:rPr>
        <w:t>将不予拆封。</w:t>
      </w:r>
    </w:p>
    <w:p w14:paraId="03CC88EA">
      <w:pPr>
        <w:pageBreakBefore w:val="0"/>
        <w:kinsoku/>
        <w:wordWrap/>
        <w:topLinePunct w:val="0"/>
        <w:autoSpaceDE/>
        <w:autoSpaceDN/>
        <w:bidi w:val="0"/>
        <w:spacing w:line="480" w:lineRule="exact"/>
        <w:ind w:firstLine="480" w:firstLineChars="200"/>
        <w:textAlignment w:val="auto"/>
        <w:rPr>
          <w:rFonts w:ascii="宋体" w:hAnsi="宋体" w:cs="宋体"/>
          <w:color w:val="auto"/>
          <w:sz w:val="24"/>
          <w:szCs w:val="28"/>
        </w:rPr>
      </w:pPr>
      <w:r>
        <w:rPr>
          <w:rFonts w:hint="eastAsia" w:ascii="宋体" w:hAnsi="宋体" w:cs="宋体"/>
          <w:color w:val="auto"/>
          <w:sz w:val="24"/>
          <w:szCs w:val="24"/>
        </w:rPr>
        <w:t>1.4</w:t>
      </w:r>
      <w:r>
        <w:rPr>
          <w:rFonts w:hint="eastAsia" w:ascii="宋体" w:hAnsi="宋体" w:cs="宋体"/>
          <w:color w:val="auto"/>
          <w:sz w:val="24"/>
          <w:szCs w:val="24"/>
          <w:lang w:eastAsia="zh-CN"/>
        </w:rPr>
        <w:t>响应文件</w:t>
      </w:r>
      <w:r>
        <w:rPr>
          <w:rFonts w:hint="eastAsia" w:ascii="宋体" w:hAnsi="宋体" w:cs="宋体"/>
          <w:color w:val="auto"/>
          <w:sz w:val="24"/>
          <w:szCs w:val="24"/>
        </w:rPr>
        <w:t>拆封后，宣读投标人名称</w:t>
      </w:r>
      <w:r>
        <w:rPr>
          <w:rFonts w:hint="eastAsia" w:ascii="宋体" w:hAnsi="宋体" w:cs="宋体"/>
          <w:bCs/>
          <w:color w:val="auto"/>
          <w:sz w:val="24"/>
          <w:szCs w:val="24"/>
        </w:rPr>
        <w:t>。</w:t>
      </w:r>
    </w:p>
    <w:p w14:paraId="339C09B4">
      <w:pPr>
        <w:pStyle w:val="4"/>
        <w:pageBreakBefore w:val="0"/>
        <w:kinsoku/>
        <w:wordWrap/>
        <w:overflowPunct/>
        <w:topLinePunct w:val="0"/>
        <w:autoSpaceDE/>
        <w:autoSpaceDN/>
        <w:bidi w:val="0"/>
        <w:adjustRightInd/>
        <w:snapToGrid/>
        <w:spacing w:line="460" w:lineRule="exact"/>
        <w:ind w:firstLine="482" w:firstLineChars="200"/>
        <w:textAlignment w:val="auto"/>
        <w:rPr>
          <w:rFonts w:ascii="宋体" w:hAnsi="宋体" w:cs="宋体"/>
          <w:color w:val="auto"/>
          <w:sz w:val="24"/>
          <w:szCs w:val="28"/>
        </w:rPr>
      </w:pPr>
      <w:bookmarkStart w:id="84" w:name="_Toc536202310"/>
      <w:r>
        <w:rPr>
          <w:rFonts w:hint="eastAsia" w:ascii="宋体" w:hAnsi="宋体" w:cs="宋体"/>
          <w:color w:val="auto"/>
          <w:sz w:val="24"/>
          <w:szCs w:val="28"/>
          <w:lang w:eastAsia="zh-CN"/>
        </w:rPr>
        <w:t>2.</w:t>
      </w:r>
      <w:r>
        <w:rPr>
          <w:rFonts w:hint="eastAsia" w:ascii="宋体" w:hAnsi="宋体" w:cs="宋体"/>
          <w:color w:val="auto"/>
          <w:sz w:val="24"/>
          <w:szCs w:val="28"/>
        </w:rPr>
        <w:t>磋商小组</w:t>
      </w:r>
      <w:bookmarkEnd w:id="84"/>
    </w:p>
    <w:p w14:paraId="5B442D50">
      <w:pPr>
        <w:pageBreakBefore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auto"/>
          <w:sz w:val="24"/>
        </w:rPr>
      </w:pPr>
      <w:bookmarkStart w:id="85" w:name="_Toc386129876"/>
      <w:bookmarkStart w:id="86" w:name="_Toc536202311"/>
      <w:bookmarkStart w:id="87" w:name="_Toc28085"/>
      <w:bookmarkStart w:id="88" w:name="_Toc27940"/>
      <w:bookmarkStart w:id="89" w:name="_Toc385958808"/>
      <w:r>
        <w:rPr>
          <w:rFonts w:hint="eastAsia" w:ascii="宋体" w:hAnsi="宋体" w:cs="宋体"/>
          <w:color w:val="auto"/>
          <w:sz w:val="24"/>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224B73E9">
      <w:pPr>
        <w:pageBreakBefore w:val="0"/>
        <w:kinsoku/>
        <w:wordWrap/>
        <w:overflowPunct/>
        <w:topLinePunct w:val="0"/>
        <w:autoSpaceDE/>
        <w:autoSpaceDN/>
        <w:bidi w:val="0"/>
        <w:adjustRightInd/>
        <w:snapToGrid/>
        <w:spacing w:line="460" w:lineRule="exact"/>
        <w:ind w:firstLine="458" w:firstLineChars="191"/>
        <w:textAlignment w:val="auto"/>
        <w:rPr>
          <w:rFonts w:ascii="宋体" w:hAnsi="宋体" w:cs="宋体"/>
          <w:color w:val="auto"/>
          <w:sz w:val="24"/>
        </w:rPr>
      </w:pPr>
      <w:r>
        <w:rPr>
          <w:rFonts w:hint="eastAsia" w:ascii="宋体" w:hAnsi="宋体" w:cs="宋体"/>
          <w:color w:val="auto"/>
          <w:sz w:val="24"/>
        </w:rPr>
        <w:t>（1）要严格遵守政府采购相关法律制度，依法履行各自职责，公正、客观、审慎地组织和参与评审工作；</w:t>
      </w:r>
    </w:p>
    <w:p w14:paraId="290AFC79">
      <w:pPr>
        <w:pageBreakBefore w:val="0"/>
        <w:tabs>
          <w:tab w:val="left" w:pos="1200"/>
        </w:tabs>
        <w:kinsoku/>
        <w:wordWrap/>
        <w:overflowPunct/>
        <w:topLinePunct w:val="0"/>
        <w:autoSpaceDE/>
        <w:autoSpaceDN/>
        <w:bidi w:val="0"/>
        <w:adjustRightInd/>
        <w:snapToGrid/>
        <w:spacing w:line="460" w:lineRule="exact"/>
        <w:ind w:firstLine="480" w:firstLineChars="200"/>
        <w:textAlignment w:val="auto"/>
        <w:rPr>
          <w:rFonts w:ascii="宋体" w:hAnsi="宋体" w:cs="宋体"/>
          <w:color w:val="auto"/>
          <w:sz w:val="24"/>
        </w:rPr>
      </w:pPr>
      <w:r>
        <w:rPr>
          <w:rFonts w:hint="eastAsia" w:ascii="宋体" w:hAnsi="宋体" w:cs="宋体"/>
          <w:color w:val="auto"/>
          <w:sz w:val="24"/>
        </w:rPr>
        <w:t>（2）对所有响应文件逐一进行资格性、符合性审查，并</w:t>
      </w:r>
      <w:r>
        <w:rPr>
          <w:rFonts w:hint="eastAsia" w:ascii="宋体" w:hAnsi="宋体" w:cs="宋体"/>
          <w:color w:val="auto"/>
          <w:sz w:val="24"/>
          <w:lang w:eastAsia="zh-CN"/>
        </w:rPr>
        <w:t>作出评价</w:t>
      </w:r>
      <w:r>
        <w:rPr>
          <w:rFonts w:hint="eastAsia" w:ascii="宋体" w:hAnsi="宋体" w:cs="宋体"/>
          <w:color w:val="auto"/>
          <w:sz w:val="24"/>
        </w:rPr>
        <w:t>；</w:t>
      </w:r>
    </w:p>
    <w:p w14:paraId="0CA6A452">
      <w:pPr>
        <w:pageBreakBefore w:val="0"/>
        <w:tabs>
          <w:tab w:val="left" w:pos="1200"/>
        </w:tabs>
        <w:kinsoku/>
        <w:wordWrap/>
        <w:overflowPunct/>
        <w:topLinePunct w:val="0"/>
        <w:autoSpaceDE/>
        <w:autoSpaceDN/>
        <w:bidi w:val="0"/>
        <w:adjustRightInd/>
        <w:snapToGrid/>
        <w:spacing w:line="460" w:lineRule="exact"/>
        <w:ind w:firstLine="458" w:firstLineChars="191"/>
        <w:textAlignment w:val="auto"/>
        <w:rPr>
          <w:rFonts w:ascii="宋体" w:hAnsi="宋体" w:cs="宋体"/>
          <w:color w:val="auto"/>
          <w:sz w:val="24"/>
        </w:rPr>
      </w:pPr>
      <w:r>
        <w:rPr>
          <w:rFonts w:hint="eastAsia" w:ascii="宋体" w:hAnsi="宋体" w:cs="宋体"/>
          <w:color w:val="auto"/>
          <w:sz w:val="24"/>
        </w:rPr>
        <w:t>（3）按磋商文件规定的评审方法和标准，进行比较和评价；对供应商的价格分等客观评分项的评分应当一致；</w:t>
      </w:r>
    </w:p>
    <w:p w14:paraId="1F956473">
      <w:pPr>
        <w:pageBreakBefore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auto"/>
          <w:sz w:val="24"/>
        </w:rPr>
      </w:pPr>
      <w:r>
        <w:rPr>
          <w:rFonts w:hint="eastAsia" w:ascii="宋体" w:hAnsi="宋体" w:cs="宋体"/>
          <w:color w:val="auto"/>
          <w:sz w:val="24"/>
        </w:rPr>
        <w:t>（4）要求供应商对响应文件有关事项作出解释或澄清；</w:t>
      </w:r>
    </w:p>
    <w:p w14:paraId="293B0C60">
      <w:pPr>
        <w:pageBreakBefore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auto"/>
          <w:sz w:val="24"/>
        </w:rPr>
      </w:pPr>
      <w:r>
        <w:rPr>
          <w:rFonts w:hint="eastAsia" w:ascii="宋体" w:hAnsi="宋体" w:cs="宋体"/>
          <w:color w:val="auto"/>
          <w:sz w:val="24"/>
        </w:rPr>
        <w:t>（5）要依法独立评审，按照磋商文件的要求和评标标准进行评标，推荐成交候选供应商名单，对评审意见承担个人责任；</w:t>
      </w:r>
    </w:p>
    <w:p w14:paraId="37A8429F">
      <w:pPr>
        <w:pageBreakBefore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auto"/>
          <w:sz w:val="24"/>
        </w:rPr>
      </w:pPr>
      <w:r>
        <w:rPr>
          <w:rFonts w:hint="eastAsia" w:ascii="宋体" w:hAnsi="宋体" w:cs="宋体"/>
          <w:color w:val="auto"/>
          <w:sz w:val="24"/>
        </w:rPr>
        <w:t>（6）对需要共同认定的事项存在争议的，按照少数服从多数的原则</w:t>
      </w:r>
      <w:r>
        <w:rPr>
          <w:rFonts w:hint="eastAsia" w:ascii="宋体" w:hAnsi="宋体" w:cs="宋体"/>
          <w:color w:val="auto"/>
          <w:sz w:val="24"/>
          <w:lang w:eastAsia="zh-CN"/>
        </w:rPr>
        <w:t>作出</w:t>
      </w:r>
      <w:r>
        <w:rPr>
          <w:rFonts w:hint="eastAsia" w:ascii="宋体" w:hAnsi="宋体" w:cs="宋体"/>
          <w:color w:val="auto"/>
          <w:sz w:val="24"/>
        </w:rPr>
        <w:t xml:space="preserve">结论。持不同意见的磋商小组成员应当在评审报告上签署不同意见并说明理由，否则视为同意； </w:t>
      </w:r>
    </w:p>
    <w:p w14:paraId="590B6EFB">
      <w:pPr>
        <w:pageBreakBefore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auto"/>
          <w:sz w:val="24"/>
        </w:rPr>
      </w:pPr>
      <w:r>
        <w:rPr>
          <w:rFonts w:hint="eastAsia" w:ascii="宋体" w:hAnsi="宋体" w:cs="宋体"/>
          <w:color w:val="auto"/>
          <w:sz w:val="24"/>
        </w:rPr>
        <w:t>（7）对评审情况以及在评审过程中获悉的国家秘密、商业秘密负有保密责任；</w:t>
      </w:r>
    </w:p>
    <w:p w14:paraId="72A97CD1">
      <w:pPr>
        <w:pageBreakBefore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auto"/>
          <w:sz w:val="24"/>
        </w:rPr>
      </w:pPr>
      <w:r>
        <w:rPr>
          <w:rFonts w:hint="eastAsia" w:ascii="宋体" w:hAnsi="宋体" w:cs="宋体"/>
          <w:color w:val="auto"/>
          <w:sz w:val="24"/>
        </w:rPr>
        <w:t>（8） 配合财政部门的投诉处理工作；</w:t>
      </w:r>
    </w:p>
    <w:p w14:paraId="2C8696C8">
      <w:pPr>
        <w:pageBreakBefore w:val="0"/>
        <w:kinsoku/>
        <w:wordWrap/>
        <w:overflowPunct/>
        <w:topLinePunct w:val="0"/>
        <w:autoSpaceDE/>
        <w:autoSpaceDN/>
        <w:bidi w:val="0"/>
        <w:adjustRightInd/>
        <w:snapToGrid/>
        <w:spacing w:line="460" w:lineRule="exact"/>
        <w:ind w:firstLine="480" w:firstLineChars="200"/>
        <w:textAlignment w:val="auto"/>
        <w:rPr>
          <w:rFonts w:ascii="宋体" w:hAnsi="宋体" w:cs="宋体"/>
          <w:color w:val="auto"/>
          <w:sz w:val="24"/>
        </w:rPr>
      </w:pPr>
      <w:r>
        <w:rPr>
          <w:rFonts w:hint="eastAsia" w:ascii="宋体" w:hAnsi="宋体" w:cs="宋体"/>
          <w:color w:val="auto"/>
          <w:sz w:val="24"/>
        </w:rPr>
        <w:t>（9）配合采购人、采购代理机构答复供应商提出的质疑。</w:t>
      </w:r>
    </w:p>
    <w:bookmarkEnd w:id="85"/>
    <w:bookmarkEnd w:id="86"/>
    <w:bookmarkEnd w:id="87"/>
    <w:bookmarkEnd w:id="88"/>
    <w:bookmarkEnd w:id="89"/>
    <w:p w14:paraId="51E104B6">
      <w:pPr>
        <w:pageBreakBefore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color w:val="auto"/>
          <w:sz w:val="24"/>
          <w:lang w:eastAsia="zh-CN"/>
        </w:rPr>
      </w:pPr>
      <w:bookmarkStart w:id="90" w:name="_Toc536202313"/>
      <w:r>
        <w:rPr>
          <w:rFonts w:hint="eastAsia" w:ascii="宋体" w:hAnsi="宋体" w:cs="宋体"/>
          <w:b/>
          <w:color w:val="auto"/>
          <w:sz w:val="24"/>
          <w:lang w:eastAsia="zh-CN"/>
        </w:rPr>
        <w:t>3.</w:t>
      </w:r>
      <w:r>
        <w:rPr>
          <w:rFonts w:hint="eastAsia" w:ascii="宋体" w:hAnsi="宋体" w:cs="宋体"/>
          <w:b/>
          <w:color w:val="auto"/>
          <w:sz w:val="24"/>
        </w:rPr>
        <w:t>响应文件的初审</w:t>
      </w:r>
    </w:p>
    <w:p w14:paraId="0D4659C2">
      <w:pPr>
        <w:pageBreakBefore w:val="0"/>
        <w:kinsoku/>
        <w:wordWrap/>
        <w:overflowPunct/>
        <w:topLinePunct w:val="0"/>
        <w:autoSpaceDE/>
        <w:autoSpaceDN/>
        <w:bidi w:val="0"/>
        <w:adjustRightInd/>
        <w:snapToGrid/>
        <w:spacing w:line="460" w:lineRule="exact"/>
        <w:ind w:firstLine="360" w:firstLineChars="150"/>
        <w:textAlignment w:val="auto"/>
        <w:rPr>
          <w:rFonts w:hint="eastAsia" w:ascii="宋体" w:hAnsi="宋体" w:cs="宋体"/>
          <w:color w:val="auto"/>
          <w:sz w:val="24"/>
        </w:rPr>
      </w:pPr>
      <w:r>
        <w:rPr>
          <w:rFonts w:hint="eastAsia" w:ascii="宋体" w:hAnsi="宋体" w:cs="宋体"/>
          <w:color w:val="auto"/>
          <w:sz w:val="24"/>
        </w:rPr>
        <w:t>（1）初审分为资格性审查和符合性审查。</w:t>
      </w:r>
    </w:p>
    <w:p w14:paraId="74F36C75">
      <w:pPr>
        <w:pageBreakBefore w:val="0"/>
        <w:kinsoku/>
        <w:wordWrap/>
        <w:overflowPunct/>
        <w:topLinePunct w:val="0"/>
        <w:autoSpaceDE/>
        <w:autoSpaceDN/>
        <w:bidi w:val="0"/>
        <w:adjustRightInd/>
        <w:snapToGrid/>
        <w:spacing w:line="460" w:lineRule="exact"/>
        <w:ind w:firstLine="360" w:firstLineChars="150"/>
        <w:textAlignment w:val="auto"/>
        <w:rPr>
          <w:rFonts w:ascii="宋体" w:hAnsi="宋体" w:cs="宋体"/>
          <w:color w:val="auto"/>
          <w:sz w:val="24"/>
        </w:rPr>
      </w:pPr>
      <w:r>
        <w:rPr>
          <w:rFonts w:hint="eastAsia" w:ascii="宋体" w:hAnsi="宋体" w:cs="宋体"/>
          <w:color w:val="auto"/>
          <w:sz w:val="24"/>
        </w:rPr>
        <w:t>（2）资格性审查：依据磋商文件</w:t>
      </w:r>
      <w:r>
        <w:rPr>
          <w:rFonts w:hint="eastAsia" w:ascii="宋体" w:hAnsi="宋体" w:cs="宋体"/>
          <w:color w:val="auto"/>
          <w:sz w:val="24"/>
          <w:lang w:val="en-US" w:eastAsia="zh-CN"/>
        </w:rPr>
        <w:t>须知前附表第9项投标人资格要求</w:t>
      </w:r>
      <w:r>
        <w:rPr>
          <w:rFonts w:hint="eastAsia" w:ascii="宋体" w:hAnsi="宋体" w:cs="宋体"/>
          <w:color w:val="auto"/>
          <w:sz w:val="24"/>
        </w:rPr>
        <w:t>的规定，对供应商的资格证明文件进行审查，以确定供应商是否具备磋商资格。</w:t>
      </w:r>
    </w:p>
    <w:p w14:paraId="127397BF">
      <w:pPr>
        <w:pageBreakBefore w:val="0"/>
        <w:kinsoku/>
        <w:wordWrap/>
        <w:overflowPunct/>
        <w:topLinePunct w:val="0"/>
        <w:autoSpaceDE/>
        <w:autoSpaceDN/>
        <w:bidi w:val="0"/>
        <w:adjustRightInd/>
        <w:snapToGrid/>
        <w:spacing w:line="460" w:lineRule="exact"/>
        <w:ind w:firstLine="360" w:firstLineChars="150"/>
        <w:textAlignment w:val="auto"/>
        <w:rPr>
          <w:rFonts w:ascii="宋体" w:hAnsi="宋体" w:cs="宋体"/>
          <w:color w:val="auto"/>
          <w:sz w:val="24"/>
        </w:rPr>
      </w:pPr>
      <w:r>
        <w:rPr>
          <w:rFonts w:hint="eastAsia" w:ascii="宋体" w:hAnsi="宋体" w:cs="宋体"/>
          <w:color w:val="auto"/>
          <w:sz w:val="24"/>
        </w:rPr>
        <w:t>（3）符合性审查：依据磋商文件规定，从响应文件的有效性、完整性和对磋商文件的响应程度进行审查。</w:t>
      </w:r>
    </w:p>
    <w:tbl>
      <w:tblPr>
        <w:tblStyle w:val="37"/>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359"/>
        <w:gridCol w:w="3770"/>
        <w:gridCol w:w="1002"/>
        <w:gridCol w:w="1497"/>
      </w:tblGrid>
      <w:tr w14:paraId="20B95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shd w:val="clear" w:color="auto" w:fill="E5B8B7" w:themeFill="accent2" w:themeFillTint="66"/>
          </w:tcPr>
          <w:p w14:paraId="546601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textAlignment w:val="auto"/>
              <w:rPr>
                <w:rFonts w:hint="default" w:ascii="宋体" w:hAnsi="宋体" w:cs="宋体"/>
                <w:b/>
                <w:bCs/>
                <w:color w:val="auto"/>
                <w:kern w:val="0"/>
                <w:sz w:val="24"/>
                <w:szCs w:val="24"/>
              </w:rPr>
            </w:pPr>
            <w:r>
              <w:rPr>
                <w:rFonts w:hint="eastAsia" w:ascii="宋体" w:hAnsi="宋体" w:cs="宋体"/>
                <w:b/>
                <w:bCs/>
                <w:color w:val="auto"/>
                <w:kern w:val="0"/>
                <w:sz w:val="24"/>
                <w:szCs w:val="24"/>
              </w:rPr>
              <w:t>序号</w:t>
            </w:r>
          </w:p>
        </w:tc>
        <w:tc>
          <w:tcPr>
            <w:tcW w:w="2359"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2983AC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center"/>
              <w:textAlignment w:val="auto"/>
              <w:rPr>
                <w:rFonts w:hint="default" w:ascii="宋体" w:hAnsi="宋体" w:cs="宋体"/>
                <w:b/>
                <w:bCs/>
                <w:color w:val="auto"/>
                <w:kern w:val="0"/>
                <w:sz w:val="24"/>
                <w:szCs w:val="24"/>
              </w:rPr>
            </w:pPr>
            <w:r>
              <w:rPr>
                <w:rFonts w:hint="eastAsia" w:ascii="宋体" w:hAnsi="宋体" w:cs="宋体"/>
                <w:b/>
                <w:bCs/>
                <w:color w:val="auto"/>
                <w:kern w:val="0"/>
                <w:sz w:val="24"/>
                <w:szCs w:val="24"/>
              </w:rPr>
              <w:t>符合性审查项</w:t>
            </w:r>
          </w:p>
        </w:tc>
        <w:tc>
          <w:tcPr>
            <w:tcW w:w="3770"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44DCA5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jc w:val="center"/>
              <w:textAlignment w:val="auto"/>
              <w:rPr>
                <w:rFonts w:hint="default" w:ascii="宋体" w:hAnsi="宋体" w:cs="宋体"/>
                <w:b/>
                <w:bCs/>
                <w:color w:val="auto"/>
                <w:kern w:val="0"/>
                <w:sz w:val="24"/>
                <w:szCs w:val="24"/>
              </w:rPr>
            </w:pPr>
            <w:r>
              <w:rPr>
                <w:rFonts w:hint="eastAsia" w:ascii="宋体" w:hAnsi="宋体" w:cs="宋体"/>
                <w:b/>
                <w:bCs/>
                <w:color w:val="auto"/>
                <w:kern w:val="0"/>
                <w:sz w:val="24"/>
                <w:szCs w:val="24"/>
              </w:rPr>
              <w:t>通过条件</w:t>
            </w:r>
          </w:p>
        </w:tc>
        <w:tc>
          <w:tcPr>
            <w:tcW w:w="1002"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7F0662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textAlignment w:val="auto"/>
              <w:rPr>
                <w:rFonts w:hint="default" w:ascii="宋体" w:hAnsi="宋体" w:cs="宋体"/>
                <w:b/>
                <w:bCs/>
                <w:color w:val="auto"/>
                <w:kern w:val="0"/>
                <w:sz w:val="24"/>
                <w:szCs w:val="24"/>
              </w:rPr>
            </w:pPr>
            <w:r>
              <w:rPr>
                <w:rFonts w:hint="eastAsia" w:ascii="宋体" w:hAnsi="宋体" w:cs="宋体"/>
                <w:b/>
                <w:bCs/>
                <w:color w:val="auto"/>
                <w:kern w:val="0"/>
                <w:sz w:val="24"/>
                <w:szCs w:val="24"/>
              </w:rPr>
              <w:t>结论</w:t>
            </w:r>
          </w:p>
        </w:tc>
        <w:tc>
          <w:tcPr>
            <w:tcW w:w="1497"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3EC9C1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cs="宋体"/>
                <w:b/>
                <w:bCs/>
                <w:color w:val="auto"/>
                <w:kern w:val="0"/>
                <w:sz w:val="24"/>
                <w:szCs w:val="24"/>
              </w:rPr>
            </w:pPr>
            <w:r>
              <w:rPr>
                <w:rFonts w:hint="eastAsia" w:ascii="宋体" w:hAnsi="宋体" w:cs="宋体"/>
                <w:b/>
                <w:bCs/>
                <w:color w:val="auto"/>
                <w:kern w:val="0"/>
                <w:sz w:val="24"/>
                <w:szCs w:val="24"/>
              </w:rPr>
              <w:t>未通过原因</w:t>
            </w:r>
          </w:p>
        </w:tc>
      </w:tr>
      <w:tr w14:paraId="6B75F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4F32D8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textAlignment w:val="auto"/>
              <w:rPr>
                <w:rFonts w:hint="default" w:ascii="宋体" w:hAnsi="宋体" w:cs="宋体"/>
                <w:bCs/>
                <w:color w:val="auto"/>
                <w:kern w:val="0"/>
                <w:sz w:val="24"/>
                <w:szCs w:val="24"/>
              </w:rPr>
            </w:pPr>
            <w:r>
              <w:rPr>
                <w:rFonts w:hint="eastAsia" w:ascii="宋体" w:hAnsi="宋体" w:cs="宋体"/>
                <w:bCs/>
                <w:color w:val="auto"/>
                <w:kern w:val="0"/>
                <w:sz w:val="24"/>
                <w:szCs w:val="24"/>
              </w:rPr>
              <w:t>1</w:t>
            </w:r>
          </w:p>
        </w:tc>
        <w:tc>
          <w:tcPr>
            <w:tcW w:w="2359" w:type="dxa"/>
            <w:tcBorders>
              <w:top w:val="single" w:color="auto" w:sz="4" w:space="0"/>
              <w:left w:val="single" w:color="auto" w:sz="4" w:space="0"/>
              <w:bottom w:val="single" w:color="auto" w:sz="4" w:space="0"/>
              <w:right w:val="single" w:color="auto" w:sz="4" w:space="0"/>
            </w:tcBorders>
          </w:tcPr>
          <w:p w14:paraId="73405A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textAlignment w:val="auto"/>
              <w:rPr>
                <w:rFonts w:hint="default" w:ascii="宋体" w:hAnsi="宋体" w:cs="宋体"/>
                <w:bCs/>
                <w:color w:val="auto"/>
                <w:kern w:val="0"/>
                <w:sz w:val="24"/>
                <w:szCs w:val="24"/>
              </w:rPr>
            </w:pP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正、副本数量及装订方式</w:t>
            </w:r>
          </w:p>
        </w:tc>
        <w:tc>
          <w:tcPr>
            <w:tcW w:w="3770" w:type="dxa"/>
            <w:tcBorders>
              <w:top w:val="single" w:color="auto" w:sz="4" w:space="0"/>
              <w:left w:val="single" w:color="auto" w:sz="4" w:space="0"/>
              <w:bottom w:val="single" w:color="auto" w:sz="4" w:space="0"/>
              <w:right w:val="single" w:color="auto" w:sz="4" w:space="0"/>
            </w:tcBorders>
            <w:vAlign w:val="center"/>
          </w:tcPr>
          <w:p w14:paraId="7496B9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left"/>
              <w:textAlignment w:val="auto"/>
              <w:rPr>
                <w:rFonts w:hint="default" w:ascii="宋体" w:hAnsi="宋体" w:cs="宋体"/>
                <w:bCs/>
                <w:color w:val="auto"/>
                <w:kern w:val="0"/>
                <w:sz w:val="24"/>
                <w:szCs w:val="24"/>
              </w:rPr>
            </w:pPr>
            <w:r>
              <w:rPr>
                <w:rFonts w:hint="eastAsia" w:ascii="宋体" w:hAnsi="宋体" w:cs="宋体"/>
                <w:color w:val="auto"/>
                <w:sz w:val="24"/>
                <w:szCs w:val="24"/>
              </w:rPr>
              <w:t>均符合</w:t>
            </w:r>
            <w:r>
              <w:rPr>
                <w:rFonts w:hint="eastAsia" w:ascii="宋体" w:hAnsi="宋体" w:cs="宋体"/>
                <w:color w:val="auto"/>
                <w:sz w:val="24"/>
                <w:szCs w:val="24"/>
                <w:lang w:eastAsia="zh-CN"/>
              </w:rPr>
              <w:t>磋商文件</w:t>
            </w:r>
            <w:r>
              <w:rPr>
                <w:rFonts w:hint="eastAsia" w:ascii="宋体" w:hAnsi="宋体" w:cs="宋体"/>
                <w:color w:val="auto"/>
                <w:sz w:val="24"/>
                <w:szCs w:val="24"/>
              </w:rPr>
              <w:t>要求。</w:t>
            </w:r>
          </w:p>
        </w:tc>
        <w:tc>
          <w:tcPr>
            <w:tcW w:w="1002" w:type="dxa"/>
            <w:tcBorders>
              <w:top w:val="single" w:color="auto" w:sz="4" w:space="0"/>
              <w:left w:val="single" w:color="auto" w:sz="4" w:space="0"/>
              <w:bottom w:val="single" w:color="auto" w:sz="4" w:space="0"/>
              <w:right w:val="single" w:color="auto" w:sz="4" w:space="0"/>
            </w:tcBorders>
          </w:tcPr>
          <w:p w14:paraId="52B4BF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textAlignment w:val="auto"/>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0DF37A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200"/>
              <w:textAlignment w:val="auto"/>
              <w:rPr>
                <w:rFonts w:hint="default" w:ascii="宋体" w:hAnsi="宋体" w:cs="宋体"/>
                <w:b/>
                <w:bCs/>
                <w:color w:val="auto"/>
                <w:kern w:val="0"/>
                <w:sz w:val="24"/>
                <w:szCs w:val="24"/>
              </w:rPr>
            </w:pPr>
          </w:p>
        </w:tc>
      </w:tr>
      <w:tr w14:paraId="58691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5B610AF9">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2</w:t>
            </w:r>
          </w:p>
        </w:tc>
        <w:tc>
          <w:tcPr>
            <w:tcW w:w="2359" w:type="dxa"/>
            <w:tcBorders>
              <w:top w:val="single" w:color="auto" w:sz="4" w:space="0"/>
              <w:left w:val="single" w:color="auto" w:sz="4" w:space="0"/>
              <w:bottom w:val="single" w:color="auto" w:sz="4" w:space="0"/>
              <w:right w:val="single" w:color="auto" w:sz="4" w:space="0"/>
            </w:tcBorders>
          </w:tcPr>
          <w:p w14:paraId="4A85BC23">
            <w:pPr>
              <w:keepNext w:val="0"/>
              <w:keepLines w:val="0"/>
              <w:widowControl/>
              <w:suppressLineNumbers w:val="0"/>
              <w:spacing w:before="0" w:beforeAutospacing="0" w:after="0" w:afterAutospacing="0" w:line="288" w:lineRule="auto"/>
              <w:ind w:left="0" w:right="0" w:firstLine="200"/>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封面、投标函、法定代表人委托授权书三处的项目名称、项目编号、标段</w:t>
            </w:r>
            <w:r>
              <w:rPr>
                <w:rFonts w:hint="eastAsia" w:ascii="宋体" w:hAnsi="宋体" w:cs="宋体"/>
                <w:bCs/>
                <w:color w:val="auto"/>
                <w:kern w:val="0"/>
                <w:sz w:val="24"/>
                <w:szCs w:val="24"/>
                <w:lang w:eastAsia="zh-CN"/>
              </w:rPr>
              <w:t>（</w:t>
            </w:r>
            <w:r>
              <w:rPr>
                <w:rFonts w:hint="eastAsia" w:ascii="宋体" w:hAnsi="宋体" w:cs="宋体"/>
                <w:bCs/>
                <w:color w:val="auto"/>
                <w:kern w:val="0"/>
                <w:sz w:val="24"/>
                <w:szCs w:val="24"/>
                <w:lang w:val="en-US" w:eastAsia="zh-CN"/>
              </w:rPr>
              <w:t>未划分标段的除外</w:t>
            </w:r>
            <w:r>
              <w:rPr>
                <w:rFonts w:hint="eastAsia" w:ascii="宋体" w:hAnsi="宋体" w:cs="宋体"/>
                <w:bCs/>
                <w:color w:val="auto"/>
                <w:kern w:val="0"/>
                <w:sz w:val="24"/>
                <w:szCs w:val="24"/>
                <w:lang w:eastAsia="zh-CN"/>
              </w:rPr>
              <w:t>）</w:t>
            </w:r>
          </w:p>
        </w:tc>
        <w:tc>
          <w:tcPr>
            <w:tcW w:w="3770" w:type="dxa"/>
            <w:tcBorders>
              <w:top w:val="single" w:color="auto" w:sz="4" w:space="0"/>
              <w:left w:val="single" w:color="auto" w:sz="4" w:space="0"/>
              <w:bottom w:val="single" w:color="auto" w:sz="4" w:space="0"/>
              <w:right w:val="single" w:color="auto" w:sz="4" w:space="0"/>
            </w:tcBorders>
            <w:vAlign w:val="center"/>
          </w:tcPr>
          <w:p w14:paraId="5CA66F77">
            <w:pPr>
              <w:keepNext w:val="0"/>
              <w:keepLines w:val="0"/>
              <w:widowControl/>
              <w:suppressLineNumbers w:val="0"/>
              <w:spacing w:before="0" w:beforeAutospacing="0" w:after="0" w:afterAutospacing="0" w:line="288" w:lineRule="auto"/>
              <w:ind w:left="0" w:right="0"/>
              <w:jc w:val="left"/>
              <w:rPr>
                <w:rFonts w:hint="default" w:ascii="宋体" w:hAnsi="宋体" w:cs="宋体"/>
                <w:bCs/>
                <w:color w:val="auto"/>
                <w:kern w:val="0"/>
                <w:sz w:val="24"/>
                <w:szCs w:val="24"/>
              </w:rPr>
            </w:pPr>
            <w:r>
              <w:rPr>
                <w:rFonts w:hint="eastAsia" w:ascii="宋体" w:hAnsi="宋体" w:cs="宋体"/>
                <w:bCs/>
                <w:color w:val="auto"/>
                <w:kern w:val="0"/>
                <w:sz w:val="24"/>
                <w:szCs w:val="24"/>
              </w:rPr>
              <w:t>三处均无遗漏，且与所投项目名称、项目编号、标段完全一致。</w:t>
            </w:r>
          </w:p>
        </w:tc>
        <w:tc>
          <w:tcPr>
            <w:tcW w:w="1002" w:type="dxa"/>
            <w:tcBorders>
              <w:top w:val="single" w:color="auto" w:sz="4" w:space="0"/>
              <w:left w:val="single" w:color="auto" w:sz="4" w:space="0"/>
              <w:bottom w:val="single" w:color="auto" w:sz="4" w:space="0"/>
              <w:right w:val="single" w:color="auto" w:sz="4" w:space="0"/>
            </w:tcBorders>
          </w:tcPr>
          <w:p w14:paraId="76F2A6AE">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134E6AF6">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53B03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059295C4">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3</w:t>
            </w:r>
          </w:p>
        </w:tc>
        <w:tc>
          <w:tcPr>
            <w:tcW w:w="2359" w:type="dxa"/>
            <w:tcBorders>
              <w:top w:val="single" w:color="auto" w:sz="4" w:space="0"/>
              <w:left w:val="single" w:color="auto" w:sz="4" w:space="0"/>
              <w:bottom w:val="single" w:color="auto" w:sz="4" w:space="0"/>
              <w:right w:val="single" w:color="auto" w:sz="4" w:space="0"/>
            </w:tcBorders>
            <w:vAlign w:val="center"/>
          </w:tcPr>
          <w:p w14:paraId="2E4DB8D6">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签署、盖章</w:t>
            </w:r>
          </w:p>
        </w:tc>
        <w:tc>
          <w:tcPr>
            <w:tcW w:w="3770" w:type="dxa"/>
            <w:tcBorders>
              <w:top w:val="single" w:color="auto" w:sz="4" w:space="0"/>
              <w:left w:val="single" w:color="auto" w:sz="4" w:space="0"/>
              <w:bottom w:val="single" w:color="auto" w:sz="4" w:space="0"/>
              <w:right w:val="single" w:color="auto" w:sz="4" w:space="0"/>
            </w:tcBorders>
          </w:tcPr>
          <w:p w14:paraId="7F76B1FC">
            <w:pPr>
              <w:keepNext w:val="0"/>
              <w:keepLines w:val="0"/>
              <w:widowControl/>
              <w:suppressLineNumbers w:val="0"/>
              <w:spacing w:before="0" w:beforeAutospacing="0" w:after="0" w:afterAutospacing="0" w:line="288" w:lineRule="auto"/>
              <w:ind w:left="0" w:right="0"/>
              <w:jc w:val="left"/>
              <w:rPr>
                <w:rFonts w:hint="default" w:ascii="宋体" w:hAnsi="宋体" w:cs="宋体"/>
                <w:bCs/>
                <w:color w:val="auto"/>
                <w:kern w:val="0"/>
                <w:sz w:val="24"/>
                <w:szCs w:val="24"/>
              </w:rPr>
            </w:pPr>
            <w:r>
              <w:rPr>
                <w:rFonts w:hint="eastAsia" w:ascii="宋体" w:hAnsi="宋体" w:cs="宋体"/>
                <w:color w:val="auto"/>
                <w:sz w:val="24"/>
                <w:szCs w:val="24"/>
              </w:rPr>
              <w:t>均按</w:t>
            </w:r>
            <w:r>
              <w:rPr>
                <w:rFonts w:hint="eastAsia" w:ascii="宋体" w:hAnsi="宋体" w:cs="宋体"/>
                <w:color w:val="auto"/>
                <w:sz w:val="24"/>
                <w:szCs w:val="24"/>
                <w:lang w:eastAsia="zh-CN"/>
              </w:rPr>
              <w:t>磋商文件</w:t>
            </w:r>
            <w:r>
              <w:rPr>
                <w:rFonts w:hint="eastAsia" w:ascii="宋体" w:hAnsi="宋体" w:cs="宋体"/>
                <w:color w:val="auto"/>
                <w:sz w:val="24"/>
                <w:szCs w:val="24"/>
              </w:rPr>
              <w:t>要求签字、盖章。（《评标要素及分值一览表》中要求提供的证明材料除外）。</w:t>
            </w:r>
          </w:p>
        </w:tc>
        <w:tc>
          <w:tcPr>
            <w:tcW w:w="1002" w:type="dxa"/>
            <w:tcBorders>
              <w:top w:val="single" w:color="auto" w:sz="4" w:space="0"/>
              <w:left w:val="single" w:color="auto" w:sz="4" w:space="0"/>
              <w:bottom w:val="single" w:color="auto" w:sz="4" w:space="0"/>
              <w:right w:val="single" w:color="auto" w:sz="4" w:space="0"/>
            </w:tcBorders>
          </w:tcPr>
          <w:p w14:paraId="03AC826F">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199BB19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4BCB3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23DA0650">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4</w:t>
            </w:r>
          </w:p>
        </w:tc>
        <w:tc>
          <w:tcPr>
            <w:tcW w:w="2359" w:type="dxa"/>
            <w:tcBorders>
              <w:top w:val="single" w:color="auto" w:sz="4" w:space="0"/>
              <w:left w:val="single" w:color="auto" w:sz="4" w:space="0"/>
              <w:bottom w:val="single" w:color="auto" w:sz="4" w:space="0"/>
              <w:right w:val="single" w:color="auto" w:sz="4" w:space="0"/>
            </w:tcBorders>
            <w:vAlign w:val="center"/>
          </w:tcPr>
          <w:p w14:paraId="6EA15D2B">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highlight w:val="red"/>
              </w:rPr>
            </w:pP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组成</w:t>
            </w:r>
          </w:p>
        </w:tc>
        <w:tc>
          <w:tcPr>
            <w:tcW w:w="3770" w:type="dxa"/>
            <w:tcBorders>
              <w:top w:val="single" w:color="auto" w:sz="4" w:space="0"/>
              <w:left w:val="single" w:color="auto" w:sz="4" w:space="0"/>
              <w:bottom w:val="single" w:color="auto" w:sz="4" w:space="0"/>
              <w:right w:val="single" w:color="auto" w:sz="4" w:space="0"/>
            </w:tcBorders>
          </w:tcPr>
          <w:p w14:paraId="334FE750">
            <w:pPr>
              <w:keepNext w:val="0"/>
              <w:keepLines w:val="0"/>
              <w:widowControl/>
              <w:suppressLineNumbers w:val="0"/>
              <w:spacing w:before="0" w:beforeAutospacing="0" w:after="0" w:afterAutospacing="0" w:line="288" w:lineRule="auto"/>
              <w:ind w:left="0" w:right="0"/>
              <w:jc w:val="left"/>
              <w:rPr>
                <w:rFonts w:hint="default" w:ascii="宋体" w:hAnsi="宋体" w:cs="宋体"/>
                <w:color w:val="auto"/>
                <w:sz w:val="24"/>
                <w:szCs w:val="24"/>
              </w:rPr>
            </w:pPr>
            <w:r>
              <w:rPr>
                <w:rFonts w:hint="eastAsia" w:ascii="宋体" w:hAnsi="宋体" w:cs="宋体"/>
                <w:color w:val="auto"/>
                <w:sz w:val="24"/>
                <w:szCs w:val="24"/>
                <w:lang w:eastAsia="zh-CN"/>
              </w:rPr>
              <w:t>响应文件</w:t>
            </w:r>
            <w:r>
              <w:rPr>
                <w:rFonts w:hint="eastAsia" w:ascii="宋体" w:hAnsi="宋体" w:cs="宋体"/>
                <w:color w:val="auto"/>
                <w:sz w:val="24"/>
                <w:szCs w:val="24"/>
              </w:rPr>
              <w:t>应包含以下内容：</w:t>
            </w:r>
          </w:p>
          <w:p w14:paraId="1BA148E1">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color w:val="auto"/>
                <w:kern w:val="0"/>
                <w:sz w:val="24"/>
                <w:szCs w:val="24"/>
              </w:rPr>
            </w:pPr>
            <w:r>
              <w:rPr>
                <w:rFonts w:hint="eastAsia" w:ascii="宋体" w:hAnsi="宋体" w:cs="宋体"/>
                <w:color w:val="auto"/>
                <w:kern w:val="0"/>
                <w:sz w:val="24"/>
                <w:szCs w:val="24"/>
              </w:rPr>
              <w:t xml:space="preserve">第一章 </w:t>
            </w:r>
            <w:r>
              <w:rPr>
                <w:rFonts w:hint="default" w:ascii="宋体" w:hAnsi="宋体" w:cs="宋体"/>
                <w:color w:val="auto"/>
                <w:kern w:val="0"/>
                <w:sz w:val="24"/>
                <w:szCs w:val="24"/>
              </w:rPr>
              <w:t xml:space="preserve">  </w:t>
            </w:r>
            <w:r>
              <w:rPr>
                <w:rFonts w:hint="eastAsia" w:ascii="宋体" w:hAnsi="宋体" w:cs="宋体"/>
                <w:color w:val="auto"/>
                <w:kern w:val="0"/>
                <w:sz w:val="24"/>
                <w:szCs w:val="24"/>
              </w:rPr>
              <w:t>响应函</w:t>
            </w:r>
          </w:p>
          <w:p w14:paraId="40100797">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color w:val="auto"/>
                <w:kern w:val="0"/>
                <w:sz w:val="24"/>
                <w:szCs w:val="24"/>
              </w:rPr>
            </w:pPr>
            <w:r>
              <w:rPr>
                <w:rFonts w:hint="eastAsia" w:ascii="宋体" w:hAnsi="宋体" w:cs="宋体"/>
                <w:color w:val="auto"/>
                <w:kern w:val="0"/>
                <w:sz w:val="24"/>
                <w:szCs w:val="24"/>
              </w:rPr>
              <w:t xml:space="preserve">第二章 </w:t>
            </w:r>
            <w:r>
              <w:rPr>
                <w:rFonts w:hint="default" w:ascii="宋体" w:hAnsi="宋体" w:cs="宋体"/>
                <w:color w:val="auto"/>
                <w:kern w:val="0"/>
                <w:sz w:val="24"/>
                <w:szCs w:val="24"/>
              </w:rPr>
              <w:t xml:space="preserve">  </w:t>
            </w:r>
            <w:r>
              <w:rPr>
                <w:rFonts w:hint="eastAsia" w:ascii="宋体" w:hAnsi="宋体" w:cs="宋体"/>
                <w:color w:val="auto"/>
                <w:kern w:val="0"/>
                <w:sz w:val="24"/>
                <w:szCs w:val="24"/>
              </w:rPr>
              <w:t>响应报价表</w:t>
            </w:r>
          </w:p>
          <w:p w14:paraId="2BB4183F">
            <w:pPr>
              <w:pStyle w:val="23"/>
              <w:keepNext w:val="0"/>
              <w:keepLines w:val="0"/>
              <w:numPr>
                <w:ilvl w:val="0"/>
                <w:numId w:val="0"/>
              </w:numPr>
              <w:suppressLineNumbers w:val="0"/>
              <w:spacing w:before="0" w:beforeAutospacing="0" w:after="0" w:afterAutospacing="0" w:line="288" w:lineRule="auto"/>
              <w:ind w:left="0" w:right="0"/>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rPr>
              <w:t xml:space="preserve">第三章  </w:t>
            </w:r>
            <w:r>
              <w:rPr>
                <w:rFonts w:hint="default" w:ascii="宋体" w:hAnsi="宋体" w:cs="宋体"/>
                <w:color w:val="auto"/>
                <w:kern w:val="0"/>
                <w:sz w:val="24"/>
                <w:szCs w:val="24"/>
              </w:rPr>
              <w:t xml:space="preserve"> </w:t>
            </w:r>
            <w:r>
              <w:rPr>
                <w:rFonts w:hint="eastAsia" w:ascii="宋体" w:hAnsi="宋体" w:cs="宋体"/>
                <w:color w:val="auto"/>
                <w:kern w:val="0"/>
                <w:sz w:val="24"/>
                <w:szCs w:val="24"/>
              </w:rPr>
              <w:t>供应商</w:t>
            </w:r>
            <w:r>
              <w:rPr>
                <w:rFonts w:hint="eastAsia" w:ascii="宋体" w:hAnsi="宋体" w:cs="宋体"/>
                <w:color w:val="auto"/>
                <w:kern w:val="0"/>
                <w:sz w:val="24"/>
                <w:szCs w:val="24"/>
                <w:lang w:eastAsia="zh-CN"/>
              </w:rPr>
              <w:t>资格证明文件</w:t>
            </w:r>
          </w:p>
          <w:p w14:paraId="7FCA76DC">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color w:val="auto"/>
                <w:kern w:val="0"/>
                <w:sz w:val="24"/>
                <w:szCs w:val="24"/>
                <w:lang w:val="en-US" w:eastAsia="zh-CN"/>
              </w:rPr>
            </w:pPr>
            <w:r>
              <w:rPr>
                <w:rFonts w:hint="eastAsia" w:ascii="宋体" w:hAnsi="宋体" w:cs="宋体"/>
                <w:color w:val="auto"/>
                <w:kern w:val="0"/>
                <w:sz w:val="24"/>
                <w:szCs w:val="24"/>
              </w:rPr>
              <w:t xml:space="preserve">第四章   </w:t>
            </w:r>
            <w:r>
              <w:rPr>
                <w:rFonts w:hint="eastAsia" w:ascii="宋体" w:hAnsi="宋体" w:cs="宋体"/>
                <w:color w:val="auto"/>
                <w:kern w:val="0"/>
                <w:sz w:val="24"/>
                <w:szCs w:val="24"/>
                <w:lang w:val="en-US" w:eastAsia="zh-CN"/>
              </w:rPr>
              <w:t>技术及商务响应偏离表</w:t>
            </w:r>
          </w:p>
          <w:p w14:paraId="2CA5B59A">
            <w:pPr>
              <w:pStyle w:val="23"/>
              <w:keepNext w:val="0"/>
              <w:keepLines w:val="0"/>
              <w:numPr>
                <w:ilvl w:val="0"/>
                <w:numId w:val="0"/>
              </w:numPr>
              <w:suppressLineNumbers w:val="0"/>
              <w:spacing w:before="0" w:beforeAutospacing="0" w:after="0" w:afterAutospacing="0" w:line="288" w:lineRule="auto"/>
              <w:ind w:left="0" w:right="0"/>
              <w:rPr>
                <w:rFonts w:hint="eastAsia" w:ascii="宋体" w:hAnsi="宋体" w:cs="宋体"/>
                <w:color w:val="auto"/>
                <w:kern w:val="0"/>
                <w:sz w:val="24"/>
                <w:szCs w:val="24"/>
                <w:lang w:eastAsia="zh-CN"/>
              </w:rPr>
            </w:pPr>
            <w:r>
              <w:rPr>
                <w:rFonts w:hint="eastAsia" w:ascii="宋体" w:hAnsi="宋体" w:cs="宋体"/>
                <w:color w:val="auto"/>
                <w:kern w:val="0"/>
                <w:sz w:val="24"/>
                <w:szCs w:val="24"/>
              </w:rPr>
              <w:t>第五章</w:t>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lang w:eastAsia="zh-CN"/>
              </w:rPr>
              <w:t>响应方案</w:t>
            </w:r>
          </w:p>
          <w:p w14:paraId="0819822D">
            <w:pPr>
              <w:pStyle w:val="23"/>
              <w:keepNext w:val="0"/>
              <w:keepLines w:val="0"/>
              <w:numPr>
                <w:ilvl w:val="0"/>
                <w:numId w:val="0"/>
              </w:numPr>
              <w:suppressLineNumbers w:val="0"/>
              <w:spacing w:before="0" w:beforeAutospacing="0" w:after="0" w:afterAutospacing="0" w:line="288" w:lineRule="auto"/>
              <w:ind w:left="0" w:right="0"/>
              <w:rPr>
                <w:rFonts w:hint="default" w:ascii="宋体" w:hAnsi="宋体" w:cs="宋体"/>
                <w:color w:val="auto"/>
                <w:kern w:val="0"/>
                <w:sz w:val="24"/>
                <w:szCs w:val="24"/>
              </w:rPr>
            </w:pPr>
            <w:r>
              <w:rPr>
                <w:rFonts w:hint="eastAsia" w:ascii="宋体" w:hAnsi="宋体" w:cs="宋体"/>
                <w:color w:val="auto"/>
                <w:kern w:val="0"/>
                <w:sz w:val="24"/>
                <w:szCs w:val="24"/>
              </w:rPr>
              <w:t>第</w:t>
            </w:r>
            <w:r>
              <w:rPr>
                <w:rFonts w:hint="eastAsia" w:ascii="宋体" w:hAnsi="宋体" w:cs="宋体"/>
                <w:color w:val="auto"/>
                <w:kern w:val="0"/>
                <w:sz w:val="24"/>
                <w:szCs w:val="24"/>
                <w:lang w:val="en-US" w:eastAsia="zh-CN"/>
              </w:rPr>
              <w:t>六</w:t>
            </w:r>
            <w:r>
              <w:rPr>
                <w:rFonts w:hint="eastAsia" w:ascii="宋体" w:hAnsi="宋体" w:cs="宋体"/>
                <w:color w:val="auto"/>
                <w:kern w:val="0"/>
                <w:sz w:val="24"/>
                <w:szCs w:val="24"/>
              </w:rPr>
              <w:t>章   供应商承诺书</w:t>
            </w:r>
          </w:p>
        </w:tc>
        <w:tc>
          <w:tcPr>
            <w:tcW w:w="1002" w:type="dxa"/>
            <w:tcBorders>
              <w:top w:val="single" w:color="auto" w:sz="4" w:space="0"/>
              <w:left w:val="single" w:color="auto" w:sz="4" w:space="0"/>
              <w:bottom w:val="single" w:color="auto" w:sz="4" w:space="0"/>
              <w:right w:val="single" w:color="auto" w:sz="4" w:space="0"/>
            </w:tcBorders>
          </w:tcPr>
          <w:p w14:paraId="0180030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4F8AB63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52C6E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0F1CB30C">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5</w:t>
            </w:r>
          </w:p>
        </w:tc>
        <w:tc>
          <w:tcPr>
            <w:tcW w:w="2359" w:type="dxa"/>
            <w:tcBorders>
              <w:top w:val="single" w:color="auto" w:sz="4" w:space="0"/>
              <w:left w:val="single" w:color="auto" w:sz="4" w:space="0"/>
              <w:bottom w:val="single" w:color="auto" w:sz="4" w:space="0"/>
              <w:right w:val="single" w:color="auto" w:sz="4" w:space="0"/>
            </w:tcBorders>
            <w:vAlign w:val="center"/>
          </w:tcPr>
          <w:p w14:paraId="43D4E916">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lang w:eastAsia="zh-CN"/>
              </w:rPr>
              <w:t>响应文件</w:t>
            </w:r>
            <w:r>
              <w:rPr>
                <w:rFonts w:hint="eastAsia" w:ascii="宋体" w:hAnsi="宋体" w:cs="宋体"/>
                <w:bCs/>
                <w:color w:val="auto"/>
                <w:kern w:val="0"/>
                <w:sz w:val="24"/>
                <w:szCs w:val="24"/>
              </w:rPr>
              <w:t>的计量单位、语言、报价货币、投标有效期</w:t>
            </w:r>
          </w:p>
        </w:tc>
        <w:tc>
          <w:tcPr>
            <w:tcW w:w="3770" w:type="dxa"/>
            <w:tcBorders>
              <w:top w:val="single" w:color="auto" w:sz="4" w:space="0"/>
              <w:left w:val="single" w:color="auto" w:sz="4" w:space="0"/>
              <w:bottom w:val="single" w:color="auto" w:sz="4" w:space="0"/>
              <w:right w:val="single" w:color="auto" w:sz="4" w:space="0"/>
            </w:tcBorders>
            <w:vAlign w:val="center"/>
          </w:tcPr>
          <w:p w14:paraId="0DCCE122">
            <w:pPr>
              <w:keepNext w:val="0"/>
              <w:keepLines w:val="0"/>
              <w:widowControl/>
              <w:suppressLineNumbers w:val="0"/>
              <w:spacing w:before="0" w:beforeAutospacing="0" w:after="0" w:afterAutospacing="0" w:line="288" w:lineRule="auto"/>
              <w:ind w:left="0" w:right="0"/>
              <w:jc w:val="left"/>
              <w:rPr>
                <w:rFonts w:hint="default" w:ascii="宋体" w:hAnsi="宋体" w:cs="宋体"/>
                <w:b/>
                <w:bCs/>
                <w:color w:val="auto"/>
                <w:kern w:val="0"/>
                <w:sz w:val="24"/>
                <w:szCs w:val="24"/>
              </w:rPr>
            </w:pPr>
            <w:r>
              <w:rPr>
                <w:rFonts w:hint="eastAsia" w:ascii="宋体" w:hAnsi="宋体" w:cs="宋体"/>
                <w:color w:val="auto"/>
                <w:sz w:val="24"/>
                <w:szCs w:val="24"/>
              </w:rPr>
              <w:t>计量单位、语言、报价货币、投标有效期均符合</w:t>
            </w:r>
            <w:r>
              <w:rPr>
                <w:rFonts w:hint="eastAsia" w:ascii="宋体" w:hAnsi="宋体" w:cs="宋体"/>
                <w:color w:val="auto"/>
                <w:sz w:val="24"/>
                <w:szCs w:val="24"/>
                <w:lang w:eastAsia="zh-CN"/>
              </w:rPr>
              <w:t>磋商文件</w:t>
            </w:r>
            <w:r>
              <w:rPr>
                <w:rFonts w:hint="eastAsia" w:ascii="宋体" w:hAnsi="宋体" w:cs="宋体"/>
                <w:color w:val="auto"/>
                <w:sz w:val="24"/>
                <w:szCs w:val="24"/>
              </w:rPr>
              <w:t>的要求。</w:t>
            </w:r>
          </w:p>
        </w:tc>
        <w:tc>
          <w:tcPr>
            <w:tcW w:w="1002" w:type="dxa"/>
            <w:tcBorders>
              <w:top w:val="single" w:color="auto" w:sz="4" w:space="0"/>
              <w:left w:val="single" w:color="auto" w:sz="4" w:space="0"/>
              <w:bottom w:val="single" w:color="auto" w:sz="4" w:space="0"/>
              <w:right w:val="single" w:color="auto" w:sz="4" w:space="0"/>
            </w:tcBorders>
            <w:vAlign w:val="center"/>
          </w:tcPr>
          <w:p w14:paraId="11B9D38E">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58B9D3D2">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62F49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41E38773">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6</w:t>
            </w:r>
          </w:p>
        </w:tc>
        <w:tc>
          <w:tcPr>
            <w:tcW w:w="2359" w:type="dxa"/>
            <w:tcBorders>
              <w:top w:val="single" w:color="auto" w:sz="4" w:space="0"/>
              <w:left w:val="single" w:color="auto" w:sz="4" w:space="0"/>
              <w:bottom w:val="single" w:color="auto" w:sz="4" w:space="0"/>
              <w:right w:val="single" w:color="auto" w:sz="4" w:space="0"/>
            </w:tcBorders>
            <w:vAlign w:val="center"/>
          </w:tcPr>
          <w:p w14:paraId="1DE35362">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rPr>
              <w:t>投标报价</w:t>
            </w:r>
          </w:p>
        </w:tc>
        <w:tc>
          <w:tcPr>
            <w:tcW w:w="3770" w:type="dxa"/>
            <w:tcBorders>
              <w:top w:val="single" w:color="auto" w:sz="4" w:space="0"/>
              <w:left w:val="single" w:color="auto" w:sz="4" w:space="0"/>
              <w:bottom w:val="single" w:color="auto" w:sz="4" w:space="0"/>
              <w:right w:val="single" w:color="auto" w:sz="4" w:space="0"/>
            </w:tcBorders>
          </w:tcPr>
          <w:p w14:paraId="3E27697B">
            <w:pPr>
              <w:keepNext w:val="0"/>
              <w:keepLines w:val="0"/>
              <w:widowControl/>
              <w:suppressLineNumbers w:val="0"/>
              <w:spacing w:before="0" w:beforeAutospacing="0" w:after="0" w:afterAutospacing="0" w:line="288" w:lineRule="auto"/>
              <w:ind w:left="0" w:right="0"/>
              <w:jc w:val="left"/>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rPr>
              <w:t>（1）投标报价符合唯一性要求</w:t>
            </w:r>
            <w:r>
              <w:rPr>
                <w:rFonts w:hint="eastAsia" w:ascii="宋体" w:hAnsi="宋体" w:cs="宋体"/>
                <w:bCs/>
                <w:color w:val="auto"/>
                <w:kern w:val="0"/>
                <w:sz w:val="24"/>
                <w:szCs w:val="24"/>
                <w:lang w:eastAsia="zh-CN"/>
              </w:rPr>
              <w:t>；</w:t>
            </w:r>
          </w:p>
          <w:p w14:paraId="4AD0623D">
            <w:pPr>
              <w:keepNext w:val="0"/>
              <w:keepLines w:val="0"/>
              <w:widowControl/>
              <w:suppressLineNumbers w:val="0"/>
              <w:spacing w:before="0" w:beforeAutospacing="0" w:after="0" w:afterAutospacing="0" w:line="288" w:lineRule="auto"/>
              <w:ind w:left="0" w:right="0"/>
              <w:jc w:val="left"/>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rPr>
              <w:t>（2）开标一览表填写符合要求</w:t>
            </w:r>
            <w:r>
              <w:rPr>
                <w:rFonts w:hint="eastAsia" w:ascii="宋体" w:hAnsi="宋体" w:cs="宋体"/>
                <w:bCs/>
                <w:color w:val="auto"/>
                <w:kern w:val="0"/>
                <w:sz w:val="24"/>
                <w:szCs w:val="24"/>
                <w:lang w:eastAsia="zh-CN"/>
              </w:rPr>
              <w:t>；</w:t>
            </w:r>
          </w:p>
          <w:p w14:paraId="61A30DE1">
            <w:pPr>
              <w:keepNext w:val="0"/>
              <w:keepLines w:val="0"/>
              <w:widowControl/>
              <w:suppressLineNumbers w:val="0"/>
              <w:spacing w:before="0" w:beforeAutospacing="0" w:after="0" w:afterAutospacing="0" w:line="288" w:lineRule="auto"/>
              <w:ind w:left="0" w:right="0"/>
              <w:jc w:val="left"/>
              <w:rPr>
                <w:rFonts w:hint="eastAsia" w:ascii="宋体" w:hAnsi="宋体" w:eastAsia="宋体" w:cs="宋体"/>
                <w:color w:val="auto"/>
                <w:sz w:val="24"/>
                <w:szCs w:val="24"/>
                <w:lang w:eastAsia="zh-CN"/>
              </w:rPr>
            </w:pPr>
            <w:r>
              <w:rPr>
                <w:rFonts w:hint="eastAsia" w:ascii="宋体" w:hAnsi="宋体" w:cs="宋体"/>
                <w:bCs/>
                <w:color w:val="auto"/>
                <w:kern w:val="0"/>
                <w:sz w:val="24"/>
                <w:szCs w:val="24"/>
              </w:rPr>
              <w:t>（3）未超出采购预算或</w:t>
            </w:r>
            <w:r>
              <w:rPr>
                <w:rFonts w:hint="eastAsia" w:ascii="宋体" w:hAnsi="宋体" w:cs="宋体"/>
                <w:bCs/>
                <w:color w:val="auto"/>
                <w:kern w:val="0"/>
                <w:sz w:val="24"/>
                <w:szCs w:val="24"/>
                <w:lang w:eastAsia="zh-CN"/>
              </w:rPr>
              <w:t>磋商文件</w:t>
            </w:r>
            <w:r>
              <w:rPr>
                <w:rFonts w:hint="eastAsia" w:ascii="宋体" w:hAnsi="宋体" w:cs="宋体"/>
                <w:bCs/>
                <w:color w:val="auto"/>
                <w:kern w:val="0"/>
                <w:sz w:val="24"/>
                <w:szCs w:val="24"/>
              </w:rPr>
              <w:t>规定的最高限价</w:t>
            </w:r>
            <w:r>
              <w:rPr>
                <w:rFonts w:hint="eastAsia" w:ascii="宋体" w:hAnsi="宋体" w:cs="宋体"/>
                <w:bCs/>
                <w:color w:val="auto"/>
                <w:kern w:val="0"/>
                <w:sz w:val="24"/>
                <w:szCs w:val="24"/>
                <w:lang w:eastAsia="zh-CN"/>
              </w:rPr>
              <w:t>。</w:t>
            </w:r>
          </w:p>
        </w:tc>
        <w:tc>
          <w:tcPr>
            <w:tcW w:w="1002" w:type="dxa"/>
            <w:tcBorders>
              <w:top w:val="single" w:color="auto" w:sz="4" w:space="0"/>
              <w:left w:val="single" w:color="auto" w:sz="4" w:space="0"/>
              <w:bottom w:val="single" w:color="auto" w:sz="4" w:space="0"/>
              <w:right w:val="single" w:color="auto" w:sz="4" w:space="0"/>
            </w:tcBorders>
          </w:tcPr>
          <w:p w14:paraId="1EE708CF">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6E382699">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2D28B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3146CF17">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7</w:t>
            </w:r>
          </w:p>
        </w:tc>
        <w:tc>
          <w:tcPr>
            <w:tcW w:w="2359" w:type="dxa"/>
            <w:tcBorders>
              <w:top w:val="single" w:color="auto" w:sz="4" w:space="0"/>
              <w:left w:val="single" w:color="auto" w:sz="4" w:space="0"/>
              <w:bottom w:val="single" w:color="auto" w:sz="4" w:space="0"/>
              <w:right w:val="single" w:color="auto" w:sz="4" w:space="0"/>
            </w:tcBorders>
            <w:vAlign w:val="center"/>
          </w:tcPr>
          <w:p w14:paraId="0359D44D">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lang w:eastAsia="zh-CN"/>
              </w:rPr>
              <w:t>磋商文件</w:t>
            </w:r>
            <w:r>
              <w:rPr>
                <w:rFonts w:hint="eastAsia" w:ascii="宋体" w:hAnsi="宋体" w:cs="宋体"/>
                <w:bCs/>
                <w:color w:val="auto"/>
                <w:kern w:val="0"/>
                <w:sz w:val="24"/>
                <w:szCs w:val="24"/>
              </w:rPr>
              <w:t>要求的实质性条款</w:t>
            </w:r>
          </w:p>
        </w:tc>
        <w:tc>
          <w:tcPr>
            <w:tcW w:w="3770" w:type="dxa"/>
            <w:tcBorders>
              <w:top w:val="single" w:color="auto" w:sz="4" w:space="0"/>
              <w:left w:val="single" w:color="auto" w:sz="4" w:space="0"/>
              <w:bottom w:val="single" w:color="auto" w:sz="4" w:space="0"/>
              <w:right w:val="single" w:color="auto" w:sz="4" w:space="0"/>
            </w:tcBorders>
            <w:vAlign w:val="center"/>
          </w:tcPr>
          <w:p w14:paraId="16237AC7">
            <w:pPr>
              <w:keepNext w:val="0"/>
              <w:keepLines w:val="0"/>
              <w:widowControl/>
              <w:suppressLineNumbers w:val="0"/>
              <w:spacing w:before="0" w:beforeAutospacing="0" w:after="0" w:afterAutospacing="0" w:line="288" w:lineRule="auto"/>
              <w:ind w:left="0" w:right="0"/>
              <w:jc w:val="left"/>
              <w:rPr>
                <w:rFonts w:hint="default" w:ascii="宋体" w:hAnsi="宋体" w:cs="宋体"/>
                <w:color w:val="auto"/>
                <w:sz w:val="24"/>
                <w:szCs w:val="24"/>
              </w:rPr>
            </w:pPr>
            <w:r>
              <w:rPr>
                <w:rFonts w:hint="eastAsia" w:ascii="宋体" w:hAnsi="宋体" w:cs="宋体"/>
                <w:color w:val="auto"/>
                <w:sz w:val="24"/>
                <w:szCs w:val="24"/>
              </w:rPr>
              <w:t>完全响应</w:t>
            </w:r>
            <w:r>
              <w:rPr>
                <w:rFonts w:hint="eastAsia" w:ascii="宋体" w:hAnsi="宋体" w:cs="宋体"/>
                <w:color w:val="auto"/>
                <w:sz w:val="24"/>
                <w:szCs w:val="24"/>
                <w:lang w:eastAsia="zh-CN"/>
              </w:rPr>
              <w:t>磋商文件</w:t>
            </w:r>
            <w:r>
              <w:rPr>
                <w:rFonts w:hint="eastAsia" w:ascii="宋体" w:hAnsi="宋体" w:cs="宋体"/>
                <w:color w:val="auto"/>
                <w:sz w:val="24"/>
                <w:szCs w:val="24"/>
              </w:rPr>
              <w:t>要求的各项实质性条款。</w:t>
            </w:r>
          </w:p>
        </w:tc>
        <w:tc>
          <w:tcPr>
            <w:tcW w:w="1002" w:type="dxa"/>
            <w:tcBorders>
              <w:top w:val="single" w:color="auto" w:sz="4" w:space="0"/>
              <w:left w:val="single" w:color="auto" w:sz="4" w:space="0"/>
              <w:bottom w:val="single" w:color="auto" w:sz="4" w:space="0"/>
              <w:right w:val="single" w:color="auto" w:sz="4" w:space="0"/>
            </w:tcBorders>
          </w:tcPr>
          <w:p w14:paraId="3EA5032A">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73CDADBD">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7963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17A422BF">
            <w:pPr>
              <w:keepNext w:val="0"/>
              <w:keepLines w:val="0"/>
              <w:widowControl/>
              <w:suppressLineNumbers w:val="0"/>
              <w:spacing w:before="0" w:beforeAutospacing="0" w:after="0" w:afterAutospacing="0" w:line="288" w:lineRule="auto"/>
              <w:ind w:left="0" w:right="0" w:firstLine="200"/>
              <w:rPr>
                <w:rFonts w:hint="default" w:ascii="宋体" w:hAnsi="宋体" w:cs="宋体"/>
                <w:color w:val="auto"/>
                <w:sz w:val="24"/>
                <w:szCs w:val="24"/>
              </w:rPr>
            </w:pPr>
            <w:r>
              <w:rPr>
                <w:rFonts w:hint="eastAsia" w:ascii="宋体" w:hAnsi="宋体" w:cs="宋体"/>
                <w:color w:val="auto"/>
                <w:sz w:val="24"/>
                <w:szCs w:val="24"/>
              </w:rPr>
              <w:t>8</w:t>
            </w:r>
          </w:p>
        </w:tc>
        <w:tc>
          <w:tcPr>
            <w:tcW w:w="2359" w:type="dxa"/>
            <w:tcBorders>
              <w:top w:val="single" w:color="auto" w:sz="4" w:space="0"/>
              <w:left w:val="single" w:color="auto" w:sz="4" w:space="0"/>
              <w:bottom w:val="single" w:color="auto" w:sz="4" w:space="0"/>
              <w:right w:val="single" w:color="auto" w:sz="4" w:space="0"/>
            </w:tcBorders>
            <w:vAlign w:val="center"/>
          </w:tcPr>
          <w:p w14:paraId="3804F7E1">
            <w:pPr>
              <w:keepNext w:val="0"/>
              <w:keepLines w:val="0"/>
              <w:widowControl/>
              <w:suppressLineNumbers w:val="0"/>
              <w:spacing w:before="0" w:beforeAutospacing="0" w:after="0" w:afterAutospacing="0" w:line="288" w:lineRule="auto"/>
              <w:ind w:left="0" w:right="0"/>
              <w:jc w:val="center"/>
              <w:rPr>
                <w:rFonts w:hint="default" w:ascii="宋体" w:hAnsi="宋体" w:cs="宋体"/>
                <w:bCs/>
                <w:color w:val="auto"/>
                <w:kern w:val="0"/>
                <w:sz w:val="24"/>
                <w:szCs w:val="24"/>
              </w:rPr>
            </w:pPr>
            <w:r>
              <w:rPr>
                <w:rFonts w:hint="eastAsia" w:ascii="宋体" w:hAnsi="宋体" w:cs="宋体"/>
                <w:bCs/>
                <w:color w:val="auto"/>
                <w:sz w:val="24"/>
                <w:szCs w:val="24"/>
              </w:rPr>
              <w:t>合同主要条款响应</w:t>
            </w:r>
          </w:p>
        </w:tc>
        <w:tc>
          <w:tcPr>
            <w:tcW w:w="3770" w:type="dxa"/>
            <w:tcBorders>
              <w:top w:val="single" w:color="auto" w:sz="4" w:space="0"/>
              <w:left w:val="single" w:color="auto" w:sz="4" w:space="0"/>
              <w:bottom w:val="single" w:color="auto" w:sz="4" w:space="0"/>
              <w:right w:val="single" w:color="auto" w:sz="4" w:space="0"/>
            </w:tcBorders>
            <w:vAlign w:val="center"/>
          </w:tcPr>
          <w:p w14:paraId="648BD2E0">
            <w:pPr>
              <w:keepNext w:val="0"/>
              <w:keepLines w:val="0"/>
              <w:widowControl/>
              <w:suppressLineNumbers w:val="0"/>
              <w:spacing w:before="0" w:beforeAutospacing="0" w:after="0" w:afterAutospacing="0" w:line="288" w:lineRule="auto"/>
              <w:ind w:left="0" w:right="0"/>
              <w:jc w:val="left"/>
              <w:rPr>
                <w:rFonts w:hint="default" w:ascii="宋体" w:hAnsi="宋体" w:cs="宋体"/>
                <w:color w:val="auto"/>
                <w:sz w:val="24"/>
                <w:szCs w:val="24"/>
              </w:rPr>
            </w:pPr>
            <w:r>
              <w:rPr>
                <w:rFonts w:hint="eastAsia" w:ascii="宋体" w:hAnsi="宋体" w:cs="宋体"/>
                <w:color w:val="auto"/>
                <w:sz w:val="24"/>
                <w:szCs w:val="24"/>
              </w:rPr>
              <w:t>完</w:t>
            </w:r>
            <w:r>
              <w:rPr>
                <w:rFonts w:hint="eastAsia" w:ascii="宋体" w:hAnsi="宋体" w:cs="宋体"/>
                <w:color w:val="auto"/>
                <w:sz w:val="24"/>
                <w:szCs w:val="24"/>
                <w:lang w:val="en-US" w:eastAsia="zh-CN"/>
              </w:rPr>
              <w:t>全理解并接受</w:t>
            </w:r>
            <w:r>
              <w:rPr>
                <w:rFonts w:hint="eastAsia" w:ascii="宋体" w:hAnsi="宋体" w:cs="宋体"/>
                <w:color w:val="auto"/>
                <w:sz w:val="24"/>
                <w:szCs w:val="24"/>
              </w:rPr>
              <w:t>响应</w:t>
            </w:r>
            <w:r>
              <w:rPr>
                <w:rFonts w:hint="eastAsia" w:ascii="宋体" w:hAnsi="宋体" w:cs="宋体"/>
                <w:color w:val="auto"/>
                <w:sz w:val="24"/>
                <w:szCs w:val="24"/>
                <w:lang w:eastAsia="zh-CN"/>
              </w:rPr>
              <w:t>磋商文件</w:t>
            </w:r>
            <w:r>
              <w:rPr>
                <w:rFonts w:hint="eastAsia" w:ascii="宋体" w:hAnsi="宋体" w:cs="宋体"/>
                <w:color w:val="auto"/>
                <w:sz w:val="24"/>
                <w:szCs w:val="24"/>
              </w:rPr>
              <w:t>合同主要条款。</w:t>
            </w:r>
          </w:p>
        </w:tc>
        <w:tc>
          <w:tcPr>
            <w:tcW w:w="1002" w:type="dxa"/>
            <w:tcBorders>
              <w:top w:val="single" w:color="auto" w:sz="4" w:space="0"/>
              <w:left w:val="single" w:color="auto" w:sz="4" w:space="0"/>
              <w:bottom w:val="single" w:color="auto" w:sz="4" w:space="0"/>
              <w:right w:val="single" w:color="auto" w:sz="4" w:space="0"/>
            </w:tcBorders>
          </w:tcPr>
          <w:p w14:paraId="52D16C06">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7" w:type="dxa"/>
            <w:tcBorders>
              <w:top w:val="single" w:color="auto" w:sz="4" w:space="0"/>
              <w:left w:val="single" w:color="auto" w:sz="4" w:space="0"/>
              <w:bottom w:val="single" w:color="auto" w:sz="4" w:space="0"/>
              <w:right w:val="single" w:color="auto" w:sz="4" w:space="0"/>
            </w:tcBorders>
          </w:tcPr>
          <w:p w14:paraId="6801AAAD">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bl>
    <w:p w14:paraId="03557ECE">
      <w:pPr>
        <w:pStyle w:val="13"/>
        <w:rPr>
          <w:color w:val="auto"/>
        </w:rPr>
      </w:pPr>
    </w:p>
    <w:p w14:paraId="78C213F3">
      <w:pPr>
        <w:spacing w:line="360" w:lineRule="auto"/>
        <w:ind w:firstLine="360" w:firstLineChars="150"/>
        <w:rPr>
          <w:rFonts w:ascii="宋体" w:hAnsi="宋体" w:cs="宋体"/>
          <w:color w:val="auto"/>
          <w:sz w:val="24"/>
        </w:rPr>
      </w:pPr>
      <w:r>
        <w:rPr>
          <w:rFonts w:hint="eastAsia" w:ascii="宋体" w:hAnsi="宋体" w:cs="宋体"/>
          <w:color w:val="auto"/>
          <w:sz w:val="24"/>
        </w:rPr>
        <w:t>（4）磋商时，响应文件中出现下列情况，修正原则为：</w:t>
      </w:r>
    </w:p>
    <w:p w14:paraId="3F29A6EB">
      <w:pPr>
        <w:spacing w:line="360" w:lineRule="auto"/>
        <w:ind w:firstLine="600" w:firstLineChars="250"/>
        <w:rPr>
          <w:rFonts w:ascii="宋体" w:hAnsi="宋体" w:cs="宋体"/>
          <w:color w:val="auto"/>
          <w:sz w:val="24"/>
        </w:rPr>
      </w:pPr>
      <w:r>
        <w:rPr>
          <w:rFonts w:hint="eastAsia" w:ascii="宋体" w:hAnsi="宋体" w:cs="宋体"/>
          <w:color w:val="auto"/>
          <w:sz w:val="24"/>
        </w:rPr>
        <w:t>A</w:t>
      </w:r>
      <w:r>
        <w:rPr>
          <w:rFonts w:hint="eastAsia" w:ascii="宋体" w:hAnsi="宋体" w:cs="宋体"/>
          <w:color w:val="auto"/>
          <w:sz w:val="24"/>
          <w:lang w:eastAsia="zh-CN"/>
        </w:rPr>
        <w:t>.</w:t>
      </w:r>
      <w:r>
        <w:rPr>
          <w:rFonts w:hint="eastAsia" w:ascii="宋体" w:hAnsi="宋体" w:cs="宋体"/>
          <w:color w:val="auto"/>
          <w:sz w:val="24"/>
        </w:rPr>
        <w:t>响应文件中响应报价表内容与响应文件中明细内容不一致的，以响应报价表为准；</w:t>
      </w:r>
    </w:p>
    <w:p w14:paraId="02367303">
      <w:pPr>
        <w:spacing w:line="360" w:lineRule="auto"/>
        <w:ind w:firstLine="480" w:firstLineChars="200"/>
        <w:rPr>
          <w:rFonts w:ascii="宋体" w:hAnsi="宋体" w:cs="宋体"/>
          <w:color w:val="auto"/>
          <w:sz w:val="24"/>
        </w:rPr>
      </w:pPr>
      <w:r>
        <w:rPr>
          <w:rFonts w:hint="eastAsia" w:ascii="宋体" w:hAnsi="宋体" w:cs="宋体"/>
          <w:color w:val="auto"/>
          <w:sz w:val="24"/>
        </w:rPr>
        <w:t xml:space="preserve"> B</w:t>
      </w:r>
      <w:r>
        <w:rPr>
          <w:rFonts w:hint="eastAsia" w:ascii="宋体" w:hAnsi="宋体" w:cs="宋体"/>
          <w:color w:val="auto"/>
          <w:sz w:val="24"/>
          <w:lang w:eastAsia="zh-CN"/>
        </w:rPr>
        <w:t>.</w:t>
      </w:r>
      <w:r>
        <w:rPr>
          <w:rFonts w:hint="eastAsia" w:ascii="宋体" w:hAnsi="宋体" w:cs="宋体"/>
          <w:color w:val="auto"/>
          <w:sz w:val="24"/>
        </w:rPr>
        <w:t>大写金额和小写金额不一致的，以大写金额为准；</w:t>
      </w:r>
    </w:p>
    <w:p w14:paraId="29807A10">
      <w:pPr>
        <w:spacing w:line="360" w:lineRule="auto"/>
        <w:ind w:firstLine="480" w:firstLineChars="200"/>
        <w:rPr>
          <w:rFonts w:ascii="宋体" w:hAnsi="宋体" w:cs="宋体"/>
          <w:color w:val="auto"/>
          <w:sz w:val="24"/>
        </w:rPr>
      </w:pPr>
      <w:r>
        <w:rPr>
          <w:rFonts w:hint="eastAsia" w:ascii="宋体" w:hAnsi="宋体" w:cs="宋体"/>
          <w:color w:val="auto"/>
          <w:sz w:val="24"/>
        </w:rPr>
        <w:t xml:space="preserve"> C</w:t>
      </w:r>
      <w:r>
        <w:rPr>
          <w:rFonts w:hint="eastAsia" w:ascii="宋体" w:hAnsi="宋体" w:cs="宋体"/>
          <w:color w:val="auto"/>
          <w:sz w:val="24"/>
          <w:lang w:eastAsia="zh-CN"/>
        </w:rPr>
        <w:t>.</w:t>
      </w:r>
      <w:r>
        <w:rPr>
          <w:rFonts w:hint="eastAsia" w:ascii="宋体" w:hAnsi="宋体" w:cs="宋体"/>
          <w:color w:val="auto"/>
          <w:sz w:val="24"/>
        </w:rPr>
        <w:t>单价金额小数点或者百分比有明显错位的，以响应报价表的总价为准，并修改单价；</w:t>
      </w:r>
    </w:p>
    <w:p w14:paraId="54C875FC">
      <w:pPr>
        <w:spacing w:line="360" w:lineRule="auto"/>
        <w:ind w:firstLine="600" w:firstLineChars="250"/>
        <w:rPr>
          <w:rFonts w:ascii="宋体" w:hAnsi="宋体" w:cs="宋体"/>
          <w:color w:val="auto"/>
          <w:sz w:val="24"/>
        </w:rPr>
      </w:pPr>
      <w:r>
        <w:rPr>
          <w:rFonts w:hint="eastAsia" w:ascii="宋体" w:hAnsi="宋体" w:cs="宋体"/>
          <w:color w:val="auto"/>
          <w:sz w:val="24"/>
        </w:rPr>
        <w:t>D</w:t>
      </w:r>
      <w:r>
        <w:rPr>
          <w:rFonts w:hint="eastAsia" w:ascii="宋体" w:hAnsi="宋体" w:cs="宋体"/>
          <w:color w:val="auto"/>
          <w:sz w:val="24"/>
          <w:lang w:eastAsia="zh-CN"/>
        </w:rPr>
        <w:t>.</w:t>
      </w:r>
      <w:r>
        <w:rPr>
          <w:rFonts w:hint="eastAsia" w:ascii="宋体" w:hAnsi="宋体" w:cs="宋体"/>
          <w:color w:val="auto"/>
          <w:sz w:val="24"/>
        </w:rPr>
        <w:t xml:space="preserve">总价金额与按单价汇总金额不一致的，以单价金额计算结果为准； </w:t>
      </w:r>
    </w:p>
    <w:p w14:paraId="0E3AFAD8">
      <w:pPr>
        <w:spacing w:line="360" w:lineRule="auto"/>
        <w:ind w:firstLine="480" w:firstLineChars="200"/>
        <w:rPr>
          <w:rFonts w:hint="eastAsia" w:ascii="宋体" w:hAnsi="宋体" w:cs="宋体"/>
          <w:color w:val="auto"/>
          <w:sz w:val="24"/>
        </w:rPr>
      </w:pPr>
      <w:r>
        <w:rPr>
          <w:rFonts w:hint="eastAsia" w:ascii="宋体" w:hAnsi="宋体" w:cs="宋体"/>
          <w:color w:val="auto"/>
          <w:sz w:val="24"/>
        </w:rPr>
        <w:t xml:space="preserve"> </w:t>
      </w:r>
    </w:p>
    <w:p w14:paraId="32E34BDE">
      <w:pPr>
        <w:spacing w:line="360" w:lineRule="auto"/>
        <w:ind w:firstLine="480" w:firstLineChars="200"/>
        <w:rPr>
          <w:rFonts w:ascii="宋体" w:hAnsi="宋体" w:cs="宋体"/>
          <w:color w:val="auto"/>
          <w:sz w:val="24"/>
        </w:rPr>
      </w:pPr>
      <w:r>
        <w:rPr>
          <w:rFonts w:hint="eastAsia" w:ascii="宋体" w:hAnsi="宋体" w:cs="宋体"/>
          <w:color w:val="auto"/>
          <w:sz w:val="24"/>
        </w:rPr>
        <w:t>E</w:t>
      </w:r>
      <w:r>
        <w:rPr>
          <w:rFonts w:hint="eastAsia" w:ascii="宋体" w:hAnsi="宋体" w:cs="宋体"/>
          <w:color w:val="auto"/>
          <w:sz w:val="24"/>
          <w:lang w:eastAsia="zh-CN"/>
        </w:rPr>
        <w:t>.</w:t>
      </w:r>
      <w:r>
        <w:rPr>
          <w:rFonts w:hint="eastAsia" w:ascii="宋体" w:hAnsi="宋体" w:cs="宋体"/>
          <w:color w:val="auto"/>
          <w:sz w:val="24"/>
        </w:rPr>
        <w:t>响应文件正本与副本不一致的，以正本为准；</w:t>
      </w:r>
    </w:p>
    <w:p w14:paraId="1D38EEFA">
      <w:pPr>
        <w:spacing w:line="360" w:lineRule="auto"/>
        <w:ind w:firstLine="480" w:firstLineChars="200"/>
        <w:rPr>
          <w:rFonts w:ascii="宋体" w:hAnsi="宋体" w:cs="宋体"/>
          <w:color w:val="auto"/>
          <w:sz w:val="24"/>
        </w:rPr>
      </w:pPr>
      <w:r>
        <w:rPr>
          <w:rFonts w:hint="eastAsia" w:ascii="宋体" w:hAnsi="宋体" w:cs="宋体"/>
          <w:color w:val="auto"/>
          <w:sz w:val="24"/>
        </w:rPr>
        <w:t xml:space="preserve"> F</w:t>
      </w:r>
      <w:r>
        <w:rPr>
          <w:rFonts w:hint="eastAsia" w:ascii="宋体" w:hAnsi="宋体" w:cs="宋体"/>
          <w:color w:val="auto"/>
          <w:sz w:val="24"/>
          <w:lang w:eastAsia="zh-CN"/>
        </w:rPr>
        <w:t>.</w:t>
      </w:r>
      <w:r>
        <w:rPr>
          <w:rFonts w:hint="eastAsia" w:ascii="宋体" w:hAnsi="宋体" w:cs="宋体"/>
          <w:color w:val="auto"/>
          <w:sz w:val="24"/>
        </w:rPr>
        <w:t>多处内容交叉不符时，以磋商小组评审结果为准；</w:t>
      </w:r>
    </w:p>
    <w:p w14:paraId="0F8C7386">
      <w:pPr>
        <w:spacing w:line="360" w:lineRule="auto"/>
        <w:ind w:firstLine="480" w:firstLineChars="200"/>
        <w:rPr>
          <w:rFonts w:ascii="宋体" w:hAnsi="宋体" w:cs="宋体"/>
          <w:color w:val="auto"/>
          <w:sz w:val="24"/>
        </w:rPr>
      </w:pPr>
      <w:r>
        <w:rPr>
          <w:rFonts w:hint="eastAsia" w:ascii="宋体" w:hAnsi="宋体" w:cs="宋体"/>
          <w:color w:val="auto"/>
          <w:sz w:val="24"/>
        </w:rPr>
        <w:t xml:space="preserve"> G</w:t>
      </w:r>
      <w:r>
        <w:rPr>
          <w:rFonts w:hint="eastAsia" w:ascii="宋体" w:hAnsi="宋体" w:cs="宋体"/>
          <w:color w:val="auto"/>
          <w:sz w:val="24"/>
          <w:lang w:eastAsia="zh-CN"/>
        </w:rPr>
        <w:t>.</w:t>
      </w:r>
      <w:r>
        <w:rPr>
          <w:rFonts w:hint="eastAsia" w:ascii="宋体" w:hAnsi="宋体" w:cs="宋体"/>
          <w:color w:val="auto"/>
          <w:sz w:val="24"/>
        </w:rPr>
        <w:t>文字与图表不符的，以文字为准。</w:t>
      </w:r>
    </w:p>
    <w:p w14:paraId="1DDDBF75">
      <w:pPr>
        <w:spacing w:line="360" w:lineRule="auto"/>
        <w:ind w:firstLine="480" w:firstLineChars="200"/>
        <w:rPr>
          <w:rFonts w:ascii="宋体" w:hAnsi="宋体" w:cs="宋体"/>
          <w:color w:val="auto"/>
          <w:sz w:val="24"/>
        </w:rPr>
      </w:pPr>
      <w:r>
        <w:rPr>
          <w:rFonts w:hint="eastAsia" w:ascii="宋体" w:hAnsi="宋体" w:cs="宋体"/>
          <w:color w:val="auto"/>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18206DF">
      <w:pPr>
        <w:spacing w:line="360" w:lineRule="auto"/>
        <w:ind w:firstLine="480" w:firstLineChars="200"/>
        <w:rPr>
          <w:rFonts w:ascii="宋体" w:hAnsi="宋体" w:cs="宋体"/>
          <w:color w:val="auto"/>
          <w:sz w:val="24"/>
        </w:rPr>
      </w:pPr>
      <w:r>
        <w:rPr>
          <w:rFonts w:hint="eastAsia" w:ascii="宋体" w:hAnsi="宋体" w:cs="宋体"/>
          <w:color w:val="auto"/>
          <w:sz w:val="24"/>
        </w:rPr>
        <w:t>（5）磋商开始后，直到向成交供应商授予合同为止，凡审查、澄清、评价和比较磋商的有关资料，磋商小组成员均不得向供应商及与磋商无关的其他人透露。</w:t>
      </w:r>
    </w:p>
    <w:p w14:paraId="57D38FF0">
      <w:pPr>
        <w:kinsoku w:val="0"/>
        <w:spacing w:line="360" w:lineRule="auto"/>
        <w:ind w:firstLine="482" w:firstLineChars="200"/>
        <w:rPr>
          <w:rFonts w:ascii="宋体" w:hAnsi="宋体" w:cs="宋体"/>
          <w:b/>
          <w:color w:val="auto"/>
          <w:sz w:val="24"/>
        </w:rPr>
      </w:pPr>
      <w:r>
        <w:rPr>
          <w:rFonts w:hint="eastAsia" w:ascii="宋体" w:hAnsi="宋体" w:cs="宋体"/>
          <w:b/>
          <w:color w:val="auto"/>
          <w:sz w:val="24"/>
          <w:lang w:eastAsia="zh-CN"/>
        </w:rPr>
        <w:t>4.</w:t>
      </w:r>
      <w:r>
        <w:rPr>
          <w:rFonts w:hint="eastAsia" w:ascii="宋体" w:hAnsi="宋体" w:cs="宋体"/>
          <w:b/>
          <w:color w:val="auto"/>
          <w:sz w:val="24"/>
        </w:rPr>
        <w:t>有下列情形之一的，视为供应商串通投标，磋商小组应当认定其响应文件无效：</w:t>
      </w:r>
    </w:p>
    <w:p w14:paraId="3185A41B">
      <w:pPr>
        <w:spacing w:line="360" w:lineRule="auto"/>
        <w:ind w:firstLine="600" w:firstLineChars="250"/>
        <w:rPr>
          <w:rFonts w:ascii="宋体" w:hAnsi="宋体" w:cs="宋体"/>
          <w:color w:val="auto"/>
          <w:kern w:val="0"/>
          <w:sz w:val="22"/>
          <w:szCs w:val="22"/>
        </w:rPr>
      </w:pPr>
      <w:r>
        <w:rPr>
          <w:rFonts w:hint="eastAsia" w:ascii="宋体" w:hAnsi="宋体" w:cs="宋体"/>
          <w:color w:val="auto"/>
          <w:sz w:val="24"/>
        </w:rPr>
        <w:t>A</w:t>
      </w:r>
      <w:r>
        <w:rPr>
          <w:rFonts w:hint="eastAsia" w:ascii="宋体" w:hAnsi="宋体" w:cs="宋体"/>
          <w:color w:val="auto"/>
          <w:sz w:val="24"/>
          <w:lang w:eastAsia="zh-CN"/>
        </w:rPr>
        <w:t>.</w:t>
      </w:r>
      <w:r>
        <w:rPr>
          <w:rFonts w:hint="eastAsia" w:ascii="宋体" w:hAnsi="宋体" w:cs="宋体"/>
          <w:color w:val="auto"/>
          <w:sz w:val="24"/>
        </w:rPr>
        <w:t>不同供应商的响应文件由同一单位或者个人编制；</w:t>
      </w:r>
    </w:p>
    <w:p w14:paraId="0EFA1193">
      <w:pPr>
        <w:widowControl/>
        <w:spacing w:line="360" w:lineRule="auto"/>
        <w:ind w:firstLine="600" w:firstLineChars="250"/>
        <w:rPr>
          <w:rFonts w:ascii="宋体" w:hAnsi="宋体" w:cs="宋体"/>
          <w:color w:val="auto"/>
          <w:sz w:val="24"/>
        </w:rPr>
      </w:pPr>
      <w:r>
        <w:rPr>
          <w:rFonts w:hint="eastAsia" w:ascii="宋体" w:hAnsi="宋体" w:cs="宋体"/>
          <w:color w:val="auto"/>
          <w:sz w:val="24"/>
        </w:rPr>
        <w:t>B</w:t>
      </w:r>
      <w:r>
        <w:rPr>
          <w:rFonts w:hint="eastAsia" w:ascii="宋体" w:hAnsi="宋体" w:cs="宋体"/>
          <w:color w:val="auto"/>
          <w:sz w:val="24"/>
          <w:lang w:eastAsia="zh-CN"/>
        </w:rPr>
        <w:t>.</w:t>
      </w:r>
      <w:r>
        <w:rPr>
          <w:rFonts w:hint="eastAsia" w:ascii="宋体" w:hAnsi="宋体" w:cs="宋体"/>
          <w:color w:val="auto"/>
          <w:sz w:val="24"/>
        </w:rPr>
        <w:t xml:space="preserve">不同供应商委托同一单位或者个人办理磋商事宜； </w:t>
      </w:r>
    </w:p>
    <w:p w14:paraId="3E0C82B4">
      <w:pPr>
        <w:widowControl/>
        <w:spacing w:line="360" w:lineRule="auto"/>
        <w:ind w:firstLine="600" w:firstLineChars="250"/>
        <w:rPr>
          <w:rFonts w:ascii="宋体" w:hAnsi="宋体" w:cs="宋体"/>
          <w:color w:val="auto"/>
          <w:sz w:val="24"/>
        </w:rPr>
      </w:pPr>
      <w:r>
        <w:rPr>
          <w:rFonts w:hint="eastAsia" w:ascii="宋体" w:hAnsi="宋体" w:cs="宋体"/>
          <w:color w:val="auto"/>
          <w:sz w:val="24"/>
        </w:rPr>
        <w:t>C</w:t>
      </w:r>
      <w:r>
        <w:rPr>
          <w:rFonts w:hint="eastAsia" w:ascii="宋体" w:hAnsi="宋体" w:cs="宋体"/>
          <w:color w:val="auto"/>
          <w:sz w:val="24"/>
          <w:lang w:eastAsia="zh-CN"/>
        </w:rPr>
        <w:t>.</w:t>
      </w:r>
      <w:r>
        <w:rPr>
          <w:rFonts w:hint="eastAsia" w:ascii="宋体" w:hAnsi="宋体" w:cs="宋体"/>
          <w:color w:val="auto"/>
          <w:sz w:val="24"/>
        </w:rPr>
        <w:t>不同供应商的响应文件载明的项目管理成员或者联系人员为同一人；</w:t>
      </w:r>
    </w:p>
    <w:p w14:paraId="741621A1">
      <w:pPr>
        <w:widowControl/>
        <w:spacing w:line="360" w:lineRule="auto"/>
        <w:ind w:firstLine="600" w:firstLineChars="250"/>
        <w:rPr>
          <w:rFonts w:ascii="宋体" w:hAnsi="宋体" w:cs="宋体"/>
          <w:color w:val="auto"/>
          <w:sz w:val="24"/>
        </w:rPr>
      </w:pPr>
      <w:r>
        <w:rPr>
          <w:rFonts w:hint="eastAsia" w:ascii="宋体" w:hAnsi="宋体" w:cs="宋体"/>
          <w:color w:val="auto"/>
          <w:sz w:val="24"/>
        </w:rPr>
        <w:t>D</w:t>
      </w:r>
      <w:r>
        <w:rPr>
          <w:rFonts w:hint="eastAsia" w:ascii="宋体" w:hAnsi="宋体" w:cs="宋体"/>
          <w:color w:val="auto"/>
          <w:sz w:val="24"/>
          <w:lang w:eastAsia="zh-CN"/>
        </w:rPr>
        <w:t>.</w:t>
      </w:r>
      <w:r>
        <w:rPr>
          <w:rFonts w:hint="eastAsia" w:ascii="宋体" w:hAnsi="宋体" w:cs="宋体"/>
          <w:color w:val="auto"/>
          <w:sz w:val="24"/>
        </w:rPr>
        <w:t>不同供应商的响应文件异常一致或者磋商报价呈规律性差异；</w:t>
      </w:r>
    </w:p>
    <w:p w14:paraId="0A84B996">
      <w:pPr>
        <w:widowControl/>
        <w:spacing w:line="360" w:lineRule="auto"/>
        <w:ind w:firstLine="480" w:firstLineChars="200"/>
        <w:rPr>
          <w:rFonts w:ascii="宋体" w:hAnsi="宋体" w:cs="宋体"/>
          <w:color w:val="auto"/>
          <w:sz w:val="24"/>
        </w:rPr>
      </w:pPr>
      <w:r>
        <w:rPr>
          <w:rFonts w:hint="eastAsia" w:ascii="宋体" w:hAnsi="宋体" w:cs="宋体"/>
          <w:color w:val="auto"/>
          <w:sz w:val="24"/>
        </w:rPr>
        <w:t xml:space="preserve"> E</w:t>
      </w:r>
      <w:r>
        <w:rPr>
          <w:rFonts w:hint="eastAsia" w:ascii="宋体" w:hAnsi="宋体" w:cs="宋体"/>
          <w:color w:val="auto"/>
          <w:sz w:val="24"/>
          <w:lang w:eastAsia="zh-CN"/>
        </w:rPr>
        <w:t>.</w:t>
      </w:r>
      <w:r>
        <w:rPr>
          <w:rFonts w:hint="eastAsia" w:ascii="宋体" w:hAnsi="宋体" w:cs="宋体"/>
          <w:color w:val="auto"/>
          <w:sz w:val="24"/>
        </w:rPr>
        <w:t>不同供应商的响应文件相互混装；</w:t>
      </w:r>
    </w:p>
    <w:p w14:paraId="5E327D83">
      <w:pPr>
        <w:pStyle w:val="4"/>
        <w:keepNext w:val="0"/>
        <w:keepLines w:val="0"/>
        <w:spacing w:line="360" w:lineRule="auto"/>
        <w:ind w:firstLine="482" w:firstLineChars="200"/>
        <w:rPr>
          <w:rFonts w:ascii="宋体" w:hAnsi="宋体" w:cs="宋体"/>
          <w:color w:val="auto"/>
          <w:sz w:val="24"/>
          <w:szCs w:val="24"/>
        </w:rPr>
      </w:pPr>
      <w:r>
        <w:rPr>
          <w:rFonts w:hint="eastAsia" w:ascii="宋体" w:hAnsi="宋体" w:cs="宋体"/>
          <w:color w:val="auto"/>
          <w:sz w:val="24"/>
          <w:szCs w:val="24"/>
          <w:lang w:eastAsia="zh-CN"/>
        </w:rPr>
        <w:t>5.</w:t>
      </w:r>
      <w:r>
        <w:rPr>
          <w:rFonts w:hint="eastAsia" w:ascii="宋体" w:hAnsi="宋体" w:cs="宋体"/>
          <w:color w:val="auto"/>
          <w:sz w:val="24"/>
          <w:szCs w:val="24"/>
        </w:rPr>
        <w:t>澄清</w:t>
      </w:r>
    </w:p>
    <w:p w14:paraId="5016B789">
      <w:pPr>
        <w:widowControl/>
        <w:spacing w:line="360" w:lineRule="auto"/>
        <w:ind w:firstLine="360" w:firstLineChars="150"/>
        <w:rPr>
          <w:rFonts w:ascii="宋体" w:hAnsi="宋体" w:cs="宋体"/>
          <w:color w:val="auto"/>
          <w:sz w:val="24"/>
        </w:rPr>
      </w:pPr>
      <w:r>
        <w:rPr>
          <w:rFonts w:hint="eastAsia" w:ascii="宋体" w:hAnsi="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585A805">
      <w:pPr>
        <w:widowControl/>
        <w:spacing w:line="360" w:lineRule="auto"/>
        <w:ind w:firstLine="360" w:firstLineChars="150"/>
        <w:rPr>
          <w:rFonts w:ascii="宋体" w:hAnsi="宋体" w:cs="宋体"/>
          <w:color w:val="auto"/>
          <w:sz w:val="24"/>
        </w:rPr>
      </w:pPr>
      <w:r>
        <w:rPr>
          <w:rFonts w:hint="eastAsia" w:ascii="宋体" w:hAnsi="宋体" w:cs="宋体"/>
          <w:color w:val="auto"/>
          <w:sz w:val="24"/>
        </w:rPr>
        <w:t>（2）实质性内容包括但不限于：</w:t>
      </w:r>
      <w:r>
        <w:rPr>
          <w:rFonts w:hint="eastAsia" w:ascii="宋体" w:hAnsi="宋体" w:cs="宋体"/>
          <w:color w:val="auto"/>
          <w:sz w:val="24"/>
          <w:lang w:val="en-US" w:eastAsia="zh-CN"/>
        </w:rPr>
        <w:t>合同履行</w:t>
      </w:r>
      <w:r>
        <w:rPr>
          <w:rFonts w:hint="eastAsia" w:ascii="宋体" w:hAnsi="宋体" w:cs="宋体"/>
          <w:color w:val="auto"/>
          <w:sz w:val="24"/>
        </w:rPr>
        <w:t>期、付款方式、安全指标、质量指标、主要技术指标</w:t>
      </w:r>
      <w:r>
        <w:rPr>
          <w:rFonts w:hint="eastAsia" w:ascii="宋体" w:hAnsi="宋体" w:cs="宋体"/>
          <w:color w:val="auto"/>
          <w:sz w:val="24"/>
          <w:lang w:eastAsia="zh-CN"/>
        </w:rPr>
        <w:t>、</w:t>
      </w:r>
      <w:r>
        <w:rPr>
          <w:rFonts w:hint="eastAsia" w:ascii="宋体" w:hAnsi="宋体" w:cs="宋体"/>
          <w:color w:val="auto"/>
          <w:sz w:val="24"/>
          <w:lang w:val="en-US" w:eastAsia="zh-CN"/>
        </w:rPr>
        <w:t>服务要求</w:t>
      </w:r>
      <w:r>
        <w:rPr>
          <w:rFonts w:hint="eastAsia" w:ascii="宋体" w:hAnsi="宋体" w:cs="宋体"/>
          <w:color w:val="auto"/>
          <w:sz w:val="24"/>
        </w:rPr>
        <w:t>等。</w:t>
      </w:r>
    </w:p>
    <w:p w14:paraId="05E61F25">
      <w:pPr>
        <w:widowControl/>
        <w:spacing w:line="360" w:lineRule="auto"/>
        <w:ind w:firstLine="360" w:firstLineChars="150"/>
        <w:rPr>
          <w:rFonts w:ascii="宋体" w:hAnsi="宋体" w:cs="宋体"/>
          <w:color w:val="auto"/>
          <w:sz w:val="24"/>
        </w:rPr>
      </w:pPr>
      <w:r>
        <w:rPr>
          <w:rFonts w:hint="eastAsia" w:ascii="宋体" w:hAnsi="宋体" w:cs="宋体"/>
          <w:color w:val="auto"/>
          <w:sz w:val="24"/>
        </w:rPr>
        <w:t>（3）磋商小组要求供应商澄清、说明或者更正响应文件应当以书面形式作出，并由其法定代表人或被授权人签字。</w:t>
      </w:r>
    </w:p>
    <w:p w14:paraId="256F9E09">
      <w:pPr>
        <w:spacing w:line="360" w:lineRule="auto"/>
        <w:ind w:firstLine="360" w:firstLineChars="150"/>
        <w:rPr>
          <w:rFonts w:ascii="宋体" w:hAnsi="宋体" w:cs="宋体"/>
          <w:color w:val="auto"/>
          <w:sz w:val="24"/>
        </w:rPr>
      </w:pPr>
      <w:r>
        <w:rPr>
          <w:rFonts w:hint="eastAsia" w:ascii="宋体" w:hAnsi="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bookmarkEnd w:id="90"/>
    <w:p w14:paraId="3BC913EF">
      <w:pPr>
        <w:pStyle w:val="4"/>
        <w:keepNext w:val="0"/>
        <w:keepLines w:val="0"/>
        <w:pageBreakBefore w:val="0"/>
        <w:wordWrap/>
        <w:overflowPunct/>
        <w:topLinePunct w:val="0"/>
        <w:autoSpaceDE/>
        <w:autoSpaceDN/>
        <w:bidi w:val="0"/>
        <w:adjustRightInd/>
        <w:snapToGrid/>
        <w:spacing w:line="500" w:lineRule="exact"/>
        <w:ind w:right="0" w:rightChars="0" w:firstLine="482" w:firstLineChars="200"/>
        <w:textAlignment w:val="auto"/>
        <w:rPr>
          <w:rFonts w:hint="eastAsia" w:ascii="宋体" w:hAnsi="宋体" w:eastAsia="宋体" w:cs="宋体"/>
          <w:color w:val="auto"/>
          <w:sz w:val="24"/>
          <w:szCs w:val="24"/>
        </w:rPr>
      </w:pPr>
      <w:bookmarkStart w:id="91" w:name="_Toc12947"/>
      <w:bookmarkStart w:id="92" w:name="_Toc536202314"/>
      <w:r>
        <w:rPr>
          <w:rFonts w:hint="eastAsia" w:ascii="宋体" w:hAnsi="宋体" w:cs="宋体"/>
          <w:color w:val="auto"/>
          <w:sz w:val="24"/>
          <w:szCs w:val="24"/>
          <w:lang w:val="en-US" w:eastAsia="zh-CN"/>
        </w:rPr>
        <w:t>6.</w:t>
      </w:r>
      <w:r>
        <w:rPr>
          <w:rFonts w:hint="eastAsia" w:ascii="宋体" w:hAnsi="宋体" w:eastAsia="宋体" w:cs="宋体"/>
          <w:color w:val="auto"/>
          <w:sz w:val="24"/>
          <w:szCs w:val="24"/>
        </w:rPr>
        <w:t>评审方法及内容</w:t>
      </w:r>
      <w:r>
        <w:rPr>
          <w:rFonts w:hint="eastAsia" w:ascii="宋体" w:hAnsi="宋体" w:eastAsia="宋体" w:cs="宋体"/>
          <w:color w:val="auto"/>
          <w:sz w:val="24"/>
          <w:szCs w:val="24"/>
        </w:rPr>
        <w:tab/>
      </w:r>
    </w:p>
    <w:p w14:paraId="3F96F7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360" w:firstLineChars="15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（1）按照磋商文件规定的评审方法和标准，对资格性审查和符合性审查合格的响应文件进行商务和技术评审，综合比较和评价。</w:t>
      </w:r>
    </w:p>
    <w:p w14:paraId="304CACC2">
      <w:pPr>
        <w:pageBreakBefore w:val="0"/>
        <w:widowControl w:val="0"/>
        <w:kinsoku/>
        <w:wordWrap/>
        <w:overflowPunct/>
        <w:topLinePunct w:val="0"/>
        <w:autoSpaceDE/>
        <w:autoSpaceDN/>
        <w:bidi w:val="0"/>
        <w:adjustRightInd/>
        <w:snapToGrid/>
        <w:spacing w:line="460" w:lineRule="exact"/>
        <w:ind w:left="0" w:leftChars="0" w:right="0" w:rightChars="0" w:firstLine="360" w:firstLineChars="150"/>
        <w:jc w:val="both"/>
        <w:textAlignment w:val="auto"/>
        <w:rPr>
          <w:rFonts w:hint="eastAsia" w:ascii="宋体" w:hAnsi="宋体" w:eastAsia="宋体" w:cs="宋体"/>
          <w:color w:val="auto"/>
          <w:sz w:val="24"/>
        </w:rPr>
      </w:pPr>
      <w:r>
        <w:rPr>
          <w:rFonts w:hint="eastAsia" w:ascii="宋体" w:hAnsi="宋体" w:eastAsia="宋体" w:cs="宋体"/>
          <w:color w:val="auto"/>
          <w:kern w:val="2"/>
          <w:sz w:val="24"/>
          <w:szCs w:val="24"/>
          <w:lang w:val="en-US" w:eastAsia="zh-CN" w:bidi="ar"/>
        </w:rPr>
        <w:t>（2）采用综合评分法：在满足磋商文件所有实质性要求前提下，提交最</w:t>
      </w:r>
      <w:r>
        <w:rPr>
          <w:rFonts w:hint="eastAsia" w:ascii="宋体" w:hAnsi="宋体" w:cs="宋体"/>
          <w:color w:val="auto"/>
          <w:kern w:val="2"/>
          <w:sz w:val="24"/>
          <w:szCs w:val="24"/>
          <w:lang w:val="en-US" w:eastAsia="zh-CN" w:bidi="ar"/>
        </w:rPr>
        <w:t>后</w:t>
      </w:r>
      <w:r>
        <w:rPr>
          <w:rFonts w:hint="eastAsia" w:ascii="宋体" w:hAnsi="宋体" w:eastAsia="宋体" w:cs="宋体"/>
          <w:color w:val="auto"/>
          <w:kern w:val="2"/>
          <w:sz w:val="24"/>
          <w:szCs w:val="24"/>
          <w:lang w:val="en-US" w:eastAsia="zh-CN" w:bidi="ar"/>
        </w:rPr>
        <w:t>报价。如采购需求没有实质性变化，各供应商的报价应不高于一次报价，</w:t>
      </w:r>
      <w:r>
        <w:rPr>
          <w:rFonts w:hint="eastAsia" w:ascii="宋体" w:hAnsi="宋体" w:cs="宋体"/>
          <w:color w:val="auto"/>
          <w:kern w:val="2"/>
          <w:sz w:val="24"/>
          <w:szCs w:val="24"/>
          <w:lang w:val="en-US" w:eastAsia="zh-CN" w:bidi="ar"/>
        </w:rPr>
        <w:t>最后</w:t>
      </w:r>
      <w:r>
        <w:rPr>
          <w:rFonts w:hint="eastAsia" w:ascii="宋体" w:hAnsi="宋体" w:eastAsia="宋体" w:cs="宋体"/>
          <w:color w:val="auto"/>
          <w:kern w:val="2"/>
          <w:sz w:val="24"/>
          <w:szCs w:val="24"/>
          <w:lang w:val="en-US" w:eastAsia="zh-CN" w:bidi="ar"/>
        </w:rPr>
        <w:t>报价高于一次报价的，为无效报价，按无效文件处理。最</w:t>
      </w:r>
      <w:r>
        <w:rPr>
          <w:rFonts w:hint="eastAsia" w:ascii="宋体" w:hAnsi="宋体" w:cs="宋体"/>
          <w:color w:val="auto"/>
          <w:kern w:val="2"/>
          <w:sz w:val="24"/>
          <w:szCs w:val="24"/>
          <w:lang w:val="en-US" w:eastAsia="zh-CN" w:bidi="ar"/>
        </w:rPr>
        <w:t>后</w:t>
      </w:r>
      <w:r>
        <w:rPr>
          <w:rFonts w:hint="eastAsia" w:ascii="宋体" w:hAnsi="宋体" w:eastAsia="宋体" w:cs="宋体"/>
          <w:color w:val="auto"/>
          <w:kern w:val="2"/>
          <w:sz w:val="24"/>
          <w:szCs w:val="24"/>
          <w:lang w:val="en-US" w:eastAsia="zh-CN" w:bidi="ar"/>
        </w:rPr>
        <w:t>报价后按照磋商文件中规定的各项因素进行综合评审，以磋商总得分最高的供应商作为成交供应商的磋商方法。若有两个或两个以上最高得分相同，推荐其中报价最低的供应商为成交候选供应商。磋商总得分和最后报价都相同的，按照技术指标优劣顺序推荐。</w:t>
      </w:r>
    </w:p>
    <w:p w14:paraId="77704AB9">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sz w:val="24"/>
        </w:rPr>
        <w:t xml:space="preserve"> </w:t>
      </w:r>
      <w:r>
        <w:rPr>
          <w:rFonts w:hint="eastAsia" w:ascii="宋体" w:hAnsi="宋体" w:eastAsia="宋体" w:cs="宋体"/>
          <w:color w:val="auto"/>
          <w:kern w:val="2"/>
          <w:sz w:val="24"/>
          <w:szCs w:val="21"/>
          <w:lang w:val="en-US" w:eastAsia="zh-CN" w:bidi="ar"/>
        </w:rPr>
        <w:t>（3）</w:t>
      </w:r>
      <w:r>
        <w:rPr>
          <w:rFonts w:hint="eastAsia" w:ascii="宋体" w:hAnsi="宋体" w:eastAsia="宋体" w:cs="宋体"/>
          <w:color w:val="auto"/>
          <w:kern w:val="2"/>
          <w:sz w:val="24"/>
          <w:szCs w:val="24"/>
          <w:lang w:val="en-US" w:eastAsia="zh-CN" w:bidi="ar"/>
        </w:rPr>
        <w:t>在评审中出现下列情形之一的，磋商小组将启动异常低价响应审查程序：</w:t>
      </w:r>
    </w:p>
    <w:p w14:paraId="4378BE77">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600" w:firstLineChars="25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3.1响应报价低于全部通过符合性审查供应商响应报价平均值50%的，即响应报价＜全部通过符合性审查供应商响应报价平均值×50%；</w:t>
      </w:r>
    </w:p>
    <w:p w14:paraId="022A235A">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600" w:firstLineChars="25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3.2响应报价低于通过符合性审查的次低报价供应商响应报价50%的，即响应报价＜通过符合性审查的次低报价供应商响应报价×50%；</w:t>
      </w:r>
    </w:p>
    <w:p w14:paraId="00ABACD4">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600" w:firstLineChars="25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3.3响应报价低于采购项目最高限价45%的，即响应报价＜采购项目最高限价×45%；</w:t>
      </w:r>
    </w:p>
    <w:p w14:paraId="36810B6F">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600" w:firstLineChars="250"/>
        <w:jc w:val="both"/>
        <w:textAlignment w:val="auto"/>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3.4磋商小组基于专业判断，认为供应商报价过低，有可能影响产品质量或者不能诚信履约的其他情形。</w:t>
      </w:r>
    </w:p>
    <w:p w14:paraId="3B69447E">
      <w:pPr>
        <w:keepNext/>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left="0" w:right="0" w:firstLine="600" w:firstLineChars="250"/>
        <w:jc w:val="both"/>
        <w:textAlignment w:val="auto"/>
        <w:rPr>
          <w:rFonts w:hint="eastAsia" w:ascii="宋体" w:hAnsi="宋体" w:eastAsia="宋体" w:cs="宋体"/>
          <w:bCs/>
          <w:color w:val="auto"/>
          <w:sz w:val="24"/>
          <w:szCs w:val="24"/>
          <w:lang w:val="en-US"/>
        </w:rPr>
      </w:pPr>
      <w:r>
        <w:rPr>
          <w:rFonts w:hint="eastAsia" w:ascii="宋体" w:hAnsi="宋体" w:eastAsia="宋体" w:cs="宋体"/>
          <w:color w:val="auto"/>
          <w:kern w:val="2"/>
          <w:sz w:val="24"/>
          <w:szCs w:val="24"/>
          <w:shd w:val="clear" w:fill="FFFFFF"/>
          <w:lang w:val="en-US" w:eastAsia="zh-CN" w:bidi="ar"/>
        </w:rPr>
        <w:t>磋商小组启动异常低价响应审查后，属于前述第1项至第4项情形的，相关供应商在评审现场30分钟以内对响应价格作出解释，提供项目具体成本测算等与报价合理性相关的书面说明及必要的证明材料，包括但不限于原材料成本、人工成本、制造费用等，如不能在规定时间内提供证明其报价合理的说明，磋商小组将其作为无效投标处理。其中，属于第3项情形，供应商已随响应文件一并提交相关书面说明及必要的证明材料的，在评审现场可不再重复提交。</w:t>
      </w:r>
    </w:p>
    <w:p w14:paraId="3FAABF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color w:val="auto"/>
          <w:sz w:val="24"/>
          <w:szCs w:val="21"/>
          <w:lang w:val="en-US"/>
        </w:rPr>
      </w:pPr>
      <w:r>
        <w:rPr>
          <w:rFonts w:hint="eastAsia" w:ascii="宋体" w:hAnsi="宋体" w:eastAsia="宋体" w:cs="宋体"/>
          <w:color w:val="auto"/>
          <w:kern w:val="2"/>
          <w:sz w:val="24"/>
          <w:szCs w:val="21"/>
          <w:lang w:val="en-US" w:eastAsia="zh-CN" w:bidi="ar"/>
        </w:rPr>
        <w:t>（4）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4D189066">
      <w:pPr>
        <w:pageBreakBefore w:val="0"/>
        <w:widowControl w:val="0"/>
        <w:kinsoku/>
        <w:wordWrap/>
        <w:overflowPunct/>
        <w:topLinePunct w:val="0"/>
        <w:autoSpaceDE/>
        <w:autoSpaceDN/>
        <w:bidi w:val="0"/>
        <w:adjustRightInd/>
        <w:snapToGrid/>
        <w:spacing w:line="460" w:lineRule="exact"/>
        <w:ind w:firstLine="360" w:firstLineChars="150"/>
        <w:jc w:val="both"/>
        <w:textAlignment w:val="auto"/>
        <w:rPr>
          <w:rFonts w:ascii="宋体" w:hAnsi="宋体" w:cs="宋体"/>
          <w:color w:val="auto"/>
          <w:sz w:val="24"/>
          <w:lang w:val="zh-CN"/>
        </w:rPr>
      </w:pPr>
      <w:r>
        <w:rPr>
          <w:rFonts w:hint="eastAsia" w:ascii="宋体" w:hAnsi="宋体" w:eastAsia="宋体" w:cs="宋体"/>
          <w:color w:val="auto"/>
          <w:kern w:val="2"/>
          <w:sz w:val="24"/>
          <w:szCs w:val="21"/>
          <w:lang w:val="en-US" w:eastAsia="zh-CN" w:bidi="ar"/>
        </w:rPr>
        <w:t>（5）磋商小组须对畸高、畸低的重大差异评分进行复核或书面说明理由。</w:t>
      </w:r>
    </w:p>
    <w:p w14:paraId="63651A49">
      <w:pPr>
        <w:pStyle w:val="4"/>
        <w:pageBreakBefore w:val="0"/>
        <w:widowControl w:val="0"/>
        <w:kinsoku/>
        <w:wordWrap/>
        <w:overflowPunct/>
        <w:topLinePunct w:val="0"/>
        <w:autoSpaceDE/>
        <w:autoSpaceDN/>
        <w:bidi w:val="0"/>
        <w:adjustRightInd/>
        <w:snapToGrid/>
        <w:spacing w:line="460" w:lineRule="exact"/>
        <w:ind w:firstLine="482" w:firstLineChars="200"/>
        <w:jc w:val="both"/>
        <w:textAlignment w:val="auto"/>
        <w:rPr>
          <w:rFonts w:ascii="宋体" w:hAnsi="宋体" w:cs="宋体"/>
          <w:color w:val="auto"/>
          <w:sz w:val="24"/>
          <w:szCs w:val="28"/>
        </w:rPr>
      </w:pPr>
      <w:r>
        <w:rPr>
          <w:rFonts w:hint="eastAsia" w:ascii="宋体" w:hAnsi="宋体" w:cs="宋体"/>
          <w:color w:val="auto"/>
          <w:sz w:val="24"/>
          <w:szCs w:val="28"/>
          <w:lang w:eastAsia="zh-CN"/>
        </w:rPr>
        <w:t>7.</w:t>
      </w:r>
      <w:r>
        <w:rPr>
          <w:rFonts w:hint="eastAsia" w:ascii="宋体" w:hAnsi="宋体" w:cs="宋体"/>
          <w:color w:val="auto"/>
          <w:sz w:val="24"/>
          <w:szCs w:val="28"/>
        </w:rPr>
        <w:t>定标</w:t>
      </w:r>
      <w:bookmarkEnd w:id="91"/>
      <w:bookmarkEnd w:id="92"/>
    </w:p>
    <w:p w14:paraId="004E3CC2">
      <w:pPr>
        <w:pageBreakBefore w:val="0"/>
        <w:widowControl w:val="0"/>
        <w:kinsoku/>
        <w:wordWrap/>
        <w:overflowPunct/>
        <w:topLinePunct w:val="0"/>
        <w:autoSpaceDE/>
        <w:autoSpaceDN/>
        <w:bidi w:val="0"/>
        <w:adjustRightInd/>
        <w:snapToGrid/>
        <w:spacing w:line="460" w:lineRule="exact"/>
        <w:ind w:firstLine="480" w:firstLineChars="200"/>
        <w:jc w:val="both"/>
        <w:textAlignment w:val="auto"/>
        <w:rPr>
          <w:rFonts w:ascii="宋体" w:hAnsi="宋体" w:cs="宋体"/>
          <w:color w:val="auto"/>
          <w:sz w:val="24"/>
          <w:szCs w:val="28"/>
        </w:rPr>
      </w:pPr>
      <w:r>
        <w:rPr>
          <w:rFonts w:hint="eastAsia" w:ascii="宋体" w:hAnsi="宋体" w:cs="宋体"/>
          <w:color w:val="auto"/>
          <w:sz w:val="24"/>
          <w:szCs w:val="28"/>
        </w:rPr>
        <w:t>7.1代理机构在评审结束后2个工作日内将评审报告送达采购单位，采购单位在收到评审报告后5个工作日内，按照评审报告中推荐的成交候选人顺序确认第一成交候选人为成交单位，同时书面复函代理机构；</w:t>
      </w:r>
    </w:p>
    <w:p w14:paraId="3B4B4A99">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7.2代理机构收到采购单位“</w:t>
      </w:r>
      <w:r>
        <w:rPr>
          <w:rFonts w:hint="eastAsia" w:ascii="宋体" w:hAnsi="宋体" w:cs="宋体"/>
          <w:color w:val="auto"/>
          <w:sz w:val="24"/>
          <w:szCs w:val="28"/>
          <w:lang w:val="en-US" w:eastAsia="zh-CN"/>
        </w:rPr>
        <w:t>成交</w:t>
      </w:r>
      <w:r>
        <w:rPr>
          <w:rFonts w:hint="eastAsia" w:ascii="宋体" w:hAnsi="宋体" w:cs="宋体"/>
          <w:color w:val="auto"/>
          <w:sz w:val="24"/>
          <w:szCs w:val="28"/>
        </w:rPr>
        <w:t>复函”后2个工作日</w:t>
      </w:r>
      <w:r>
        <w:rPr>
          <w:rFonts w:hint="eastAsia" w:ascii="宋体" w:hAnsi="宋体" w:cs="宋体"/>
          <w:color w:val="auto"/>
          <w:sz w:val="24"/>
          <w:szCs w:val="28"/>
          <w:lang w:val="en-US" w:eastAsia="zh-CN"/>
        </w:rPr>
        <w:t>内</w:t>
      </w:r>
      <w:r>
        <w:rPr>
          <w:rFonts w:hint="eastAsia" w:ascii="宋体" w:hAnsi="宋体" w:cs="宋体"/>
          <w:color w:val="auto"/>
          <w:sz w:val="24"/>
          <w:szCs w:val="28"/>
        </w:rPr>
        <w:t>，在财政部门指定的政府采购信息媒体上发布公告，并向成交供应商发出“成交通知书”。</w:t>
      </w:r>
    </w:p>
    <w:p w14:paraId="33CCEB15">
      <w:pPr>
        <w:widowControl/>
        <w:numPr>
          <w:ilvl w:val="0"/>
          <w:numId w:val="0"/>
        </w:numPr>
        <w:spacing w:line="360" w:lineRule="auto"/>
        <w:ind w:firstLine="562" w:firstLineChars="200"/>
        <w:jc w:val="center"/>
        <w:outlineLvl w:val="1"/>
        <w:rPr>
          <w:rFonts w:ascii="宋体" w:hAnsi="宋体" w:cs="宋体"/>
          <w:b/>
          <w:bCs/>
          <w:color w:val="auto"/>
          <w:kern w:val="0"/>
          <w:sz w:val="28"/>
          <w:szCs w:val="28"/>
        </w:rPr>
      </w:pPr>
      <w:bookmarkStart w:id="93" w:name="_Toc11870"/>
      <w:bookmarkStart w:id="94" w:name="_Toc536429324"/>
      <w:bookmarkStart w:id="95" w:name="_Toc536202315"/>
      <w:bookmarkStart w:id="96" w:name="_Toc19543341"/>
      <w:bookmarkStart w:id="97" w:name="_Toc25308"/>
      <w:bookmarkStart w:id="98" w:name="_Toc19972"/>
      <w:bookmarkStart w:id="99" w:name="_Toc536202384"/>
      <w:bookmarkStart w:id="100" w:name="_Toc536429377"/>
      <w:r>
        <w:rPr>
          <w:rFonts w:hint="eastAsia" w:ascii="宋体" w:hAnsi="宋体" w:cs="宋体"/>
          <w:b/>
          <w:bCs/>
          <w:color w:val="auto"/>
          <w:kern w:val="0"/>
          <w:sz w:val="28"/>
          <w:szCs w:val="28"/>
          <w:lang w:val="en-US" w:eastAsia="zh-CN" w:bidi="ar-SA"/>
        </w:rPr>
        <w:t>六</w:t>
      </w:r>
      <w:r>
        <w:rPr>
          <w:rFonts w:hint="eastAsia" w:ascii="宋体" w:hAnsi="宋体" w:eastAsia="宋体" w:cs="宋体"/>
          <w:b/>
          <w:bCs/>
          <w:color w:val="auto"/>
          <w:kern w:val="0"/>
          <w:sz w:val="28"/>
          <w:szCs w:val="28"/>
          <w:lang w:val="en-US" w:eastAsia="zh-CN" w:bidi="ar-SA"/>
        </w:rPr>
        <w:t>、</w:t>
      </w:r>
      <w:r>
        <w:rPr>
          <w:rFonts w:hint="eastAsia" w:ascii="宋体" w:hAnsi="宋体" w:cs="宋体"/>
          <w:b/>
          <w:bCs/>
          <w:color w:val="auto"/>
          <w:kern w:val="0"/>
          <w:sz w:val="28"/>
          <w:szCs w:val="28"/>
        </w:rPr>
        <w:t>签订合同</w:t>
      </w:r>
      <w:bookmarkEnd w:id="93"/>
      <w:bookmarkEnd w:id="94"/>
      <w:bookmarkEnd w:id="95"/>
      <w:bookmarkEnd w:id="96"/>
      <w:bookmarkEnd w:id="97"/>
      <w:bookmarkEnd w:id="98"/>
      <w:bookmarkEnd w:id="99"/>
      <w:bookmarkEnd w:id="100"/>
    </w:p>
    <w:p w14:paraId="2E9DADA4">
      <w:pPr>
        <w:spacing w:line="360" w:lineRule="auto"/>
        <w:ind w:firstLine="480" w:firstLineChars="200"/>
        <w:rPr>
          <w:rFonts w:ascii="宋体" w:hAnsi="宋体" w:cs="宋体"/>
          <w:color w:val="auto"/>
          <w:sz w:val="24"/>
        </w:rPr>
      </w:pPr>
      <w:r>
        <w:rPr>
          <w:rFonts w:hint="eastAsia" w:ascii="宋体" w:hAnsi="宋体" w:cs="宋体"/>
          <w:color w:val="auto"/>
          <w:sz w:val="24"/>
          <w:lang w:eastAsia="zh-CN"/>
        </w:rPr>
        <w:t>1.</w:t>
      </w:r>
      <w:r>
        <w:rPr>
          <w:rFonts w:hint="eastAsia" w:ascii="宋体" w:hAnsi="宋体" w:cs="宋体"/>
          <w:color w:val="auto"/>
          <w:sz w:val="24"/>
        </w:rPr>
        <w:t>成交后，成交供应商在收到成交通知书后</w:t>
      </w:r>
      <w:r>
        <w:rPr>
          <w:rFonts w:hint="eastAsia" w:ascii="宋体" w:hAnsi="宋体" w:cs="宋体"/>
          <w:color w:val="auto"/>
          <w:sz w:val="24"/>
          <w:lang w:val="en-US" w:eastAsia="zh-CN"/>
        </w:rPr>
        <w:t>二十五</w:t>
      </w:r>
      <w:r>
        <w:rPr>
          <w:rFonts w:hint="eastAsia" w:ascii="宋体" w:hAnsi="宋体" w:cs="宋体"/>
          <w:color w:val="auto"/>
          <w:sz w:val="24"/>
        </w:rPr>
        <w:t>（</w:t>
      </w:r>
      <w:r>
        <w:rPr>
          <w:rFonts w:hint="eastAsia" w:ascii="宋体" w:hAnsi="宋体" w:cs="宋体"/>
          <w:color w:val="auto"/>
          <w:sz w:val="24"/>
          <w:lang w:val="en-US" w:eastAsia="zh-CN"/>
        </w:rPr>
        <w:t>25</w:t>
      </w:r>
      <w:r>
        <w:rPr>
          <w:rFonts w:hint="eastAsia" w:ascii="宋体" w:hAnsi="宋体" w:cs="宋体"/>
          <w:color w:val="auto"/>
          <w:sz w:val="24"/>
        </w:rPr>
        <w:t>）个日历日内，应按磋商文件的要求与采购人洽谈合同条款，并签订供货合同，同时送监督机构备案，磋商文件及成交供应商的响应文件均作为合同的组成部分；</w:t>
      </w:r>
    </w:p>
    <w:p w14:paraId="420BECDD">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2.</w:t>
      </w:r>
      <w:r>
        <w:rPr>
          <w:rFonts w:hint="eastAsia" w:ascii="宋体" w:hAnsi="宋体" w:cs="宋体"/>
          <w:color w:val="auto"/>
          <w:sz w:val="24"/>
          <w:szCs w:val="28"/>
        </w:rPr>
        <w:t>采购人不得向成交供应商提出超出磋商文件以外的任何要求作为签订合同的条件，不得与成交供应商订立背离磋商文件确定的合同文本以及采购服务要求实质性内容的协议。</w:t>
      </w:r>
    </w:p>
    <w:p w14:paraId="569AA032">
      <w:pPr>
        <w:spacing w:line="360" w:lineRule="auto"/>
        <w:ind w:firstLine="480" w:firstLineChars="200"/>
        <w:rPr>
          <w:rFonts w:ascii="宋体" w:hAnsi="宋体" w:cs="宋体"/>
          <w:color w:val="auto"/>
          <w:sz w:val="24"/>
        </w:rPr>
      </w:pPr>
      <w:r>
        <w:rPr>
          <w:rFonts w:hint="eastAsia" w:ascii="宋体" w:hAnsi="宋体" w:cs="宋体"/>
          <w:color w:val="auto"/>
          <w:sz w:val="24"/>
          <w:lang w:eastAsia="zh-CN"/>
        </w:rPr>
        <w:t>3.</w:t>
      </w:r>
      <w:r>
        <w:rPr>
          <w:rFonts w:hint="eastAsia" w:ascii="宋体" w:hAnsi="宋体" w:cs="宋体"/>
          <w:color w:val="auto"/>
          <w:sz w:val="24"/>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0FABC443">
      <w:pPr>
        <w:spacing w:line="360" w:lineRule="auto"/>
        <w:ind w:firstLine="480" w:firstLineChars="200"/>
        <w:rPr>
          <w:rFonts w:ascii="宋体" w:hAnsi="宋体" w:cs="宋体"/>
          <w:color w:val="auto"/>
          <w:sz w:val="24"/>
        </w:rPr>
      </w:pPr>
      <w:r>
        <w:rPr>
          <w:rFonts w:hint="eastAsia" w:ascii="宋体" w:hAnsi="宋体" w:cs="宋体"/>
          <w:color w:val="auto"/>
          <w:sz w:val="24"/>
          <w:lang w:eastAsia="zh-CN"/>
        </w:rPr>
        <w:t>4.</w:t>
      </w:r>
      <w:r>
        <w:rPr>
          <w:rFonts w:hint="eastAsia" w:ascii="宋体" w:hAnsi="宋体" w:cs="宋体"/>
          <w:color w:val="auto"/>
          <w:sz w:val="24"/>
        </w:rPr>
        <w:t>政府采购合同在执行过程中，确需修改、变更时，应当按照相应的审核批准程序办理。</w:t>
      </w:r>
    </w:p>
    <w:p w14:paraId="5C56EDAF">
      <w:pPr>
        <w:spacing w:line="360" w:lineRule="auto"/>
        <w:ind w:firstLine="480" w:firstLineChars="200"/>
        <w:rPr>
          <w:rFonts w:ascii="宋体" w:hAnsi="宋体" w:cs="宋体"/>
          <w:color w:val="auto"/>
          <w:sz w:val="24"/>
        </w:rPr>
      </w:pPr>
      <w:r>
        <w:rPr>
          <w:rFonts w:hint="eastAsia" w:ascii="宋体" w:hAnsi="宋体" w:cs="宋体"/>
          <w:color w:val="auto"/>
          <w:sz w:val="24"/>
          <w:lang w:eastAsia="zh-CN"/>
        </w:rPr>
        <w:t>5.</w:t>
      </w:r>
      <w:r>
        <w:rPr>
          <w:rFonts w:hint="eastAsia" w:ascii="宋体" w:hAnsi="宋体" w:cs="宋体"/>
          <w:color w:val="auto"/>
          <w:sz w:val="24"/>
        </w:rPr>
        <w:t>磋商文件、响应文件、澄清等为政府采购合同的组成部分，具有同等法律效力。</w:t>
      </w:r>
    </w:p>
    <w:p w14:paraId="62AAAF6B">
      <w:pPr>
        <w:spacing w:line="360" w:lineRule="auto"/>
        <w:ind w:firstLine="480" w:firstLineChars="200"/>
        <w:rPr>
          <w:rFonts w:ascii="宋体" w:hAnsi="宋体" w:cs="宋体"/>
          <w:color w:val="auto"/>
          <w:sz w:val="24"/>
        </w:rPr>
      </w:pPr>
      <w:bookmarkStart w:id="101" w:name="_Toc26132"/>
      <w:bookmarkStart w:id="102" w:name="_Toc536202316"/>
      <w:bookmarkStart w:id="103" w:name="_Toc536429378"/>
      <w:bookmarkStart w:id="104" w:name="_Toc32237"/>
      <w:bookmarkStart w:id="105" w:name="_Toc536429325"/>
      <w:bookmarkStart w:id="106" w:name="_Toc28110"/>
      <w:bookmarkStart w:id="107" w:name="_Toc536202385"/>
      <w:r>
        <w:rPr>
          <w:rFonts w:hint="eastAsia" w:ascii="宋体" w:hAnsi="宋体" w:cs="宋体"/>
          <w:color w:val="auto"/>
          <w:sz w:val="24"/>
          <w:lang w:eastAsia="zh-CN"/>
        </w:rPr>
        <w:t>6.</w:t>
      </w:r>
      <w:r>
        <w:rPr>
          <w:rFonts w:hint="eastAsia" w:ascii="宋体" w:hAnsi="宋体" w:cs="宋体"/>
          <w:color w:val="auto"/>
          <w:sz w:val="24"/>
        </w:rPr>
        <w:t>政府采购管理部门在合同履行期间以及履行期后，可以随时检查项目的执行情况，对采购标准、采购内容进行调查核实，并对发现的问题进行处理。</w:t>
      </w:r>
    </w:p>
    <w:p w14:paraId="21214739">
      <w:pPr>
        <w:widowControl/>
        <w:numPr>
          <w:ilvl w:val="0"/>
          <w:numId w:val="0"/>
        </w:numPr>
        <w:spacing w:line="360" w:lineRule="auto"/>
        <w:ind w:firstLine="562" w:firstLineChars="200"/>
        <w:jc w:val="center"/>
        <w:outlineLvl w:val="1"/>
        <w:rPr>
          <w:rFonts w:ascii="宋体" w:hAnsi="宋体" w:cs="宋体"/>
          <w:b/>
          <w:bCs/>
          <w:color w:val="auto"/>
          <w:kern w:val="0"/>
          <w:sz w:val="28"/>
          <w:szCs w:val="28"/>
        </w:rPr>
      </w:pPr>
      <w:bookmarkStart w:id="108" w:name="_Toc19543342"/>
      <w:r>
        <w:rPr>
          <w:rFonts w:hint="eastAsia" w:ascii="宋体" w:hAnsi="宋体" w:cs="宋体"/>
          <w:b/>
          <w:bCs/>
          <w:color w:val="auto"/>
          <w:kern w:val="0"/>
          <w:sz w:val="28"/>
          <w:szCs w:val="28"/>
          <w:lang w:val="en-US" w:eastAsia="zh-CN" w:bidi="ar-SA"/>
        </w:rPr>
        <w:t>七</w:t>
      </w:r>
      <w:r>
        <w:rPr>
          <w:rFonts w:hint="eastAsia" w:ascii="宋体" w:hAnsi="宋体" w:eastAsia="宋体" w:cs="宋体"/>
          <w:b/>
          <w:bCs/>
          <w:color w:val="auto"/>
          <w:kern w:val="0"/>
          <w:sz w:val="28"/>
          <w:szCs w:val="28"/>
          <w:lang w:val="en-US" w:eastAsia="zh-CN" w:bidi="ar-SA"/>
        </w:rPr>
        <w:t>、</w:t>
      </w:r>
      <w:r>
        <w:rPr>
          <w:rFonts w:hint="eastAsia" w:ascii="宋体" w:hAnsi="宋体" w:cs="宋体"/>
          <w:b/>
          <w:bCs/>
          <w:color w:val="auto"/>
          <w:kern w:val="0"/>
          <w:sz w:val="28"/>
          <w:szCs w:val="28"/>
        </w:rPr>
        <w:t>代理服务费</w:t>
      </w:r>
      <w:bookmarkEnd w:id="101"/>
      <w:bookmarkEnd w:id="102"/>
      <w:bookmarkEnd w:id="103"/>
      <w:bookmarkEnd w:id="104"/>
      <w:bookmarkEnd w:id="105"/>
      <w:bookmarkEnd w:id="106"/>
      <w:bookmarkEnd w:id="107"/>
      <w:bookmarkEnd w:id="108"/>
    </w:p>
    <w:p w14:paraId="1DCCF89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kern w:val="2"/>
          <w:sz w:val="24"/>
          <w:szCs w:val="28"/>
          <w:lang w:val="en-US" w:eastAsia="zh-CN" w:bidi="ar-SA"/>
        </w:rPr>
        <w:t>1.</w:t>
      </w:r>
      <w:r>
        <w:rPr>
          <w:rFonts w:hint="eastAsia" w:ascii="宋体" w:hAnsi="宋体" w:eastAsia="宋体" w:cs="宋体"/>
          <w:color w:val="auto"/>
          <w:sz w:val="24"/>
          <w:szCs w:val="28"/>
        </w:rPr>
        <w:t>参照国家计委颁发的《招标代理服务收费管理暂行办法》（计价格[2002]1980号）和国家发展改革委员会办公厅颁发的《关于招标代理服务收费有关问题的通知》（发改办价格[2003]857号）的标准收取。</w:t>
      </w:r>
    </w:p>
    <w:p w14:paraId="376FDF5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采购代理机构开户名称：安康尚昊招标代理有限公司  </w:t>
      </w:r>
    </w:p>
    <w:p w14:paraId="6B4C682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开户行名称：中国建设银行股份有限公司安康分行营业部  </w:t>
      </w:r>
    </w:p>
    <w:p w14:paraId="688345C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left"/>
        <w:textAlignment w:val="auto"/>
        <w:rPr>
          <w:rFonts w:hint="eastAsia" w:ascii="宋体" w:hAnsi="宋体" w:eastAsia="宋体" w:cs="宋体"/>
          <w:color w:val="auto"/>
          <w:sz w:val="24"/>
          <w:szCs w:val="28"/>
        </w:rPr>
      </w:pPr>
      <w:r>
        <w:rPr>
          <w:rFonts w:hint="eastAsia" w:ascii="宋体" w:hAnsi="宋体" w:cs="宋体"/>
          <w:color w:val="auto"/>
          <w:sz w:val="24"/>
          <w:szCs w:val="28"/>
          <w:lang w:eastAsia="zh-CN"/>
        </w:rPr>
        <w:t>账号</w:t>
      </w:r>
      <w:r>
        <w:rPr>
          <w:rFonts w:hint="eastAsia" w:ascii="宋体" w:hAnsi="宋体" w:eastAsia="宋体" w:cs="宋体"/>
          <w:color w:val="auto"/>
          <w:sz w:val="24"/>
          <w:szCs w:val="28"/>
        </w:rPr>
        <w:t>：61050166371100000492</w:t>
      </w:r>
    </w:p>
    <w:p w14:paraId="70B6F6E0">
      <w:pPr>
        <w:numPr>
          <w:ilvl w:val="0"/>
          <w:numId w:val="0"/>
        </w:numPr>
        <w:spacing w:line="360" w:lineRule="auto"/>
        <w:ind w:firstLine="480" w:firstLineChars="200"/>
        <w:jc w:val="left"/>
        <w:rPr>
          <w:rFonts w:ascii="宋体" w:hAnsi="宋体" w:cs="宋体"/>
          <w:color w:val="auto"/>
          <w:sz w:val="24"/>
          <w:szCs w:val="28"/>
        </w:rPr>
      </w:pPr>
      <w:r>
        <w:rPr>
          <w:rFonts w:hint="eastAsia" w:ascii="宋体" w:hAnsi="宋体" w:eastAsia="宋体" w:cs="宋体"/>
          <w:color w:val="auto"/>
          <w:kern w:val="2"/>
          <w:sz w:val="24"/>
          <w:szCs w:val="28"/>
          <w:lang w:val="en-US" w:eastAsia="zh-CN" w:bidi="ar-SA"/>
        </w:rPr>
        <w:t>2.代理服务费由成交供应商支付，在领取成交通知书前，须向采购代理机构一次性支付招标代理服务费。代理服务费以转账、电汇或现金等形式交纳。</w:t>
      </w:r>
    </w:p>
    <w:p w14:paraId="1A5B91D3">
      <w:pPr>
        <w:keepNext w:val="0"/>
        <w:keepLines w:val="0"/>
        <w:pageBreakBefore w:val="0"/>
        <w:widowControl/>
        <w:numPr>
          <w:ilvl w:val="0"/>
          <w:numId w:val="0"/>
        </w:numPr>
        <w:kinsoku/>
        <w:wordWrap/>
        <w:overflowPunct/>
        <w:topLinePunct w:val="0"/>
        <w:autoSpaceDE/>
        <w:autoSpaceDN/>
        <w:bidi w:val="0"/>
        <w:adjustRightInd/>
        <w:snapToGrid/>
        <w:spacing w:line="460" w:lineRule="exact"/>
        <w:ind w:firstLine="0" w:firstLineChars="0"/>
        <w:jc w:val="center"/>
        <w:textAlignment w:val="auto"/>
        <w:outlineLvl w:val="1"/>
        <w:rPr>
          <w:rFonts w:ascii="宋体" w:hAnsi="宋体" w:cs="宋体"/>
          <w:b/>
          <w:bCs/>
          <w:color w:val="auto"/>
          <w:kern w:val="0"/>
          <w:sz w:val="28"/>
          <w:szCs w:val="28"/>
        </w:rPr>
      </w:pPr>
      <w:bookmarkStart w:id="109" w:name="_Toc536202386"/>
      <w:bookmarkStart w:id="110" w:name="_Toc536429326"/>
      <w:bookmarkStart w:id="111" w:name="_Toc664"/>
      <w:bookmarkStart w:id="112" w:name="_Toc11491"/>
      <w:bookmarkStart w:id="113" w:name="_Toc536202317"/>
      <w:bookmarkStart w:id="114" w:name="_Toc19543343"/>
      <w:bookmarkStart w:id="115" w:name="_Toc536429379"/>
      <w:r>
        <w:rPr>
          <w:rFonts w:hint="eastAsia" w:ascii="宋体" w:hAnsi="宋体" w:cs="宋体"/>
          <w:b/>
          <w:bCs/>
          <w:color w:val="auto"/>
          <w:kern w:val="0"/>
          <w:sz w:val="28"/>
          <w:szCs w:val="28"/>
          <w:lang w:val="en-US" w:eastAsia="zh-CN" w:bidi="ar-SA"/>
        </w:rPr>
        <w:t>八</w:t>
      </w:r>
      <w:r>
        <w:rPr>
          <w:rFonts w:hint="eastAsia" w:ascii="宋体" w:hAnsi="宋体" w:eastAsia="宋体" w:cs="宋体"/>
          <w:b/>
          <w:bCs/>
          <w:color w:val="auto"/>
          <w:kern w:val="0"/>
          <w:sz w:val="28"/>
          <w:szCs w:val="28"/>
          <w:lang w:val="en-US" w:eastAsia="zh-CN" w:bidi="ar-SA"/>
        </w:rPr>
        <w:t>、</w:t>
      </w:r>
      <w:r>
        <w:rPr>
          <w:rFonts w:hint="eastAsia" w:ascii="宋体" w:hAnsi="宋体" w:cs="宋体"/>
          <w:b/>
          <w:bCs/>
          <w:color w:val="auto"/>
          <w:kern w:val="0"/>
          <w:sz w:val="28"/>
          <w:szCs w:val="28"/>
        </w:rPr>
        <w:t>质疑和投诉</w:t>
      </w:r>
      <w:bookmarkEnd w:id="109"/>
      <w:bookmarkEnd w:id="110"/>
      <w:bookmarkEnd w:id="111"/>
      <w:bookmarkEnd w:id="112"/>
      <w:bookmarkEnd w:id="113"/>
      <w:bookmarkEnd w:id="114"/>
      <w:bookmarkEnd w:id="115"/>
    </w:p>
    <w:p w14:paraId="3F70AA63">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rPr>
        <w:t>质疑或投诉的接收和处理应当按照《中华人民共和国政府采购法》及其实施条例、《政府采购质疑和投诉办法</w:t>
      </w:r>
      <w:r>
        <w:rPr>
          <w:rFonts w:hint="eastAsia" w:ascii="宋体" w:hAnsi="宋体" w:cs="宋体"/>
          <w:color w:val="auto"/>
          <w:sz w:val="24"/>
          <w:szCs w:val="28"/>
          <w:lang w:eastAsia="zh-CN"/>
        </w:rPr>
        <w:t>》《</w:t>
      </w:r>
      <w:r>
        <w:rPr>
          <w:rFonts w:hint="eastAsia" w:ascii="宋体" w:hAnsi="宋体" w:cs="宋体"/>
          <w:color w:val="auto"/>
          <w:sz w:val="24"/>
          <w:szCs w:val="28"/>
        </w:rPr>
        <w:t>财政部关于加强政府采购供应商投诉受理审查工作的通知》等的相关规定办理。</w:t>
      </w:r>
    </w:p>
    <w:p w14:paraId="17178DE1">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lang w:eastAsia="zh-CN"/>
        </w:rPr>
        <w:t>1.</w:t>
      </w:r>
      <w:r>
        <w:rPr>
          <w:rFonts w:hint="eastAsia" w:ascii="宋体" w:hAnsi="宋体" w:cs="宋体"/>
          <w:color w:val="auto"/>
          <w:sz w:val="24"/>
          <w:szCs w:val="28"/>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6A3DA835">
      <w:pPr>
        <w:keepNext w:val="0"/>
        <w:keepLines w:val="0"/>
        <w:pageBreakBefore w:val="0"/>
        <w:kinsoku/>
        <w:wordWrap/>
        <w:overflowPunct/>
        <w:topLinePunct w:val="0"/>
        <w:autoSpaceDE/>
        <w:autoSpaceDN/>
        <w:bidi w:val="0"/>
        <w:adjustRightInd/>
        <w:snapToGrid/>
        <w:spacing w:line="460" w:lineRule="exact"/>
        <w:ind w:firstLine="240" w:firstLineChars="100"/>
        <w:jc w:val="left"/>
        <w:textAlignment w:val="auto"/>
        <w:rPr>
          <w:rFonts w:ascii="宋体" w:hAnsi="宋体" w:cs="宋体"/>
          <w:color w:val="auto"/>
          <w:sz w:val="24"/>
          <w:szCs w:val="28"/>
        </w:rPr>
      </w:pPr>
      <w:r>
        <w:rPr>
          <w:rFonts w:hint="eastAsia" w:ascii="宋体" w:hAnsi="宋体" w:cs="宋体"/>
          <w:color w:val="auto"/>
          <w:sz w:val="24"/>
          <w:szCs w:val="28"/>
        </w:rPr>
        <w:t>（1）对采购文件提出质疑的，为收到采购文件之日或者采购文件公告期限届满之日；</w:t>
      </w:r>
    </w:p>
    <w:p w14:paraId="4EE42730">
      <w:pPr>
        <w:keepNext w:val="0"/>
        <w:keepLines w:val="0"/>
        <w:pageBreakBefore w:val="0"/>
        <w:kinsoku/>
        <w:wordWrap/>
        <w:overflowPunct/>
        <w:topLinePunct w:val="0"/>
        <w:autoSpaceDE/>
        <w:autoSpaceDN/>
        <w:bidi w:val="0"/>
        <w:adjustRightInd/>
        <w:snapToGrid/>
        <w:spacing w:line="460" w:lineRule="exact"/>
        <w:ind w:firstLine="240" w:firstLineChars="100"/>
        <w:jc w:val="left"/>
        <w:textAlignment w:val="auto"/>
        <w:rPr>
          <w:rFonts w:ascii="宋体" w:hAnsi="宋体" w:cs="宋体"/>
          <w:color w:val="auto"/>
          <w:sz w:val="24"/>
          <w:szCs w:val="28"/>
        </w:rPr>
      </w:pPr>
      <w:r>
        <w:rPr>
          <w:rFonts w:hint="eastAsia" w:ascii="宋体" w:hAnsi="宋体" w:cs="宋体"/>
          <w:color w:val="auto"/>
          <w:sz w:val="24"/>
          <w:szCs w:val="28"/>
        </w:rPr>
        <w:t>（2）对采购过程提出质疑的，为各采购程序环节结束之日；</w:t>
      </w:r>
    </w:p>
    <w:p w14:paraId="443470DC">
      <w:pPr>
        <w:keepNext w:val="0"/>
        <w:keepLines w:val="0"/>
        <w:pageBreakBefore w:val="0"/>
        <w:kinsoku/>
        <w:wordWrap/>
        <w:overflowPunct/>
        <w:topLinePunct w:val="0"/>
        <w:autoSpaceDE/>
        <w:autoSpaceDN/>
        <w:bidi w:val="0"/>
        <w:adjustRightInd/>
        <w:snapToGrid/>
        <w:spacing w:line="460" w:lineRule="exact"/>
        <w:ind w:firstLine="240" w:firstLineChars="100"/>
        <w:jc w:val="left"/>
        <w:textAlignment w:val="auto"/>
        <w:rPr>
          <w:rFonts w:ascii="宋体" w:hAnsi="宋体" w:cs="宋体"/>
          <w:color w:val="auto"/>
          <w:sz w:val="24"/>
          <w:szCs w:val="28"/>
        </w:rPr>
      </w:pPr>
      <w:r>
        <w:rPr>
          <w:rFonts w:hint="eastAsia" w:ascii="宋体" w:hAnsi="宋体" w:cs="宋体"/>
          <w:color w:val="auto"/>
          <w:sz w:val="24"/>
          <w:szCs w:val="28"/>
        </w:rPr>
        <w:t>（3）对中标或者成交结果提出质疑的，为中标或者成交结果公告期限届满之日。</w:t>
      </w:r>
    </w:p>
    <w:p w14:paraId="64556F91">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lang w:eastAsia="zh-CN"/>
        </w:rPr>
        <w:t>2.</w:t>
      </w:r>
      <w:r>
        <w:rPr>
          <w:rFonts w:hint="eastAsia" w:ascii="宋体" w:hAnsi="宋体" w:cs="宋体"/>
          <w:color w:val="auto"/>
          <w:sz w:val="24"/>
          <w:szCs w:val="28"/>
        </w:rPr>
        <w:t>供应商应当在法定质疑期内一次性提出针对同一采购程序环节的质疑。</w:t>
      </w:r>
    </w:p>
    <w:p w14:paraId="2CC2CB16">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lang w:eastAsia="zh-CN"/>
        </w:rPr>
        <w:t>3.</w:t>
      </w:r>
      <w:r>
        <w:rPr>
          <w:rFonts w:hint="eastAsia" w:ascii="宋体" w:hAnsi="宋体" w:cs="宋体"/>
          <w:color w:val="auto"/>
          <w:sz w:val="24"/>
          <w:szCs w:val="28"/>
        </w:rPr>
        <w:t>质疑函应当包括下列主要内容：</w:t>
      </w:r>
    </w:p>
    <w:p w14:paraId="48B1FC71">
      <w:pPr>
        <w:keepNext w:val="0"/>
        <w:keepLines w:val="0"/>
        <w:pageBreakBefore w:val="0"/>
        <w:kinsoku/>
        <w:wordWrap/>
        <w:overflowPunct/>
        <w:topLinePunct w:val="0"/>
        <w:autoSpaceDE/>
        <w:autoSpaceDN/>
        <w:bidi w:val="0"/>
        <w:adjustRightInd/>
        <w:snapToGrid/>
        <w:spacing w:line="460" w:lineRule="exact"/>
        <w:ind w:firstLine="360" w:firstLineChars="150"/>
        <w:jc w:val="left"/>
        <w:textAlignment w:val="auto"/>
        <w:rPr>
          <w:rFonts w:ascii="宋体" w:hAnsi="宋体" w:cs="宋体"/>
          <w:color w:val="auto"/>
          <w:sz w:val="24"/>
          <w:szCs w:val="28"/>
        </w:rPr>
      </w:pPr>
      <w:r>
        <w:rPr>
          <w:rFonts w:hint="eastAsia" w:ascii="宋体" w:hAnsi="宋体" w:cs="宋体"/>
          <w:color w:val="auto"/>
          <w:sz w:val="24"/>
          <w:szCs w:val="28"/>
        </w:rPr>
        <w:t>（1）供应商的姓名或者名称、地址、邮编、联系人及联系电话；</w:t>
      </w:r>
    </w:p>
    <w:p w14:paraId="4F420309">
      <w:pPr>
        <w:keepNext w:val="0"/>
        <w:keepLines w:val="0"/>
        <w:pageBreakBefore w:val="0"/>
        <w:kinsoku/>
        <w:wordWrap/>
        <w:overflowPunct/>
        <w:topLinePunct w:val="0"/>
        <w:autoSpaceDE/>
        <w:autoSpaceDN/>
        <w:bidi w:val="0"/>
        <w:adjustRightInd/>
        <w:snapToGrid/>
        <w:spacing w:line="460" w:lineRule="exact"/>
        <w:ind w:firstLine="360" w:firstLineChars="150"/>
        <w:jc w:val="left"/>
        <w:textAlignment w:val="auto"/>
        <w:rPr>
          <w:rFonts w:ascii="宋体" w:hAnsi="宋体" w:cs="宋体"/>
          <w:color w:val="auto"/>
          <w:sz w:val="24"/>
          <w:szCs w:val="28"/>
        </w:rPr>
      </w:pPr>
      <w:r>
        <w:rPr>
          <w:rFonts w:hint="eastAsia" w:ascii="宋体" w:hAnsi="宋体" w:cs="宋体"/>
          <w:color w:val="auto"/>
          <w:sz w:val="24"/>
          <w:szCs w:val="28"/>
        </w:rPr>
        <w:t>（2）质疑项目的名称、编号；</w:t>
      </w:r>
    </w:p>
    <w:p w14:paraId="21652DE7">
      <w:pPr>
        <w:keepNext w:val="0"/>
        <w:keepLines w:val="0"/>
        <w:pageBreakBefore w:val="0"/>
        <w:kinsoku/>
        <w:wordWrap/>
        <w:overflowPunct/>
        <w:topLinePunct w:val="0"/>
        <w:autoSpaceDE/>
        <w:autoSpaceDN/>
        <w:bidi w:val="0"/>
        <w:adjustRightInd/>
        <w:snapToGrid/>
        <w:spacing w:line="460" w:lineRule="exact"/>
        <w:ind w:firstLine="360" w:firstLineChars="150"/>
        <w:jc w:val="left"/>
        <w:textAlignment w:val="auto"/>
        <w:rPr>
          <w:rFonts w:ascii="宋体" w:hAnsi="宋体" w:cs="宋体"/>
          <w:color w:val="auto"/>
          <w:sz w:val="24"/>
          <w:szCs w:val="28"/>
        </w:rPr>
      </w:pPr>
      <w:r>
        <w:rPr>
          <w:rFonts w:hint="eastAsia" w:ascii="宋体" w:hAnsi="宋体" w:cs="宋体"/>
          <w:color w:val="auto"/>
          <w:sz w:val="24"/>
          <w:szCs w:val="28"/>
        </w:rPr>
        <w:t>（3）具体、明确的质疑事项和与质疑事项相关的请求；</w:t>
      </w:r>
    </w:p>
    <w:p w14:paraId="753CF0BC">
      <w:pPr>
        <w:keepNext w:val="0"/>
        <w:keepLines w:val="0"/>
        <w:pageBreakBefore w:val="0"/>
        <w:kinsoku/>
        <w:wordWrap/>
        <w:overflowPunct/>
        <w:topLinePunct w:val="0"/>
        <w:autoSpaceDE/>
        <w:autoSpaceDN/>
        <w:bidi w:val="0"/>
        <w:adjustRightInd/>
        <w:snapToGrid/>
        <w:spacing w:line="460" w:lineRule="exact"/>
        <w:ind w:firstLine="360" w:firstLineChars="150"/>
        <w:jc w:val="left"/>
        <w:textAlignment w:val="auto"/>
        <w:rPr>
          <w:rFonts w:ascii="宋体" w:hAnsi="宋体" w:cs="宋体"/>
          <w:color w:val="auto"/>
          <w:sz w:val="24"/>
          <w:szCs w:val="28"/>
        </w:rPr>
      </w:pPr>
      <w:r>
        <w:rPr>
          <w:rFonts w:hint="eastAsia" w:ascii="宋体" w:hAnsi="宋体" w:cs="宋体"/>
          <w:color w:val="auto"/>
          <w:sz w:val="24"/>
          <w:szCs w:val="28"/>
        </w:rPr>
        <w:t>（4）事实依据；</w:t>
      </w:r>
    </w:p>
    <w:p w14:paraId="670FEAF9">
      <w:pPr>
        <w:keepNext w:val="0"/>
        <w:keepLines w:val="0"/>
        <w:pageBreakBefore w:val="0"/>
        <w:kinsoku/>
        <w:wordWrap/>
        <w:overflowPunct/>
        <w:topLinePunct w:val="0"/>
        <w:autoSpaceDE/>
        <w:autoSpaceDN/>
        <w:bidi w:val="0"/>
        <w:adjustRightInd/>
        <w:snapToGrid/>
        <w:spacing w:line="460" w:lineRule="exact"/>
        <w:ind w:firstLine="360" w:firstLineChars="150"/>
        <w:jc w:val="left"/>
        <w:textAlignment w:val="auto"/>
        <w:rPr>
          <w:rFonts w:ascii="宋体" w:hAnsi="宋体" w:cs="宋体"/>
          <w:color w:val="auto"/>
          <w:sz w:val="24"/>
          <w:szCs w:val="28"/>
        </w:rPr>
      </w:pPr>
      <w:r>
        <w:rPr>
          <w:rFonts w:hint="eastAsia" w:ascii="宋体" w:hAnsi="宋体" w:cs="宋体"/>
          <w:color w:val="auto"/>
          <w:sz w:val="24"/>
          <w:szCs w:val="28"/>
        </w:rPr>
        <w:t>（5）必要的法律依据；</w:t>
      </w:r>
    </w:p>
    <w:p w14:paraId="40128EB5">
      <w:pPr>
        <w:keepNext w:val="0"/>
        <w:keepLines w:val="0"/>
        <w:pageBreakBefore w:val="0"/>
        <w:kinsoku/>
        <w:wordWrap/>
        <w:overflowPunct/>
        <w:topLinePunct w:val="0"/>
        <w:autoSpaceDE/>
        <w:autoSpaceDN/>
        <w:bidi w:val="0"/>
        <w:adjustRightInd/>
        <w:snapToGrid/>
        <w:spacing w:line="460" w:lineRule="exact"/>
        <w:ind w:firstLine="360" w:firstLineChars="150"/>
        <w:jc w:val="left"/>
        <w:textAlignment w:val="auto"/>
        <w:rPr>
          <w:rFonts w:ascii="宋体" w:hAnsi="宋体" w:cs="宋体"/>
          <w:color w:val="auto"/>
          <w:sz w:val="24"/>
          <w:szCs w:val="28"/>
        </w:rPr>
      </w:pPr>
      <w:r>
        <w:rPr>
          <w:rFonts w:hint="eastAsia" w:ascii="宋体" w:hAnsi="宋体" w:cs="宋体"/>
          <w:color w:val="auto"/>
          <w:sz w:val="24"/>
          <w:szCs w:val="28"/>
        </w:rPr>
        <w:t>（6）提出质疑的日期。</w:t>
      </w:r>
    </w:p>
    <w:p w14:paraId="661F7D74">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lang w:eastAsia="zh-CN"/>
        </w:rPr>
        <w:t>4.</w:t>
      </w:r>
      <w:r>
        <w:rPr>
          <w:rFonts w:hint="eastAsia" w:ascii="宋体" w:hAnsi="宋体" w:cs="宋体"/>
          <w:color w:val="auto"/>
          <w:sz w:val="24"/>
          <w:szCs w:val="28"/>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0E02203D">
      <w:pPr>
        <w:keepNext w:val="0"/>
        <w:keepLines w:val="0"/>
        <w:pageBreakBefore w:val="0"/>
        <w:kinsoku/>
        <w:wordWrap/>
        <w:overflowPunct/>
        <w:topLinePunct w:val="0"/>
        <w:autoSpaceDE/>
        <w:autoSpaceDN/>
        <w:bidi w:val="0"/>
        <w:adjustRightInd/>
        <w:snapToGrid/>
        <w:spacing w:line="460" w:lineRule="exact"/>
        <w:ind w:firstLine="480" w:firstLineChars="200"/>
        <w:jc w:val="left"/>
        <w:textAlignment w:val="auto"/>
        <w:rPr>
          <w:rFonts w:ascii="宋体" w:hAnsi="宋体" w:cs="宋体"/>
          <w:color w:val="auto"/>
          <w:sz w:val="24"/>
          <w:szCs w:val="28"/>
        </w:rPr>
      </w:pPr>
      <w:r>
        <w:rPr>
          <w:rFonts w:hint="eastAsia" w:ascii="宋体" w:hAnsi="宋体" w:cs="宋体"/>
          <w:color w:val="auto"/>
          <w:sz w:val="24"/>
          <w:szCs w:val="28"/>
          <w:lang w:eastAsia="zh-CN"/>
        </w:rPr>
        <w:t>5.</w:t>
      </w:r>
      <w:r>
        <w:rPr>
          <w:rFonts w:hint="eastAsia" w:ascii="宋体" w:hAnsi="宋体" w:cs="宋体"/>
          <w:color w:val="auto"/>
          <w:sz w:val="24"/>
          <w:szCs w:val="28"/>
        </w:rPr>
        <w:t>质疑函内容不得含有虚假、恶意</w:t>
      </w:r>
      <w:r>
        <w:rPr>
          <w:rFonts w:hint="eastAsia" w:ascii="宋体" w:hAnsi="宋体" w:cs="宋体"/>
          <w:color w:val="auto"/>
          <w:sz w:val="24"/>
          <w:szCs w:val="28"/>
          <w:lang w:eastAsia="zh-CN"/>
        </w:rPr>
        <w:t>成分</w:t>
      </w:r>
      <w:r>
        <w:rPr>
          <w:rFonts w:hint="eastAsia" w:ascii="宋体" w:hAnsi="宋体" w:cs="宋体"/>
          <w:color w:val="auto"/>
          <w:sz w:val="24"/>
          <w:szCs w:val="28"/>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73DAF2AE">
      <w:pPr>
        <w:spacing w:line="360" w:lineRule="auto"/>
        <w:ind w:firstLine="480" w:firstLineChars="200"/>
        <w:jc w:val="left"/>
        <w:rPr>
          <w:rFonts w:hint="eastAsia" w:ascii="宋体" w:hAnsi="宋体" w:cs="宋体"/>
          <w:color w:val="auto"/>
          <w:sz w:val="24"/>
          <w:szCs w:val="28"/>
          <w:lang w:eastAsia="zh-CN"/>
        </w:rPr>
      </w:pPr>
    </w:p>
    <w:p w14:paraId="4CE52A0F">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6.</w:t>
      </w:r>
      <w:r>
        <w:rPr>
          <w:rFonts w:hint="eastAsia" w:ascii="宋体" w:hAnsi="宋体" w:cs="宋体"/>
          <w:color w:val="auto"/>
          <w:sz w:val="24"/>
          <w:szCs w:val="28"/>
        </w:rPr>
        <w:t>质疑函接收方式：</w:t>
      </w:r>
      <w:r>
        <w:rPr>
          <w:rFonts w:ascii="宋体" w:hAnsi="宋体" w:eastAsia="宋体" w:cs="宋体"/>
          <w:color w:val="auto"/>
          <w:sz w:val="24"/>
          <w:szCs w:val="24"/>
        </w:rPr>
        <w:t>接受</w:t>
      </w:r>
      <w:r>
        <w:rPr>
          <w:rStyle w:val="40"/>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ascii="宋体" w:hAnsi="宋体" w:eastAsia="宋体" w:cs="宋体"/>
          <w:color w:val="auto"/>
          <w:sz w:val="24"/>
          <w:szCs w:val="24"/>
        </w:rPr>
        <w:t>递交方式</w:t>
      </w:r>
      <w:r>
        <w:rPr>
          <w:rFonts w:hint="eastAsia" w:ascii="宋体" w:hAnsi="宋体" w:eastAsia="宋体" w:cs="宋体"/>
          <w:color w:val="auto"/>
          <w:sz w:val="24"/>
          <w:szCs w:val="24"/>
        </w:rPr>
        <w:t>。</w:t>
      </w:r>
      <w:r>
        <w:rPr>
          <w:rFonts w:hint="eastAsia" w:ascii="宋体" w:hAnsi="宋体" w:cs="宋体"/>
          <w:color w:val="auto"/>
          <w:sz w:val="24"/>
          <w:szCs w:val="28"/>
        </w:rPr>
        <w:t xml:space="preserve"> </w:t>
      </w:r>
    </w:p>
    <w:p w14:paraId="78CA86EA">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7.</w:t>
      </w:r>
      <w:r>
        <w:rPr>
          <w:rFonts w:hint="eastAsia" w:ascii="宋体" w:hAnsi="宋体" w:cs="宋体"/>
          <w:color w:val="auto"/>
          <w:sz w:val="24"/>
          <w:szCs w:val="28"/>
        </w:rPr>
        <w:t>质疑受理部门：安康尚昊招标代理有限公司</w:t>
      </w:r>
    </w:p>
    <w:p w14:paraId="31DD6582">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 xml:space="preserve">   质疑受理电话：13991519725</w:t>
      </w:r>
    </w:p>
    <w:p w14:paraId="396AF5FB">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8.</w:t>
      </w:r>
      <w:r>
        <w:rPr>
          <w:rFonts w:hint="eastAsia" w:ascii="宋体" w:hAnsi="宋体" w:cs="宋体"/>
          <w:color w:val="auto"/>
          <w:sz w:val="24"/>
          <w:szCs w:val="28"/>
        </w:rPr>
        <w:t>提交质疑函地点：安康市高新区高新观澜8幢2单元801室</w:t>
      </w:r>
    </w:p>
    <w:p w14:paraId="704B5945">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9.</w:t>
      </w:r>
      <w:r>
        <w:rPr>
          <w:rFonts w:hint="eastAsia" w:ascii="宋体" w:hAnsi="宋体" w:eastAsia="宋体" w:cs="宋体"/>
          <w:color w:val="auto"/>
          <w:sz w:val="24"/>
          <w:szCs w:val="24"/>
        </w:rPr>
        <w:t>本次采购活动中，采购代理机构对质疑函回复的书面文件的送达方</w:t>
      </w:r>
      <w:r>
        <w:rPr>
          <w:rFonts w:hint="eastAsia" w:ascii="宋体" w:hAnsi="宋体" w:eastAsia="宋体" w:cs="宋体"/>
          <w:b w:val="0"/>
          <w:bCs w:val="0"/>
          <w:color w:val="auto"/>
          <w:sz w:val="24"/>
          <w:szCs w:val="24"/>
        </w:rPr>
        <w:t>式</w:t>
      </w:r>
      <w:r>
        <w:rPr>
          <w:rFonts w:hint="eastAsia" w:ascii="宋体" w:hAnsi="宋体" w:cs="宋体"/>
          <w:b w:val="0"/>
          <w:bCs w:val="0"/>
          <w:color w:val="auto"/>
          <w:sz w:val="24"/>
          <w:szCs w:val="24"/>
          <w:lang w:val="en-US" w:eastAsia="zh-CN"/>
        </w:rPr>
        <w:t>为</w:t>
      </w:r>
      <w:r>
        <w:rPr>
          <w:rStyle w:val="40"/>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hint="eastAsia" w:ascii="宋体" w:hAnsi="宋体" w:eastAsia="宋体" w:cs="宋体"/>
          <w:b w:val="0"/>
          <w:bCs w:val="0"/>
          <w:color w:val="auto"/>
          <w:sz w:val="24"/>
          <w:szCs w:val="24"/>
          <w:lang w:val="en-US" w:eastAsia="zh-CN"/>
        </w:rPr>
        <w:t>送达</w:t>
      </w:r>
      <w:r>
        <w:rPr>
          <w:rFonts w:ascii="宋体" w:hAnsi="宋体" w:eastAsia="宋体" w:cs="宋体"/>
          <w:b w:val="0"/>
          <w:bCs w:val="0"/>
          <w:color w:val="auto"/>
          <w:sz w:val="24"/>
          <w:szCs w:val="24"/>
        </w:rPr>
        <w:t>方式</w:t>
      </w:r>
      <w:r>
        <w:rPr>
          <w:rFonts w:hint="eastAsia" w:ascii="宋体" w:hAnsi="宋体" w:eastAsia="宋体" w:cs="宋体"/>
          <w:b w:val="0"/>
          <w:bCs w:val="0"/>
          <w:color w:val="auto"/>
          <w:sz w:val="24"/>
          <w:szCs w:val="24"/>
        </w:rPr>
        <w:t>。</w:t>
      </w:r>
    </w:p>
    <w:p w14:paraId="539EABB3">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如所质疑的问题比较复杂，采购人或者采购代理机构在规定的答复时间内无法回复，应事先告知提出质疑的供应商，同时向同级政府采购监督管理部门报告。</w:t>
      </w:r>
    </w:p>
    <w:p w14:paraId="2BB17F12">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lang w:eastAsia="zh-CN"/>
        </w:rPr>
        <w:t>0.</w:t>
      </w:r>
      <w:r>
        <w:rPr>
          <w:rFonts w:hint="eastAsia" w:ascii="宋体" w:hAnsi="宋体" w:cs="宋体"/>
          <w:color w:val="auto"/>
          <w:sz w:val="24"/>
          <w:szCs w:val="28"/>
        </w:rPr>
        <w:t xml:space="preserve"> 质疑供应商对采购人、采购代理机构的答复不满意，或者采购人、采购代理机构未在规定的时间内作出答复的，可以在答复期满后15个工作日内向采购人的同级政府采购监督管理部门投诉。</w:t>
      </w:r>
    </w:p>
    <w:p w14:paraId="14B127A3">
      <w:pPr>
        <w:spacing w:line="360" w:lineRule="auto"/>
        <w:ind w:firstLine="480" w:firstLineChars="200"/>
        <w:rPr>
          <w:rFonts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lang w:eastAsia="zh-CN"/>
        </w:rPr>
        <w:t>1.</w:t>
      </w:r>
      <w:r>
        <w:rPr>
          <w:rFonts w:hint="eastAsia" w:ascii="宋体" w:hAnsi="宋体" w:cs="宋体"/>
          <w:color w:val="auto"/>
          <w:sz w:val="24"/>
          <w:szCs w:val="28"/>
        </w:rPr>
        <w:t>质疑函应当使用中文。</w:t>
      </w:r>
    </w:p>
    <w:p w14:paraId="4AFF90C2">
      <w:pPr>
        <w:widowControl/>
        <w:numPr>
          <w:ilvl w:val="0"/>
          <w:numId w:val="0"/>
        </w:numPr>
        <w:spacing w:line="360" w:lineRule="auto"/>
        <w:ind w:firstLine="0" w:firstLineChars="0"/>
        <w:jc w:val="center"/>
        <w:outlineLvl w:val="1"/>
        <w:rPr>
          <w:rFonts w:ascii="宋体" w:hAnsi="宋体" w:cs="宋体"/>
          <w:b/>
          <w:bCs/>
          <w:color w:val="auto"/>
          <w:kern w:val="0"/>
          <w:sz w:val="24"/>
          <w:szCs w:val="28"/>
        </w:rPr>
      </w:pPr>
      <w:bookmarkStart w:id="116" w:name="_Toc536202318"/>
      <w:bookmarkStart w:id="117" w:name="_Toc536202387"/>
      <w:bookmarkStart w:id="118" w:name="_Toc536429327"/>
      <w:bookmarkStart w:id="119" w:name="_Toc19543344"/>
      <w:bookmarkStart w:id="120" w:name="_Toc536429380"/>
      <w:r>
        <w:rPr>
          <w:rFonts w:hint="eastAsia" w:ascii="宋体" w:hAnsi="宋体" w:cs="宋体"/>
          <w:b/>
          <w:bCs/>
          <w:color w:val="auto"/>
          <w:kern w:val="0"/>
          <w:sz w:val="24"/>
          <w:szCs w:val="28"/>
          <w:lang w:val="en-US" w:eastAsia="zh-CN" w:bidi="ar-SA"/>
        </w:rPr>
        <w:t>九</w:t>
      </w:r>
      <w:r>
        <w:rPr>
          <w:rFonts w:hint="eastAsia" w:ascii="宋体" w:hAnsi="宋体" w:eastAsia="宋体" w:cs="宋体"/>
          <w:b/>
          <w:bCs/>
          <w:color w:val="auto"/>
          <w:kern w:val="0"/>
          <w:sz w:val="24"/>
          <w:szCs w:val="28"/>
          <w:lang w:val="en-US" w:eastAsia="zh-CN" w:bidi="ar-SA"/>
        </w:rPr>
        <w:t>、</w:t>
      </w:r>
      <w:r>
        <w:rPr>
          <w:rFonts w:hint="eastAsia" w:ascii="宋体" w:hAnsi="宋体" w:cs="宋体"/>
          <w:b/>
          <w:bCs/>
          <w:color w:val="auto"/>
          <w:kern w:val="0"/>
          <w:sz w:val="24"/>
          <w:szCs w:val="28"/>
        </w:rPr>
        <w:t>其他</w:t>
      </w:r>
      <w:bookmarkEnd w:id="116"/>
      <w:bookmarkEnd w:id="117"/>
      <w:bookmarkEnd w:id="118"/>
      <w:bookmarkEnd w:id="119"/>
      <w:bookmarkEnd w:id="120"/>
    </w:p>
    <w:p w14:paraId="7CE465C4">
      <w:pPr>
        <w:spacing w:line="360" w:lineRule="auto"/>
        <w:ind w:firstLine="480" w:firstLineChars="200"/>
        <w:jc w:val="left"/>
        <w:rPr>
          <w:rFonts w:ascii="宋体" w:hAnsi="宋体" w:cs="宋体"/>
          <w:color w:val="auto"/>
          <w:sz w:val="24"/>
          <w:szCs w:val="28"/>
        </w:rPr>
      </w:pPr>
      <w:bookmarkStart w:id="121" w:name="_Toc3298"/>
      <w:r>
        <w:rPr>
          <w:rFonts w:hint="eastAsia" w:ascii="宋体" w:hAnsi="宋体" w:cs="宋体"/>
          <w:color w:val="auto"/>
          <w:sz w:val="24"/>
          <w:szCs w:val="28"/>
          <w:lang w:eastAsia="zh-CN"/>
        </w:rPr>
        <w:t>1.</w:t>
      </w:r>
      <w:r>
        <w:rPr>
          <w:rFonts w:hint="eastAsia" w:ascii="宋体" w:hAnsi="宋体" w:cs="宋体"/>
          <w:color w:val="auto"/>
          <w:sz w:val="24"/>
          <w:szCs w:val="28"/>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44DE8E5B">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（1）因情况变化，不再符合规定的竞争性磋商采购方式适用情形的；</w:t>
      </w:r>
    </w:p>
    <w:p w14:paraId="389E60B7">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（2）出现影响采购公正的违法、违规行为的；</w:t>
      </w:r>
    </w:p>
    <w:p w14:paraId="1D481661">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6DC9B865">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rPr>
        <w:t>（4）因重大变故，采购任务取消的。</w:t>
      </w:r>
    </w:p>
    <w:p w14:paraId="6F4D9146">
      <w:pPr>
        <w:spacing w:line="360" w:lineRule="auto"/>
        <w:ind w:firstLine="480" w:firstLineChars="200"/>
        <w:jc w:val="left"/>
        <w:rPr>
          <w:rFonts w:ascii="宋体" w:hAnsi="宋体" w:cs="宋体"/>
          <w:color w:val="auto"/>
          <w:sz w:val="24"/>
          <w:szCs w:val="28"/>
        </w:rPr>
      </w:pPr>
      <w:r>
        <w:rPr>
          <w:rFonts w:hint="eastAsia" w:ascii="宋体" w:hAnsi="宋体" w:cs="宋体"/>
          <w:color w:val="auto"/>
          <w:sz w:val="24"/>
          <w:szCs w:val="28"/>
          <w:lang w:eastAsia="zh-CN"/>
        </w:rPr>
        <w:t>2.</w:t>
      </w:r>
      <w:r>
        <w:rPr>
          <w:rFonts w:hint="eastAsia" w:ascii="宋体" w:hAnsi="宋体" w:cs="宋体"/>
          <w:color w:val="auto"/>
          <w:sz w:val="24"/>
          <w:szCs w:val="28"/>
        </w:rPr>
        <w:t>磋商失败后，除采购任务取消外，将重新组织采购</w:t>
      </w:r>
      <w:bookmarkEnd w:id="121"/>
      <w:bookmarkStart w:id="122" w:name="_Toc25345"/>
      <w:bookmarkStart w:id="123" w:name="_Toc536429381"/>
      <w:bookmarkStart w:id="124" w:name="_Toc536202388"/>
      <w:bookmarkStart w:id="125" w:name="_Toc536429328"/>
      <w:bookmarkStart w:id="126" w:name="_Toc536202319"/>
      <w:r>
        <w:rPr>
          <w:rFonts w:hint="eastAsia" w:ascii="宋体" w:hAnsi="宋体" w:cs="宋体"/>
          <w:color w:val="auto"/>
          <w:sz w:val="24"/>
          <w:szCs w:val="28"/>
        </w:rPr>
        <w:t>。</w:t>
      </w:r>
      <w:bookmarkEnd w:id="122"/>
      <w:bookmarkEnd w:id="123"/>
      <w:bookmarkEnd w:id="124"/>
      <w:bookmarkEnd w:id="125"/>
      <w:bookmarkEnd w:id="126"/>
    </w:p>
    <w:p w14:paraId="7D3BF113">
      <w:pPr>
        <w:widowControl/>
        <w:spacing w:line="360" w:lineRule="auto"/>
        <w:jc w:val="left"/>
        <w:rPr>
          <w:rFonts w:ascii="宋体" w:hAnsi="宋体" w:cs="宋体"/>
          <w:b/>
          <w:bCs/>
          <w:caps/>
          <w:color w:val="auto"/>
          <w:sz w:val="36"/>
          <w:szCs w:val="20"/>
        </w:rPr>
      </w:pPr>
      <w:bookmarkStart w:id="127" w:name="_Toc19543345"/>
      <w:r>
        <w:rPr>
          <w:rFonts w:hint="eastAsia" w:ascii="宋体" w:hAnsi="宋体" w:cs="宋体"/>
          <w:color w:val="auto"/>
          <w:sz w:val="36"/>
        </w:rPr>
        <w:br w:type="page"/>
      </w:r>
    </w:p>
    <w:p w14:paraId="678C184E">
      <w:pPr>
        <w:pStyle w:val="25"/>
        <w:numPr>
          <w:ilvl w:val="0"/>
          <w:numId w:val="4"/>
        </w:numPr>
        <w:spacing w:before="0" w:after="0" w:line="420" w:lineRule="exact"/>
        <w:jc w:val="center"/>
        <w:outlineLvl w:val="0"/>
        <w:rPr>
          <w:color w:val="auto"/>
          <w:sz w:val="36"/>
        </w:rPr>
      </w:pPr>
      <w:r>
        <w:rPr>
          <w:rFonts w:hint="eastAsia"/>
          <w:color w:val="auto"/>
          <w:sz w:val="36"/>
        </w:rPr>
        <w:t xml:space="preserve"> </w:t>
      </w:r>
      <w:bookmarkStart w:id="128" w:name="_Toc26846"/>
      <w:r>
        <w:rPr>
          <w:rFonts w:hint="eastAsia"/>
          <w:color w:val="auto"/>
          <w:sz w:val="36"/>
        </w:rPr>
        <w:t>评分</w:t>
      </w:r>
      <w:r>
        <w:rPr>
          <w:color w:val="auto"/>
          <w:sz w:val="36"/>
        </w:rPr>
        <w:t>标准</w:t>
      </w:r>
      <w:bookmarkEnd w:id="127"/>
      <w:bookmarkEnd w:id="128"/>
      <w:bookmarkStart w:id="129" w:name="_Toc262"/>
    </w:p>
    <w:tbl>
      <w:tblPr>
        <w:tblStyle w:val="37"/>
        <w:tblW w:w="54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
        <w:gridCol w:w="1212"/>
        <w:gridCol w:w="6958"/>
        <w:gridCol w:w="1146"/>
      </w:tblGrid>
      <w:tr w14:paraId="14C72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2" w:hRule="atLeast"/>
          <w:jc w:val="center"/>
        </w:trPr>
        <w:tc>
          <w:tcPr>
            <w:tcW w:w="247" w:type="pct"/>
            <w:tcBorders>
              <w:top w:val="single" w:color="auto" w:sz="4" w:space="0"/>
              <w:left w:val="single" w:color="auto" w:sz="4" w:space="0"/>
              <w:bottom w:val="single" w:color="auto" w:sz="4" w:space="0"/>
              <w:right w:val="single" w:color="auto" w:sz="4" w:space="0"/>
            </w:tcBorders>
            <w:vAlign w:val="center"/>
          </w:tcPr>
          <w:p w14:paraId="426620EF">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center"/>
              <w:textAlignment w:val="auto"/>
              <w:rPr>
                <w:rFonts w:hint="eastAsia" w:ascii="宋体" w:hAnsi="宋体" w:eastAsia="宋体" w:cs="宋体"/>
                <w:b/>
                <w:bCs/>
                <w:color w:val="auto"/>
                <w:sz w:val="24"/>
                <w:szCs w:val="24"/>
              </w:rPr>
            </w:pPr>
            <w:bookmarkStart w:id="130" w:name="_Hlk21765274"/>
            <w:r>
              <w:rPr>
                <w:rFonts w:hint="eastAsia" w:ascii="宋体" w:hAnsi="宋体" w:eastAsia="宋体" w:cs="宋体"/>
                <w:b/>
                <w:bCs/>
                <w:color w:val="auto"/>
                <w:sz w:val="24"/>
                <w:szCs w:val="24"/>
              </w:rPr>
              <w:t>序号</w:t>
            </w:r>
            <w:bookmarkEnd w:id="130"/>
          </w:p>
        </w:tc>
        <w:tc>
          <w:tcPr>
            <w:tcW w:w="618" w:type="pct"/>
            <w:tcBorders>
              <w:top w:val="single" w:color="auto" w:sz="4" w:space="0"/>
              <w:left w:val="nil"/>
              <w:bottom w:val="single" w:color="auto" w:sz="4" w:space="0"/>
              <w:right w:val="single" w:color="auto" w:sz="4" w:space="0"/>
            </w:tcBorders>
            <w:vAlign w:val="center"/>
          </w:tcPr>
          <w:p w14:paraId="0C3F235B">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jc w:val="center"/>
              <w:textAlignment w:val="auto"/>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投标评分点及</w:t>
            </w:r>
            <w:r>
              <w:rPr>
                <w:rFonts w:hint="eastAsia" w:ascii="宋体" w:hAnsi="宋体" w:eastAsia="宋体" w:cs="宋体"/>
                <w:b/>
                <w:bCs/>
                <w:color w:val="auto"/>
                <w:sz w:val="24"/>
                <w:szCs w:val="24"/>
              </w:rPr>
              <w:t>分值</w:t>
            </w:r>
          </w:p>
        </w:tc>
        <w:tc>
          <w:tcPr>
            <w:tcW w:w="3548" w:type="pct"/>
            <w:tcBorders>
              <w:top w:val="single" w:color="auto" w:sz="4" w:space="0"/>
              <w:left w:val="nil"/>
              <w:bottom w:val="single" w:color="auto" w:sz="4" w:space="0"/>
              <w:right w:val="single" w:color="auto" w:sz="4" w:space="0"/>
            </w:tcBorders>
            <w:vAlign w:val="center"/>
          </w:tcPr>
          <w:p w14:paraId="0691636F">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评分标准</w:t>
            </w:r>
          </w:p>
        </w:tc>
        <w:tc>
          <w:tcPr>
            <w:tcW w:w="584" w:type="pct"/>
            <w:tcBorders>
              <w:top w:val="single" w:color="auto" w:sz="4" w:space="0"/>
              <w:left w:val="nil"/>
              <w:bottom w:val="single" w:color="auto" w:sz="4" w:space="0"/>
              <w:right w:val="single" w:color="auto" w:sz="4" w:space="0"/>
            </w:tcBorders>
            <w:vAlign w:val="center"/>
          </w:tcPr>
          <w:p w14:paraId="7B898BB5">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主观/</w:t>
            </w:r>
          </w:p>
          <w:p w14:paraId="4D21BD54">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right="0"/>
              <w:jc w:val="center"/>
              <w:textAlignment w:val="auto"/>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客观</w:t>
            </w:r>
          </w:p>
        </w:tc>
      </w:tr>
      <w:tr w14:paraId="6FBAF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2" w:hRule="atLeast"/>
          <w:jc w:val="center"/>
        </w:trPr>
        <w:tc>
          <w:tcPr>
            <w:tcW w:w="247" w:type="pct"/>
            <w:tcBorders>
              <w:top w:val="single" w:color="auto" w:sz="4" w:space="0"/>
              <w:left w:val="single" w:color="auto" w:sz="4" w:space="0"/>
              <w:bottom w:val="single" w:color="auto" w:sz="4" w:space="0"/>
              <w:right w:val="single" w:color="auto" w:sz="4" w:space="0"/>
            </w:tcBorders>
            <w:vAlign w:val="center"/>
          </w:tcPr>
          <w:p w14:paraId="6C844979">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618" w:type="pct"/>
            <w:tcBorders>
              <w:top w:val="single" w:color="auto" w:sz="4" w:space="0"/>
              <w:left w:val="nil"/>
              <w:bottom w:val="single" w:color="auto" w:sz="4" w:space="0"/>
              <w:right w:val="single" w:color="auto" w:sz="4" w:space="0"/>
            </w:tcBorders>
            <w:vAlign w:val="center"/>
          </w:tcPr>
          <w:p w14:paraId="7A57E055">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w:t>
            </w:r>
          </w:p>
          <w:p w14:paraId="17FFE3A2">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报价</w:t>
            </w:r>
          </w:p>
          <w:p w14:paraId="366D5519">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20分</w:t>
            </w:r>
            <w:r>
              <w:rPr>
                <w:rFonts w:hint="eastAsia" w:ascii="宋体" w:hAnsi="宋体" w:cs="宋体"/>
                <w:b/>
                <w:bCs/>
                <w:color w:val="auto"/>
                <w:sz w:val="24"/>
                <w:szCs w:val="24"/>
                <w:lang w:eastAsia="zh-CN"/>
              </w:rPr>
              <w:t>）</w:t>
            </w:r>
          </w:p>
        </w:tc>
        <w:tc>
          <w:tcPr>
            <w:tcW w:w="3548" w:type="pct"/>
            <w:tcBorders>
              <w:top w:val="single" w:color="auto" w:sz="4" w:space="0"/>
              <w:left w:val="nil"/>
              <w:bottom w:val="single" w:color="auto" w:sz="4" w:space="0"/>
              <w:right w:val="single" w:color="auto" w:sz="4" w:space="0"/>
            </w:tcBorders>
            <w:vAlign w:val="center"/>
          </w:tcPr>
          <w:p w14:paraId="028334D2">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价格分统一采用低价优先法计算，即满足</w:t>
            </w:r>
            <w:r>
              <w:rPr>
                <w:rFonts w:hint="eastAsia" w:ascii="宋体" w:hAnsi="宋体" w:cs="宋体"/>
                <w:color w:val="auto"/>
                <w:sz w:val="24"/>
                <w:szCs w:val="24"/>
                <w:lang w:val="en-US" w:eastAsia="zh-CN"/>
              </w:rPr>
              <w:t>磋商</w:t>
            </w:r>
            <w:r>
              <w:rPr>
                <w:rFonts w:hint="eastAsia" w:ascii="宋体" w:hAnsi="宋体" w:eastAsia="宋体" w:cs="宋体"/>
                <w:color w:val="auto"/>
                <w:sz w:val="24"/>
                <w:szCs w:val="24"/>
              </w:rPr>
              <w:t>文件要求且</w:t>
            </w:r>
            <w:r>
              <w:rPr>
                <w:rFonts w:hint="eastAsia" w:ascii="宋体" w:hAnsi="宋体" w:cs="宋体"/>
                <w:color w:val="auto"/>
                <w:kern w:val="0"/>
                <w:sz w:val="24"/>
                <w:szCs w:val="24"/>
              </w:rPr>
              <w:t>最终报价</w:t>
            </w:r>
            <w:r>
              <w:rPr>
                <w:rFonts w:hint="eastAsia" w:ascii="宋体" w:hAnsi="宋体" w:eastAsia="宋体" w:cs="宋体"/>
                <w:color w:val="auto"/>
                <w:sz w:val="24"/>
                <w:szCs w:val="24"/>
              </w:rPr>
              <w:t>最低的</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报价为评标基准价，其价格分为满分。其他供应商的价格分统一按照下列公式计算：</w:t>
            </w:r>
          </w:p>
          <w:p w14:paraId="3B2386CA">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价格分=(评标基准价／</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报价)×</w:t>
            </w:r>
            <w:r>
              <w:rPr>
                <w:rFonts w:hint="eastAsia" w:ascii="宋体" w:hAnsi="宋体" w:cs="宋体"/>
                <w:color w:val="auto"/>
                <w:sz w:val="24"/>
                <w:szCs w:val="24"/>
                <w:lang w:val="en-US" w:eastAsia="zh-CN"/>
              </w:rPr>
              <w:t>20</w:t>
            </w:r>
            <w:r>
              <w:rPr>
                <w:rFonts w:hint="eastAsia" w:ascii="宋体" w:hAnsi="宋体" w:eastAsia="宋体" w:cs="宋体"/>
                <w:color w:val="auto"/>
                <w:sz w:val="24"/>
                <w:szCs w:val="24"/>
              </w:rPr>
              <w:t xml:space="preserve">   </w:t>
            </w:r>
          </w:p>
          <w:p w14:paraId="636FC6B2">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left"/>
              <w:textAlignment w:val="auto"/>
              <w:rPr>
                <w:rFonts w:hint="eastAsia" w:ascii="宋体" w:hAnsi="宋体" w:cs="宋体"/>
                <w:color w:val="auto"/>
                <w:sz w:val="24"/>
                <w:szCs w:val="24"/>
                <w:lang w:eastAsia="zh-CN"/>
              </w:rPr>
            </w:pPr>
            <w:r>
              <w:rPr>
                <w:rFonts w:hint="eastAsia" w:ascii="宋体" w:hAnsi="宋体" w:eastAsia="宋体" w:cs="宋体"/>
                <w:color w:val="auto"/>
                <w:sz w:val="24"/>
                <w:szCs w:val="24"/>
              </w:rPr>
              <w:t>注：</w:t>
            </w:r>
            <w:r>
              <w:rPr>
                <w:rFonts w:hint="eastAsia" w:ascii="宋体" w:hAnsi="宋体" w:cs="宋体"/>
                <w:color w:val="auto"/>
                <w:sz w:val="24"/>
                <w:szCs w:val="24"/>
                <w:lang w:eastAsia="zh-CN"/>
              </w:rPr>
              <w:t>1.</w:t>
            </w:r>
            <w:r>
              <w:rPr>
                <w:rFonts w:hint="eastAsia" w:ascii="宋体" w:hAnsi="宋体" w:eastAsia="宋体" w:cs="宋体"/>
                <w:color w:val="auto"/>
                <w:sz w:val="24"/>
                <w:szCs w:val="24"/>
              </w:rPr>
              <w:t>计算分数时四舍五入取小数点后两位</w:t>
            </w:r>
            <w:r>
              <w:rPr>
                <w:rFonts w:hint="eastAsia" w:ascii="宋体" w:hAnsi="宋体" w:cs="宋体"/>
                <w:color w:val="auto"/>
                <w:sz w:val="24"/>
                <w:szCs w:val="24"/>
                <w:lang w:eastAsia="zh-CN"/>
              </w:rPr>
              <w:t>。</w:t>
            </w:r>
          </w:p>
          <w:p w14:paraId="4DC436D4">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符合采购优惠政策的按政策执行</w:t>
            </w:r>
            <w:r>
              <w:rPr>
                <w:rFonts w:hint="eastAsia" w:ascii="宋体" w:hAnsi="宋体" w:eastAsia="宋体" w:cs="宋体"/>
                <w:color w:val="auto"/>
                <w:sz w:val="24"/>
                <w:szCs w:val="24"/>
              </w:rPr>
              <w:t>。</w:t>
            </w:r>
          </w:p>
          <w:p w14:paraId="61DF895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00" w:lineRule="exact"/>
              <w:ind w:left="0" w:right="0"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SA"/>
              </w:rPr>
              <w:t>3</w:t>
            </w:r>
            <w:r>
              <w:rPr>
                <w:rFonts w:hint="eastAsia" w:ascii="宋体" w:hAnsi="宋体" w:eastAsia="宋体" w:cs="宋体"/>
                <w:color w:val="auto"/>
                <w:kern w:val="0"/>
                <w:sz w:val="24"/>
                <w:szCs w:val="24"/>
                <w:lang w:val="en-US" w:eastAsia="zh-CN" w:bidi="ar-SA"/>
              </w:rPr>
              <w:t>.投</w:t>
            </w:r>
            <w:r>
              <w:rPr>
                <w:rFonts w:hint="eastAsia" w:ascii="宋体" w:hAnsi="宋体" w:cs="宋体"/>
                <w:color w:val="auto"/>
                <w:sz w:val="24"/>
                <w:szCs w:val="24"/>
              </w:rPr>
              <w:t>标报价不完整的，不进入评标标准价的计算，本项得0分。</w:t>
            </w:r>
          </w:p>
        </w:tc>
        <w:tc>
          <w:tcPr>
            <w:tcW w:w="584" w:type="pct"/>
            <w:tcBorders>
              <w:top w:val="single" w:color="auto" w:sz="4" w:space="0"/>
              <w:left w:val="nil"/>
              <w:bottom w:val="single" w:color="auto" w:sz="4" w:space="0"/>
              <w:right w:val="single" w:color="auto" w:sz="4" w:space="0"/>
            </w:tcBorders>
            <w:vAlign w:val="center"/>
          </w:tcPr>
          <w:p w14:paraId="7DCE8BB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400" w:lineRule="exact"/>
              <w:ind w:left="0" w:right="0"/>
              <w:jc w:val="center"/>
              <w:textAlignment w:val="auto"/>
              <w:rPr>
                <w:rFonts w:hint="eastAsia" w:ascii="宋体" w:hAnsi="宋体" w:cs="宋体"/>
                <w:color w:val="auto"/>
                <w:kern w:val="0"/>
                <w:sz w:val="24"/>
                <w:szCs w:val="24"/>
                <w:lang w:val="en-US" w:eastAsia="zh-CN" w:bidi="ar-SA"/>
              </w:rPr>
            </w:pPr>
            <w:r>
              <w:rPr>
                <w:rFonts w:hint="eastAsia" w:ascii="宋体" w:hAnsi="宋体" w:cs="宋体"/>
                <w:b/>
                <w:bCs/>
                <w:color w:val="auto"/>
                <w:sz w:val="24"/>
                <w:szCs w:val="24"/>
                <w:lang w:val="en-US" w:eastAsia="zh-CN"/>
              </w:rPr>
              <w:t>客观</w:t>
            </w:r>
          </w:p>
        </w:tc>
      </w:tr>
      <w:tr w14:paraId="638A6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7" w:type="pct"/>
            <w:tcBorders>
              <w:top w:val="single" w:color="auto" w:sz="4" w:space="0"/>
              <w:left w:val="single" w:color="auto" w:sz="4" w:space="0"/>
              <w:bottom w:val="single" w:color="auto" w:sz="4" w:space="0"/>
              <w:right w:val="single" w:color="auto" w:sz="4" w:space="0"/>
            </w:tcBorders>
            <w:vAlign w:val="center"/>
          </w:tcPr>
          <w:p w14:paraId="675D8CA7">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2</w:t>
            </w:r>
          </w:p>
        </w:tc>
        <w:tc>
          <w:tcPr>
            <w:tcW w:w="618" w:type="pct"/>
            <w:tcBorders>
              <w:top w:val="single" w:color="auto" w:sz="4" w:space="0"/>
              <w:left w:val="nil"/>
              <w:bottom w:val="single" w:color="auto" w:sz="4" w:space="0"/>
              <w:right w:val="single" w:color="auto" w:sz="4" w:space="0"/>
            </w:tcBorders>
            <w:vAlign w:val="center"/>
          </w:tcPr>
          <w:p w14:paraId="495CEE60">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default" w:ascii="宋体" w:hAnsi="宋体" w:eastAsia="宋体" w:cs="宋体"/>
                <w:b/>
                <w:bCs/>
                <w:color w:val="auto"/>
                <w:sz w:val="24"/>
                <w:szCs w:val="24"/>
              </w:rPr>
            </w:pPr>
            <w:r>
              <w:rPr>
                <w:rFonts w:hint="default" w:ascii="宋体" w:hAnsi="宋体" w:eastAsia="宋体" w:cs="宋体"/>
                <w:b/>
                <w:bCs/>
                <w:color w:val="auto"/>
                <w:sz w:val="24"/>
                <w:szCs w:val="24"/>
              </w:rPr>
              <w:t>套餐技术参数响应</w:t>
            </w:r>
          </w:p>
          <w:p w14:paraId="3C5987E9">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12分</w:t>
            </w:r>
            <w:r>
              <w:rPr>
                <w:rFonts w:hint="eastAsia" w:ascii="宋体" w:hAnsi="宋体" w:eastAsia="宋体" w:cs="宋体"/>
                <w:b/>
                <w:bCs/>
                <w:color w:val="auto"/>
                <w:sz w:val="24"/>
                <w:szCs w:val="24"/>
                <w:lang w:eastAsia="zh-CN"/>
              </w:rPr>
              <w:t>）</w:t>
            </w:r>
          </w:p>
        </w:tc>
        <w:tc>
          <w:tcPr>
            <w:tcW w:w="3548" w:type="pct"/>
            <w:tcBorders>
              <w:top w:val="single" w:color="auto" w:sz="4" w:space="0"/>
              <w:left w:val="nil"/>
              <w:bottom w:val="single" w:color="auto" w:sz="4" w:space="0"/>
              <w:right w:val="single" w:color="auto" w:sz="4" w:space="0"/>
            </w:tcBorders>
            <w:vAlign w:val="center"/>
          </w:tcPr>
          <w:p w14:paraId="5B8767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针对</w:t>
            </w:r>
            <w:r>
              <w:rPr>
                <w:rFonts w:hint="eastAsia" w:ascii="宋体" w:hAnsi="宋体" w:eastAsia="宋体" w:cs="宋体"/>
                <w:color w:val="auto"/>
                <w:sz w:val="24"/>
                <w:szCs w:val="24"/>
                <w:lang w:val="en-US" w:eastAsia="zh-CN"/>
              </w:rPr>
              <w:t>两</w:t>
            </w:r>
            <w:r>
              <w:rPr>
                <w:rFonts w:hint="default" w:ascii="宋体" w:hAnsi="宋体" w:eastAsia="宋体" w:cs="宋体"/>
                <w:color w:val="auto"/>
                <w:sz w:val="24"/>
                <w:szCs w:val="24"/>
              </w:rPr>
              <w:t>类套餐核心技术指标进行评审，共 6项指标，每项</w:t>
            </w:r>
            <w:r>
              <w:rPr>
                <w:rFonts w:hint="eastAsia" w:ascii="宋体" w:hAnsi="宋体" w:eastAsia="宋体" w:cs="宋体"/>
                <w:color w:val="auto"/>
                <w:sz w:val="24"/>
                <w:szCs w:val="24"/>
                <w:lang w:val="en-US" w:eastAsia="zh-CN"/>
              </w:rPr>
              <w:t>2</w:t>
            </w:r>
            <w:r>
              <w:rPr>
                <w:rFonts w:hint="default" w:ascii="宋体" w:hAnsi="宋体" w:eastAsia="宋体" w:cs="宋体"/>
                <w:color w:val="auto"/>
                <w:sz w:val="24"/>
                <w:szCs w:val="24"/>
              </w:rPr>
              <w:t xml:space="preserve"> 分。</w:t>
            </w:r>
          </w:p>
          <w:p w14:paraId="3FB374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指标①公安加密套餐流量≥80G</w:t>
            </w:r>
            <w:r>
              <w:rPr>
                <w:rFonts w:hint="eastAsia" w:ascii="宋体" w:hAnsi="宋体" w:eastAsia="宋体" w:cs="宋体"/>
                <w:color w:val="auto"/>
                <w:sz w:val="24"/>
                <w:szCs w:val="24"/>
                <w:lang w:val="en-US" w:eastAsia="zh-CN"/>
              </w:rPr>
              <w:t>/</w:t>
            </w:r>
            <w:r>
              <w:rPr>
                <w:rFonts w:hint="default" w:ascii="宋体" w:hAnsi="宋体" w:eastAsia="宋体" w:cs="宋体"/>
                <w:color w:val="auto"/>
                <w:sz w:val="24"/>
                <w:szCs w:val="24"/>
              </w:rPr>
              <w:t>月；</w:t>
            </w:r>
          </w:p>
          <w:p w14:paraId="6B8041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指标②加密套餐全国通话≥2000分钟</w:t>
            </w:r>
            <w:r>
              <w:rPr>
                <w:rFonts w:hint="eastAsia" w:ascii="宋体" w:hAnsi="宋体" w:eastAsia="宋体" w:cs="宋体"/>
                <w:color w:val="auto"/>
                <w:sz w:val="24"/>
                <w:szCs w:val="24"/>
                <w:lang w:eastAsia="zh-CN"/>
              </w:rPr>
              <w:t>/</w:t>
            </w:r>
            <w:r>
              <w:rPr>
                <w:rFonts w:hint="default" w:ascii="宋体" w:hAnsi="宋体" w:eastAsia="宋体" w:cs="宋体"/>
                <w:color w:val="auto"/>
                <w:sz w:val="24"/>
                <w:szCs w:val="24"/>
              </w:rPr>
              <w:t>月；</w:t>
            </w:r>
          </w:p>
          <w:p w14:paraId="181FBA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指标③加密套餐短信≥50条</w:t>
            </w:r>
            <w:r>
              <w:rPr>
                <w:rFonts w:hint="eastAsia" w:ascii="宋体" w:hAnsi="宋体" w:eastAsia="宋体" w:cs="宋体"/>
                <w:color w:val="auto"/>
                <w:sz w:val="24"/>
                <w:szCs w:val="24"/>
                <w:lang w:eastAsia="zh-CN"/>
              </w:rPr>
              <w:t>/</w:t>
            </w:r>
            <w:r>
              <w:rPr>
                <w:rFonts w:hint="default" w:ascii="宋体" w:hAnsi="宋体" w:eastAsia="宋体" w:cs="宋体"/>
                <w:color w:val="auto"/>
                <w:sz w:val="24"/>
                <w:szCs w:val="24"/>
              </w:rPr>
              <w:t>月；</w:t>
            </w:r>
          </w:p>
          <w:p w14:paraId="5EB49C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指标④非加密套餐全国通用流量≥80G</w:t>
            </w:r>
            <w:r>
              <w:rPr>
                <w:rFonts w:hint="eastAsia" w:ascii="宋体" w:hAnsi="宋体" w:eastAsia="宋体" w:cs="宋体"/>
                <w:color w:val="auto"/>
                <w:sz w:val="24"/>
                <w:szCs w:val="24"/>
                <w:lang w:eastAsia="zh-CN"/>
              </w:rPr>
              <w:t>/</w:t>
            </w:r>
            <w:r>
              <w:rPr>
                <w:rFonts w:hint="default" w:ascii="宋体" w:hAnsi="宋体" w:eastAsia="宋体" w:cs="宋体"/>
                <w:color w:val="auto"/>
                <w:sz w:val="24"/>
                <w:szCs w:val="24"/>
              </w:rPr>
              <w:t>月；</w:t>
            </w:r>
          </w:p>
          <w:p w14:paraId="7450E24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指标⑤非加密套餐全国通话≥2000分钟</w:t>
            </w:r>
            <w:r>
              <w:rPr>
                <w:rFonts w:hint="eastAsia" w:ascii="宋体" w:hAnsi="宋体" w:eastAsia="宋体" w:cs="宋体"/>
                <w:color w:val="auto"/>
                <w:sz w:val="24"/>
                <w:szCs w:val="24"/>
                <w:lang w:eastAsia="zh-CN"/>
              </w:rPr>
              <w:t>/</w:t>
            </w:r>
            <w:r>
              <w:rPr>
                <w:rFonts w:hint="default" w:ascii="宋体" w:hAnsi="宋体" w:eastAsia="宋体" w:cs="宋体"/>
                <w:color w:val="auto"/>
                <w:sz w:val="24"/>
                <w:szCs w:val="24"/>
              </w:rPr>
              <w:t>月；</w:t>
            </w:r>
          </w:p>
          <w:p w14:paraId="526BD4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default" w:ascii="宋体" w:hAnsi="宋体" w:eastAsia="宋体" w:cs="宋体"/>
                <w:color w:val="auto"/>
                <w:sz w:val="24"/>
                <w:szCs w:val="24"/>
              </w:rPr>
            </w:pPr>
            <w:r>
              <w:rPr>
                <w:rFonts w:hint="default" w:ascii="宋体" w:hAnsi="宋体" w:eastAsia="宋体" w:cs="宋体"/>
                <w:color w:val="auto"/>
                <w:sz w:val="24"/>
                <w:szCs w:val="24"/>
              </w:rPr>
              <w:t>指标⑥非加密套餐短信≥50条</w:t>
            </w:r>
            <w:r>
              <w:rPr>
                <w:rFonts w:hint="eastAsia" w:ascii="宋体" w:hAnsi="宋体" w:eastAsia="宋体" w:cs="宋体"/>
                <w:color w:val="auto"/>
                <w:sz w:val="24"/>
                <w:szCs w:val="24"/>
                <w:lang w:eastAsia="zh-CN"/>
              </w:rPr>
              <w:t>/</w:t>
            </w:r>
            <w:r>
              <w:rPr>
                <w:rFonts w:hint="default" w:ascii="宋体" w:hAnsi="宋体" w:eastAsia="宋体" w:cs="宋体"/>
                <w:color w:val="auto"/>
                <w:sz w:val="24"/>
                <w:szCs w:val="24"/>
              </w:rPr>
              <w:t>月。</w:t>
            </w:r>
          </w:p>
          <w:p w14:paraId="4CC84C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color w:val="auto"/>
                <w:sz w:val="24"/>
                <w:szCs w:val="24"/>
                <w:lang w:eastAsia="zh-CN"/>
              </w:rPr>
            </w:pPr>
            <w:r>
              <w:rPr>
                <w:rFonts w:hint="default" w:ascii="宋体" w:hAnsi="宋体" w:eastAsia="宋体" w:cs="宋体"/>
                <w:color w:val="auto"/>
                <w:sz w:val="24"/>
                <w:szCs w:val="24"/>
              </w:rPr>
              <w:t>完全满足</w:t>
            </w:r>
            <w:r>
              <w:rPr>
                <w:rFonts w:hint="eastAsia" w:ascii="宋体" w:hAnsi="宋体" w:eastAsia="宋体" w:cs="宋体"/>
                <w:color w:val="auto"/>
                <w:sz w:val="24"/>
                <w:szCs w:val="24"/>
                <w:lang w:val="en-US" w:eastAsia="zh-CN"/>
              </w:rPr>
              <w:t>采购</w:t>
            </w:r>
            <w:r>
              <w:rPr>
                <w:rFonts w:hint="default" w:ascii="宋体" w:hAnsi="宋体" w:eastAsia="宋体" w:cs="宋体"/>
                <w:color w:val="auto"/>
                <w:sz w:val="24"/>
                <w:szCs w:val="24"/>
              </w:rPr>
              <w:t>文件最低要求，每项得</w:t>
            </w:r>
            <w:r>
              <w:rPr>
                <w:rFonts w:hint="eastAsia" w:ascii="宋体" w:hAnsi="宋体" w:eastAsia="宋体" w:cs="宋体"/>
                <w:color w:val="auto"/>
                <w:sz w:val="24"/>
                <w:szCs w:val="24"/>
                <w:lang w:val="en-US" w:eastAsia="zh-CN"/>
              </w:rPr>
              <w:t>2</w:t>
            </w:r>
            <w:r>
              <w:rPr>
                <w:rFonts w:hint="default" w:ascii="宋体" w:hAnsi="宋体" w:eastAsia="宋体" w:cs="宋体"/>
                <w:color w:val="auto"/>
                <w:sz w:val="24"/>
                <w:szCs w:val="24"/>
              </w:rPr>
              <w:t>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满分12分；</w:t>
            </w:r>
            <w:r>
              <w:rPr>
                <w:rFonts w:hint="default" w:ascii="宋体" w:hAnsi="宋体" w:eastAsia="宋体" w:cs="宋体"/>
                <w:color w:val="auto"/>
                <w:sz w:val="24"/>
                <w:szCs w:val="24"/>
              </w:rPr>
              <w:t>不满足任意一项，本项指标</w:t>
            </w:r>
            <w:r>
              <w:rPr>
                <w:rFonts w:hint="eastAsia" w:ascii="宋体" w:hAnsi="宋体" w:eastAsia="宋体" w:cs="宋体"/>
                <w:color w:val="auto"/>
                <w:sz w:val="24"/>
                <w:szCs w:val="24"/>
                <w:lang w:val="en-US" w:eastAsia="zh-CN"/>
              </w:rPr>
              <w:t>得0</w:t>
            </w:r>
            <w:r>
              <w:rPr>
                <w:rFonts w:hint="default" w:ascii="宋体" w:hAnsi="宋体" w:eastAsia="宋体" w:cs="宋体"/>
                <w:color w:val="auto"/>
                <w:sz w:val="24"/>
                <w:szCs w:val="24"/>
              </w:rPr>
              <w:t>分</w:t>
            </w:r>
            <w:r>
              <w:rPr>
                <w:rFonts w:hint="eastAsia" w:ascii="宋体" w:hAnsi="宋体" w:eastAsia="宋体" w:cs="宋体"/>
                <w:color w:val="auto"/>
                <w:sz w:val="24"/>
                <w:szCs w:val="24"/>
                <w:lang w:eastAsia="zh-CN"/>
              </w:rPr>
              <w:t>。</w:t>
            </w:r>
          </w:p>
          <w:p w14:paraId="51EDA9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注：须</w:t>
            </w:r>
            <w:r>
              <w:rPr>
                <w:rFonts w:hint="default" w:ascii="宋体" w:hAnsi="宋体" w:eastAsia="宋体" w:cs="宋体"/>
                <w:color w:val="auto"/>
                <w:sz w:val="24"/>
                <w:szCs w:val="24"/>
              </w:rPr>
              <w:t>提供</w:t>
            </w:r>
            <w:r>
              <w:rPr>
                <w:rFonts w:hint="eastAsia" w:ascii="宋体" w:hAnsi="宋体" w:cs="宋体"/>
                <w:color w:val="auto"/>
                <w:sz w:val="24"/>
                <w:szCs w:val="24"/>
                <w:lang w:val="en-US" w:eastAsia="zh-CN"/>
              </w:rPr>
              <w:t>官方</w:t>
            </w:r>
            <w:r>
              <w:rPr>
                <w:rFonts w:hint="default" w:ascii="宋体" w:hAnsi="宋体" w:eastAsia="宋体" w:cs="宋体"/>
                <w:color w:val="auto"/>
                <w:sz w:val="24"/>
                <w:szCs w:val="24"/>
              </w:rPr>
              <w:t>套餐参数证明材料（套餐说明、业务方案等）</w:t>
            </w:r>
            <w:r>
              <w:rPr>
                <w:rFonts w:hint="eastAsia" w:ascii="宋体" w:hAnsi="宋体" w:eastAsia="宋体" w:cs="宋体"/>
                <w:color w:val="auto"/>
                <w:sz w:val="24"/>
                <w:szCs w:val="24"/>
                <w:lang w:val="en-US" w:eastAsia="zh-CN"/>
              </w:rPr>
              <w:t>予以佐证，</w:t>
            </w:r>
            <w:r>
              <w:rPr>
                <w:rFonts w:hint="eastAsia" w:ascii="宋体" w:hAnsi="宋体" w:cs="宋体"/>
                <w:color w:val="auto"/>
                <w:sz w:val="24"/>
                <w:szCs w:val="24"/>
                <w:lang w:val="en-US" w:eastAsia="zh-CN"/>
              </w:rPr>
              <w:t>未提供佐证材料</w:t>
            </w:r>
            <w:r>
              <w:rPr>
                <w:rFonts w:hint="default" w:ascii="宋体" w:hAnsi="宋体" w:eastAsia="宋体" w:cs="宋体"/>
                <w:color w:val="auto"/>
                <w:sz w:val="24"/>
                <w:szCs w:val="24"/>
              </w:rPr>
              <w:t>不得分。</w:t>
            </w:r>
          </w:p>
        </w:tc>
        <w:tc>
          <w:tcPr>
            <w:tcW w:w="584" w:type="pct"/>
            <w:tcBorders>
              <w:top w:val="single" w:color="auto" w:sz="4" w:space="0"/>
              <w:left w:val="nil"/>
              <w:bottom w:val="single" w:color="auto" w:sz="4" w:space="0"/>
              <w:right w:val="single" w:color="auto" w:sz="4" w:space="0"/>
            </w:tcBorders>
            <w:vAlign w:val="center"/>
          </w:tcPr>
          <w:p w14:paraId="36BF01B0">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客观</w:t>
            </w:r>
          </w:p>
        </w:tc>
      </w:tr>
      <w:tr w14:paraId="3B7BA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7" w:type="pct"/>
            <w:tcBorders>
              <w:top w:val="single" w:color="auto" w:sz="4" w:space="0"/>
              <w:left w:val="single" w:color="auto" w:sz="4" w:space="0"/>
              <w:bottom w:val="single" w:color="auto" w:sz="4" w:space="0"/>
              <w:right w:val="single" w:color="auto" w:sz="4" w:space="0"/>
            </w:tcBorders>
            <w:vAlign w:val="center"/>
          </w:tcPr>
          <w:p w14:paraId="0CF1C4D7">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3</w:t>
            </w:r>
          </w:p>
        </w:tc>
        <w:tc>
          <w:tcPr>
            <w:tcW w:w="618" w:type="pct"/>
            <w:tcBorders>
              <w:top w:val="single" w:color="auto" w:sz="4" w:space="0"/>
              <w:left w:val="nil"/>
              <w:bottom w:val="single" w:color="auto" w:sz="4" w:space="0"/>
              <w:right w:val="single" w:color="auto" w:sz="4" w:space="0"/>
            </w:tcBorders>
            <w:vAlign w:val="center"/>
          </w:tcPr>
          <w:p w14:paraId="72B614D6">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cs="宋体"/>
                <w:b/>
                <w:bCs/>
                <w:color w:val="auto"/>
                <w:sz w:val="24"/>
                <w:szCs w:val="24"/>
                <w:lang w:val="en-US" w:eastAsia="zh-CN"/>
              </w:rPr>
            </w:pPr>
          </w:p>
          <w:p w14:paraId="0457BB77">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cs="宋体"/>
                <w:b/>
                <w:bCs/>
                <w:color w:val="auto"/>
                <w:sz w:val="24"/>
                <w:szCs w:val="24"/>
                <w:lang w:val="en-US" w:eastAsia="zh-CN"/>
              </w:rPr>
            </w:pPr>
          </w:p>
          <w:p w14:paraId="67350B95">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整体技术</w:t>
            </w:r>
            <w:r>
              <w:rPr>
                <w:rFonts w:hint="eastAsia" w:ascii="宋体" w:hAnsi="宋体" w:eastAsia="宋体" w:cs="宋体"/>
                <w:b/>
                <w:bCs/>
                <w:color w:val="auto"/>
                <w:sz w:val="24"/>
                <w:szCs w:val="24"/>
                <w:lang w:val="en-US" w:eastAsia="zh-CN"/>
              </w:rPr>
              <w:t>实施方案</w:t>
            </w:r>
          </w:p>
          <w:p w14:paraId="502CBED0">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default" w:ascii="宋体" w:hAnsi="宋体" w:eastAsia="宋体" w:cs="宋体"/>
                <w:b/>
                <w:bCs/>
                <w:color w:val="auto"/>
                <w:sz w:val="24"/>
                <w:szCs w:val="24"/>
              </w:rPr>
            </w:pPr>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18</w:t>
            </w:r>
            <w:r>
              <w:rPr>
                <w:rFonts w:hint="eastAsia" w:ascii="宋体" w:hAnsi="宋体" w:eastAsia="宋体" w:cs="宋体"/>
                <w:b/>
                <w:bCs/>
                <w:color w:val="auto"/>
                <w:sz w:val="24"/>
                <w:szCs w:val="24"/>
                <w:lang w:val="en-US" w:eastAsia="zh-CN"/>
              </w:rPr>
              <w:t>分）</w:t>
            </w:r>
          </w:p>
        </w:tc>
        <w:tc>
          <w:tcPr>
            <w:tcW w:w="3548" w:type="pct"/>
            <w:tcBorders>
              <w:top w:val="single" w:color="auto" w:sz="4" w:space="0"/>
              <w:left w:val="nil"/>
              <w:bottom w:val="single" w:color="auto" w:sz="4" w:space="0"/>
              <w:right w:val="single" w:color="auto" w:sz="4" w:space="0"/>
            </w:tcBorders>
            <w:vAlign w:val="center"/>
          </w:tcPr>
          <w:p w14:paraId="67BF73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本项目实施重点为存量加密、非加密移动警通原有终端设备继续沿用、警务通号码业务平滑前移、VPDN专网安全接入适配。技术方案须结合本局现有警务通终端实际情况编制，本项按照6个评审要点分别打分，每个要点3分，合计18分。</w:t>
            </w:r>
          </w:p>
          <w:p w14:paraId="188B0F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存量终端摸排核查方案（3分）。能够制定完整存量在用加密、非加密警务通终端摸排登记计划，明确设备型号、在用状态、业务类型、故障台账，人员安排、成果输出完整可行得3分；方案基本完整得2分；内容简略或未制定摸排方案得0-1分。</w:t>
            </w:r>
          </w:p>
          <w:p w14:paraId="0EFBCE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存量终端兼容与入网适配（3分）。针对本局现有存量警务终端，提供专项兼容性测试、专网参数配置、加密链路调试、终端入网安全检测技术方案，技术路径清晰可行得3分；有基本适配思路但关键技术细节不足得2分；未针对存量终端适配说明得0-1分。</w:t>
            </w:r>
          </w:p>
          <w:p w14:paraId="3F6EE2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原有号码业务平滑迁移割接方案（3分）。制定存量号码业务迁移实施方案，合理设置割接窗口期、并行过渡策略，最大限度降低一线警务业务中断风险，保障原有设备业务不间断得3分；迁移方案基本完整、保障措施一般得2分；缺少低中断迁移保障措施得0-1分。</w:t>
            </w:r>
          </w:p>
          <w:p w14:paraId="3258A2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公安VPN专网安全对接方案（3分）。针对移动警务专网接入、安全隔离、传输加密等方面制定技术保障措施，符合公安移动信息网安全管理要求得3分；专网对接方案基本可行，部分安全细节不完善得2分；专网安全措施缺失得0-1分。</w:t>
            </w:r>
          </w:p>
          <w:p w14:paraId="30FAAD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5）新旧业务并行过渡技术保障（3分）。针对存量业务接续、478套新套餐批量开通配置，统筹业务冲突规避、上线验证测试等内容，方案完备得3分；有过渡安排，但统筹措施不够细化得2分；未体现新旧业务过渡安排得0-1分。</w:t>
            </w:r>
          </w:p>
          <w:p w14:paraId="7AD093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6）短期服务周期技术保障（3分）。结合本项目仅6个月服务周期特点，制定全周期技术管控、到期前业务预判、接续切换技术预案，适配短期服务运行管理得3分；有基本周期管理安排得2分；未结合短期服务制定对应技术保障得0-1分。</w:t>
            </w:r>
          </w:p>
        </w:tc>
        <w:tc>
          <w:tcPr>
            <w:tcW w:w="584" w:type="pct"/>
            <w:tcBorders>
              <w:top w:val="single" w:color="auto" w:sz="4" w:space="0"/>
              <w:left w:val="nil"/>
              <w:bottom w:val="single" w:color="auto" w:sz="4" w:space="0"/>
              <w:right w:val="single" w:color="auto" w:sz="4" w:space="0"/>
            </w:tcBorders>
            <w:vAlign w:val="center"/>
          </w:tcPr>
          <w:p w14:paraId="6375686D">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主观</w:t>
            </w:r>
          </w:p>
        </w:tc>
      </w:tr>
      <w:tr w14:paraId="6C924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7" w:type="pct"/>
            <w:tcBorders>
              <w:top w:val="single" w:color="auto" w:sz="4" w:space="0"/>
              <w:left w:val="single" w:color="auto" w:sz="4" w:space="0"/>
              <w:bottom w:val="single" w:color="auto" w:sz="4" w:space="0"/>
              <w:right w:val="single" w:color="auto" w:sz="4" w:space="0"/>
            </w:tcBorders>
            <w:vAlign w:val="center"/>
          </w:tcPr>
          <w:p w14:paraId="295E2DE4">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4</w:t>
            </w:r>
          </w:p>
        </w:tc>
        <w:tc>
          <w:tcPr>
            <w:tcW w:w="618" w:type="pct"/>
            <w:tcBorders>
              <w:top w:val="single" w:color="auto" w:sz="4" w:space="0"/>
              <w:left w:val="nil"/>
              <w:bottom w:val="single" w:color="auto" w:sz="4" w:space="0"/>
              <w:right w:val="single" w:color="auto" w:sz="4" w:space="0"/>
            </w:tcBorders>
            <w:vAlign w:val="center"/>
          </w:tcPr>
          <w:p w14:paraId="7E489201">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default" w:ascii="宋体" w:hAnsi="宋体" w:eastAsia="宋体" w:cs="宋体"/>
                <w:b/>
                <w:bCs/>
                <w:color w:val="auto"/>
                <w:sz w:val="24"/>
                <w:szCs w:val="24"/>
              </w:rPr>
            </w:pPr>
            <w:r>
              <w:rPr>
                <w:rFonts w:hint="eastAsia" w:ascii="宋体" w:hAnsi="宋体" w:cs="宋体"/>
                <w:b/>
                <w:bCs/>
                <w:color w:val="auto"/>
                <w:sz w:val="24"/>
                <w:szCs w:val="24"/>
                <w:lang w:val="en-US" w:eastAsia="zh-CN"/>
              </w:rPr>
              <w:t>项目</w:t>
            </w:r>
            <w:r>
              <w:rPr>
                <w:rFonts w:hint="default" w:ascii="宋体" w:hAnsi="宋体" w:eastAsia="宋体" w:cs="宋体"/>
                <w:b/>
                <w:bCs/>
                <w:color w:val="auto"/>
                <w:sz w:val="24"/>
                <w:szCs w:val="24"/>
              </w:rPr>
              <w:t>实施</w:t>
            </w:r>
          </w:p>
          <w:p w14:paraId="05EED510">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default" w:ascii="宋体" w:hAnsi="宋体" w:eastAsia="宋体" w:cs="宋体"/>
                <w:b/>
                <w:bCs/>
                <w:color w:val="auto"/>
                <w:sz w:val="24"/>
                <w:szCs w:val="24"/>
              </w:rPr>
            </w:pPr>
            <w:r>
              <w:rPr>
                <w:rFonts w:hint="eastAsia" w:ascii="宋体" w:hAnsi="宋体" w:cs="宋体"/>
                <w:b/>
                <w:bCs/>
                <w:color w:val="auto"/>
                <w:sz w:val="24"/>
                <w:szCs w:val="24"/>
                <w:lang w:val="en-US" w:eastAsia="zh-CN"/>
              </w:rPr>
              <w:t>落地</w:t>
            </w:r>
            <w:r>
              <w:rPr>
                <w:rFonts w:hint="default" w:ascii="宋体" w:hAnsi="宋体" w:eastAsia="宋体" w:cs="宋体"/>
                <w:b/>
                <w:bCs/>
                <w:color w:val="auto"/>
                <w:sz w:val="24"/>
                <w:szCs w:val="24"/>
              </w:rPr>
              <w:t>计划</w:t>
            </w:r>
          </w:p>
          <w:p w14:paraId="4E4B31E2">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eastAsia="zh-CN"/>
              </w:rPr>
              <w:t>（</w:t>
            </w:r>
            <w:r>
              <w:rPr>
                <w:rFonts w:hint="eastAsia" w:ascii="宋体" w:hAnsi="宋体" w:cs="宋体"/>
                <w:b/>
                <w:bCs/>
                <w:color w:val="auto"/>
                <w:sz w:val="24"/>
                <w:szCs w:val="24"/>
                <w:lang w:val="en-US" w:eastAsia="zh-CN"/>
              </w:rPr>
              <w:t>6</w:t>
            </w:r>
            <w:r>
              <w:rPr>
                <w:rFonts w:hint="eastAsia" w:ascii="宋体" w:hAnsi="宋体" w:eastAsia="宋体" w:cs="宋体"/>
                <w:b/>
                <w:bCs/>
                <w:color w:val="auto"/>
                <w:sz w:val="24"/>
                <w:szCs w:val="24"/>
                <w:lang w:val="en-US" w:eastAsia="zh-CN"/>
              </w:rPr>
              <w:t>分</w:t>
            </w:r>
            <w:r>
              <w:rPr>
                <w:rFonts w:hint="eastAsia" w:ascii="宋体" w:hAnsi="宋体" w:eastAsia="宋体" w:cs="宋体"/>
                <w:b/>
                <w:bCs/>
                <w:color w:val="auto"/>
                <w:sz w:val="24"/>
                <w:szCs w:val="24"/>
                <w:lang w:eastAsia="zh-CN"/>
              </w:rPr>
              <w:t>）</w:t>
            </w:r>
          </w:p>
        </w:tc>
        <w:tc>
          <w:tcPr>
            <w:tcW w:w="3548" w:type="pct"/>
            <w:tcBorders>
              <w:top w:val="single" w:color="auto" w:sz="4" w:space="0"/>
              <w:left w:val="nil"/>
              <w:bottom w:val="single" w:color="auto" w:sz="4" w:space="0"/>
              <w:right w:val="single" w:color="auto" w:sz="4" w:space="0"/>
            </w:tcBorders>
            <w:vAlign w:val="center"/>
          </w:tcPr>
          <w:p w14:paraId="14FF8F65">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both"/>
              <w:textAlignment w:val="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rPr>
              <w:t>供应商需制定贴合本项目短期服务的全流程落地计划，包含专项实施团队组建、岗位职责分工、前期设备摸排、新套餐批量开通、号码业务割接、上线测试、人员变更业务处置、工期节点管控等完整内容。计划科学合理、节点精准、分工明确，能够保障存量设备平稳入网、按期全部投用得</w:t>
            </w:r>
            <w:r>
              <w:rPr>
                <w:rFonts w:hint="eastAsia" w:ascii="宋体" w:hAnsi="宋体" w:cs="宋体"/>
                <w:color w:val="auto"/>
                <w:sz w:val="24"/>
                <w:szCs w:val="24"/>
                <w:lang w:val="en-US" w:eastAsia="zh-CN"/>
              </w:rPr>
              <w:t>5-6</w:t>
            </w:r>
            <w:r>
              <w:rPr>
                <w:rFonts w:hint="default" w:ascii="宋体" w:hAnsi="宋体" w:eastAsia="宋体" w:cs="宋体"/>
                <w:color w:val="auto"/>
                <w:sz w:val="24"/>
                <w:szCs w:val="24"/>
              </w:rPr>
              <w:t>分；计划基本完整、个别节点不完善得</w:t>
            </w:r>
            <w:r>
              <w:rPr>
                <w:rFonts w:hint="eastAsia" w:ascii="宋体" w:hAnsi="宋体" w:cs="宋体"/>
                <w:color w:val="auto"/>
                <w:sz w:val="24"/>
                <w:szCs w:val="24"/>
                <w:lang w:val="en-US" w:eastAsia="zh-CN"/>
              </w:rPr>
              <w:t>3-4</w:t>
            </w:r>
            <w:r>
              <w:rPr>
                <w:rFonts w:hint="default" w:ascii="宋体" w:hAnsi="宋体" w:eastAsia="宋体" w:cs="宋体"/>
                <w:color w:val="auto"/>
                <w:sz w:val="24"/>
                <w:szCs w:val="24"/>
              </w:rPr>
              <w:t>分；内容简略、关键流程缺失得1</w:t>
            </w:r>
            <w:r>
              <w:rPr>
                <w:rFonts w:hint="eastAsia" w:ascii="宋体" w:hAnsi="宋体" w:cs="宋体"/>
                <w:color w:val="auto"/>
                <w:sz w:val="24"/>
                <w:szCs w:val="24"/>
                <w:lang w:val="en-US" w:eastAsia="zh-CN"/>
              </w:rPr>
              <w:t>-2</w:t>
            </w:r>
            <w:r>
              <w:rPr>
                <w:rFonts w:hint="default" w:ascii="宋体" w:hAnsi="宋体" w:eastAsia="宋体" w:cs="宋体"/>
                <w:color w:val="auto"/>
                <w:sz w:val="24"/>
                <w:szCs w:val="24"/>
              </w:rPr>
              <w:t>分；无实施计划得0分。</w:t>
            </w:r>
          </w:p>
        </w:tc>
        <w:tc>
          <w:tcPr>
            <w:tcW w:w="584" w:type="pct"/>
            <w:tcBorders>
              <w:top w:val="single" w:color="auto" w:sz="4" w:space="0"/>
              <w:left w:val="nil"/>
              <w:bottom w:val="single" w:color="auto" w:sz="4" w:space="0"/>
              <w:right w:val="single" w:color="auto" w:sz="4" w:space="0"/>
            </w:tcBorders>
            <w:vAlign w:val="center"/>
          </w:tcPr>
          <w:p w14:paraId="230B0D3F">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主观</w:t>
            </w:r>
          </w:p>
        </w:tc>
      </w:tr>
      <w:tr w14:paraId="6C97E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2" w:hRule="atLeast"/>
          <w:jc w:val="center"/>
        </w:trPr>
        <w:tc>
          <w:tcPr>
            <w:tcW w:w="247" w:type="pct"/>
            <w:tcBorders>
              <w:top w:val="single" w:color="auto" w:sz="4" w:space="0"/>
              <w:left w:val="single" w:color="auto" w:sz="4" w:space="0"/>
              <w:bottom w:val="single" w:color="auto" w:sz="4" w:space="0"/>
              <w:right w:val="single" w:color="auto" w:sz="4" w:space="0"/>
            </w:tcBorders>
            <w:vAlign w:val="center"/>
          </w:tcPr>
          <w:p w14:paraId="0E76DEEB">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5</w:t>
            </w:r>
          </w:p>
        </w:tc>
        <w:tc>
          <w:tcPr>
            <w:tcW w:w="618" w:type="pct"/>
            <w:tcBorders>
              <w:top w:val="single" w:color="auto" w:sz="4" w:space="0"/>
              <w:left w:val="nil"/>
              <w:bottom w:val="single" w:color="auto" w:sz="4" w:space="0"/>
              <w:right w:val="single" w:color="auto" w:sz="4" w:space="0"/>
            </w:tcBorders>
            <w:vAlign w:val="center"/>
          </w:tcPr>
          <w:p w14:paraId="3F4C95BF">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eastAsia="宋体" w:cs="宋体"/>
                <w:b/>
                <w:bCs/>
                <w:color w:val="auto"/>
                <w:sz w:val="24"/>
                <w:szCs w:val="24"/>
                <w:lang w:val="en-US" w:eastAsia="zh-CN"/>
              </w:rPr>
            </w:pPr>
          </w:p>
          <w:p w14:paraId="6216BE13">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eastAsia="宋体" w:cs="宋体"/>
                <w:b/>
                <w:bCs/>
                <w:color w:val="auto"/>
                <w:sz w:val="24"/>
                <w:szCs w:val="24"/>
                <w:lang w:val="en-US" w:eastAsia="zh-CN"/>
              </w:rPr>
            </w:pPr>
          </w:p>
          <w:p w14:paraId="2E5F0C29">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运维服务保障体系</w:t>
            </w:r>
          </w:p>
          <w:p w14:paraId="670CA271">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cs="宋体"/>
                <w:b/>
                <w:bCs/>
                <w:color w:val="auto"/>
                <w:sz w:val="24"/>
                <w:szCs w:val="24"/>
                <w:lang w:val="en-US" w:eastAsia="zh-CN"/>
              </w:rPr>
            </w:pPr>
            <w:r>
              <w:rPr>
                <w:rFonts w:hint="eastAsia" w:ascii="宋体" w:hAnsi="宋体" w:eastAsia="宋体" w:cs="宋体"/>
                <w:b/>
                <w:bCs/>
                <w:color w:val="auto"/>
                <w:sz w:val="24"/>
                <w:szCs w:val="24"/>
                <w:lang w:val="en-US" w:eastAsia="zh-CN"/>
              </w:rPr>
              <w:t>（1</w:t>
            </w:r>
            <w:r>
              <w:rPr>
                <w:rFonts w:hint="eastAsia" w:ascii="宋体" w:hAnsi="宋体" w:cs="宋体"/>
                <w:b/>
                <w:bCs/>
                <w:color w:val="auto"/>
                <w:sz w:val="24"/>
                <w:szCs w:val="24"/>
                <w:lang w:val="en-US" w:eastAsia="zh-CN"/>
              </w:rPr>
              <w:t>0</w:t>
            </w:r>
            <w:r>
              <w:rPr>
                <w:rFonts w:hint="eastAsia" w:ascii="宋体" w:hAnsi="宋体" w:eastAsia="宋体" w:cs="宋体"/>
                <w:b/>
                <w:bCs/>
                <w:color w:val="auto"/>
                <w:sz w:val="24"/>
                <w:szCs w:val="24"/>
                <w:lang w:val="en-US" w:eastAsia="zh-CN"/>
              </w:rPr>
              <w:t>分）</w:t>
            </w:r>
          </w:p>
        </w:tc>
        <w:tc>
          <w:tcPr>
            <w:tcW w:w="3548" w:type="pct"/>
            <w:tcBorders>
              <w:top w:val="single" w:color="auto" w:sz="4" w:space="0"/>
              <w:left w:val="nil"/>
              <w:bottom w:val="single" w:color="auto" w:sz="4" w:space="0"/>
              <w:right w:val="single" w:color="auto" w:sz="4" w:space="0"/>
            </w:tcBorders>
            <w:vAlign w:val="center"/>
          </w:tcPr>
          <w:p w14:paraId="3B7758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00" w:lineRule="exact"/>
              <w:ind w:left="0" w:right="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建立适配公安一线实战的专属运维保障机制，包含7×24小时全天候故障响应、本地专属运维</w:t>
            </w:r>
            <w:r>
              <w:rPr>
                <w:rFonts w:hint="eastAsia" w:ascii="宋体" w:hAnsi="宋体" w:cs="宋体"/>
                <w:color w:val="auto"/>
                <w:sz w:val="24"/>
                <w:szCs w:val="24"/>
                <w:lang w:val="en-US" w:eastAsia="zh-CN"/>
              </w:rPr>
              <w:t>客户经理</w:t>
            </w:r>
            <w:r>
              <w:rPr>
                <w:rFonts w:hint="eastAsia" w:ascii="宋体" w:hAnsi="宋体" w:eastAsia="宋体" w:cs="宋体"/>
                <w:color w:val="auto"/>
                <w:sz w:val="24"/>
                <w:szCs w:val="24"/>
                <w:lang w:val="en-US" w:eastAsia="zh-CN"/>
              </w:rPr>
              <w:t>、存量警务通终端常态化巡检、号码状态动态监管、通信故障快速排查、日常运维台账定期报送、6个月服务周期到期平稳过渡衔接、民警岗位变动业务变更办理等保障内容。保障体系完善、流程规范、贴合存量设备长期续用运维需求得8</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10分；保障措施较完整得5</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7分；保障内容简单、关键机制缺失得1</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4分；无运维保障方案得0分。</w:t>
            </w:r>
          </w:p>
        </w:tc>
        <w:tc>
          <w:tcPr>
            <w:tcW w:w="584" w:type="pct"/>
            <w:tcBorders>
              <w:top w:val="single" w:color="auto" w:sz="4" w:space="0"/>
              <w:left w:val="nil"/>
              <w:bottom w:val="single" w:color="auto" w:sz="4" w:space="0"/>
              <w:right w:val="single" w:color="auto" w:sz="4" w:space="0"/>
            </w:tcBorders>
            <w:vAlign w:val="center"/>
          </w:tcPr>
          <w:p w14:paraId="7A4CA1FC">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center"/>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主观</w:t>
            </w:r>
          </w:p>
        </w:tc>
      </w:tr>
      <w:tr w14:paraId="6D0BB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247" w:type="pct"/>
            <w:tcBorders>
              <w:top w:val="single" w:color="auto" w:sz="4" w:space="0"/>
              <w:left w:val="single" w:color="auto" w:sz="4" w:space="0"/>
              <w:right w:val="single" w:color="auto" w:sz="4" w:space="0"/>
            </w:tcBorders>
            <w:vAlign w:val="center"/>
          </w:tcPr>
          <w:p w14:paraId="71A9AF98">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6</w:t>
            </w:r>
          </w:p>
        </w:tc>
        <w:tc>
          <w:tcPr>
            <w:tcW w:w="618" w:type="pct"/>
            <w:tcBorders>
              <w:top w:val="single" w:color="auto" w:sz="4" w:space="0"/>
              <w:left w:val="nil"/>
              <w:right w:val="single" w:color="auto" w:sz="4" w:space="0"/>
            </w:tcBorders>
            <w:vAlign w:val="center"/>
          </w:tcPr>
          <w:p w14:paraId="1497585A">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center"/>
              <w:textAlignment w:val="auto"/>
              <w:rPr>
                <w:rFonts w:hint="default" w:ascii="宋体" w:hAnsi="宋体" w:eastAsia="宋体" w:cs="宋体"/>
                <w:b/>
                <w:bCs/>
                <w:color w:val="auto"/>
                <w:sz w:val="24"/>
                <w:szCs w:val="24"/>
              </w:rPr>
            </w:pPr>
            <w:r>
              <w:rPr>
                <w:rFonts w:hint="default" w:ascii="宋体" w:hAnsi="宋体" w:eastAsia="宋体" w:cs="宋体"/>
                <w:b/>
                <w:bCs/>
                <w:color w:val="auto"/>
                <w:sz w:val="24"/>
                <w:szCs w:val="24"/>
              </w:rPr>
              <w:t>故障应急处置方案</w:t>
            </w:r>
          </w:p>
          <w:p w14:paraId="701812F0">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eastAsia="zh-CN"/>
              </w:rPr>
              <w:t>（</w:t>
            </w:r>
            <w:r>
              <w:rPr>
                <w:rFonts w:hint="eastAsia" w:ascii="宋体" w:hAnsi="宋体" w:cs="宋体"/>
                <w:b/>
                <w:bCs/>
                <w:color w:val="auto"/>
                <w:sz w:val="24"/>
                <w:szCs w:val="24"/>
                <w:lang w:val="en-US" w:eastAsia="zh-CN"/>
              </w:rPr>
              <w:t>6</w:t>
            </w:r>
            <w:r>
              <w:rPr>
                <w:rFonts w:hint="eastAsia" w:ascii="宋体" w:hAnsi="宋体" w:eastAsia="宋体" w:cs="宋体"/>
                <w:b/>
                <w:bCs/>
                <w:color w:val="auto"/>
                <w:sz w:val="24"/>
                <w:szCs w:val="24"/>
                <w:lang w:val="en-US" w:eastAsia="zh-CN"/>
              </w:rPr>
              <w:t>分</w:t>
            </w:r>
            <w:r>
              <w:rPr>
                <w:rFonts w:hint="eastAsia" w:ascii="宋体" w:hAnsi="宋体" w:eastAsia="宋体" w:cs="宋体"/>
                <w:b/>
                <w:bCs/>
                <w:color w:val="auto"/>
                <w:sz w:val="24"/>
                <w:szCs w:val="24"/>
                <w:lang w:eastAsia="zh-CN"/>
              </w:rPr>
              <w:t>）</w:t>
            </w:r>
          </w:p>
        </w:tc>
        <w:tc>
          <w:tcPr>
            <w:tcW w:w="3548" w:type="pct"/>
            <w:tcBorders>
              <w:top w:val="single" w:color="auto" w:sz="4" w:space="0"/>
              <w:left w:val="nil"/>
              <w:bottom w:val="single" w:color="auto" w:sz="4" w:space="0"/>
              <w:right w:val="single" w:color="auto" w:sz="4" w:space="0"/>
            </w:tcBorders>
            <w:vAlign w:val="center"/>
          </w:tcPr>
          <w:p w14:paraId="083FDEBE">
            <w:pPr>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both"/>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rPr>
              <w:t>针对存量警务通终端常见故障、专网VPN连接失败、号码停机断网、加密链路异常、批量设备入网故障、信号中断、数据传输异常等影响警务工作的突发情况，制定分级应急处置预案。包含故障预判、快速排查、应急切换、设备重配、专网复位、紧急抢修、业务恢复全流程措施，场景覆盖全面、处置高效得</w:t>
            </w:r>
            <w:r>
              <w:rPr>
                <w:rFonts w:hint="eastAsia" w:ascii="宋体" w:hAnsi="宋体" w:cs="宋体"/>
                <w:color w:val="auto"/>
                <w:sz w:val="24"/>
                <w:szCs w:val="24"/>
                <w:lang w:val="en-US" w:eastAsia="zh-CN"/>
              </w:rPr>
              <w:t>5-6</w:t>
            </w:r>
            <w:r>
              <w:rPr>
                <w:rFonts w:hint="default" w:ascii="宋体" w:hAnsi="宋体" w:eastAsia="宋体" w:cs="宋体"/>
                <w:color w:val="auto"/>
                <w:sz w:val="24"/>
                <w:szCs w:val="24"/>
              </w:rPr>
              <w:t>分；覆盖主要故障场景、流程基本完整得3</w:t>
            </w:r>
            <w:r>
              <w:rPr>
                <w:rFonts w:hint="eastAsia" w:ascii="宋体" w:hAnsi="宋体" w:cs="宋体"/>
                <w:color w:val="auto"/>
                <w:sz w:val="24"/>
                <w:szCs w:val="24"/>
                <w:lang w:val="en-US" w:eastAsia="zh-CN"/>
              </w:rPr>
              <w:t>-4</w:t>
            </w:r>
            <w:r>
              <w:rPr>
                <w:rFonts w:hint="default" w:ascii="宋体" w:hAnsi="宋体" w:eastAsia="宋体" w:cs="宋体"/>
                <w:color w:val="auto"/>
                <w:sz w:val="24"/>
                <w:szCs w:val="24"/>
              </w:rPr>
              <w:t>分；仅有简单描述得1</w:t>
            </w:r>
            <w:r>
              <w:rPr>
                <w:rFonts w:hint="eastAsia" w:ascii="宋体" w:hAnsi="宋体" w:cs="宋体"/>
                <w:color w:val="auto"/>
                <w:sz w:val="24"/>
                <w:szCs w:val="24"/>
                <w:lang w:val="en-US" w:eastAsia="zh-CN"/>
              </w:rPr>
              <w:t>-</w:t>
            </w:r>
            <w:r>
              <w:rPr>
                <w:rFonts w:hint="default" w:ascii="宋体" w:hAnsi="宋体" w:eastAsia="宋体" w:cs="宋体"/>
                <w:color w:val="auto"/>
                <w:sz w:val="24"/>
                <w:szCs w:val="24"/>
              </w:rPr>
              <w:t>2分；无应急方案得0分。</w:t>
            </w:r>
          </w:p>
        </w:tc>
        <w:tc>
          <w:tcPr>
            <w:tcW w:w="584" w:type="pct"/>
            <w:tcBorders>
              <w:top w:val="single" w:color="auto" w:sz="4" w:space="0"/>
              <w:left w:val="nil"/>
              <w:bottom w:val="single" w:color="auto" w:sz="4" w:space="0"/>
              <w:right w:val="single" w:color="auto" w:sz="4" w:space="0"/>
            </w:tcBorders>
            <w:vAlign w:val="center"/>
          </w:tcPr>
          <w:p w14:paraId="77C4D860">
            <w:pPr>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textAlignment w:val="auto"/>
              <w:rPr>
                <w:rFonts w:hint="default" w:ascii="宋体" w:hAnsi="宋体" w:eastAsia="宋体" w:cs="宋体"/>
                <w:color w:val="auto"/>
                <w:sz w:val="24"/>
                <w:szCs w:val="24"/>
              </w:rPr>
            </w:pPr>
            <w:r>
              <w:rPr>
                <w:rFonts w:hint="eastAsia" w:ascii="宋体" w:hAnsi="宋体" w:cs="宋体"/>
                <w:b/>
                <w:bCs/>
                <w:color w:val="auto"/>
                <w:sz w:val="24"/>
                <w:szCs w:val="24"/>
                <w:lang w:val="en-US" w:eastAsia="zh-CN"/>
              </w:rPr>
              <w:t>主观</w:t>
            </w:r>
          </w:p>
        </w:tc>
      </w:tr>
      <w:tr w14:paraId="44A82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247" w:type="pct"/>
            <w:tcBorders>
              <w:top w:val="single" w:color="auto" w:sz="4" w:space="0"/>
              <w:left w:val="single" w:color="auto" w:sz="4" w:space="0"/>
              <w:right w:val="single" w:color="auto" w:sz="4" w:space="0"/>
            </w:tcBorders>
            <w:vAlign w:val="center"/>
          </w:tcPr>
          <w:p w14:paraId="5664E12F">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7</w:t>
            </w:r>
          </w:p>
        </w:tc>
        <w:tc>
          <w:tcPr>
            <w:tcW w:w="618" w:type="pct"/>
            <w:tcBorders>
              <w:top w:val="single" w:color="auto" w:sz="4" w:space="0"/>
              <w:left w:val="nil"/>
              <w:right w:val="single" w:color="auto" w:sz="4" w:space="0"/>
            </w:tcBorders>
            <w:vAlign w:val="center"/>
          </w:tcPr>
          <w:p w14:paraId="1F87959C">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安全保密管理</w:t>
            </w:r>
          </w:p>
          <w:p w14:paraId="3105B13E">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center"/>
              <w:textAlignment w:val="auto"/>
              <w:rPr>
                <w:rFonts w:hint="default"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（8分）</w:t>
            </w:r>
          </w:p>
        </w:tc>
        <w:tc>
          <w:tcPr>
            <w:tcW w:w="3548" w:type="pct"/>
            <w:tcBorders>
              <w:top w:val="single" w:color="auto" w:sz="4" w:space="0"/>
              <w:left w:val="nil"/>
              <w:bottom w:val="single" w:color="auto" w:sz="4" w:space="0"/>
              <w:right w:val="single" w:color="auto" w:sz="4" w:space="0"/>
            </w:tcBorders>
            <w:vAlign w:val="center"/>
          </w:tcPr>
          <w:p w14:paraId="3A314A46">
            <w:pPr>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400" w:lineRule="exact"/>
              <w:ind w:left="0" w:leftChars="0" w:right="0" w:rightChars="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本项共设置3个评审小点，逐项独立赋分，合计</w:t>
            </w:r>
            <w:r>
              <w:rPr>
                <w:rFonts w:hint="eastAsia" w:ascii="宋体" w:hAnsi="宋体" w:cs="宋体"/>
                <w:color w:val="auto"/>
                <w:kern w:val="2"/>
                <w:sz w:val="24"/>
                <w:szCs w:val="24"/>
                <w:lang w:val="en-US" w:eastAsia="zh-CN" w:bidi="ar-SA"/>
              </w:rPr>
              <w:t>8</w:t>
            </w:r>
            <w:r>
              <w:rPr>
                <w:rFonts w:hint="eastAsia" w:ascii="宋体" w:hAnsi="宋体" w:eastAsia="宋体" w:cs="宋体"/>
                <w:color w:val="auto"/>
                <w:kern w:val="2"/>
                <w:sz w:val="24"/>
                <w:szCs w:val="24"/>
                <w:lang w:val="en-US" w:eastAsia="zh-CN" w:bidi="ar-SA"/>
              </w:rPr>
              <w:t>分：</w:t>
            </w:r>
          </w:p>
          <w:p w14:paraId="30AAAF0A">
            <w:pPr>
              <w:keepNext w:val="0"/>
              <w:keepLines w:val="0"/>
              <w:pageBreakBefore w:val="0"/>
              <w:widowControl/>
              <w:numPr>
                <w:ilvl w:val="0"/>
                <w:numId w:val="5"/>
              </w:numPr>
              <w:suppressLineNumbers w:val="0"/>
              <w:kinsoku/>
              <w:wordWrap/>
              <w:overflowPunct/>
              <w:topLinePunct w:val="0"/>
              <w:autoSpaceDE/>
              <w:autoSpaceDN/>
              <w:bidi w:val="0"/>
              <w:adjustRightInd/>
              <w:spacing w:before="0" w:beforeAutospacing="0" w:after="0" w:afterAutospacing="0" w:line="400" w:lineRule="exact"/>
              <w:ind w:left="0" w:leftChars="0" w:right="0" w:rightChars="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警务数据及信息保密管控措施（3分） </w:t>
            </w:r>
          </w:p>
          <w:p w14:paraId="27D65D8D">
            <w:pPr>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400" w:lineRule="exact"/>
              <w:ind w:left="0" w:right="0" w:rightChars="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需同时全部满足以下全部要件：①覆盖民警身份信息、警号、存量警务通号码、警务通信业务数据、专网传输数据全部 5 类数据对象；②提供专项保密管理制度；③提供配套管控流程；④制度流程满足公安保密管理相关要求。全部</w:t>
            </w:r>
            <w:r>
              <w:rPr>
                <w:rFonts w:hint="eastAsia" w:ascii="宋体" w:hAnsi="宋体" w:cs="宋体"/>
                <w:color w:val="auto"/>
                <w:kern w:val="2"/>
                <w:sz w:val="24"/>
                <w:szCs w:val="24"/>
                <w:lang w:val="en-US" w:eastAsia="zh-CN" w:bidi="ar-SA"/>
              </w:rPr>
              <w:t>4</w:t>
            </w:r>
            <w:r>
              <w:rPr>
                <w:rFonts w:hint="eastAsia" w:ascii="宋体" w:hAnsi="宋体" w:eastAsia="宋体" w:cs="宋体"/>
                <w:color w:val="auto"/>
                <w:kern w:val="2"/>
                <w:sz w:val="24"/>
                <w:szCs w:val="24"/>
                <w:lang w:val="en-US" w:eastAsia="zh-CN" w:bidi="ar-SA"/>
              </w:rPr>
              <w:t>项要件均具备，得</w:t>
            </w:r>
            <w:r>
              <w:rPr>
                <w:rFonts w:hint="eastAsia" w:ascii="宋体" w:hAnsi="宋体" w:cs="宋体"/>
                <w:color w:val="auto"/>
                <w:kern w:val="2"/>
                <w:sz w:val="24"/>
                <w:szCs w:val="24"/>
                <w:lang w:val="en-US" w:eastAsia="zh-CN" w:bidi="ar-SA"/>
              </w:rPr>
              <w:t>3</w:t>
            </w:r>
            <w:r>
              <w:rPr>
                <w:rFonts w:hint="eastAsia" w:ascii="宋体" w:hAnsi="宋体" w:eastAsia="宋体" w:cs="宋体"/>
                <w:color w:val="auto"/>
                <w:kern w:val="2"/>
                <w:sz w:val="24"/>
                <w:szCs w:val="24"/>
                <w:lang w:val="en-US" w:eastAsia="zh-CN" w:bidi="ar-SA"/>
              </w:rPr>
              <w:t>分；缺失任意</w:t>
            </w:r>
            <w:r>
              <w:rPr>
                <w:rFonts w:hint="eastAsia" w:ascii="宋体" w:hAnsi="宋体" w:cs="宋体"/>
                <w:color w:val="auto"/>
                <w:kern w:val="2"/>
                <w:sz w:val="24"/>
                <w:szCs w:val="24"/>
                <w:lang w:val="en-US" w:eastAsia="zh-CN" w:bidi="ar-SA"/>
              </w:rPr>
              <w:t>1</w:t>
            </w:r>
            <w:r>
              <w:rPr>
                <w:rFonts w:hint="eastAsia" w:ascii="宋体" w:hAnsi="宋体" w:eastAsia="宋体" w:cs="宋体"/>
                <w:color w:val="auto"/>
                <w:kern w:val="2"/>
                <w:sz w:val="24"/>
                <w:szCs w:val="24"/>
                <w:lang w:val="en-US" w:eastAsia="zh-CN" w:bidi="ar-SA"/>
              </w:rPr>
              <w:t>项及以上要件，本小点得 0 分。</w:t>
            </w:r>
          </w:p>
          <w:p w14:paraId="42E30351">
            <w:pPr>
              <w:keepNext w:val="0"/>
              <w:keepLines w:val="0"/>
              <w:pageBreakBefore w:val="0"/>
              <w:widowControl/>
              <w:numPr>
                <w:ilvl w:val="0"/>
                <w:numId w:val="5"/>
              </w:numPr>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专网及终端安全管理措施（</w:t>
            </w:r>
            <w:r>
              <w:rPr>
                <w:rFonts w:hint="eastAsia" w:ascii="宋体" w:hAnsi="宋体" w:cs="宋体"/>
                <w:color w:val="auto"/>
                <w:kern w:val="2"/>
                <w:sz w:val="24"/>
                <w:szCs w:val="24"/>
                <w:lang w:val="en-US" w:eastAsia="zh-CN" w:bidi="ar-SA"/>
              </w:rPr>
              <w:t>3</w:t>
            </w:r>
            <w:r>
              <w:rPr>
                <w:rFonts w:hint="eastAsia" w:ascii="宋体" w:hAnsi="宋体" w:eastAsia="宋体" w:cs="宋体"/>
                <w:color w:val="auto"/>
                <w:kern w:val="2"/>
                <w:sz w:val="24"/>
                <w:szCs w:val="24"/>
                <w:lang w:val="en-US" w:eastAsia="zh-CN" w:bidi="ar-SA"/>
              </w:rPr>
              <w:t xml:space="preserve">分） </w:t>
            </w:r>
          </w:p>
          <w:p w14:paraId="16045ABF">
            <w:pPr>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400" w:lineRule="exact"/>
              <w:ind w:left="0" w:leftChars="0" w:right="0" w:rightChars="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需同时全部满足：①覆盖警务通终端入网、SIM 卡业务割接、业务运维全过程</w:t>
            </w:r>
            <w:r>
              <w:rPr>
                <w:rFonts w:hint="eastAsia" w:ascii="宋体" w:hAnsi="宋体" w:cs="宋体"/>
                <w:color w:val="auto"/>
                <w:kern w:val="2"/>
                <w:sz w:val="24"/>
                <w:szCs w:val="24"/>
                <w:lang w:val="en-US" w:eastAsia="zh-CN" w:bidi="ar-SA"/>
              </w:rPr>
              <w:t>3</w:t>
            </w:r>
            <w:r>
              <w:rPr>
                <w:rFonts w:hint="eastAsia" w:ascii="宋体" w:hAnsi="宋体" w:eastAsia="宋体" w:cs="宋体"/>
                <w:color w:val="auto"/>
                <w:kern w:val="2"/>
                <w:sz w:val="24"/>
                <w:szCs w:val="24"/>
                <w:lang w:val="en-US" w:eastAsia="zh-CN" w:bidi="ar-SA"/>
              </w:rPr>
              <w:t>个业务场景；②包含账号权限管理；③包含运维人员保密管理；④包含操作留痕审计；⑤包含禁止违规外联管控条款。</w:t>
            </w:r>
            <w:r>
              <w:rPr>
                <w:rFonts w:hint="eastAsia" w:ascii="宋体" w:hAnsi="宋体" w:cs="宋体"/>
                <w:color w:val="auto"/>
                <w:kern w:val="2"/>
                <w:sz w:val="24"/>
                <w:szCs w:val="24"/>
                <w:lang w:val="en-US" w:eastAsia="zh-CN" w:bidi="ar-SA"/>
              </w:rPr>
              <w:t>5</w:t>
            </w:r>
            <w:r>
              <w:rPr>
                <w:rFonts w:hint="eastAsia" w:ascii="宋体" w:hAnsi="宋体" w:eastAsia="宋体" w:cs="宋体"/>
                <w:color w:val="auto"/>
                <w:kern w:val="2"/>
                <w:sz w:val="24"/>
                <w:szCs w:val="24"/>
                <w:lang w:val="en-US" w:eastAsia="zh-CN" w:bidi="ar-SA"/>
              </w:rPr>
              <w:t>项要件全部具备，得</w:t>
            </w:r>
            <w:r>
              <w:rPr>
                <w:rFonts w:hint="eastAsia" w:ascii="宋体" w:hAnsi="宋体" w:cs="宋体"/>
                <w:color w:val="auto"/>
                <w:kern w:val="2"/>
                <w:sz w:val="24"/>
                <w:szCs w:val="24"/>
                <w:lang w:val="en-US" w:eastAsia="zh-CN" w:bidi="ar-SA"/>
              </w:rPr>
              <w:t>3</w:t>
            </w:r>
            <w:r>
              <w:rPr>
                <w:rFonts w:hint="eastAsia" w:ascii="宋体" w:hAnsi="宋体" w:eastAsia="宋体" w:cs="宋体"/>
                <w:color w:val="auto"/>
                <w:kern w:val="2"/>
                <w:sz w:val="24"/>
                <w:szCs w:val="24"/>
                <w:lang w:val="en-US" w:eastAsia="zh-CN" w:bidi="ar-SA"/>
              </w:rPr>
              <w:t>分； 缺失任意</w:t>
            </w:r>
            <w:r>
              <w:rPr>
                <w:rFonts w:hint="eastAsia" w:ascii="宋体" w:hAnsi="宋体" w:cs="宋体"/>
                <w:color w:val="auto"/>
                <w:kern w:val="2"/>
                <w:sz w:val="24"/>
                <w:szCs w:val="24"/>
                <w:lang w:val="en-US" w:eastAsia="zh-CN" w:bidi="ar-SA"/>
              </w:rPr>
              <w:t>1</w:t>
            </w:r>
            <w:r>
              <w:rPr>
                <w:rFonts w:hint="eastAsia" w:ascii="宋体" w:hAnsi="宋体" w:eastAsia="宋体" w:cs="宋体"/>
                <w:color w:val="auto"/>
                <w:kern w:val="2"/>
                <w:sz w:val="24"/>
                <w:szCs w:val="24"/>
                <w:lang w:val="en-US" w:eastAsia="zh-CN" w:bidi="ar-SA"/>
              </w:rPr>
              <w:t>项及以上要件，本小点得</w:t>
            </w:r>
            <w:r>
              <w:rPr>
                <w:rFonts w:hint="eastAsia" w:ascii="宋体" w:hAnsi="宋体" w:cs="宋体"/>
                <w:color w:val="auto"/>
                <w:kern w:val="2"/>
                <w:sz w:val="24"/>
                <w:szCs w:val="24"/>
                <w:lang w:val="en-US" w:eastAsia="zh-CN" w:bidi="ar-SA"/>
              </w:rPr>
              <w:t>0</w:t>
            </w:r>
            <w:r>
              <w:rPr>
                <w:rFonts w:hint="eastAsia" w:ascii="宋体" w:hAnsi="宋体" w:eastAsia="宋体" w:cs="宋体"/>
                <w:color w:val="auto"/>
                <w:kern w:val="2"/>
                <w:sz w:val="24"/>
                <w:szCs w:val="24"/>
                <w:lang w:val="en-US" w:eastAsia="zh-CN" w:bidi="ar-SA"/>
              </w:rPr>
              <w:t>分。</w:t>
            </w:r>
          </w:p>
          <w:p w14:paraId="0C46F341">
            <w:pPr>
              <w:keepNext w:val="0"/>
              <w:keepLines w:val="0"/>
              <w:pageBreakBefore w:val="0"/>
              <w:widowControl/>
              <w:numPr>
                <w:ilvl w:val="0"/>
                <w:numId w:val="5"/>
              </w:numPr>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泄密责任书面承诺（</w:t>
            </w:r>
            <w:r>
              <w:rPr>
                <w:rFonts w:hint="eastAsia" w:ascii="宋体" w:hAnsi="宋体" w:cs="宋体"/>
                <w:color w:val="auto"/>
                <w:kern w:val="2"/>
                <w:sz w:val="24"/>
                <w:szCs w:val="24"/>
                <w:lang w:val="en-US" w:eastAsia="zh-CN" w:bidi="ar-SA"/>
              </w:rPr>
              <w:t>2</w:t>
            </w:r>
            <w:r>
              <w:rPr>
                <w:rFonts w:hint="eastAsia" w:ascii="宋体" w:hAnsi="宋体" w:eastAsia="宋体" w:cs="宋体"/>
                <w:color w:val="auto"/>
                <w:kern w:val="2"/>
                <w:sz w:val="24"/>
                <w:szCs w:val="24"/>
                <w:lang w:val="en-US" w:eastAsia="zh-CN" w:bidi="ar-SA"/>
              </w:rPr>
              <w:t xml:space="preserve">分） </w:t>
            </w:r>
          </w:p>
          <w:p w14:paraId="57FBD7C9">
            <w:pPr>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400" w:lineRule="exact"/>
              <w:ind w:left="0" w:leftChars="0" w:right="0" w:rightChars="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需同时满足：①提供正式书面承诺文件；②文件明确约定发生警务信息泄露、违规使用警务通信数据，供应商自愿承担法律及履约责任；③加盖供应商公章。</w:t>
            </w:r>
            <w:r>
              <w:rPr>
                <w:rFonts w:hint="eastAsia" w:ascii="宋体" w:hAnsi="宋体" w:cs="宋体"/>
                <w:color w:val="auto"/>
                <w:kern w:val="2"/>
                <w:sz w:val="24"/>
                <w:szCs w:val="24"/>
                <w:lang w:val="en-US" w:eastAsia="zh-CN" w:bidi="ar-SA"/>
              </w:rPr>
              <w:t>3</w:t>
            </w:r>
            <w:r>
              <w:rPr>
                <w:rFonts w:hint="eastAsia" w:ascii="宋体" w:hAnsi="宋体" w:eastAsia="宋体" w:cs="宋体"/>
                <w:color w:val="auto"/>
                <w:kern w:val="2"/>
                <w:sz w:val="24"/>
                <w:szCs w:val="24"/>
                <w:lang w:val="en-US" w:eastAsia="zh-CN" w:bidi="ar-SA"/>
              </w:rPr>
              <w:t>项要件全部具备，得 2 分；未提供文件或内容缺失承诺条款或未加盖公章，任意一项不满足，本小点得 0 分。</w:t>
            </w:r>
          </w:p>
        </w:tc>
        <w:tc>
          <w:tcPr>
            <w:tcW w:w="584" w:type="pct"/>
            <w:tcBorders>
              <w:top w:val="single" w:color="auto" w:sz="4" w:space="0"/>
              <w:left w:val="nil"/>
              <w:bottom w:val="single" w:color="auto" w:sz="4" w:space="0"/>
              <w:right w:val="single" w:color="auto" w:sz="4" w:space="0"/>
            </w:tcBorders>
            <w:vAlign w:val="center"/>
          </w:tcPr>
          <w:p w14:paraId="14E1536D">
            <w:pPr>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cs="宋体"/>
                <w:b/>
                <w:bCs/>
                <w:color w:val="auto"/>
                <w:sz w:val="24"/>
                <w:szCs w:val="24"/>
                <w:lang w:val="en-US" w:eastAsia="zh-CN"/>
              </w:rPr>
              <w:t>客观</w:t>
            </w:r>
          </w:p>
        </w:tc>
      </w:tr>
      <w:tr w14:paraId="73FF4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247" w:type="pct"/>
            <w:tcBorders>
              <w:top w:val="single" w:color="auto" w:sz="4" w:space="0"/>
              <w:left w:val="single" w:color="auto" w:sz="4" w:space="0"/>
              <w:right w:val="single" w:color="auto" w:sz="4" w:space="0"/>
            </w:tcBorders>
            <w:vAlign w:val="center"/>
          </w:tcPr>
          <w:p w14:paraId="242AB13E">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8</w:t>
            </w:r>
          </w:p>
        </w:tc>
        <w:tc>
          <w:tcPr>
            <w:tcW w:w="618" w:type="pct"/>
            <w:tcBorders>
              <w:top w:val="single" w:color="auto" w:sz="4" w:space="0"/>
              <w:left w:val="nil"/>
              <w:right w:val="single" w:color="auto" w:sz="4" w:space="0"/>
            </w:tcBorders>
            <w:vAlign w:val="center"/>
          </w:tcPr>
          <w:p w14:paraId="5F50DC95">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服务</w:t>
            </w:r>
          </w:p>
          <w:p w14:paraId="525131DD">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承诺</w:t>
            </w:r>
          </w:p>
          <w:p w14:paraId="483C7FD3">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0" w:right="0"/>
              <w:jc w:val="both"/>
              <w:textAlignment w:val="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（10分）</w:t>
            </w:r>
          </w:p>
        </w:tc>
        <w:tc>
          <w:tcPr>
            <w:tcW w:w="3548" w:type="pct"/>
            <w:tcBorders>
              <w:top w:val="single" w:color="auto" w:sz="4" w:space="0"/>
              <w:left w:val="nil"/>
              <w:bottom w:val="single" w:color="auto" w:sz="4" w:space="0"/>
              <w:right w:val="single" w:color="auto" w:sz="4" w:space="0"/>
            </w:tcBorders>
            <w:vAlign w:val="center"/>
          </w:tcPr>
          <w:p w14:paraId="1D80ACB9">
            <w:pPr>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400" w:lineRule="exact"/>
              <w:ind w:left="0" w:leftChars="0" w:right="0" w:rightChars="0"/>
              <w:jc w:val="both"/>
              <w:textAlignment w:val="auto"/>
              <w:rPr>
                <w:rFonts w:hint="eastAsia" w:ascii="宋体" w:hAnsi="宋体" w:eastAsia="宋体" w:cs="宋体"/>
                <w:color w:val="auto"/>
                <w:kern w:val="2"/>
                <w:sz w:val="24"/>
                <w:szCs w:val="24"/>
                <w:lang w:val="en-US" w:eastAsia="zh-CN" w:bidi="ar-SA"/>
              </w:rPr>
            </w:pPr>
            <w:r>
              <w:rPr>
                <w:rFonts w:hint="default" w:ascii="宋体" w:hAnsi="宋体" w:eastAsia="宋体" w:cs="宋体"/>
                <w:color w:val="auto"/>
                <w:sz w:val="24"/>
                <w:szCs w:val="24"/>
              </w:rPr>
              <w:t>提供针对本项目的服务质量保证书面承诺文件，须同时包含以下条款：</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EQ \o\ac(</w:instrText>
            </w:r>
            <w:r>
              <w:rPr>
                <w:rFonts w:hint="eastAsia" w:ascii="宋体" w:hAnsi="宋体" w:eastAsia="宋体" w:cs="宋体"/>
                <w:color w:val="auto"/>
                <w:kern w:val="2"/>
                <w:sz w:val="24"/>
                <w:szCs w:val="24"/>
                <w:lang w:val="en-US" w:eastAsia="zh-CN" w:bidi="ar-SA"/>
              </w:rPr>
              <w:instrText xml:space="preserve">○</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kern w:val="2"/>
                <w:position w:val="3"/>
                <w:sz w:val="16"/>
                <w:szCs w:val="24"/>
                <w:lang w:val="en-US" w:eastAsia="zh-CN" w:bidi="ar-SA"/>
              </w:rPr>
              <w:instrText xml:space="preserve">1</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服务质量</w:t>
            </w:r>
            <w:r>
              <w:rPr>
                <w:rFonts w:hint="eastAsia" w:ascii="宋体" w:hAnsi="宋体" w:cs="宋体"/>
                <w:color w:val="auto"/>
                <w:sz w:val="24"/>
                <w:szCs w:val="24"/>
                <w:lang w:val="en-US" w:eastAsia="zh-CN"/>
              </w:rPr>
              <w:t>保证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EQ \o\ac(</w:instrText>
            </w:r>
            <w:r>
              <w:rPr>
                <w:rFonts w:hint="eastAsia" w:ascii="宋体" w:hAnsi="宋体" w:eastAsia="宋体" w:cs="宋体"/>
                <w:color w:val="auto"/>
                <w:kern w:val="2"/>
                <w:sz w:val="24"/>
                <w:szCs w:val="24"/>
                <w:lang w:val="en-US" w:eastAsia="zh-CN" w:bidi="ar-SA"/>
              </w:rPr>
              <w:instrText xml:space="preserve">○</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kern w:val="2"/>
                <w:position w:val="3"/>
                <w:sz w:val="16"/>
                <w:szCs w:val="24"/>
                <w:lang w:val="en-US" w:eastAsia="zh-CN" w:bidi="ar-SA"/>
              </w:rPr>
              <w:instrText xml:space="preserve">2</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响应时间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EQ \o\ac(</w:instrText>
            </w:r>
            <w:r>
              <w:rPr>
                <w:rFonts w:hint="eastAsia" w:ascii="宋体" w:hAnsi="宋体" w:eastAsia="宋体" w:cs="宋体"/>
                <w:color w:val="auto"/>
                <w:kern w:val="2"/>
                <w:sz w:val="24"/>
                <w:szCs w:val="24"/>
                <w:lang w:val="en-US" w:eastAsia="zh-CN" w:bidi="ar-SA"/>
              </w:rPr>
              <w:instrText xml:space="preserve">○</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kern w:val="2"/>
                <w:position w:val="3"/>
                <w:sz w:val="16"/>
                <w:szCs w:val="24"/>
                <w:lang w:val="en-US" w:eastAsia="zh-CN" w:bidi="ar-SA"/>
              </w:rPr>
              <w:instrText xml:space="preserve">3</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sz w:val="24"/>
                <w:szCs w:val="24"/>
                <w:lang w:val="en-US" w:eastAsia="zh-CN"/>
              </w:rPr>
              <w:fldChar w:fldCharType="end"/>
            </w:r>
            <w:r>
              <w:rPr>
                <w:rFonts w:hint="default" w:ascii="宋体" w:hAnsi="宋体" w:eastAsia="宋体" w:cs="宋体"/>
                <w:color w:val="auto"/>
                <w:sz w:val="24"/>
                <w:szCs w:val="24"/>
              </w:rPr>
              <w:t>质量管控</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EQ \o\ac(</w:instrText>
            </w:r>
            <w:r>
              <w:rPr>
                <w:rFonts w:hint="eastAsia" w:ascii="宋体" w:hAnsi="宋体" w:eastAsia="宋体" w:cs="宋体"/>
                <w:color w:val="auto"/>
                <w:kern w:val="2"/>
                <w:sz w:val="24"/>
                <w:szCs w:val="24"/>
                <w:lang w:val="en-US" w:eastAsia="zh-CN" w:bidi="ar-SA"/>
              </w:rPr>
              <w:instrText xml:space="preserve">○</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kern w:val="2"/>
                <w:position w:val="3"/>
                <w:sz w:val="16"/>
                <w:szCs w:val="24"/>
                <w:lang w:val="en-US" w:eastAsia="zh-CN" w:bidi="ar-SA"/>
              </w:rPr>
              <w:instrText xml:space="preserve">4</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sz w:val="24"/>
                <w:szCs w:val="24"/>
                <w:lang w:val="en-US" w:eastAsia="zh-CN"/>
              </w:rPr>
              <w:fldChar w:fldCharType="end"/>
            </w:r>
            <w:r>
              <w:rPr>
                <w:rFonts w:hint="default" w:ascii="宋体" w:hAnsi="宋体" w:eastAsia="宋体" w:cs="宋体"/>
                <w:color w:val="auto"/>
                <w:sz w:val="24"/>
                <w:szCs w:val="24"/>
              </w:rPr>
              <w:t>问题整改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EQ \o\ac(</w:instrText>
            </w:r>
            <w:r>
              <w:rPr>
                <w:rFonts w:hint="eastAsia" w:ascii="宋体" w:hAnsi="宋体" w:eastAsia="宋体" w:cs="宋体"/>
                <w:color w:val="auto"/>
                <w:kern w:val="2"/>
                <w:sz w:val="24"/>
                <w:szCs w:val="24"/>
                <w:lang w:val="en-US" w:eastAsia="zh-CN" w:bidi="ar-SA"/>
              </w:rPr>
              <w:instrText xml:space="preserve">○</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kern w:val="2"/>
                <w:position w:val="3"/>
                <w:sz w:val="16"/>
                <w:szCs w:val="24"/>
                <w:lang w:val="en-US" w:eastAsia="zh-CN" w:bidi="ar-SA"/>
              </w:rPr>
              <w:instrText xml:space="preserve">5</w:instrText>
            </w:r>
            <w:r>
              <w:rPr>
                <w:rFonts w:hint="eastAsia" w:ascii="宋体" w:hAnsi="宋体" w:eastAsia="宋体" w:cs="宋体"/>
                <w:color w:val="auto"/>
                <w:sz w:val="24"/>
                <w:szCs w:val="24"/>
                <w:lang w:val="en-US" w:eastAsia="zh-CN"/>
              </w:rPr>
              <w:instrText xml:space="preserve">)</w:instrText>
            </w:r>
            <w:r>
              <w:rPr>
                <w:rFonts w:hint="eastAsia" w:ascii="宋体" w:hAnsi="宋体" w:eastAsia="宋体" w:cs="宋体"/>
                <w:color w:val="auto"/>
                <w:sz w:val="24"/>
                <w:szCs w:val="24"/>
                <w:lang w:val="en-US" w:eastAsia="zh-CN"/>
              </w:rPr>
              <w:fldChar w:fldCharType="end"/>
            </w:r>
            <w:r>
              <w:rPr>
                <w:rFonts w:hint="default" w:ascii="宋体" w:hAnsi="宋体" w:eastAsia="宋体" w:cs="宋体"/>
                <w:color w:val="auto"/>
                <w:sz w:val="24"/>
                <w:szCs w:val="24"/>
              </w:rPr>
              <w:t xml:space="preserve">履约追责。全部 </w:t>
            </w:r>
            <w:r>
              <w:rPr>
                <w:rFonts w:hint="eastAsia" w:ascii="宋体" w:hAnsi="宋体" w:cs="宋体"/>
                <w:color w:val="auto"/>
                <w:sz w:val="24"/>
                <w:szCs w:val="24"/>
                <w:lang w:val="en-US" w:eastAsia="zh-CN"/>
              </w:rPr>
              <w:t>5</w:t>
            </w:r>
            <w:r>
              <w:rPr>
                <w:rFonts w:hint="default" w:ascii="宋体" w:hAnsi="宋体" w:eastAsia="宋体" w:cs="宋体"/>
                <w:color w:val="auto"/>
                <w:sz w:val="24"/>
                <w:szCs w:val="24"/>
              </w:rPr>
              <w:t xml:space="preserve"> 项条款均提供完整书面承诺，得</w:t>
            </w:r>
            <w:r>
              <w:rPr>
                <w:rFonts w:hint="eastAsia" w:ascii="宋体" w:hAnsi="宋体" w:cs="宋体"/>
                <w:color w:val="auto"/>
                <w:sz w:val="24"/>
                <w:szCs w:val="24"/>
                <w:lang w:val="en-US" w:eastAsia="zh-CN"/>
              </w:rPr>
              <w:t>10</w:t>
            </w:r>
            <w:r>
              <w:rPr>
                <w:rFonts w:hint="default" w:ascii="宋体" w:hAnsi="宋体" w:eastAsia="宋体" w:cs="宋体"/>
                <w:color w:val="auto"/>
                <w:sz w:val="24"/>
                <w:szCs w:val="24"/>
              </w:rPr>
              <w:t>分；每缺失 1 项扣</w:t>
            </w:r>
            <w:r>
              <w:rPr>
                <w:rFonts w:hint="eastAsia" w:ascii="宋体" w:hAnsi="宋体" w:cs="宋体"/>
                <w:color w:val="auto"/>
                <w:sz w:val="24"/>
                <w:szCs w:val="24"/>
                <w:lang w:val="en-US" w:eastAsia="zh-CN"/>
              </w:rPr>
              <w:t>2</w:t>
            </w:r>
            <w:r>
              <w:rPr>
                <w:rFonts w:hint="default" w:ascii="宋体" w:hAnsi="宋体" w:eastAsia="宋体" w:cs="宋体"/>
                <w:color w:val="auto"/>
                <w:sz w:val="24"/>
                <w:szCs w:val="24"/>
              </w:rPr>
              <w:t>分，扣完为止；未提供承诺文件本项得</w:t>
            </w:r>
            <w:r>
              <w:rPr>
                <w:rFonts w:hint="eastAsia" w:ascii="宋体" w:hAnsi="宋体" w:cs="宋体"/>
                <w:color w:val="auto"/>
                <w:sz w:val="24"/>
                <w:szCs w:val="24"/>
                <w:lang w:val="en-US" w:eastAsia="zh-CN"/>
              </w:rPr>
              <w:t>0</w:t>
            </w:r>
            <w:r>
              <w:rPr>
                <w:rFonts w:hint="default" w:ascii="宋体" w:hAnsi="宋体" w:eastAsia="宋体" w:cs="宋体"/>
                <w:color w:val="auto"/>
                <w:sz w:val="24"/>
                <w:szCs w:val="24"/>
              </w:rPr>
              <w:t>分。</w:t>
            </w:r>
          </w:p>
        </w:tc>
        <w:tc>
          <w:tcPr>
            <w:tcW w:w="584" w:type="pct"/>
            <w:tcBorders>
              <w:top w:val="single" w:color="auto" w:sz="4" w:space="0"/>
              <w:left w:val="nil"/>
              <w:bottom w:val="single" w:color="auto" w:sz="4" w:space="0"/>
              <w:right w:val="single" w:color="auto" w:sz="4" w:space="0"/>
            </w:tcBorders>
            <w:vAlign w:val="center"/>
          </w:tcPr>
          <w:p w14:paraId="6B908375">
            <w:pPr>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400" w:lineRule="exact"/>
              <w:ind w:left="0" w:leftChars="0" w:right="0" w:rightChars="0" w:firstLine="0" w:firstLineChars="0"/>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客观</w:t>
            </w:r>
          </w:p>
        </w:tc>
      </w:tr>
      <w:tr w14:paraId="4F6BE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247" w:type="pct"/>
            <w:tcBorders>
              <w:top w:val="single" w:color="auto" w:sz="4" w:space="0"/>
              <w:left w:val="single" w:color="auto" w:sz="4" w:space="0"/>
              <w:bottom w:val="single" w:color="auto" w:sz="4" w:space="0"/>
              <w:right w:val="single" w:color="auto" w:sz="4" w:space="0"/>
            </w:tcBorders>
            <w:vAlign w:val="center"/>
          </w:tcPr>
          <w:p w14:paraId="7C7F9894">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cs="宋体"/>
                <w:b/>
                <w:bCs/>
                <w:color w:val="auto"/>
                <w:sz w:val="24"/>
                <w:szCs w:val="24"/>
                <w:lang w:val="en-US" w:eastAsia="zh-CN"/>
              </w:rPr>
            </w:pPr>
          </w:p>
          <w:p w14:paraId="7BA02AC4">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default" w:ascii="宋体" w:hAnsi="宋体" w:cs="宋体"/>
                <w:b/>
                <w:bCs/>
                <w:color w:val="auto"/>
                <w:sz w:val="24"/>
                <w:szCs w:val="24"/>
                <w:lang w:val="en-US" w:eastAsia="zh-CN"/>
              </w:rPr>
            </w:pPr>
            <w:r>
              <w:rPr>
                <w:rFonts w:hint="eastAsia" w:ascii="宋体" w:hAnsi="宋体" w:cs="宋体"/>
                <w:b w:val="0"/>
                <w:bCs w:val="0"/>
                <w:color w:val="auto"/>
                <w:sz w:val="24"/>
                <w:szCs w:val="24"/>
                <w:lang w:val="en-US" w:eastAsia="zh-CN"/>
              </w:rPr>
              <w:t>9</w:t>
            </w:r>
          </w:p>
        </w:tc>
        <w:tc>
          <w:tcPr>
            <w:tcW w:w="618" w:type="pct"/>
            <w:tcBorders>
              <w:top w:val="single" w:color="auto" w:sz="4" w:space="0"/>
              <w:left w:val="nil"/>
              <w:bottom w:val="single" w:color="auto" w:sz="4" w:space="0"/>
              <w:right w:val="single" w:color="auto" w:sz="4" w:space="0"/>
            </w:tcBorders>
            <w:vAlign w:val="center"/>
          </w:tcPr>
          <w:p w14:paraId="671F3E3C">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cs="宋体"/>
                <w:b/>
                <w:bCs/>
                <w:color w:val="auto"/>
                <w:sz w:val="24"/>
                <w:szCs w:val="24"/>
                <w:lang w:val="en-US" w:eastAsia="zh-CN"/>
              </w:rPr>
            </w:pPr>
          </w:p>
          <w:p w14:paraId="5A211864">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同类项目</w:t>
            </w:r>
          </w:p>
          <w:p w14:paraId="5A77D4D8">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业绩</w:t>
            </w:r>
          </w:p>
          <w:p w14:paraId="3B89F167">
            <w:pPr>
              <w:keepNext w:val="0"/>
              <w:keepLines w:val="0"/>
              <w:pageBreakBefore w:val="0"/>
              <w:suppressLineNumbers w:val="0"/>
              <w:kinsoku/>
              <w:wordWrap/>
              <w:overflowPunct/>
              <w:topLinePunct w:val="0"/>
              <w:autoSpaceDE/>
              <w:autoSpaceDN/>
              <w:bidi w:val="0"/>
              <w:adjustRightInd/>
              <w:spacing w:before="0" w:beforeAutospacing="0" w:after="0" w:afterAutospacing="0" w:line="400" w:lineRule="exact"/>
              <w:ind w:left="-118" w:leftChars="-56" w:right="-94" w:rightChars="-45"/>
              <w:jc w:val="center"/>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（10分）</w:t>
            </w:r>
          </w:p>
        </w:tc>
        <w:tc>
          <w:tcPr>
            <w:tcW w:w="3548" w:type="pct"/>
            <w:tcBorders>
              <w:top w:val="single" w:color="auto" w:sz="4" w:space="0"/>
              <w:left w:val="nil"/>
              <w:bottom w:val="single" w:color="auto" w:sz="4" w:space="0"/>
              <w:right w:val="single" w:color="auto" w:sz="4" w:space="0"/>
            </w:tcBorders>
            <w:vAlign w:val="center"/>
          </w:tcPr>
          <w:p w14:paraId="3C496CDC">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jc w:val="both"/>
              <w:textAlignment w:val="auto"/>
              <w:rPr>
                <w:rFonts w:hint="eastAsia" w:ascii="宋体" w:hAnsi="宋体" w:eastAsia="宋体" w:cs="宋体"/>
                <w:color w:val="auto"/>
                <w:sz w:val="24"/>
                <w:szCs w:val="24"/>
              </w:rPr>
            </w:pPr>
            <w:r>
              <w:rPr>
                <w:rFonts w:hint="default" w:ascii="宋体" w:hAnsi="宋体" w:eastAsia="宋体" w:cs="宋体"/>
                <w:color w:val="auto"/>
                <w:sz w:val="24"/>
                <w:szCs w:val="24"/>
              </w:rPr>
              <w:t>供应商近 3 年内承担过公安系统移动警务通通信服务、存量警务终端适配入网同类项目业绩，</w:t>
            </w:r>
            <w:r>
              <w:rPr>
                <w:rStyle w:val="40"/>
                <w:rFonts w:hint="default" w:ascii="宋体" w:hAnsi="宋体" w:eastAsia="宋体" w:cs="宋体"/>
                <w:color w:val="auto"/>
                <w:sz w:val="24"/>
                <w:szCs w:val="24"/>
              </w:rPr>
              <w:t>每提供 1 份</w:t>
            </w:r>
            <w:r>
              <w:rPr>
                <w:rStyle w:val="40"/>
                <w:rFonts w:hint="eastAsia" w:ascii="宋体" w:hAnsi="宋体" w:eastAsia="宋体" w:cs="宋体"/>
                <w:color w:val="auto"/>
                <w:sz w:val="24"/>
                <w:szCs w:val="24"/>
                <w:lang w:val="en-US" w:eastAsia="zh-CN"/>
              </w:rPr>
              <w:t>合同及中标通知书</w:t>
            </w:r>
            <w:r>
              <w:rPr>
                <w:rStyle w:val="40"/>
                <w:rFonts w:hint="default" w:ascii="宋体" w:hAnsi="宋体" w:eastAsia="宋体" w:cs="宋体"/>
                <w:color w:val="auto"/>
                <w:sz w:val="24"/>
                <w:szCs w:val="24"/>
              </w:rPr>
              <w:t>复印件</w:t>
            </w:r>
            <w:r>
              <w:rPr>
                <w:rStyle w:val="40"/>
                <w:rFonts w:hint="eastAsia" w:ascii="宋体" w:hAnsi="宋体" w:eastAsia="宋体" w:cs="宋体"/>
                <w:color w:val="auto"/>
                <w:sz w:val="24"/>
                <w:szCs w:val="24"/>
                <w:lang w:eastAsia="zh-CN"/>
              </w:rPr>
              <w:t>（</w:t>
            </w:r>
            <w:r>
              <w:rPr>
                <w:rStyle w:val="40"/>
                <w:rFonts w:hint="default" w:ascii="宋体" w:hAnsi="宋体" w:eastAsia="宋体" w:cs="宋体"/>
                <w:color w:val="auto"/>
                <w:sz w:val="24"/>
                <w:szCs w:val="24"/>
              </w:rPr>
              <w:t>加盖供应商公章</w:t>
            </w:r>
            <w:r>
              <w:rPr>
                <w:rStyle w:val="40"/>
                <w:rFonts w:hint="eastAsia" w:ascii="宋体" w:hAnsi="宋体" w:eastAsia="宋体" w:cs="宋体"/>
                <w:color w:val="auto"/>
                <w:sz w:val="24"/>
                <w:szCs w:val="24"/>
                <w:lang w:eastAsia="zh-CN"/>
              </w:rPr>
              <w:t>）</w:t>
            </w:r>
            <w:r>
              <w:rPr>
                <w:rStyle w:val="40"/>
                <w:rFonts w:hint="default" w:ascii="宋体" w:hAnsi="宋体" w:eastAsia="宋体" w:cs="宋体"/>
                <w:color w:val="auto"/>
                <w:sz w:val="24"/>
                <w:szCs w:val="24"/>
              </w:rPr>
              <w:t>的完整有效得</w:t>
            </w:r>
            <w:r>
              <w:rPr>
                <w:rStyle w:val="40"/>
                <w:rFonts w:hint="eastAsia" w:ascii="宋体" w:hAnsi="宋体" w:cs="宋体"/>
                <w:color w:val="auto"/>
                <w:sz w:val="24"/>
                <w:szCs w:val="24"/>
                <w:lang w:val="en-US" w:eastAsia="zh-CN"/>
              </w:rPr>
              <w:t>2.5</w:t>
            </w:r>
            <w:r>
              <w:rPr>
                <w:rStyle w:val="40"/>
                <w:rFonts w:hint="default" w:ascii="宋体" w:hAnsi="宋体" w:eastAsia="宋体" w:cs="宋体"/>
                <w:color w:val="auto"/>
                <w:sz w:val="24"/>
                <w:szCs w:val="24"/>
              </w:rPr>
              <w:t>分，本项最高得</w:t>
            </w:r>
            <w:r>
              <w:rPr>
                <w:rStyle w:val="40"/>
                <w:rFonts w:hint="eastAsia" w:ascii="宋体" w:hAnsi="宋体" w:cs="宋体"/>
                <w:color w:val="auto"/>
                <w:sz w:val="24"/>
                <w:szCs w:val="24"/>
                <w:lang w:val="en-US" w:eastAsia="zh-CN"/>
              </w:rPr>
              <w:t>10</w:t>
            </w:r>
            <w:r>
              <w:rPr>
                <w:rStyle w:val="40"/>
                <w:rFonts w:hint="default" w:ascii="宋体" w:hAnsi="宋体" w:eastAsia="宋体" w:cs="宋体"/>
                <w:color w:val="auto"/>
                <w:sz w:val="24"/>
                <w:szCs w:val="24"/>
              </w:rPr>
              <w:t>分</w:t>
            </w:r>
            <w:r>
              <w:rPr>
                <w:rFonts w:hint="default" w:ascii="宋体" w:hAnsi="宋体" w:eastAsia="宋体" w:cs="宋体"/>
                <w:color w:val="auto"/>
                <w:sz w:val="24"/>
                <w:szCs w:val="24"/>
              </w:rPr>
              <w:t>。 合同复印件未加盖公章、业绩材料关键信息模糊不全、无法核验项目真实性的不予计分；未提供业绩材料的，本项不得分。</w:t>
            </w:r>
          </w:p>
        </w:tc>
        <w:tc>
          <w:tcPr>
            <w:tcW w:w="584" w:type="pct"/>
            <w:tcBorders>
              <w:top w:val="single" w:color="auto" w:sz="4" w:space="0"/>
              <w:left w:val="nil"/>
              <w:bottom w:val="single" w:color="auto" w:sz="4" w:space="0"/>
              <w:right w:val="single" w:color="auto" w:sz="4" w:space="0"/>
            </w:tcBorders>
            <w:vAlign w:val="center"/>
          </w:tcPr>
          <w:p w14:paraId="668C668E">
            <w:pPr>
              <w:keepNext w:val="0"/>
              <w:keepLines w:val="0"/>
              <w:pageBreakBefore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rightChars="0"/>
              <w:jc w:val="center"/>
              <w:textAlignment w:val="auto"/>
              <w:rPr>
                <w:rFonts w:hint="eastAsia" w:ascii="宋体" w:hAnsi="宋体" w:eastAsia="宋体" w:cs="宋体"/>
                <w:color w:val="auto"/>
                <w:kern w:val="2"/>
                <w:sz w:val="24"/>
                <w:szCs w:val="24"/>
                <w:u w:val="none"/>
                <w:lang w:val="zh-CN" w:eastAsia="zh-CN" w:bidi="ar-SA"/>
              </w:rPr>
            </w:pPr>
            <w:r>
              <w:rPr>
                <w:rFonts w:hint="eastAsia" w:ascii="宋体" w:hAnsi="宋体" w:cs="宋体"/>
                <w:b/>
                <w:bCs/>
                <w:color w:val="auto"/>
                <w:sz w:val="24"/>
                <w:szCs w:val="24"/>
                <w:lang w:val="en-US" w:eastAsia="zh-CN"/>
              </w:rPr>
              <w:t>客观</w:t>
            </w:r>
          </w:p>
        </w:tc>
      </w:tr>
    </w:tbl>
    <w:p w14:paraId="2CAD6E2F">
      <w:pPr>
        <w:spacing w:line="360" w:lineRule="auto"/>
        <w:rPr>
          <w:rFonts w:hint="eastAsia" w:cs="宋体" w:asciiTheme="minorEastAsia" w:hAnsiTheme="minorEastAsia" w:eastAsiaTheme="minorEastAsia"/>
          <w:b/>
          <w:bCs/>
          <w:color w:val="auto"/>
          <w:sz w:val="24"/>
          <w:szCs w:val="24"/>
        </w:rPr>
      </w:pPr>
    </w:p>
    <w:p w14:paraId="3F2986E4">
      <w:pPr>
        <w:spacing w:line="360" w:lineRule="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
          <w:bCs/>
          <w:color w:val="auto"/>
          <w:sz w:val="24"/>
          <w:szCs w:val="24"/>
        </w:rPr>
        <w:t>备注</w:t>
      </w:r>
      <w:r>
        <w:rPr>
          <w:rFonts w:hint="eastAsia" w:cs="宋体" w:asciiTheme="minorEastAsia" w:hAnsiTheme="minorEastAsia" w:eastAsiaTheme="minorEastAsia"/>
          <w:bCs/>
          <w:color w:val="auto"/>
          <w:sz w:val="24"/>
          <w:szCs w:val="24"/>
        </w:rPr>
        <w:t>：</w:t>
      </w:r>
    </w:p>
    <w:p w14:paraId="2B53712A">
      <w:pPr>
        <w:spacing w:line="336" w:lineRule="auto"/>
        <w:ind w:firstLine="600" w:firstLineChars="250"/>
        <w:rPr>
          <w:rFonts w:ascii="宋体" w:hAnsi="宋体" w:cs="宋体"/>
          <w:bCs/>
          <w:color w:val="auto"/>
          <w:sz w:val="24"/>
          <w:szCs w:val="24"/>
        </w:rPr>
      </w:pPr>
      <w:r>
        <w:rPr>
          <w:rFonts w:hint="eastAsia" w:ascii="宋体" w:hAnsi="宋体" w:cs="宋体"/>
          <w:bCs/>
          <w:color w:val="auto"/>
          <w:sz w:val="24"/>
          <w:szCs w:val="24"/>
          <w:lang w:eastAsia="zh-CN"/>
        </w:rPr>
        <w:t>1.</w:t>
      </w:r>
      <w:r>
        <w:rPr>
          <w:rFonts w:hint="eastAsia" w:ascii="宋体" w:hAnsi="宋体" w:cs="宋体"/>
          <w:bCs/>
          <w:color w:val="auto"/>
          <w:sz w:val="24"/>
          <w:szCs w:val="24"/>
        </w:rPr>
        <w:t>以上各项打分均由评标委员会独立评分，评分相邻两档之间的得分，归属于较低一档</w:t>
      </w:r>
      <w:r>
        <w:rPr>
          <w:rFonts w:hint="eastAsia" w:ascii="宋体" w:hAnsi="宋体" w:cs="宋体"/>
          <w:bCs/>
          <w:color w:val="auto"/>
          <w:sz w:val="24"/>
          <w:szCs w:val="24"/>
          <w:lang w:eastAsia="zh-CN"/>
        </w:rPr>
        <w:t>，</w:t>
      </w:r>
      <w:r>
        <w:rPr>
          <w:rFonts w:hint="eastAsia" w:ascii="宋体" w:hAnsi="宋体" w:cs="宋体"/>
          <w:bCs/>
          <w:color w:val="auto"/>
          <w:sz w:val="24"/>
          <w:szCs w:val="24"/>
        </w:rPr>
        <w:t>两档之间可取小数点进行打分，按评审后综合得分由高到低推荐一至三名中标候选人。</w:t>
      </w:r>
    </w:p>
    <w:p w14:paraId="574F507B">
      <w:pPr>
        <w:spacing w:line="336" w:lineRule="auto"/>
        <w:ind w:firstLine="600" w:firstLineChars="250"/>
        <w:rPr>
          <w:rFonts w:ascii="宋体" w:hAnsi="宋体" w:cs="宋体"/>
          <w:bCs/>
          <w:color w:val="auto"/>
          <w:sz w:val="24"/>
          <w:szCs w:val="24"/>
        </w:rPr>
      </w:pPr>
      <w:r>
        <w:rPr>
          <w:rFonts w:hint="eastAsia" w:ascii="宋体" w:hAnsi="宋体" w:cs="宋体"/>
          <w:bCs/>
          <w:color w:val="auto"/>
          <w:sz w:val="24"/>
          <w:szCs w:val="24"/>
          <w:lang w:eastAsia="zh-CN"/>
        </w:rPr>
        <w:t>2.</w:t>
      </w:r>
      <w:r>
        <w:rPr>
          <w:rFonts w:hint="eastAsia" w:ascii="宋体" w:hAnsi="宋体" w:eastAsia="宋体" w:cs="宋体"/>
          <w:color w:val="auto"/>
          <w:kern w:val="2"/>
          <w:sz w:val="24"/>
          <w:szCs w:val="24"/>
          <w:lang w:val="en-US" w:eastAsia="zh-CN" w:bidi="ar"/>
        </w:rPr>
        <w:t>对</w:t>
      </w:r>
      <w:r>
        <w:rPr>
          <w:rFonts w:hint="eastAsia" w:ascii="宋体" w:hAnsi="宋体" w:cs="宋体"/>
          <w:bCs/>
          <w:color w:val="auto"/>
          <w:sz w:val="24"/>
          <w:szCs w:val="24"/>
        </w:rPr>
        <w:t>于</w:t>
      </w:r>
      <w:r>
        <w:rPr>
          <w:rFonts w:hint="eastAsia" w:ascii="宋体" w:hAnsi="宋体" w:eastAsia="宋体" w:cs="宋体"/>
          <w:color w:val="auto"/>
          <w:kern w:val="2"/>
          <w:sz w:val="24"/>
          <w:szCs w:val="24"/>
          <w:lang w:val="en-US" w:eastAsia="zh-CN" w:bidi="ar"/>
        </w:rPr>
        <w:t>专门面向中小企业采购项目，不</w:t>
      </w:r>
      <w:r>
        <w:rPr>
          <w:rFonts w:hint="eastAsia" w:ascii="宋体" w:hAnsi="宋体" w:cs="宋体"/>
          <w:color w:val="auto"/>
          <w:kern w:val="2"/>
          <w:sz w:val="24"/>
          <w:szCs w:val="24"/>
          <w:lang w:val="en-US" w:eastAsia="zh-CN" w:bidi="ar"/>
        </w:rPr>
        <w:t>再</w:t>
      </w:r>
      <w:r>
        <w:rPr>
          <w:rFonts w:hint="eastAsia" w:ascii="宋体" w:hAnsi="宋体" w:eastAsia="宋体" w:cs="宋体"/>
          <w:color w:val="auto"/>
          <w:kern w:val="2"/>
          <w:sz w:val="24"/>
          <w:szCs w:val="24"/>
          <w:lang w:val="en-US" w:eastAsia="zh-CN" w:bidi="ar"/>
        </w:rPr>
        <w:t>执行价格扣除政策。</w:t>
      </w:r>
      <w:r>
        <w:rPr>
          <w:rFonts w:hint="eastAsia" w:ascii="宋体" w:hAnsi="宋体" w:eastAsia="宋体" w:cs="宋体"/>
          <w:bCs/>
          <w:color w:val="auto"/>
          <w:sz w:val="24"/>
          <w:szCs w:val="24"/>
        </w:rPr>
        <w:t>对于非专门面向中小企业的项目，对小型和微型企业产品的价格给予</w:t>
      </w:r>
      <w:r>
        <w:rPr>
          <w:rFonts w:hint="eastAsia" w:ascii="宋体" w:hAnsi="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w:t>
      </w:r>
      <w:r>
        <w:rPr>
          <w:rFonts w:hint="eastAsia" w:ascii="宋体" w:hAnsi="宋体" w:eastAsia="宋体" w:cs="宋体"/>
          <w:bCs/>
          <w:color w:val="auto"/>
          <w:sz w:val="24"/>
          <w:szCs w:val="24"/>
          <w:lang w:eastAsia="zh-CN"/>
        </w:rPr>
        <w:t>。</w:t>
      </w:r>
    </w:p>
    <w:p w14:paraId="6E028229">
      <w:pPr>
        <w:spacing w:line="336" w:lineRule="auto"/>
        <w:ind w:firstLine="600" w:firstLineChars="250"/>
        <w:rPr>
          <w:rFonts w:ascii="宋体" w:hAnsi="宋体" w:cs="宋体"/>
          <w:bCs/>
          <w:color w:val="auto"/>
          <w:sz w:val="24"/>
          <w:szCs w:val="24"/>
        </w:rPr>
      </w:pPr>
      <w:r>
        <w:rPr>
          <w:rFonts w:hint="eastAsia" w:ascii="宋体" w:hAnsi="宋体" w:cs="宋体"/>
          <w:bCs/>
          <w:color w:val="auto"/>
          <w:sz w:val="24"/>
          <w:szCs w:val="24"/>
          <w:lang w:eastAsia="zh-CN"/>
        </w:rPr>
        <w:t>3.</w:t>
      </w:r>
      <w:r>
        <w:rPr>
          <w:rFonts w:hint="eastAsia" w:ascii="宋体" w:hAnsi="宋体" w:cs="宋体"/>
          <w:bCs/>
          <w:color w:val="auto"/>
          <w:sz w:val="24"/>
          <w:szCs w:val="24"/>
        </w:rPr>
        <w:t>对于非专门面向中小企业的项目、残疾人福利性单位的项目，对小型和微型企业，残疾人福利性单位产品的价格给予10%的扣除，用扣除后的价格参与评审，残疾人福利性单位属于小型、微型企业的，不重复享受政策；</w:t>
      </w:r>
    </w:p>
    <w:p w14:paraId="104A36B1">
      <w:pPr>
        <w:spacing w:line="336" w:lineRule="auto"/>
        <w:ind w:firstLine="600" w:firstLineChars="250"/>
        <w:rPr>
          <w:rFonts w:ascii="宋体" w:hAnsi="宋体" w:cs="宋体"/>
          <w:bCs/>
          <w:color w:val="auto"/>
          <w:sz w:val="24"/>
          <w:szCs w:val="24"/>
        </w:rPr>
      </w:pPr>
      <w:r>
        <w:rPr>
          <w:rFonts w:hint="eastAsia" w:ascii="宋体" w:hAnsi="宋体" w:cs="宋体"/>
          <w:bCs/>
          <w:color w:val="auto"/>
          <w:sz w:val="24"/>
          <w:szCs w:val="24"/>
          <w:lang w:eastAsia="zh-CN"/>
        </w:rPr>
        <w:t>4.</w:t>
      </w:r>
      <w:r>
        <w:rPr>
          <w:rFonts w:hint="eastAsia" w:ascii="宋体" w:hAnsi="宋体" w:cs="宋体"/>
          <w:bCs/>
          <w:color w:val="auto"/>
          <w:sz w:val="24"/>
          <w:szCs w:val="24"/>
        </w:rPr>
        <w:t>《关于政府采购支持监狱企业发展有关问题的通知》（财库[2014]68号）的规定，对监狱企业给予10%的价格扣除，用扣除后的价格参与评审。（提供由省级以上监狱管理局、戒毒管理局（含新疆生产建设兵团）出具的属于监狱企业的证明文件）</w:t>
      </w:r>
    </w:p>
    <w:p w14:paraId="61F7386A">
      <w:pPr>
        <w:spacing w:line="336" w:lineRule="auto"/>
        <w:ind w:firstLine="600" w:firstLineChars="250"/>
        <w:rPr>
          <w:rFonts w:ascii="宋体" w:hAnsi="宋体" w:cs="宋体"/>
          <w:bCs/>
          <w:color w:val="auto"/>
          <w:sz w:val="24"/>
          <w:szCs w:val="24"/>
        </w:rPr>
      </w:pPr>
      <w:r>
        <w:rPr>
          <w:rFonts w:hint="eastAsia" w:ascii="宋体" w:hAnsi="宋体" w:cs="宋体"/>
          <w:bCs/>
          <w:color w:val="auto"/>
          <w:sz w:val="24"/>
          <w:szCs w:val="24"/>
          <w:lang w:eastAsia="zh-CN"/>
        </w:rPr>
        <w:t>5.</w:t>
      </w:r>
      <w:r>
        <w:rPr>
          <w:rFonts w:hint="eastAsia" w:ascii="宋体" w:hAnsi="宋体" w:eastAsia="宋体" w:cs="宋体"/>
          <w:b w:val="0"/>
          <w:bCs w:val="0"/>
          <w:color w:val="auto"/>
          <w:kern w:val="2"/>
          <w:sz w:val="24"/>
          <w:szCs w:val="24"/>
          <w:lang w:val="en-US" w:eastAsia="zh-CN" w:bidi="ar"/>
        </w:rPr>
        <w:t>磋商小组认为投标人的报价明显低于其他通过符合性审查投标人的报</w:t>
      </w:r>
      <w:r>
        <w:rPr>
          <w:rFonts w:hint="eastAsia" w:ascii="宋体" w:hAnsi="宋体" w:eastAsia="宋体" w:cs="宋体"/>
          <w:b w:val="0"/>
          <w:bCs w:val="0"/>
          <w:color w:val="auto"/>
          <w:sz w:val="24"/>
          <w:szCs w:val="24"/>
          <w:lang w:val="en-US" w:eastAsia="zh-CN"/>
        </w:rPr>
        <w:t>价，有可能影响</w:t>
      </w:r>
      <w:r>
        <w:rPr>
          <w:rFonts w:hint="eastAsia" w:ascii="宋体" w:hAnsi="宋体" w:cs="宋体"/>
          <w:b w:val="0"/>
          <w:bCs w:val="0"/>
          <w:color w:val="auto"/>
          <w:sz w:val="24"/>
          <w:szCs w:val="24"/>
          <w:lang w:val="en-US" w:eastAsia="zh-CN"/>
        </w:rPr>
        <w:t>项目</w:t>
      </w:r>
      <w:r>
        <w:rPr>
          <w:rFonts w:hint="eastAsia" w:ascii="宋体" w:hAnsi="宋体" w:eastAsia="宋体" w:cs="宋体"/>
          <w:b w:val="0"/>
          <w:bCs w:val="0"/>
          <w:color w:val="auto"/>
          <w:sz w:val="24"/>
          <w:szCs w:val="24"/>
          <w:lang w:val="en-US" w:eastAsia="zh-CN"/>
        </w:rPr>
        <w:t>质量或者不能诚信履约的，磋商小组将</w:t>
      </w:r>
      <w:r>
        <w:rPr>
          <w:rFonts w:hint="eastAsia" w:ascii="宋体" w:hAnsi="宋体" w:cs="宋体"/>
          <w:b w:val="0"/>
          <w:bCs w:val="0"/>
          <w:color w:val="auto"/>
          <w:sz w:val="24"/>
          <w:szCs w:val="24"/>
          <w:lang w:val="en-US" w:eastAsia="zh-CN"/>
        </w:rPr>
        <w:t>依据《财政部关于推动解决政府采购异常低价问题的通知》（财库[2026]2号）</w:t>
      </w:r>
      <w:r>
        <w:rPr>
          <w:rFonts w:hint="eastAsia" w:ascii="宋体" w:hAnsi="宋体" w:eastAsia="宋体" w:cs="宋体"/>
          <w:b w:val="0"/>
          <w:bCs w:val="0"/>
          <w:color w:val="auto"/>
          <w:sz w:val="24"/>
          <w:szCs w:val="24"/>
          <w:lang w:val="en-US" w:eastAsia="zh-CN"/>
        </w:rPr>
        <w:t>启动异常低价投标（响应）审查，应当要求其在评标现场合理的时间内提供书面说明，必要时提交相关证明材料；投标人不能证明其报价合理性的，磋商小组应当将其作为无效投标处理。</w:t>
      </w:r>
    </w:p>
    <w:p w14:paraId="622C0573">
      <w:pPr>
        <w:spacing w:line="336" w:lineRule="auto"/>
        <w:ind w:firstLine="480" w:firstLineChars="200"/>
        <w:rPr>
          <w:rFonts w:hint="eastAsia" w:ascii="宋体" w:hAnsi="宋体" w:cs="宋体"/>
          <w:bCs/>
          <w:color w:val="auto"/>
          <w:sz w:val="24"/>
          <w:szCs w:val="24"/>
        </w:rPr>
      </w:pPr>
      <w:r>
        <w:rPr>
          <w:rFonts w:hint="eastAsia" w:ascii="宋体" w:hAnsi="宋体" w:cs="宋体"/>
          <w:bCs/>
          <w:color w:val="auto"/>
          <w:sz w:val="24"/>
          <w:szCs w:val="24"/>
          <w:lang w:eastAsia="zh-CN"/>
        </w:rPr>
        <w:t>6.</w:t>
      </w:r>
      <w:r>
        <w:rPr>
          <w:rFonts w:hint="eastAsia" w:ascii="宋体" w:hAnsi="宋体" w:cs="宋体"/>
          <w:bCs/>
          <w:color w:val="auto"/>
          <w:sz w:val="24"/>
          <w:szCs w:val="24"/>
        </w:rPr>
        <w:t>若出现综合得分并列时，按投标报价由低到高顺序排列。得分且投标报价相同的并列。</w:t>
      </w:r>
      <w:r>
        <w:rPr>
          <w:rFonts w:hint="eastAsia" w:ascii="宋体" w:hAnsi="宋体" w:cs="宋体"/>
          <w:bCs/>
          <w:color w:val="auto"/>
          <w:sz w:val="24"/>
          <w:szCs w:val="24"/>
          <w:lang w:eastAsia="zh-CN"/>
        </w:rPr>
        <w:t>响应文件</w:t>
      </w:r>
      <w:r>
        <w:rPr>
          <w:rFonts w:hint="eastAsia" w:ascii="宋体" w:hAnsi="宋体" w:cs="宋体"/>
          <w:bCs/>
          <w:color w:val="auto"/>
          <w:sz w:val="24"/>
          <w:szCs w:val="24"/>
        </w:rPr>
        <w:t>满足</w:t>
      </w:r>
      <w:r>
        <w:rPr>
          <w:rFonts w:hint="eastAsia" w:ascii="宋体" w:hAnsi="宋体" w:cs="宋体"/>
          <w:bCs/>
          <w:color w:val="auto"/>
          <w:sz w:val="24"/>
          <w:szCs w:val="24"/>
          <w:lang w:eastAsia="zh-CN"/>
        </w:rPr>
        <w:t>磋商文件</w:t>
      </w:r>
      <w:r>
        <w:rPr>
          <w:rFonts w:hint="eastAsia" w:ascii="宋体" w:hAnsi="宋体" w:cs="宋体"/>
          <w:bCs/>
          <w:color w:val="auto"/>
          <w:sz w:val="24"/>
          <w:szCs w:val="24"/>
        </w:rPr>
        <w:t>全部实质性要求，且按照评审因素的量化指标评审得分最高的投标人为排名第一的中标候选人。</w:t>
      </w:r>
    </w:p>
    <w:p w14:paraId="67FEC497">
      <w:pPr>
        <w:bidi w:val="0"/>
        <w:rPr>
          <w:rFonts w:hint="eastAsia" w:ascii="Calibri" w:hAnsi="Calibri" w:eastAsia="宋体" w:cs="Calibri"/>
          <w:color w:val="auto"/>
          <w:kern w:val="2"/>
          <w:sz w:val="21"/>
          <w:szCs w:val="21"/>
          <w:lang w:val="en-US" w:eastAsia="zh-CN" w:bidi="ar-SA"/>
        </w:rPr>
      </w:pPr>
    </w:p>
    <w:p w14:paraId="2602737B">
      <w:pPr>
        <w:bidi w:val="0"/>
        <w:rPr>
          <w:rFonts w:hint="eastAsia"/>
          <w:color w:val="auto"/>
          <w:lang w:val="en-US" w:eastAsia="zh-CN"/>
        </w:rPr>
      </w:pPr>
    </w:p>
    <w:p w14:paraId="273A2709">
      <w:pPr>
        <w:bidi w:val="0"/>
        <w:rPr>
          <w:rFonts w:hint="eastAsia"/>
          <w:color w:val="auto"/>
          <w:lang w:val="en-US" w:eastAsia="zh-CN"/>
        </w:rPr>
      </w:pPr>
    </w:p>
    <w:p w14:paraId="2D0015B8">
      <w:pPr>
        <w:bidi w:val="0"/>
        <w:rPr>
          <w:rFonts w:hint="eastAsia"/>
          <w:color w:val="auto"/>
          <w:lang w:val="en-US" w:eastAsia="zh-CN"/>
        </w:rPr>
      </w:pPr>
    </w:p>
    <w:p w14:paraId="61B8492E">
      <w:pPr>
        <w:bidi w:val="0"/>
        <w:rPr>
          <w:rFonts w:hint="eastAsia"/>
          <w:color w:val="auto"/>
          <w:lang w:val="en-US" w:eastAsia="zh-CN"/>
        </w:rPr>
      </w:pPr>
    </w:p>
    <w:p w14:paraId="45F3EE2D">
      <w:pPr>
        <w:bidi w:val="0"/>
        <w:rPr>
          <w:rFonts w:hint="eastAsia"/>
          <w:color w:val="auto"/>
          <w:lang w:val="en-US" w:eastAsia="zh-CN"/>
        </w:rPr>
      </w:pPr>
    </w:p>
    <w:p w14:paraId="73E3FEB3">
      <w:pPr>
        <w:bidi w:val="0"/>
        <w:rPr>
          <w:rFonts w:hint="eastAsia"/>
          <w:color w:val="auto"/>
          <w:lang w:val="en-US" w:eastAsia="zh-CN"/>
        </w:rPr>
      </w:pPr>
    </w:p>
    <w:p w14:paraId="6D9DD9FF">
      <w:pPr>
        <w:bidi w:val="0"/>
        <w:rPr>
          <w:rFonts w:hint="eastAsia"/>
          <w:color w:val="auto"/>
          <w:lang w:val="en-US" w:eastAsia="zh-CN"/>
        </w:rPr>
      </w:pPr>
    </w:p>
    <w:p w14:paraId="7C78E9AD">
      <w:pPr>
        <w:bidi w:val="0"/>
        <w:rPr>
          <w:rFonts w:hint="eastAsia"/>
          <w:color w:val="auto"/>
          <w:lang w:val="en-US" w:eastAsia="zh-CN"/>
        </w:rPr>
      </w:pPr>
    </w:p>
    <w:p w14:paraId="4C0676FE">
      <w:pPr>
        <w:bidi w:val="0"/>
        <w:rPr>
          <w:rFonts w:hint="eastAsia"/>
          <w:color w:val="auto"/>
          <w:lang w:val="en-US" w:eastAsia="zh-CN"/>
        </w:rPr>
      </w:pPr>
    </w:p>
    <w:bookmarkEnd w:id="129"/>
    <w:p w14:paraId="2D80DABA">
      <w:pPr>
        <w:pStyle w:val="2"/>
        <w:pageBreakBefore/>
        <w:numPr>
          <w:ilvl w:val="0"/>
          <w:numId w:val="4"/>
        </w:numPr>
        <w:rPr>
          <w:rFonts w:ascii="宋体" w:hAnsi="宋体" w:cs="宋体"/>
          <w:color w:val="auto"/>
        </w:rPr>
      </w:pPr>
      <w:bookmarkStart w:id="131" w:name="_Toc21819"/>
      <w:bookmarkStart w:id="132" w:name="_Toc6835"/>
      <w:bookmarkStart w:id="133" w:name="_Toc15647"/>
      <w:r>
        <w:rPr>
          <w:rFonts w:hint="eastAsia" w:ascii="宋体" w:hAnsi="宋体" w:cs="宋体"/>
          <w:color w:val="auto"/>
        </w:rPr>
        <w:t>采购内容及要求</w:t>
      </w:r>
      <w:bookmarkEnd w:id="131"/>
    </w:p>
    <w:p w14:paraId="065EF19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both"/>
        <w:textAlignment w:val="auto"/>
        <w:rPr>
          <w:rFonts w:hint="default" w:ascii="宋体" w:hAnsi="宋体" w:eastAsia="宋体" w:cs="宋体"/>
          <w:b/>
          <w:bCs/>
          <w:color w:val="auto"/>
          <w:sz w:val="24"/>
          <w:szCs w:val="24"/>
          <w:lang w:val="en-US" w:eastAsia="zh-CN"/>
        </w:rPr>
      </w:pPr>
      <w:bookmarkStart w:id="134" w:name="_Toc21652"/>
      <w:bookmarkStart w:id="135" w:name="_Toc536429384"/>
      <w:bookmarkStart w:id="136" w:name="_Toc536202391"/>
      <w:bookmarkStart w:id="137" w:name="_Toc536429331"/>
      <w:bookmarkStart w:id="138" w:name="_Toc10286"/>
      <w:bookmarkStart w:id="139" w:name="_Toc536202322"/>
      <w:bookmarkStart w:id="140" w:name="_Toc19543347"/>
      <w:r>
        <w:rPr>
          <w:rFonts w:hint="eastAsia" w:ascii="宋体" w:hAnsi="宋体" w:eastAsia="宋体" w:cs="宋体"/>
          <w:b/>
          <w:bCs/>
          <w:color w:val="auto"/>
          <w:sz w:val="24"/>
          <w:szCs w:val="24"/>
          <w:lang w:val="en-US" w:eastAsia="zh-CN"/>
        </w:rPr>
        <w:t>一、</w:t>
      </w:r>
      <w:r>
        <w:rPr>
          <w:rFonts w:hint="eastAsia" w:ascii="宋体" w:hAnsi="宋体" w:cs="宋体"/>
          <w:b/>
          <w:bCs/>
          <w:color w:val="auto"/>
          <w:sz w:val="24"/>
          <w:szCs w:val="24"/>
          <w:lang w:val="en-US" w:eastAsia="zh-CN"/>
        </w:rPr>
        <w:t>项目概况</w:t>
      </w:r>
    </w:p>
    <w:p w14:paraId="6B3A9732">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安康市公安局移动警务通信服务采购项目</w:t>
      </w:r>
      <w:r>
        <w:rPr>
          <w:rFonts w:hint="eastAsia" w:ascii="宋体" w:hAnsi="宋体" w:eastAsia="宋体" w:cs="宋体"/>
          <w:b w:val="0"/>
          <w:bCs w:val="0"/>
          <w:color w:val="auto"/>
          <w:sz w:val="24"/>
          <w:szCs w:val="24"/>
          <w:lang w:val="en-US" w:eastAsia="zh-CN"/>
        </w:rPr>
        <w:t>，</w:t>
      </w:r>
      <w:r>
        <w:rPr>
          <w:rFonts w:ascii="宋体" w:hAnsi="宋体" w:eastAsia="宋体" w:cs="宋体"/>
          <w:b w:val="0"/>
          <w:bCs w:val="0"/>
          <w:color w:val="auto"/>
          <w:sz w:val="24"/>
          <w:szCs w:val="24"/>
        </w:rPr>
        <w:t>采购移动警务加密、非加密智能应用语音流量套餐相关通信服务，现有在用配套警</w:t>
      </w:r>
      <w:r>
        <w:rPr>
          <w:rFonts w:hint="eastAsia" w:ascii="宋体" w:hAnsi="宋体" w:eastAsia="宋体" w:cs="宋体"/>
          <w:b w:val="0"/>
          <w:bCs w:val="0"/>
          <w:color w:val="auto"/>
          <w:sz w:val="24"/>
          <w:szCs w:val="24"/>
          <w:lang w:val="en-US" w:eastAsia="zh-CN"/>
        </w:rPr>
        <w:t>移动警务终端</w:t>
      </w:r>
      <w:r>
        <w:rPr>
          <w:rFonts w:ascii="宋体" w:hAnsi="宋体" w:eastAsia="宋体" w:cs="宋体"/>
          <w:b w:val="0"/>
          <w:bCs w:val="0"/>
          <w:color w:val="auto"/>
          <w:sz w:val="24"/>
          <w:szCs w:val="24"/>
        </w:rPr>
        <w:t>不予购置新设备，继续利旧使用。</w:t>
      </w:r>
    </w:p>
    <w:p w14:paraId="5386EDDF">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二、采购服务内容</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2"/>
        <w:gridCol w:w="3780"/>
        <w:gridCol w:w="1363"/>
        <w:gridCol w:w="3167"/>
      </w:tblGrid>
      <w:tr w14:paraId="2E69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2" w:type="dxa"/>
            <w:vAlign w:val="center"/>
          </w:tcPr>
          <w:p w14:paraId="4E6FF4A9">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cs="宋体"/>
                <w:b/>
                <w:bCs/>
                <w:color w:val="auto"/>
                <w:sz w:val="24"/>
                <w:szCs w:val="24"/>
                <w:vertAlign w:val="baseline"/>
                <w:lang w:val="en-US" w:eastAsia="zh-CN"/>
              </w:rPr>
            </w:pPr>
            <w:r>
              <w:rPr>
                <w:rFonts w:hint="eastAsia" w:ascii="宋体" w:hAnsi="宋体" w:cs="宋体"/>
                <w:b/>
                <w:bCs/>
                <w:color w:val="auto"/>
                <w:sz w:val="24"/>
                <w:szCs w:val="24"/>
                <w:vertAlign w:val="baseline"/>
                <w:lang w:val="en-US" w:eastAsia="zh-CN"/>
              </w:rPr>
              <w:t>序号</w:t>
            </w:r>
          </w:p>
        </w:tc>
        <w:tc>
          <w:tcPr>
            <w:tcW w:w="3780" w:type="dxa"/>
            <w:vAlign w:val="center"/>
          </w:tcPr>
          <w:p w14:paraId="51FAD20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cs="宋体"/>
                <w:b/>
                <w:bCs/>
                <w:color w:val="auto"/>
                <w:sz w:val="24"/>
                <w:szCs w:val="24"/>
                <w:vertAlign w:val="baseline"/>
                <w:lang w:val="en-US" w:eastAsia="zh-CN"/>
              </w:rPr>
            </w:pPr>
            <w:r>
              <w:rPr>
                <w:rFonts w:hint="eastAsia" w:ascii="宋体" w:hAnsi="宋体" w:cs="宋体"/>
                <w:b/>
                <w:bCs/>
                <w:color w:val="auto"/>
                <w:sz w:val="24"/>
                <w:szCs w:val="24"/>
                <w:vertAlign w:val="baseline"/>
                <w:lang w:val="en-US" w:eastAsia="zh-CN"/>
              </w:rPr>
              <w:t>名称</w:t>
            </w:r>
          </w:p>
        </w:tc>
        <w:tc>
          <w:tcPr>
            <w:tcW w:w="1363" w:type="dxa"/>
            <w:vAlign w:val="center"/>
          </w:tcPr>
          <w:p w14:paraId="62BEB0D8">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cs="宋体"/>
                <w:b/>
                <w:bCs/>
                <w:color w:val="auto"/>
                <w:sz w:val="24"/>
                <w:szCs w:val="24"/>
                <w:vertAlign w:val="baseline"/>
                <w:lang w:val="en-US" w:eastAsia="zh-CN"/>
              </w:rPr>
            </w:pPr>
            <w:r>
              <w:rPr>
                <w:rFonts w:hint="eastAsia" w:ascii="宋体" w:hAnsi="宋体" w:cs="宋体"/>
                <w:b/>
                <w:bCs/>
                <w:color w:val="auto"/>
                <w:sz w:val="24"/>
                <w:szCs w:val="24"/>
                <w:vertAlign w:val="baseline"/>
                <w:lang w:val="en-US" w:eastAsia="zh-CN"/>
              </w:rPr>
              <w:t>数量（人）</w:t>
            </w:r>
          </w:p>
        </w:tc>
        <w:tc>
          <w:tcPr>
            <w:tcW w:w="3167" w:type="dxa"/>
            <w:vAlign w:val="center"/>
          </w:tcPr>
          <w:p w14:paraId="3D9C7FC0">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default" w:ascii="宋体" w:hAnsi="宋体" w:cs="宋体"/>
                <w:b/>
                <w:bCs/>
                <w:color w:val="auto"/>
                <w:sz w:val="24"/>
                <w:szCs w:val="24"/>
                <w:vertAlign w:val="baseline"/>
                <w:lang w:val="en-US" w:eastAsia="zh-CN"/>
              </w:rPr>
            </w:pPr>
            <w:r>
              <w:rPr>
                <w:rFonts w:hint="eastAsia" w:ascii="宋体" w:hAnsi="宋体" w:cs="宋体"/>
                <w:b/>
                <w:bCs/>
                <w:color w:val="auto"/>
                <w:sz w:val="24"/>
                <w:szCs w:val="24"/>
                <w:vertAlign w:val="baseline"/>
                <w:lang w:val="en-US" w:eastAsia="zh-CN"/>
              </w:rPr>
              <w:t>参数要求</w:t>
            </w:r>
          </w:p>
        </w:tc>
      </w:tr>
      <w:tr w14:paraId="05DE3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2" w:type="dxa"/>
            <w:vAlign w:val="center"/>
          </w:tcPr>
          <w:p w14:paraId="7DEDF291">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center"/>
              <w:textAlignment w:val="auto"/>
              <w:rPr>
                <w:rFonts w:hint="default" w:ascii="宋体" w:hAnsi="宋体" w:cs="宋体"/>
                <w:b w:val="0"/>
                <w:bCs w:val="0"/>
                <w:color w:val="auto"/>
                <w:sz w:val="24"/>
                <w:szCs w:val="24"/>
                <w:vertAlign w:val="baseline"/>
                <w:lang w:val="en-US" w:eastAsia="zh-CN"/>
              </w:rPr>
            </w:pPr>
            <w:r>
              <w:rPr>
                <w:rFonts w:hint="eastAsia" w:ascii="宋体" w:hAnsi="宋体" w:cs="宋体"/>
                <w:b w:val="0"/>
                <w:bCs w:val="0"/>
                <w:color w:val="auto"/>
                <w:sz w:val="24"/>
                <w:szCs w:val="24"/>
                <w:vertAlign w:val="baseline"/>
                <w:lang w:val="en-US" w:eastAsia="zh-CN"/>
              </w:rPr>
              <w:t>1</w:t>
            </w:r>
          </w:p>
        </w:tc>
        <w:tc>
          <w:tcPr>
            <w:tcW w:w="3780" w:type="dxa"/>
            <w:vAlign w:val="center"/>
          </w:tcPr>
          <w:p w14:paraId="18DF765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center"/>
              <w:textAlignment w:val="auto"/>
              <w:rPr>
                <w:rFonts w:hint="eastAsia" w:ascii="宋体" w:hAnsi="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lang w:val="en-US" w:eastAsia="zh-CN"/>
              </w:rPr>
              <w:t>移动警务加密智能应用语音流量套餐服务</w:t>
            </w:r>
          </w:p>
        </w:tc>
        <w:tc>
          <w:tcPr>
            <w:tcW w:w="1363" w:type="dxa"/>
            <w:vAlign w:val="center"/>
          </w:tcPr>
          <w:p w14:paraId="32B7D95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center"/>
              <w:textAlignment w:val="auto"/>
              <w:rPr>
                <w:rFonts w:hint="default" w:ascii="宋体" w:hAnsi="宋体" w:cs="宋体"/>
                <w:b w:val="0"/>
                <w:bCs w:val="0"/>
                <w:color w:val="auto"/>
                <w:sz w:val="24"/>
                <w:szCs w:val="24"/>
                <w:vertAlign w:val="baseline"/>
                <w:lang w:val="en-US" w:eastAsia="zh-CN"/>
              </w:rPr>
            </w:pPr>
            <w:r>
              <w:rPr>
                <w:rFonts w:hint="eastAsia" w:ascii="宋体" w:hAnsi="宋体" w:cs="宋体"/>
                <w:b w:val="0"/>
                <w:bCs w:val="0"/>
                <w:color w:val="auto"/>
                <w:sz w:val="24"/>
                <w:szCs w:val="24"/>
                <w:vertAlign w:val="baseline"/>
                <w:lang w:val="en-US" w:eastAsia="zh-CN"/>
              </w:rPr>
              <w:t>289</w:t>
            </w:r>
          </w:p>
        </w:tc>
        <w:tc>
          <w:tcPr>
            <w:tcW w:w="3167" w:type="dxa"/>
            <w:vAlign w:val="center"/>
          </w:tcPr>
          <w:p w14:paraId="5FB0417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center"/>
              <w:textAlignment w:val="auto"/>
              <w:rPr>
                <w:rFonts w:hint="default" w:ascii="宋体" w:hAnsi="宋体" w:cs="宋体"/>
                <w:b w:val="0"/>
                <w:bCs w:val="0"/>
                <w:color w:val="auto"/>
                <w:sz w:val="24"/>
                <w:szCs w:val="24"/>
                <w:vertAlign w:val="baseline"/>
                <w:lang w:val="en-US" w:eastAsia="zh-CN"/>
              </w:rPr>
            </w:pPr>
            <w:r>
              <w:rPr>
                <w:rFonts w:hint="eastAsia" w:ascii="宋体" w:hAnsi="宋体" w:cs="宋体"/>
                <w:b w:val="0"/>
                <w:bCs w:val="0"/>
                <w:color w:val="auto"/>
                <w:sz w:val="24"/>
                <w:szCs w:val="24"/>
                <w:vertAlign w:val="baseline"/>
                <w:lang w:val="en-US" w:eastAsia="zh-CN"/>
              </w:rPr>
              <w:t>全国流量（公安VPND流量）≥80G；全国通话≥2000分钟；短信≥50条</w:t>
            </w:r>
          </w:p>
        </w:tc>
      </w:tr>
      <w:tr w14:paraId="0E37E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2" w:type="dxa"/>
            <w:vAlign w:val="center"/>
          </w:tcPr>
          <w:p w14:paraId="548A0ECA">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center"/>
              <w:textAlignment w:val="auto"/>
              <w:rPr>
                <w:rFonts w:hint="default" w:ascii="宋体" w:hAnsi="宋体" w:cs="宋体"/>
                <w:b w:val="0"/>
                <w:bCs w:val="0"/>
                <w:color w:val="auto"/>
                <w:sz w:val="24"/>
                <w:szCs w:val="24"/>
                <w:vertAlign w:val="baseline"/>
                <w:lang w:val="en-US" w:eastAsia="zh-CN"/>
              </w:rPr>
            </w:pPr>
            <w:r>
              <w:rPr>
                <w:rFonts w:hint="eastAsia" w:ascii="宋体" w:hAnsi="宋体" w:cs="宋体"/>
                <w:b w:val="0"/>
                <w:bCs w:val="0"/>
                <w:color w:val="auto"/>
                <w:sz w:val="24"/>
                <w:szCs w:val="24"/>
                <w:vertAlign w:val="baseline"/>
                <w:lang w:val="en-US" w:eastAsia="zh-CN"/>
              </w:rPr>
              <w:t>2</w:t>
            </w:r>
          </w:p>
        </w:tc>
        <w:tc>
          <w:tcPr>
            <w:tcW w:w="3780" w:type="dxa"/>
            <w:vAlign w:val="center"/>
          </w:tcPr>
          <w:p w14:paraId="27A537B5">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center"/>
              <w:textAlignment w:val="auto"/>
              <w:rPr>
                <w:rFonts w:hint="eastAsia" w:ascii="宋体" w:hAnsi="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lang w:val="en-US" w:eastAsia="zh-CN"/>
              </w:rPr>
              <w:t>移动警务非加密智能应用语音流量套餐服务</w:t>
            </w:r>
          </w:p>
        </w:tc>
        <w:tc>
          <w:tcPr>
            <w:tcW w:w="1363" w:type="dxa"/>
            <w:vAlign w:val="center"/>
          </w:tcPr>
          <w:p w14:paraId="5552E5BD">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center"/>
              <w:textAlignment w:val="auto"/>
              <w:rPr>
                <w:rFonts w:hint="default" w:ascii="宋体" w:hAnsi="宋体" w:cs="宋体"/>
                <w:b w:val="0"/>
                <w:bCs w:val="0"/>
                <w:color w:val="auto"/>
                <w:sz w:val="24"/>
                <w:szCs w:val="24"/>
                <w:vertAlign w:val="baseline"/>
                <w:lang w:val="en-US" w:eastAsia="zh-CN"/>
              </w:rPr>
            </w:pPr>
            <w:r>
              <w:rPr>
                <w:rFonts w:hint="eastAsia" w:ascii="宋体" w:hAnsi="宋体" w:cs="宋体"/>
                <w:b w:val="0"/>
                <w:bCs w:val="0"/>
                <w:color w:val="auto"/>
                <w:sz w:val="24"/>
                <w:szCs w:val="24"/>
                <w:vertAlign w:val="baseline"/>
                <w:lang w:val="en-US" w:eastAsia="zh-CN"/>
              </w:rPr>
              <w:t>189</w:t>
            </w:r>
          </w:p>
        </w:tc>
        <w:tc>
          <w:tcPr>
            <w:tcW w:w="3167" w:type="dxa"/>
            <w:vAlign w:val="center"/>
          </w:tcPr>
          <w:p w14:paraId="7EF87BBC">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leftChars="0" w:right="0" w:rightChars="0"/>
              <w:jc w:val="center"/>
              <w:textAlignment w:val="auto"/>
              <w:rPr>
                <w:rFonts w:hint="eastAsia" w:ascii="宋体" w:hAnsi="宋体" w:cs="宋体"/>
                <w:b w:val="0"/>
                <w:bCs w:val="0"/>
                <w:color w:val="auto"/>
                <w:sz w:val="24"/>
                <w:szCs w:val="24"/>
                <w:vertAlign w:val="baseline"/>
                <w:lang w:val="en-US" w:eastAsia="zh-CN"/>
              </w:rPr>
            </w:pPr>
            <w:r>
              <w:rPr>
                <w:rFonts w:hint="eastAsia" w:ascii="宋体" w:hAnsi="宋体" w:cs="宋体"/>
                <w:b w:val="0"/>
                <w:bCs w:val="0"/>
                <w:color w:val="auto"/>
                <w:sz w:val="24"/>
                <w:szCs w:val="24"/>
                <w:vertAlign w:val="baseline"/>
                <w:lang w:val="en-US" w:eastAsia="zh-CN"/>
              </w:rPr>
              <w:t>全国流量≥80G；全国通话≥2000分钟；短信≥50条</w:t>
            </w:r>
          </w:p>
        </w:tc>
      </w:tr>
    </w:tbl>
    <w:p w14:paraId="2A5B5385">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both"/>
        <w:textAlignment w:val="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三、技术服务要求</w:t>
      </w:r>
    </w:p>
    <w:p w14:paraId="276A7B51">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1.</w:t>
      </w:r>
      <w:r>
        <w:rPr>
          <w:rFonts w:hint="eastAsia" w:ascii="宋体" w:hAnsi="宋体" w:eastAsia="宋体" w:cs="宋体"/>
          <w:b w:val="0"/>
          <w:bCs w:val="0"/>
          <w:color w:val="auto"/>
          <w:sz w:val="24"/>
          <w:szCs w:val="24"/>
          <w:lang w:val="en-US" w:eastAsia="zh-CN"/>
        </w:rPr>
        <w:t>流量要求：加密套餐需提供公安 VPND 专属流量，单卡每月</w:t>
      </w:r>
      <w:r>
        <w:rPr>
          <w:rFonts w:hint="eastAsia" w:ascii="宋体" w:hAnsi="宋体" w:cs="宋体"/>
          <w:b w:val="0"/>
          <w:bCs w:val="0"/>
          <w:color w:val="auto"/>
          <w:sz w:val="24"/>
          <w:szCs w:val="24"/>
          <w:lang w:val="en-US" w:eastAsia="zh-CN"/>
        </w:rPr>
        <w:t>全国流量和VPDN</w:t>
      </w:r>
      <w:r>
        <w:rPr>
          <w:rFonts w:hint="eastAsia" w:ascii="宋体" w:hAnsi="宋体" w:eastAsia="宋体" w:cs="宋体"/>
          <w:b w:val="0"/>
          <w:bCs w:val="0"/>
          <w:color w:val="auto"/>
          <w:sz w:val="24"/>
          <w:szCs w:val="24"/>
          <w:lang w:val="en-US" w:eastAsia="zh-CN"/>
        </w:rPr>
        <w:t xml:space="preserve"> 流量不少于 80G</w:t>
      </w:r>
      <w:r>
        <w:rPr>
          <w:rFonts w:hint="eastAsia" w:ascii="宋体" w:hAnsi="宋体" w:cs="宋体"/>
          <w:b w:val="0"/>
          <w:bCs w:val="0"/>
          <w:color w:val="auto"/>
          <w:sz w:val="24"/>
          <w:szCs w:val="24"/>
          <w:lang w:val="en-US" w:eastAsia="zh-CN"/>
        </w:rPr>
        <w:t>，</w:t>
      </w:r>
      <w:r>
        <w:rPr>
          <w:rFonts w:hint="eastAsia" w:ascii="宋体" w:hAnsi="宋体" w:eastAsia="宋体" w:cs="宋体"/>
          <w:b w:val="0"/>
          <w:bCs w:val="0"/>
          <w:color w:val="auto"/>
          <w:sz w:val="24"/>
          <w:szCs w:val="24"/>
          <w:lang w:val="en-US" w:eastAsia="zh-CN"/>
        </w:rPr>
        <w:t>不含定向限制；非加密套餐单卡每月全国通用流量不少于 80G，流量为国内通用流量，不含定向限制，支持公安移动警务业务正常访问使用。</w:t>
      </w:r>
    </w:p>
    <w:p w14:paraId="6350B2E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2.</w:t>
      </w:r>
      <w:r>
        <w:rPr>
          <w:rFonts w:hint="eastAsia" w:ascii="宋体" w:hAnsi="宋体" w:eastAsia="宋体" w:cs="宋体"/>
          <w:b w:val="0"/>
          <w:bCs w:val="0"/>
          <w:color w:val="auto"/>
          <w:sz w:val="24"/>
          <w:szCs w:val="24"/>
          <w:lang w:val="en-US" w:eastAsia="zh-CN"/>
        </w:rPr>
        <w:t>语音通话：每套服务每月全国通话时长不少于 2000 分钟，为国内通话，无漫游限制，满足公安外勤跨区域执勤通话需求。</w:t>
      </w:r>
    </w:p>
    <w:p w14:paraId="5F21D97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短信服务：每套服务每月短信不少于 50 条，支持政务平台验证码、警务通知短信收发。</w:t>
      </w:r>
    </w:p>
    <w:p w14:paraId="1CE950E3">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4.</w:t>
      </w:r>
      <w:r>
        <w:rPr>
          <w:rFonts w:hint="eastAsia" w:ascii="宋体" w:hAnsi="宋体" w:eastAsia="宋体" w:cs="宋体"/>
          <w:b w:val="0"/>
          <w:bCs w:val="0"/>
          <w:color w:val="auto"/>
          <w:sz w:val="24"/>
          <w:szCs w:val="24"/>
          <w:lang w:val="en-US" w:eastAsia="zh-CN"/>
        </w:rPr>
        <w:t>终端使用：本项目不采购</w:t>
      </w:r>
      <w:r>
        <w:rPr>
          <w:rFonts w:hint="eastAsia" w:ascii="宋体" w:hAnsi="宋体" w:cs="宋体"/>
          <w:b w:val="0"/>
          <w:bCs w:val="0"/>
          <w:color w:val="auto"/>
          <w:sz w:val="24"/>
          <w:szCs w:val="24"/>
          <w:lang w:val="en-US" w:eastAsia="zh-CN"/>
        </w:rPr>
        <w:t>移动警务</w:t>
      </w:r>
      <w:r>
        <w:rPr>
          <w:rFonts w:hint="eastAsia" w:ascii="宋体" w:hAnsi="宋体" w:eastAsia="宋体" w:cs="宋体"/>
          <w:b w:val="0"/>
          <w:bCs w:val="0"/>
          <w:color w:val="auto"/>
          <w:sz w:val="24"/>
          <w:szCs w:val="24"/>
          <w:lang w:val="en-US" w:eastAsia="zh-CN"/>
        </w:rPr>
        <w:t>终端，原有配套</w:t>
      </w:r>
      <w:r>
        <w:rPr>
          <w:rFonts w:hint="eastAsia" w:ascii="宋体" w:hAnsi="宋体" w:cs="宋体"/>
          <w:b w:val="0"/>
          <w:bCs w:val="0"/>
          <w:color w:val="auto"/>
          <w:sz w:val="24"/>
          <w:szCs w:val="24"/>
          <w:lang w:val="en-US" w:eastAsia="zh-CN"/>
        </w:rPr>
        <w:t>警务通</w:t>
      </w:r>
      <w:r>
        <w:rPr>
          <w:rFonts w:hint="eastAsia" w:ascii="宋体" w:hAnsi="宋体" w:eastAsia="宋体" w:cs="宋体"/>
          <w:b w:val="0"/>
          <w:bCs w:val="0"/>
          <w:color w:val="auto"/>
          <w:sz w:val="24"/>
          <w:szCs w:val="24"/>
          <w:lang w:val="en-US" w:eastAsia="zh-CN"/>
        </w:rPr>
        <w:t>手机继续沿用。中标供应商须负责完成现有终端号码、套餐、加密卡等相关业务开通、迁移、调试，确保原有设备稳定正常接入</w:t>
      </w:r>
      <w:r>
        <w:rPr>
          <w:rFonts w:hint="eastAsia" w:ascii="宋体" w:hAnsi="宋体" w:cs="宋体"/>
          <w:b w:val="0"/>
          <w:bCs w:val="0"/>
          <w:color w:val="auto"/>
          <w:sz w:val="24"/>
          <w:szCs w:val="24"/>
          <w:lang w:val="en-US" w:eastAsia="zh-CN"/>
        </w:rPr>
        <w:t>公安移动信息</w:t>
      </w:r>
      <w:r>
        <w:rPr>
          <w:rFonts w:hint="eastAsia" w:ascii="宋体" w:hAnsi="宋体" w:eastAsia="宋体" w:cs="宋体"/>
          <w:b w:val="0"/>
          <w:bCs w:val="0"/>
          <w:color w:val="auto"/>
          <w:sz w:val="24"/>
          <w:szCs w:val="24"/>
          <w:lang w:val="en-US" w:eastAsia="zh-CN"/>
        </w:rPr>
        <w:t>通信网络。</w:t>
      </w:r>
    </w:p>
    <w:p w14:paraId="532B462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5.</w:t>
      </w:r>
      <w:r>
        <w:rPr>
          <w:rFonts w:hint="eastAsia" w:ascii="宋体" w:hAnsi="宋体" w:eastAsia="宋体" w:cs="宋体"/>
          <w:b w:val="0"/>
          <w:bCs w:val="0"/>
          <w:color w:val="auto"/>
          <w:sz w:val="24"/>
          <w:szCs w:val="24"/>
          <w:lang w:val="en-US" w:eastAsia="zh-CN"/>
        </w:rPr>
        <w:t>网络适配：加密套餐需适配公安移动警务 VPND 专网，保障警务业务安全接入，满足公安内部业务系统访问安全隔离要求，保障警务数据传输安全。</w:t>
      </w:r>
    </w:p>
    <w:p w14:paraId="0409D1C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6.</w:t>
      </w:r>
      <w:r>
        <w:rPr>
          <w:rFonts w:hint="eastAsia" w:ascii="宋体" w:hAnsi="宋体" w:eastAsia="宋体" w:cs="宋体"/>
          <w:b w:val="0"/>
          <w:bCs w:val="0"/>
          <w:color w:val="auto"/>
          <w:sz w:val="24"/>
          <w:szCs w:val="24"/>
          <w:lang w:val="en-US" w:eastAsia="zh-CN"/>
        </w:rPr>
        <w:t>号码资源：本项目需保留全部现有警务号码号值不变。中标供应商应根据实际情况采取携号转网或业务迁移方式承接警务号码，全权负责号码业务配置、警务套餐加载开通等工作，严禁随意变更在用警务号码。</w:t>
      </w:r>
    </w:p>
    <w:p w14:paraId="070A05FB">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7.</w:t>
      </w:r>
      <w:r>
        <w:rPr>
          <w:rFonts w:hint="eastAsia" w:ascii="宋体" w:hAnsi="宋体" w:eastAsia="宋体" w:cs="宋体"/>
          <w:b w:val="0"/>
          <w:bCs w:val="0"/>
          <w:color w:val="auto"/>
          <w:sz w:val="24"/>
          <w:szCs w:val="24"/>
          <w:lang w:val="en-US" w:eastAsia="zh-CN"/>
        </w:rPr>
        <w:t>运维保障要求</w:t>
      </w:r>
    </w:p>
    <w:p w14:paraId="7892420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7.1</w:t>
      </w:r>
      <w:r>
        <w:rPr>
          <w:rFonts w:hint="eastAsia" w:ascii="宋体" w:hAnsi="宋体" w:eastAsia="宋体" w:cs="宋体"/>
          <w:b w:val="0"/>
          <w:bCs w:val="0"/>
          <w:color w:val="auto"/>
          <w:sz w:val="24"/>
          <w:szCs w:val="24"/>
          <w:lang w:val="en-US" w:eastAsia="zh-CN"/>
        </w:rPr>
        <w:t>供应商需提供 7×24 小时故障响应服务，警务号码出现停机、断网、VPN 访问异常等故障，须及时排查处置，保障公安业务不间断使用。</w:t>
      </w:r>
    </w:p>
    <w:p w14:paraId="59C626C9">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7.2</w:t>
      </w:r>
      <w:r>
        <w:rPr>
          <w:rFonts w:hint="eastAsia" w:ascii="宋体" w:hAnsi="宋体" w:eastAsia="宋体" w:cs="宋体"/>
          <w:b w:val="0"/>
          <w:bCs w:val="0"/>
          <w:color w:val="auto"/>
          <w:sz w:val="24"/>
          <w:szCs w:val="24"/>
          <w:lang w:val="en-US" w:eastAsia="zh-CN"/>
        </w:rPr>
        <w:t>建立公安专属服务对接人，定期提供号码使用台账，可按采购人要求提供流量、通话使用统计报表。</w:t>
      </w:r>
    </w:p>
    <w:p w14:paraId="698B7C30">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7.3</w:t>
      </w:r>
      <w:r>
        <w:rPr>
          <w:rFonts w:hint="eastAsia" w:ascii="宋体" w:hAnsi="宋体" w:eastAsia="宋体" w:cs="宋体"/>
          <w:b w:val="0"/>
          <w:bCs w:val="0"/>
          <w:color w:val="auto"/>
          <w:sz w:val="24"/>
          <w:szCs w:val="24"/>
          <w:lang w:val="en-US" w:eastAsia="zh-CN"/>
        </w:rPr>
        <w:t>支持人员变动调整：采购人人员岗位发生变化时，供应商需配合完成套餐增配、注销、变更业务，按实际在用人员动态调整服务。</w:t>
      </w:r>
    </w:p>
    <w:p w14:paraId="0FA42FD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7.4</w:t>
      </w:r>
      <w:r>
        <w:rPr>
          <w:rFonts w:hint="eastAsia" w:ascii="宋体" w:hAnsi="宋体" w:eastAsia="宋体" w:cs="宋体"/>
          <w:b w:val="0"/>
          <w:bCs w:val="0"/>
          <w:color w:val="auto"/>
          <w:sz w:val="24"/>
          <w:szCs w:val="24"/>
          <w:lang w:val="en-US" w:eastAsia="zh-CN"/>
        </w:rPr>
        <w:t>安全要求：严格落实公安通信保密管理要求，做好号码通信数据保密，严禁泄露警务通信相关信息。</w:t>
      </w:r>
    </w:p>
    <w:p w14:paraId="04AB043E">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8.</w:t>
      </w:r>
      <w:r>
        <w:rPr>
          <w:rFonts w:hint="eastAsia" w:ascii="宋体" w:hAnsi="宋体" w:eastAsia="宋体" w:cs="宋体"/>
          <w:b w:val="0"/>
          <w:bCs w:val="0"/>
          <w:color w:val="auto"/>
          <w:sz w:val="24"/>
          <w:szCs w:val="24"/>
          <w:lang w:val="en-US" w:eastAsia="zh-CN"/>
        </w:rPr>
        <w:t>其他要求</w:t>
      </w:r>
    </w:p>
    <w:p w14:paraId="2F2FCE89">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8.1</w:t>
      </w:r>
      <w:r>
        <w:rPr>
          <w:rFonts w:hint="eastAsia" w:ascii="宋体" w:hAnsi="宋体" w:eastAsia="宋体" w:cs="宋体"/>
          <w:b w:val="0"/>
          <w:bCs w:val="0"/>
          <w:color w:val="auto"/>
          <w:sz w:val="24"/>
          <w:szCs w:val="24"/>
          <w:lang w:val="en-US" w:eastAsia="zh-CN"/>
        </w:rPr>
        <w:t>本项目为套餐通信服务采购，报价包含号码通信、VPN 专网配置、</w:t>
      </w:r>
      <w:r>
        <w:rPr>
          <w:rFonts w:hint="eastAsia" w:ascii="宋体" w:hAnsi="宋体" w:cs="宋体"/>
          <w:b w:val="0"/>
          <w:bCs w:val="0"/>
          <w:color w:val="auto"/>
          <w:sz w:val="24"/>
          <w:szCs w:val="24"/>
          <w:lang w:val="en-US" w:eastAsia="zh-CN"/>
        </w:rPr>
        <w:t>加密卡、</w:t>
      </w:r>
      <w:r>
        <w:rPr>
          <w:rFonts w:hint="eastAsia" w:ascii="宋体" w:hAnsi="宋体" w:eastAsia="宋体" w:cs="宋体"/>
          <w:b w:val="0"/>
          <w:bCs w:val="0"/>
          <w:color w:val="auto"/>
          <w:sz w:val="24"/>
          <w:szCs w:val="24"/>
          <w:lang w:val="en-US" w:eastAsia="zh-CN"/>
        </w:rPr>
        <w:t>运维服务等全部费用，采购人不再支付其他任何费用。</w:t>
      </w:r>
      <w:r>
        <w:rPr>
          <w:rFonts w:hint="eastAsia" w:ascii="宋体" w:hAnsi="宋体" w:cs="宋体"/>
          <w:b w:val="0"/>
          <w:bCs w:val="0"/>
          <w:color w:val="auto"/>
          <w:sz w:val="24"/>
          <w:szCs w:val="24"/>
          <w:lang w:val="en-US" w:eastAsia="zh-CN"/>
        </w:rPr>
        <w:t>项目新旧服务切换过渡阶段产生的全部相关费用，均由中标单位承担。</w:t>
      </w:r>
    </w:p>
    <w:p w14:paraId="44652755">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default"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8.2</w:t>
      </w:r>
      <w:r>
        <w:rPr>
          <w:rFonts w:hint="eastAsia" w:ascii="宋体" w:hAnsi="宋体" w:eastAsia="宋体" w:cs="宋体"/>
          <w:b w:val="0"/>
          <w:bCs w:val="0"/>
          <w:color w:val="auto"/>
          <w:sz w:val="24"/>
          <w:szCs w:val="24"/>
          <w:lang w:val="en-US" w:eastAsia="zh-CN"/>
        </w:rPr>
        <w:t>供应商须保障套餐参数满足本文件最低指标，实际配置不得低于本文件规定流量、通话、短信标准。</w:t>
      </w:r>
      <w:r>
        <w:rPr>
          <w:rFonts w:hint="eastAsia" w:ascii="宋体" w:hAnsi="宋体" w:cs="宋体"/>
          <w:b w:val="0"/>
          <w:bCs w:val="0"/>
          <w:color w:val="auto"/>
          <w:sz w:val="24"/>
          <w:szCs w:val="24"/>
          <w:lang w:val="en-US" w:eastAsia="zh-CN"/>
        </w:rPr>
        <w:t>须严格按照投标套餐标准足额提供服务，按月足额结算，严禁出现挂账、降配、变相缩减服务费用等情形。</w:t>
      </w:r>
    </w:p>
    <w:p w14:paraId="259C229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2" w:firstLineChars="200"/>
        <w:jc w:val="both"/>
        <w:textAlignment w:val="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四</w:t>
      </w:r>
      <w:r>
        <w:rPr>
          <w:rFonts w:hint="eastAsia" w:ascii="宋体" w:hAnsi="宋体" w:eastAsia="宋体" w:cs="宋体"/>
          <w:b/>
          <w:bCs/>
          <w:color w:val="auto"/>
          <w:sz w:val="24"/>
          <w:szCs w:val="24"/>
          <w:lang w:val="en-US" w:eastAsia="zh-CN"/>
        </w:rPr>
        <w:t>、商务要求</w:t>
      </w:r>
    </w:p>
    <w:p w14:paraId="478965E4">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1.</w:t>
      </w:r>
      <w:r>
        <w:rPr>
          <w:rFonts w:hint="eastAsia" w:ascii="宋体" w:hAnsi="宋体" w:eastAsia="宋体" w:cs="宋体"/>
          <w:b w:val="0"/>
          <w:bCs w:val="0"/>
          <w:color w:val="auto"/>
          <w:sz w:val="24"/>
          <w:szCs w:val="24"/>
          <w:lang w:val="en-US" w:eastAsia="zh-CN"/>
        </w:rPr>
        <w:t>服务期限：</w:t>
      </w:r>
      <w:r>
        <w:rPr>
          <w:rFonts w:hint="eastAsia" w:ascii="宋体" w:hAnsi="宋体" w:cs="宋体"/>
          <w:b w:val="0"/>
          <w:bCs w:val="0"/>
          <w:color w:val="auto"/>
          <w:sz w:val="24"/>
          <w:szCs w:val="24"/>
          <w:lang w:val="en-US" w:eastAsia="zh-CN"/>
        </w:rPr>
        <w:t>自合同签订生效之日起六个月。合同签订后，按采购人要求完成全部 478 套警务通号码的开通、套餐配置及原有警务通加密入网上线使用等工作，在规定时间内投入使用。</w:t>
      </w:r>
    </w:p>
    <w:p w14:paraId="39D27CD6">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2.</w:t>
      </w:r>
      <w:r>
        <w:rPr>
          <w:rFonts w:hint="eastAsia" w:ascii="宋体" w:hAnsi="宋体" w:eastAsia="宋体" w:cs="宋体"/>
          <w:b w:val="0"/>
          <w:bCs w:val="0"/>
          <w:color w:val="auto"/>
          <w:sz w:val="24"/>
          <w:szCs w:val="24"/>
          <w:lang w:val="en-US" w:eastAsia="zh-CN"/>
        </w:rPr>
        <w:t>报价要求：投标报价包含套餐通信费、</w:t>
      </w:r>
      <w:r>
        <w:rPr>
          <w:rFonts w:hint="eastAsia" w:ascii="宋体" w:hAnsi="宋体" w:cs="宋体"/>
          <w:b w:val="0"/>
          <w:bCs w:val="0"/>
          <w:color w:val="auto"/>
          <w:sz w:val="24"/>
          <w:szCs w:val="24"/>
          <w:lang w:val="en-US" w:eastAsia="zh-CN"/>
        </w:rPr>
        <w:t>加密卡及</w:t>
      </w:r>
      <w:r>
        <w:rPr>
          <w:rFonts w:hint="eastAsia" w:ascii="宋体" w:hAnsi="宋体" w:eastAsia="宋体" w:cs="宋体"/>
          <w:b w:val="0"/>
          <w:bCs w:val="0"/>
          <w:color w:val="auto"/>
          <w:sz w:val="24"/>
          <w:szCs w:val="24"/>
          <w:lang w:val="en-US" w:eastAsia="zh-CN"/>
        </w:rPr>
        <w:t>VPN 专网配置费、业务调试费、7×24 运维服务费、人员变动调整服务、税费等完成本项目全部服务内容的所有费用，采购人不再另行支付其他任何费用。</w:t>
      </w:r>
    </w:p>
    <w:p w14:paraId="79EE8787">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cs="宋体"/>
          <w:b w:val="0"/>
          <w:bCs w:val="0"/>
          <w:color w:val="auto"/>
          <w:kern w:val="0"/>
          <w:sz w:val="24"/>
          <w:szCs w:val="24"/>
          <w:lang w:val="en-US" w:eastAsia="zh-CN" w:bidi="ar-SA"/>
        </w:rPr>
      </w:pPr>
      <w:r>
        <w:rPr>
          <w:rFonts w:hint="eastAsia" w:ascii="宋体" w:hAnsi="宋体" w:cs="宋体"/>
          <w:b w:val="0"/>
          <w:bCs w:val="0"/>
          <w:color w:val="auto"/>
          <w:sz w:val="24"/>
          <w:szCs w:val="24"/>
          <w:lang w:val="en-US" w:eastAsia="zh-CN"/>
        </w:rPr>
        <w:t>3.</w:t>
      </w:r>
      <w:r>
        <w:rPr>
          <w:rFonts w:hint="eastAsia" w:ascii="宋体" w:hAnsi="宋体" w:eastAsia="宋体" w:cs="宋体"/>
          <w:b w:val="0"/>
          <w:bCs w:val="0"/>
          <w:color w:val="auto"/>
          <w:sz w:val="24"/>
          <w:szCs w:val="24"/>
          <w:lang w:val="en-US" w:eastAsia="zh-CN"/>
        </w:rPr>
        <w:t>付款方式：</w:t>
      </w:r>
      <w:r>
        <w:rPr>
          <w:rFonts w:hint="eastAsia" w:ascii="宋体" w:hAnsi="宋体" w:cs="宋体"/>
          <w:b w:val="0"/>
          <w:bCs w:val="0"/>
          <w:color w:val="auto"/>
          <w:kern w:val="0"/>
          <w:sz w:val="24"/>
          <w:szCs w:val="24"/>
          <w:lang w:val="en-US" w:eastAsia="zh-CN" w:bidi="ar-SA"/>
        </w:rPr>
        <w:t>本项目服务费用以3个月为一个周期，按周期进行结算。每一个服务周期届满后，供应商向采购人提交合规有效的增值税发票及警务通通信服务缴费清单；采购人对发票及清单等资料审核确认无误后，在15个工作日内支付本周期内对应通信服务费用。</w:t>
      </w:r>
    </w:p>
    <w:p w14:paraId="0937819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4.</w:t>
      </w:r>
      <w:r>
        <w:rPr>
          <w:rFonts w:hint="eastAsia" w:ascii="宋体" w:hAnsi="宋体" w:eastAsia="宋体" w:cs="宋体"/>
          <w:b w:val="0"/>
          <w:bCs w:val="0"/>
          <w:color w:val="auto"/>
          <w:sz w:val="24"/>
          <w:szCs w:val="24"/>
          <w:lang w:val="en-US" w:eastAsia="zh-CN"/>
        </w:rPr>
        <w:t>人员与号码管理：实际开户数量以采购人实际人员为准，允许服务期内户数动态增减，单价保持不变。</w:t>
      </w:r>
    </w:p>
    <w:p w14:paraId="0E7CCD7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default"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5.售后响应时间：设立警务专属对接人员，提供 7×24 小时故障响应服务。一般故障 1 小时响应，4 小时处置完毕；影响警务工作的重大故障 30 分钟响应，2 小时内排除故障。</w:t>
      </w:r>
    </w:p>
    <w:p w14:paraId="60B20184">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6.</w:t>
      </w:r>
      <w:r>
        <w:rPr>
          <w:rFonts w:hint="eastAsia" w:ascii="宋体" w:hAnsi="宋体" w:eastAsia="宋体" w:cs="宋体"/>
          <w:b w:val="0"/>
          <w:bCs w:val="0"/>
          <w:color w:val="auto"/>
          <w:sz w:val="24"/>
          <w:szCs w:val="24"/>
          <w:lang w:val="en-US" w:eastAsia="zh-CN"/>
        </w:rPr>
        <w:t>保密要求：对民警警号、身份信息、警务业务数据严格保密，不得外泄。</w:t>
      </w:r>
    </w:p>
    <w:p w14:paraId="48B3AB4A">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7.</w:t>
      </w:r>
      <w:r>
        <w:rPr>
          <w:rFonts w:hint="eastAsia" w:ascii="宋体" w:hAnsi="宋体" w:eastAsia="宋体" w:cs="宋体"/>
          <w:b w:val="0"/>
          <w:bCs w:val="0"/>
          <w:color w:val="auto"/>
          <w:sz w:val="24"/>
          <w:szCs w:val="24"/>
          <w:lang w:val="en-US" w:eastAsia="zh-CN"/>
        </w:rPr>
        <w:t>违约责任：专网中断影响警务业务运行按合同承担违约；泄露警务人员信息承担相应责任。</w:t>
      </w:r>
    </w:p>
    <w:p w14:paraId="2B9CA0A8">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8.</w:t>
      </w:r>
      <w:r>
        <w:rPr>
          <w:rFonts w:hint="eastAsia" w:ascii="宋体" w:hAnsi="宋体" w:eastAsia="宋体" w:cs="宋体"/>
          <w:b w:val="0"/>
          <w:bCs w:val="0"/>
          <w:color w:val="auto"/>
          <w:sz w:val="24"/>
          <w:szCs w:val="24"/>
          <w:lang w:val="en-US" w:eastAsia="zh-CN"/>
        </w:rPr>
        <w:t>到期过渡：服务到期前完成号码、业务平稳过渡，保障公安业务不中断。</w:t>
      </w:r>
    </w:p>
    <w:p w14:paraId="48201D2C">
      <w:pPr>
        <w:pStyle w:val="3"/>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firstLine="480" w:firstLineChars="200"/>
        <w:jc w:val="both"/>
        <w:textAlignment w:val="auto"/>
        <w:rPr>
          <w:rFonts w:hint="eastAsia" w:ascii="宋体" w:hAnsi="宋体" w:eastAsia="宋体" w:cs="宋体"/>
          <w:b w:val="0"/>
          <w:bCs w:val="0"/>
          <w:color w:val="auto"/>
          <w:sz w:val="24"/>
          <w:szCs w:val="24"/>
          <w:lang w:val="en-US" w:eastAsia="zh-CN"/>
        </w:rPr>
      </w:pPr>
    </w:p>
    <w:p w14:paraId="239257B9">
      <w:pPr>
        <w:rPr>
          <w:rFonts w:hint="default"/>
          <w:color w:val="auto"/>
          <w:lang w:val="en-US"/>
        </w:rPr>
      </w:pPr>
    </w:p>
    <w:bookmarkEnd w:id="134"/>
    <w:p w14:paraId="28AA3EAE">
      <w:pPr>
        <w:pStyle w:val="2"/>
        <w:pageBreakBefore/>
        <w:numPr>
          <w:ilvl w:val="0"/>
          <w:numId w:val="4"/>
        </w:numPr>
        <w:rPr>
          <w:rFonts w:ascii="宋体" w:hAnsi="宋体" w:cs="宋体"/>
          <w:color w:val="auto"/>
        </w:rPr>
      </w:pPr>
      <w:r>
        <w:rPr>
          <w:rFonts w:hint="eastAsia" w:ascii="宋体" w:hAnsi="宋体" w:eastAsia="宋体" w:cs="宋体"/>
          <w:b w:val="0"/>
          <w:bCs/>
          <w:color w:val="auto"/>
          <w:kern w:val="2"/>
          <w:sz w:val="24"/>
          <w:szCs w:val="24"/>
          <w:highlight w:val="none"/>
          <w:lang w:val="en-US" w:eastAsia="zh-CN" w:bidi="ar-SA"/>
        </w:rPr>
        <w:t xml:space="preserve"> </w:t>
      </w:r>
      <w:r>
        <w:rPr>
          <w:rFonts w:hint="eastAsia" w:ascii="宋体" w:hAnsi="宋体" w:cs="宋体"/>
          <w:color w:val="auto"/>
        </w:rPr>
        <w:t xml:space="preserve">  </w:t>
      </w:r>
      <w:bookmarkEnd w:id="132"/>
      <w:bookmarkEnd w:id="133"/>
      <w:bookmarkEnd w:id="135"/>
      <w:bookmarkEnd w:id="136"/>
      <w:bookmarkEnd w:id="137"/>
      <w:bookmarkEnd w:id="138"/>
      <w:bookmarkEnd w:id="139"/>
      <w:bookmarkStart w:id="141" w:name="_Toc3837039"/>
      <w:bookmarkStart w:id="142" w:name="_Toc21623"/>
      <w:r>
        <w:rPr>
          <w:rFonts w:hint="eastAsia" w:ascii="宋体" w:hAnsi="宋体" w:cs="宋体"/>
          <w:color w:val="auto"/>
        </w:rPr>
        <w:t>商务及合同主要条款</w:t>
      </w:r>
      <w:bookmarkEnd w:id="140"/>
      <w:bookmarkEnd w:id="141"/>
      <w:bookmarkEnd w:id="142"/>
    </w:p>
    <w:p w14:paraId="62807756">
      <w:pPr>
        <w:spacing w:line="360" w:lineRule="auto"/>
        <w:jc w:val="center"/>
        <w:rPr>
          <w:rFonts w:hint="eastAsia" w:ascii="宋体" w:hAnsi="宋体" w:eastAsia="宋体" w:cs="宋体"/>
          <w:b/>
          <w:bCs/>
          <w:color w:val="auto"/>
          <w:sz w:val="24"/>
          <w:szCs w:val="24"/>
        </w:rPr>
      </w:pPr>
    </w:p>
    <w:p w14:paraId="533009DC">
      <w:pPr>
        <w:spacing w:before="140" w:line="225" w:lineRule="auto"/>
        <w:jc w:val="center"/>
        <w:rPr>
          <w:rFonts w:ascii="黑体" w:hAnsi="黑体" w:eastAsia="黑体" w:cs="黑体"/>
          <w:color w:val="auto"/>
          <w:sz w:val="43"/>
          <w:szCs w:val="43"/>
        </w:rPr>
      </w:pPr>
      <w:r>
        <w:rPr>
          <w:rFonts w:hint="eastAsia" w:ascii="宋体" w:hAnsi="宋体" w:cs="宋体"/>
          <w:color w:val="auto"/>
          <w:sz w:val="43"/>
          <w:szCs w:val="43"/>
          <w:lang w:eastAsia="zh-CN"/>
        </w:rPr>
        <w:t>安康市公安局移动警务通信服务采购项目</w:t>
      </w:r>
    </w:p>
    <w:p w14:paraId="5E603763">
      <w:pPr>
        <w:pStyle w:val="13"/>
        <w:spacing w:line="245" w:lineRule="auto"/>
        <w:rPr>
          <w:color w:val="auto"/>
        </w:rPr>
      </w:pPr>
    </w:p>
    <w:p w14:paraId="09E12ED1">
      <w:pPr>
        <w:pStyle w:val="13"/>
        <w:spacing w:line="245" w:lineRule="auto"/>
        <w:rPr>
          <w:color w:val="auto"/>
        </w:rPr>
      </w:pPr>
    </w:p>
    <w:p w14:paraId="33EBBA2A">
      <w:pPr>
        <w:pStyle w:val="13"/>
        <w:spacing w:line="245" w:lineRule="auto"/>
        <w:rPr>
          <w:color w:val="auto"/>
        </w:rPr>
      </w:pPr>
    </w:p>
    <w:p w14:paraId="61F95658">
      <w:pPr>
        <w:pStyle w:val="13"/>
        <w:spacing w:line="245" w:lineRule="auto"/>
        <w:rPr>
          <w:color w:val="auto"/>
        </w:rPr>
      </w:pPr>
    </w:p>
    <w:p w14:paraId="7FC130A6">
      <w:pPr>
        <w:pStyle w:val="13"/>
        <w:spacing w:line="245" w:lineRule="auto"/>
        <w:rPr>
          <w:color w:val="auto"/>
        </w:rPr>
      </w:pPr>
    </w:p>
    <w:p w14:paraId="1B019BF3">
      <w:pPr>
        <w:pStyle w:val="13"/>
        <w:spacing w:line="246" w:lineRule="auto"/>
        <w:rPr>
          <w:color w:val="auto"/>
        </w:rPr>
      </w:pPr>
      <w:r>
        <w:rPr>
          <w:color w:val="auto"/>
        </w:rPr>
        <mc:AlternateContent>
          <mc:Choice Requires="wps">
            <w:drawing>
              <wp:anchor distT="0" distB="0" distL="114300" distR="114300" simplePos="0" relativeHeight="251664384" behindDoc="0" locked="0" layoutInCell="1" allowOverlap="1">
                <wp:simplePos x="0" y="0"/>
                <wp:positionH relativeFrom="column">
                  <wp:posOffset>2449195</wp:posOffset>
                </wp:positionH>
                <wp:positionV relativeFrom="paragraph">
                  <wp:posOffset>60325</wp:posOffset>
                </wp:positionV>
                <wp:extent cx="347345" cy="333946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347345" cy="3339465"/>
                        </a:xfrm>
                        <a:prstGeom prst="rect">
                          <a:avLst/>
                        </a:prstGeom>
                        <a:noFill/>
                        <a:ln>
                          <a:noFill/>
                        </a:ln>
                      </wps:spPr>
                      <wps:txbx>
                        <w:txbxContent>
                          <w:p w14:paraId="26A56F78">
                            <w:pPr>
                              <w:spacing w:before="20" w:line="211" w:lineRule="auto"/>
                              <w:ind w:left="20"/>
                              <w:outlineLvl w:val="0"/>
                              <w:rPr>
                                <w:rFonts w:ascii="黑体" w:hAnsi="黑体" w:eastAsia="黑体" w:cs="黑体"/>
                                <w:sz w:val="43"/>
                                <w:szCs w:val="43"/>
                              </w:rPr>
                            </w:pPr>
                            <w:r>
                              <w:rPr>
                                <w:rFonts w:hint="eastAsia" w:ascii="宋体" w:hAnsi="宋体" w:eastAsia="宋体" w:cs="宋体"/>
                                <w:b/>
                                <w:bCs/>
                                <w:spacing w:val="11"/>
                                <w:sz w:val="43"/>
                                <w:szCs w:val="43"/>
                              </w:rPr>
                              <w:t>合</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同</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书</w:t>
                            </w:r>
                          </w:p>
                        </w:txbxContent>
                      </wps:txbx>
                      <wps:bodyPr vert="eaVert" lIns="0" tIns="0" rIns="0" bIns="0" upright="1"/>
                    </wps:wsp>
                  </a:graphicData>
                </a:graphic>
              </wp:anchor>
            </w:drawing>
          </mc:Choice>
          <mc:Fallback>
            <w:pict>
              <v:shape id="_x0000_s1026" o:spid="_x0000_s1026" o:spt="202" type="#_x0000_t202" style="position:absolute;left:0pt;margin-left:192.85pt;margin-top:4.75pt;height:262.95pt;width:27.35pt;z-index:251664384;mso-width-relative:page;mso-height-relative:page;" filled="f" stroked="f" coordsize="21600,21600" o:gfxdata="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pSFBGNYAAAAJAQAADwAAAAAAAAABACAAAAAiAAAAZHJzL2Rvd25yZXYu&#10;eG1sUEsBAhQAFAAAAAgAh07iQA2YnAnEAQAAggMAAA4AAAAAAAAAAQAgAAAAJQEAAGRycy9lMm9E&#10;b2MueG1sUEsFBgAAAAAGAAYAWQEAAFsFAAAAAA==&#10;">
                <v:fill on="f" focussize="0,0"/>
                <v:stroke on="f"/>
                <v:imagedata o:title=""/>
                <o:lock v:ext="edit" aspectratio="f"/>
                <v:textbox inset="0mm,0mm,0mm,0mm" style="layout-flow:vertical-ideographic;">
                  <w:txbxContent>
                    <w:p w14:paraId="26A56F78">
                      <w:pPr>
                        <w:spacing w:before="20" w:line="211" w:lineRule="auto"/>
                        <w:ind w:left="20"/>
                        <w:outlineLvl w:val="0"/>
                        <w:rPr>
                          <w:rFonts w:ascii="黑体" w:hAnsi="黑体" w:eastAsia="黑体" w:cs="黑体"/>
                          <w:sz w:val="43"/>
                          <w:szCs w:val="43"/>
                        </w:rPr>
                      </w:pPr>
                      <w:r>
                        <w:rPr>
                          <w:rFonts w:hint="eastAsia" w:ascii="宋体" w:hAnsi="宋体" w:eastAsia="宋体" w:cs="宋体"/>
                          <w:b/>
                          <w:bCs/>
                          <w:spacing w:val="11"/>
                          <w:sz w:val="43"/>
                          <w:szCs w:val="43"/>
                        </w:rPr>
                        <w:t>合</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同</w:t>
                      </w:r>
                      <w:r>
                        <w:rPr>
                          <w:rFonts w:hint="eastAsia" w:ascii="宋体" w:hAnsi="宋体" w:eastAsia="宋体" w:cs="宋体"/>
                          <w:spacing w:val="52"/>
                          <w:sz w:val="43"/>
                          <w:szCs w:val="43"/>
                        </w:rPr>
                        <w:t xml:space="preserve">   </w:t>
                      </w:r>
                      <w:r>
                        <w:rPr>
                          <w:rFonts w:hint="eastAsia" w:ascii="宋体" w:hAnsi="宋体" w:eastAsia="宋体" w:cs="宋体"/>
                          <w:b/>
                          <w:bCs/>
                          <w:spacing w:val="11"/>
                          <w:sz w:val="43"/>
                          <w:szCs w:val="43"/>
                        </w:rPr>
                        <w:t>书</w:t>
                      </w:r>
                    </w:p>
                  </w:txbxContent>
                </v:textbox>
              </v:shape>
            </w:pict>
          </mc:Fallback>
        </mc:AlternateContent>
      </w:r>
    </w:p>
    <w:p w14:paraId="4353C3CA">
      <w:pPr>
        <w:pStyle w:val="13"/>
        <w:spacing w:line="246" w:lineRule="auto"/>
        <w:rPr>
          <w:color w:val="auto"/>
        </w:rPr>
      </w:pPr>
    </w:p>
    <w:p w14:paraId="7107116F">
      <w:pPr>
        <w:pStyle w:val="13"/>
        <w:spacing w:line="246" w:lineRule="auto"/>
        <w:rPr>
          <w:color w:val="auto"/>
        </w:rPr>
      </w:pPr>
    </w:p>
    <w:p w14:paraId="36EA1F34">
      <w:pPr>
        <w:pStyle w:val="13"/>
        <w:spacing w:line="246" w:lineRule="auto"/>
        <w:rPr>
          <w:color w:val="auto"/>
        </w:rPr>
      </w:pPr>
    </w:p>
    <w:p w14:paraId="5B4D639A">
      <w:pPr>
        <w:pStyle w:val="13"/>
        <w:spacing w:line="246" w:lineRule="auto"/>
        <w:rPr>
          <w:color w:val="auto"/>
        </w:rPr>
      </w:pPr>
    </w:p>
    <w:p w14:paraId="3B2DE613">
      <w:pPr>
        <w:pStyle w:val="13"/>
        <w:spacing w:line="246" w:lineRule="auto"/>
        <w:rPr>
          <w:color w:val="auto"/>
        </w:rPr>
      </w:pPr>
    </w:p>
    <w:p w14:paraId="4F9CB494">
      <w:pPr>
        <w:pStyle w:val="13"/>
        <w:spacing w:line="246" w:lineRule="auto"/>
        <w:rPr>
          <w:color w:val="auto"/>
        </w:rPr>
      </w:pPr>
    </w:p>
    <w:p w14:paraId="7E926692">
      <w:pPr>
        <w:pStyle w:val="13"/>
        <w:spacing w:line="246" w:lineRule="auto"/>
        <w:rPr>
          <w:color w:val="auto"/>
        </w:rPr>
      </w:pPr>
    </w:p>
    <w:p w14:paraId="6D67FDF7">
      <w:pPr>
        <w:pStyle w:val="13"/>
        <w:spacing w:line="246" w:lineRule="auto"/>
        <w:rPr>
          <w:color w:val="auto"/>
        </w:rPr>
      </w:pPr>
    </w:p>
    <w:p w14:paraId="07EDE6FC">
      <w:pPr>
        <w:pStyle w:val="13"/>
        <w:spacing w:line="246" w:lineRule="auto"/>
        <w:rPr>
          <w:color w:val="auto"/>
        </w:rPr>
      </w:pPr>
    </w:p>
    <w:p w14:paraId="220F9DB0">
      <w:pPr>
        <w:pStyle w:val="13"/>
        <w:spacing w:line="246" w:lineRule="auto"/>
        <w:rPr>
          <w:color w:val="auto"/>
        </w:rPr>
      </w:pPr>
    </w:p>
    <w:p w14:paraId="5CBD518A">
      <w:pPr>
        <w:pStyle w:val="13"/>
        <w:spacing w:line="246" w:lineRule="auto"/>
        <w:rPr>
          <w:color w:val="auto"/>
        </w:rPr>
      </w:pPr>
    </w:p>
    <w:p w14:paraId="22CD0A66">
      <w:pPr>
        <w:pStyle w:val="13"/>
        <w:spacing w:line="246" w:lineRule="auto"/>
        <w:rPr>
          <w:color w:val="auto"/>
        </w:rPr>
      </w:pPr>
    </w:p>
    <w:p w14:paraId="377B8500">
      <w:pPr>
        <w:pStyle w:val="13"/>
        <w:spacing w:line="246" w:lineRule="auto"/>
        <w:rPr>
          <w:color w:val="auto"/>
        </w:rPr>
      </w:pPr>
    </w:p>
    <w:p w14:paraId="62AE722B">
      <w:pPr>
        <w:pStyle w:val="13"/>
        <w:spacing w:line="246" w:lineRule="auto"/>
        <w:rPr>
          <w:color w:val="auto"/>
        </w:rPr>
      </w:pPr>
    </w:p>
    <w:p w14:paraId="504F8CFA">
      <w:pPr>
        <w:pStyle w:val="13"/>
        <w:spacing w:line="246" w:lineRule="auto"/>
        <w:rPr>
          <w:rFonts w:hint="eastAsia" w:eastAsia="宋体"/>
          <w:color w:val="auto"/>
          <w:lang w:val="en-US" w:eastAsia="zh-CN"/>
        </w:rPr>
      </w:pPr>
    </w:p>
    <w:p w14:paraId="721D9668">
      <w:pPr>
        <w:pStyle w:val="13"/>
        <w:spacing w:line="246" w:lineRule="auto"/>
        <w:rPr>
          <w:color w:val="auto"/>
        </w:rPr>
      </w:pPr>
    </w:p>
    <w:p w14:paraId="1EB85A0B">
      <w:pPr>
        <w:pStyle w:val="13"/>
        <w:spacing w:line="246" w:lineRule="auto"/>
        <w:rPr>
          <w:color w:val="auto"/>
        </w:rPr>
      </w:pPr>
    </w:p>
    <w:p w14:paraId="5DAFA2DD">
      <w:pPr>
        <w:pStyle w:val="13"/>
        <w:spacing w:line="246" w:lineRule="auto"/>
        <w:rPr>
          <w:color w:val="auto"/>
        </w:rPr>
      </w:pPr>
    </w:p>
    <w:p w14:paraId="08974FB7">
      <w:pPr>
        <w:pStyle w:val="13"/>
        <w:spacing w:line="246" w:lineRule="auto"/>
        <w:rPr>
          <w:color w:val="auto"/>
        </w:rPr>
      </w:pPr>
    </w:p>
    <w:p w14:paraId="452B0CDC">
      <w:pPr>
        <w:pStyle w:val="13"/>
        <w:spacing w:line="246" w:lineRule="auto"/>
        <w:rPr>
          <w:color w:val="auto"/>
        </w:rPr>
      </w:pPr>
    </w:p>
    <w:p w14:paraId="09B8405D">
      <w:pPr>
        <w:keepNext w:val="0"/>
        <w:keepLines w:val="0"/>
        <w:pageBreakBefore w:val="0"/>
        <w:widowControl w:val="0"/>
        <w:kinsoku/>
        <w:wordWrap/>
        <w:overflowPunct/>
        <w:topLinePunct w:val="0"/>
        <w:autoSpaceDE/>
        <w:autoSpaceDN/>
        <w:bidi w:val="0"/>
        <w:adjustRightInd/>
        <w:snapToGrid/>
        <w:spacing w:before="101" w:line="230" w:lineRule="auto"/>
        <w:ind w:left="840" w:leftChars="400" w:firstLine="628" w:firstLineChars="200"/>
        <w:textAlignment w:val="auto"/>
        <w:rPr>
          <w:rFonts w:hint="default" w:ascii="宋体" w:hAnsi="宋体" w:eastAsia="宋体" w:cs="宋体"/>
          <w:color w:val="auto"/>
          <w:sz w:val="31"/>
          <w:szCs w:val="31"/>
          <w:lang w:val="en-US" w:eastAsia="zh-CN"/>
        </w:rPr>
      </w:pPr>
      <w:r>
        <w:rPr>
          <w:rFonts w:hint="eastAsia" w:ascii="宋体" w:hAnsi="宋体" w:eastAsia="宋体" w:cs="宋体"/>
          <w:color w:val="auto"/>
          <w:spacing w:val="2"/>
          <w:sz w:val="31"/>
          <w:szCs w:val="31"/>
        </w:rPr>
        <w:t>甲</w:t>
      </w:r>
      <w:r>
        <w:rPr>
          <w:rFonts w:hint="eastAsia" w:ascii="宋体" w:hAnsi="宋体" w:eastAsia="宋体" w:cs="宋体"/>
          <w:color w:val="auto"/>
          <w:spacing w:val="13"/>
          <w:sz w:val="31"/>
          <w:szCs w:val="31"/>
        </w:rPr>
        <w:t xml:space="preserve">    </w:t>
      </w:r>
      <w:r>
        <w:rPr>
          <w:rFonts w:hint="eastAsia" w:ascii="宋体" w:hAnsi="宋体" w:eastAsia="宋体" w:cs="宋体"/>
          <w:color w:val="auto"/>
          <w:spacing w:val="2"/>
          <w:sz w:val="31"/>
          <w:szCs w:val="31"/>
        </w:rPr>
        <w:t>方：</w:t>
      </w:r>
      <w:r>
        <w:rPr>
          <w:rFonts w:hint="eastAsia" w:ascii="宋体" w:hAnsi="宋体" w:cs="宋体"/>
          <w:color w:val="auto"/>
          <w:spacing w:val="2"/>
          <w:sz w:val="31"/>
          <w:szCs w:val="31"/>
          <w:u w:val="single"/>
          <w:lang w:val="en-US" w:eastAsia="zh-CN"/>
        </w:rPr>
        <w:t xml:space="preserve">     </w:t>
      </w:r>
      <w:r>
        <w:rPr>
          <w:rFonts w:hint="eastAsia" w:ascii="宋体" w:hAnsi="宋体" w:cs="宋体"/>
          <w:color w:val="auto"/>
          <w:spacing w:val="2"/>
          <w:sz w:val="31"/>
          <w:szCs w:val="31"/>
          <w:u w:val="single" w:color="auto"/>
          <w:lang w:val="en-US" w:eastAsia="zh-CN"/>
        </w:rPr>
        <w:t xml:space="preserve">安康市公安局        </w:t>
      </w:r>
    </w:p>
    <w:p w14:paraId="499F67FC">
      <w:pPr>
        <w:keepNext w:val="0"/>
        <w:keepLines w:val="0"/>
        <w:pageBreakBefore w:val="0"/>
        <w:widowControl w:val="0"/>
        <w:kinsoku/>
        <w:wordWrap/>
        <w:overflowPunct/>
        <w:topLinePunct w:val="0"/>
        <w:autoSpaceDE/>
        <w:autoSpaceDN/>
        <w:bidi w:val="0"/>
        <w:adjustRightInd/>
        <w:snapToGrid/>
        <w:spacing w:line="360" w:lineRule="auto"/>
        <w:ind w:left="840" w:leftChars="400" w:firstLine="644" w:firstLineChars="200"/>
        <w:jc w:val="both"/>
        <w:textAlignment w:val="auto"/>
        <w:rPr>
          <w:rFonts w:hint="eastAsia" w:ascii="宋体" w:hAnsi="宋体" w:eastAsia="宋体" w:cs="宋体"/>
          <w:color w:val="auto"/>
          <w:spacing w:val="16"/>
          <w:sz w:val="31"/>
          <w:szCs w:val="31"/>
        </w:rPr>
      </w:pPr>
      <w:r>
        <w:rPr>
          <w:rFonts w:hint="eastAsia" w:ascii="宋体" w:hAnsi="宋体" w:eastAsia="宋体" w:cs="宋体"/>
          <w:color w:val="auto"/>
          <w:spacing w:val="6"/>
          <w:sz w:val="31"/>
          <w:szCs w:val="31"/>
        </w:rPr>
        <w:t>乙    方：</w:t>
      </w:r>
      <w:r>
        <w:rPr>
          <w:rFonts w:hint="eastAsia" w:ascii="宋体" w:hAnsi="宋体" w:eastAsia="宋体" w:cs="宋体"/>
          <w:color w:val="auto"/>
          <w:spacing w:val="6"/>
          <w:sz w:val="31"/>
          <w:szCs w:val="31"/>
          <w:u w:val="single"/>
          <w:lang w:val="en-US" w:eastAsia="zh-CN"/>
        </w:rPr>
        <w:t xml:space="preserve">            </w:t>
      </w:r>
      <w:r>
        <w:rPr>
          <w:rFonts w:hint="eastAsia" w:ascii="宋体" w:hAnsi="宋体" w:cs="宋体"/>
          <w:color w:val="auto"/>
          <w:spacing w:val="6"/>
          <w:sz w:val="31"/>
          <w:szCs w:val="31"/>
          <w:u w:val="single"/>
          <w:lang w:val="en-US" w:eastAsia="zh-CN"/>
        </w:rPr>
        <w:t xml:space="preserve">    </w:t>
      </w:r>
      <w:r>
        <w:rPr>
          <w:rFonts w:hint="eastAsia" w:ascii="宋体" w:hAnsi="宋体" w:eastAsia="宋体" w:cs="宋体"/>
          <w:color w:val="auto"/>
          <w:spacing w:val="6"/>
          <w:sz w:val="31"/>
          <w:szCs w:val="31"/>
          <w:u w:val="single"/>
          <w:lang w:val="en-US" w:eastAsia="zh-CN"/>
        </w:rPr>
        <w:t xml:space="preserve">        </w:t>
      </w:r>
    </w:p>
    <w:p w14:paraId="3793269B">
      <w:pPr>
        <w:keepNext w:val="0"/>
        <w:keepLines w:val="0"/>
        <w:pageBreakBefore w:val="0"/>
        <w:widowControl w:val="0"/>
        <w:kinsoku/>
        <w:wordWrap/>
        <w:overflowPunct/>
        <w:topLinePunct w:val="0"/>
        <w:autoSpaceDE/>
        <w:autoSpaceDN/>
        <w:bidi w:val="0"/>
        <w:adjustRightInd/>
        <w:snapToGrid/>
        <w:spacing w:line="360" w:lineRule="auto"/>
        <w:ind w:left="840" w:leftChars="400" w:firstLine="652" w:firstLineChars="200"/>
        <w:jc w:val="both"/>
        <w:textAlignment w:val="auto"/>
        <w:rPr>
          <w:rFonts w:hint="eastAsia" w:ascii="宋体" w:hAnsi="宋体" w:eastAsia="宋体" w:cs="宋体"/>
          <w:b/>
          <w:bCs/>
          <w:color w:val="auto"/>
          <w:sz w:val="24"/>
          <w:szCs w:val="24"/>
        </w:rPr>
        <w:sectPr>
          <w:pgSz w:w="11906" w:h="16838"/>
          <w:pgMar w:top="1417" w:right="1417" w:bottom="1417" w:left="1417" w:header="1134" w:footer="992" w:gutter="0"/>
          <w:pgNumType w:fmt="decimal"/>
          <w:cols w:space="0" w:num="1"/>
          <w:titlePg/>
          <w:docGrid w:type="lines" w:linePitch="326" w:charSpace="0"/>
        </w:sectPr>
      </w:pPr>
      <w:r>
        <w:rPr>
          <w:rFonts w:hint="eastAsia" w:ascii="宋体" w:hAnsi="宋体" w:eastAsia="宋体" w:cs="宋体"/>
          <w:color w:val="auto"/>
          <w:spacing w:val="8"/>
          <w:sz w:val="31"/>
          <w:szCs w:val="31"/>
        </w:rPr>
        <w:t>签订地点：</w:t>
      </w:r>
      <w:r>
        <w:rPr>
          <w:rFonts w:hint="eastAsia" w:ascii="宋体" w:hAnsi="宋体" w:eastAsia="宋体" w:cs="宋体"/>
          <w:color w:val="auto"/>
          <w:spacing w:val="8"/>
          <w:sz w:val="31"/>
          <w:szCs w:val="31"/>
          <w:u w:val="single"/>
          <w:lang w:val="en-US" w:eastAsia="zh-CN"/>
        </w:rPr>
        <w:t xml:space="preserve">          </w:t>
      </w:r>
      <w:r>
        <w:rPr>
          <w:rFonts w:hint="eastAsia" w:ascii="宋体" w:hAnsi="宋体" w:cs="宋体"/>
          <w:color w:val="auto"/>
          <w:spacing w:val="8"/>
          <w:sz w:val="31"/>
          <w:szCs w:val="31"/>
          <w:u w:val="single"/>
          <w:lang w:val="en-US" w:eastAsia="zh-CN"/>
        </w:rPr>
        <w:t xml:space="preserve">    </w:t>
      </w:r>
      <w:r>
        <w:rPr>
          <w:rFonts w:hint="eastAsia" w:ascii="宋体" w:hAnsi="宋体" w:eastAsia="宋体" w:cs="宋体"/>
          <w:color w:val="auto"/>
          <w:spacing w:val="8"/>
          <w:sz w:val="31"/>
          <w:szCs w:val="31"/>
          <w:u w:val="single"/>
          <w:lang w:val="en-US" w:eastAsia="zh-CN"/>
        </w:rPr>
        <w:t xml:space="preserve">    </w:t>
      </w:r>
      <w:r>
        <w:rPr>
          <w:rFonts w:hint="eastAsia" w:ascii="宋体" w:hAnsi="宋体" w:cs="宋体"/>
          <w:color w:val="auto"/>
          <w:spacing w:val="8"/>
          <w:sz w:val="31"/>
          <w:szCs w:val="31"/>
          <w:u w:val="single"/>
          <w:lang w:val="en-US" w:eastAsia="zh-CN"/>
        </w:rPr>
        <w:t xml:space="preserve"> </w:t>
      </w:r>
      <w:r>
        <w:rPr>
          <w:rFonts w:hint="eastAsia" w:ascii="宋体" w:hAnsi="宋体" w:eastAsia="宋体" w:cs="宋体"/>
          <w:color w:val="auto"/>
          <w:spacing w:val="8"/>
          <w:sz w:val="31"/>
          <w:szCs w:val="31"/>
          <w:u w:val="single"/>
          <w:lang w:val="en-US" w:eastAsia="zh-CN"/>
        </w:rPr>
        <w:t xml:space="preserve">    </w:t>
      </w:r>
      <w:r>
        <w:rPr>
          <w:rFonts w:hint="eastAsia" w:ascii="宋体" w:hAnsi="宋体" w:eastAsia="宋体" w:cs="宋体"/>
          <w:color w:val="auto"/>
          <w:spacing w:val="2"/>
          <w:sz w:val="31"/>
          <w:szCs w:val="31"/>
          <w:u w:val="single" w:color="auto"/>
        </w:rPr>
        <w:t xml:space="preserve"> </w:t>
      </w:r>
    </w:p>
    <w:p w14:paraId="729E2B35">
      <w:pPr>
        <w:spacing w:line="360" w:lineRule="auto"/>
        <w:jc w:val="center"/>
        <w:rPr>
          <w:rFonts w:hint="eastAsia" w:ascii="宋体" w:hAnsi="宋体" w:eastAsia="宋体" w:cs="宋体"/>
          <w:b/>
          <w:bCs/>
          <w:color w:val="auto"/>
          <w:kern w:val="44"/>
          <w:sz w:val="32"/>
          <w:szCs w:val="32"/>
          <w:lang w:val="en-US" w:eastAsia="zh-CN" w:bidi="ar-SA"/>
        </w:rPr>
      </w:pPr>
      <w:r>
        <w:rPr>
          <w:rFonts w:hint="eastAsia" w:ascii="宋体" w:hAnsi="宋体" w:eastAsia="宋体" w:cs="宋体"/>
          <w:b/>
          <w:bCs/>
          <w:color w:val="auto"/>
          <w:kern w:val="44"/>
          <w:sz w:val="32"/>
          <w:szCs w:val="32"/>
          <w:lang w:val="en-US" w:eastAsia="zh-CN" w:bidi="ar-SA"/>
        </w:rPr>
        <w:t>合同主要条款</w:t>
      </w:r>
    </w:p>
    <w:p w14:paraId="6D32E375">
      <w:pPr>
        <w:spacing w:line="360" w:lineRule="auto"/>
        <w:ind w:firstLine="482" w:firstLineChars="200"/>
        <w:rPr>
          <w:rFonts w:ascii="宋体" w:hAnsi="宋体"/>
          <w:b/>
          <w:bCs/>
          <w:color w:val="auto"/>
          <w:sz w:val="28"/>
          <w:szCs w:val="32"/>
        </w:rPr>
      </w:pPr>
      <w:r>
        <w:rPr>
          <w:rFonts w:hint="eastAsia" w:ascii="宋体" w:hAnsi="宋体" w:cs="宋体"/>
          <w:b/>
          <w:bCs/>
          <w:color w:val="auto"/>
          <w:sz w:val="24"/>
          <w:szCs w:val="24"/>
        </w:rPr>
        <w:t>（说明：本合同作为合同的基本格式，不作为最终合同，甲方有权在签订合同时对合同的相关条款及内容作进一步的细化和修改。）</w:t>
      </w:r>
    </w:p>
    <w:p w14:paraId="492E6DF0">
      <w:pPr>
        <w:autoSpaceDE w:val="0"/>
        <w:autoSpaceDN w:val="0"/>
        <w:adjustRightInd w:val="0"/>
        <w:spacing w:line="360" w:lineRule="auto"/>
        <w:rPr>
          <w:rFonts w:hint="eastAsia" w:ascii="宋体" w:hAnsi="宋体" w:eastAsia="宋体" w:cs="宋体"/>
          <w:b/>
          <w:bCs/>
          <w:color w:val="auto"/>
          <w:sz w:val="24"/>
          <w:szCs w:val="24"/>
        </w:rPr>
      </w:pPr>
    </w:p>
    <w:p w14:paraId="1248106A">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甲方（采购方）：</w:t>
      </w:r>
      <w:r>
        <w:rPr>
          <w:rFonts w:hint="eastAsia" w:ascii="宋体" w:hAnsi="宋体" w:cs="宋体"/>
          <w:color w:val="auto"/>
          <w:sz w:val="24"/>
          <w:szCs w:val="24"/>
          <w:lang w:eastAsia="zh-CN"/>
        </w:rPr>
        <w:t>安康市公安局</w:t>
      </w:r>
      <w:r>
        <w:rPr>
          <w:rFonts w:hint="eastAsia" w:ascii="宋体" w:hAnsi="宋体" w:eastAsia="宋体" w:cs="宋体"/>
          <w:color w:val="auto"/>
          <w:sz w:val="24"/>
          <w:szCs w:val="24"/>
        </w:rPr>
        <w:t xml:space="preserve"> </w:t>
      </w:r>
    </w:p>
    <w:p w14:paraId="785C4319">
      <w:pPr>
        <w:spacing w:line="460" w:lineRule="exact"/>
        <w:rPr>
          <w:rFonts w:hint="eastAsia" w:ascii="宋体" w:hAnsi="宋体" w:eastAsia="宋体" w:cs="宋体"/>
          <w:color w:val="auto"/>
          <w:sz w:val="24"/>
          <w:szCs w:val="24"/>
        </w:rPr>
      </w:pPr>
    </w:p>
    <w:p w14:paraId="79F25572">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乙方（服务方）：________________________ </w:t>
      </w:r>
    </w:p>
    <w:p w14:paraId="62A681AA">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334C2661">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依据《中华人民共和国民法典》《中华人民共和国政府采购法》《中华人民共和国网络安全法》及公安移动警务相关管理规范，甲乙双方本着平等自愿、公平诚信、权责统一的原则，就</w:t>
      </w:r>
      <w:r>
        <w:rPr>
          <w:rFonts w:hint="eastAsia" w:ascii="宋体" w:hAnsi="宋体" w:cs="宋体"/>
          <w:color w:val="auto"/>
          <w:sz w:val="24"/>
          <w:szCs w:val="24"/>
          <w:lang w:val="en-US" w:eastAsia="zh-CN"/>
        </w:rPr>
        <w:t>安康市公安局移动警务通信服务采购项目</w:t>
      </w:r>
      <w:r>
        <w:rPr>
          <w:rFonts w:hint="eastAsia" w:ascii="宋体" w:hAnsi="宋体" w:eastAsia="宋体" w:cs="宋体"/>
          <w:color w:val="auto"/>
          <w:sz w:val="24"/>
          <w:szCs w:val="24"/>
          <w:lang w:val="en-US" w:eastAsia="zh-CN"/>
        </w:rPr>
        <w:t>采购事宜，经友好协商，订立本合同，双方共同遵照执行。</w:t>
      </w:r>
    </w:p>
    <w:p w14:paraId="5CF789B5">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第一条 服务内容</w:t>
      </w:r>
    </w:p>
    <w:p w14:paraId="6A03AD1A">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cs="宋体"/>
          <w:color w:val="auto"/>
          <w:sz w:val="24"/>
          <w:szCs w:val="24"/>
          <w:lang w:val="en-US" w:eastAsia="zh-CN"/>
        </w:rPr>
      </w:pPr>
      <w:r>
        <w:rPr>
          <w:rFonts w:hint="eastAsia" w:ascii="宋体" w:hAnsi="宋体" w:eastAsia="宋体" w:cs="宋体"/>
          <w:color w:val="auto"/>
          <w:sz w:val="24"/>
          <w:szCs w:val="24"/>
          <w:lang w:val="en-US" w:eastAsia="zh-CN"/>
        </w:rPr>
        <w:t xml:space="preserve">1.1 </w:t>
      </w:r>
      <w:r>
        <w:rPr>
          <w:rFonts w:hint="eastAsia" w:ascii="宋体" w:hAnsi="宋体" w:eastAsia="宋体" w:cs="宋体"/>
          <w:b w:val="0"/>
          <w:bCs w:val="0"/>
          <w:color w:val="auto"/>
          <w:sz w:val="24"/>
          <w:szCs w:val="24"/>
          <w:lang w:val="en-US" w:eastAsia="zh-CN"/>
        </w:rPr>
        <w:t>本项目为</w:t>
      </w:r>
      <w:r>
        <w:rPr>
          <w:rFonts w:hint="eastAsia" w:ascii="宋体" w:hAnsi="宋体" w:cs="宋体"/>
          <w:b w:val="0"/>
          <w:bCs w:val="0"/>
          <w:color w:val="auto"/>
          <w:sz w:val="24"/>
          <w:szCs w:val="24"/>
          <w:lang w:val="en-US" w:eastAsia="zh-CN"/>
        </w:rPr>
        <w:t>安康市公安局移动警务通信服务采购项目</w:t>
      </w:r>
      <w:r>
        <w:rPr>
          <w:rFonts w:hint="eastAsia" w:ascii="宋体" w:hAnsi="宋体" w:eastAsia="宋体" w:cs="宋体"/>
          <w:b w:val="0"/>
          <w:bCs w:val="0"/>
          <w:color w:val="auto"/>
          <w:sz w:val="24"/>
          <w:szCs w:val="24"/>
          <w:lang w:val="en-US" w:eastAsia="zh-CN"/>
        </w:rPr>
        <w:t>，采购移动警务加密智能应用语音流量套餐服务、移动警务非加密智能应用语音流量套餐服务，原有配套手机继续沿用</w:t>
      </w:r>
      <w:r>
        <w:rPr>
          <w:rFonts w:hint="eastAsia" w:ascii="宋体" w:hAnsi="宋体" w:cs="宋体"/>
          <w:b w:val="0"/>
          <w:bCs w:val="0"/>
          <w:color w:val="auto"/>
          <w:sz w:val="24"/>
          <w:szCs w:val="24"/>
          <w:lang w:val="en-US" w:eastAsia="zh-CN"/>
        </w:rPr>
        <w:t>。</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 xml:space="preserve"> </w:t>
      </w:r>
    </w:p>
    <w:p w14:paraId="24B6E3EF">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1.2 服务明细：（1）移动警务加密智能应用语音流量套餐服务：共 289 套； 技术指标：每月公安 VPND 流量≥80G，全国通话≥2000 分钟，短信≥50 条；（2）移动警务非加密智能应用语音流量套餐服务：共 189 套； 技术指标：每月全国流量≥80G，全国通话≥2000 分钟，短信≥50 条。 </w:t>
      </w:r>
    </w:p>
    <w:p w14:paraId="25D22C93">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 合计服务套数 478 套，乙方提供套餐开通、专网配置、故障处置、人员动态调整、台账报送等全部配套服务。</w:t>
      </w:r>
    </w:p>
    <w:p w14:paraId="2BC0ACCF">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第二条 合同金额</w:t>
      </w:r>
    </w:p>
    <w:p w14:paraId="602E3129">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 本合同总金额人民币：¥</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元（大写：</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p>
    <w:p w14:paraId="1B555699">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 本合同价款包含通信套餐费、VPN 专网配置费、业务调试费、7×24 小时运维服务费、人员增减变更业务费、税费、故障处置等完成本项目全部服务的所有费用，甲方无需另行支付其他任何费用。</w:t>
      </w:r>
    </w:p>
    <w:p w14:paraId="3919F3AA">
      <w:pPr>
        <w:keepNext w:val="0"/>
        <w:keepLines w:val="0"/>
        <w:pageBreakBefore w:val="0"/>
        <w:widowControl w:val="0"/>
        <w:kinsoku/>
        <w:wordWrap/>
        <w:overflowPunct/>
        <w:topLinePunct w:val="0"/>
        <w:autoSpaceDE/>
        <w:autoSpaceDN/>
        <w:bidi w:val="0"/>
        <w:adjustRightInd w:val="0"/>
        <w:snapToGrid w:val="0"/>
        <w:spacing w:line="46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第三条 服务期限</w:t>
      </w:r>
    </w:p>
    <w:p w14:paraId="79DA550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b w:val="0"/>
          <w:bCs w:val="0"/>
          <w:color w:val="auto"/>
          <w:sz w:val="24"/>
          <w:szCs w:val="24"/>
          <w:lang w:val="en-US" w:eastAsia="zh-CN"/>
        </w:rPr>
        <w:t>自合同签订生效之日起六个月。合同签订后，按采购人要求完成全部 478 套警务通号码的开通、套餐配置及原有警务通加密入网上线使用等工作，在规定时间内投入使用</w:t>
      </w:r>
      <w:r>
        <w:rPr>
          <w:rFonts w:hint="eastAsia" w:ascii="宋体" w:hAnsi="宋体" w:eastAsia="宋体" w:cs="宋体"/>
          <w:color w:val="auto"/>
          <w:sz w:val="24"/>
          <w:szCs w:val="24"/>
          <w:lang w:val="en-US" w:eastAsia="zh-CN"/>
        </w:rPr>
        <w:t xml:space="preserve">。 </w:t>
      </w:r>
    </w:p>
    <w:p w14:paraId="0836F603">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第四条 付款方式</w:t>
      </w:r>
    </w:p>
    <w:p w14:paraId="43B3138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b w:val="0"/>
          <w:bCs w:val="0"/>
          <w:color w:val="auto"/>
          <w:sz w:val="24"/>
          <w:szCs w:val="24"/>
          <w:lang w:val="en-US" w:eastAsia="zh-CN"/>
        </w:rPr>
        <w:t>本项目服务费用以3个月为一个周期，按周期进行结算。每一个服务周期届满后，供应商向采购人提交合规有效的增值税发票及警务通通信服务缴费清单；采购人对发票及清单等资料审核确认无误后，在15个工作日内支付本周期内对应通信服务费用。</w:t>
      </w:r>
    </w:p>
    <w:p w14:paraId="11C8795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乙方收款账户：________________________</w:t>
      </w:r>
    </w:p>
    <w:p w14:paraId="79E1C3C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户名：________________________ </w:t>
      </w:r>
    </w:p>
    <w:p w14:paraId="7FA1DB8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开户行：______________________ </w:t>
      </w:r>
    </w:p>
    <w:p w14:paraId="6EA0DA2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账号：________________________</w:t>
      </w:r>
    </w:p>
    <w:p w14:paraId="6619D551">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第五条 验收标准</w:t>
      </w:r>
    </w:p>
    <w:p w14:paraId="3C893C7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乙方完成全部套餐开通配置后 3 个工作日内，甲乙双方开展</w:t>
      </w:r>
      <w:r>
        <w:rPr>
          <w:rFonts w:hint="eastAsia" w:ascii="宋体" w:hAnsi="宋体" w:cs="宋体"/>
          <w:color w:val="auto"/>
          <w:sz w:val="24"/>
          <w:szCs w:val="24"/>
          <w:lang w:val="en-US" w:eastAsia="zh-CN"/>
        </w:rPr>
        <w:t>验收</w:t>
      </w:r>
      <w:r>
        <w:rPr>
          <w:rFonts w:hint="eastAsia" w:ascii="宋体" w:hAnsi="宋体" w:eastAsia="宋体" w:cs="宋体"/>
          <w:color w:val="auto"/>
          <w:sz w:val="24"/>
          <w:szCs w:val="24"/>
          <w:lang w:val="en-US" w:eastAsia="zh-CN"/>
        </w:rPr>
        <w:t>。逐套核验流量、通话时长、短信、公安 VPND 专网接入功能，原有警务手机可正常开展警务业务，全部指标达标即为</w:t>
      </w:r>
      <w:r>
        <w:rPr>
          <w:rFonts w:hint="eastAsia" w:ascii="宋体" w:hAnsi="宋体" w:cs="宋体"/>
          <w:color w:val="auto"/>
          <w:sz w:val="24"/>
          <w:szCs w:val="24"/>
          <w:lang w:val="en-US" w:eastAsia="zh-CN"/>
        </w:rPr>
        <w:t>验收</w:t>
      </w:r>
      <w:r>
        <w:rPr>
          <w:rFonts w:hint="eastAsia" w:ascii="宋体" w:hAnsi="宋体" w:eastAsia="宋体" w:cs="宋体"/>
          <w:color w:val="auto"/>
          <w:sz w:val="24"/>
          <w:szCs w:val="24"/>
          <w:lang w:val="en-US" w:eastAsia="zh-CN"/>
        </w:rPr>
        <w:t xml:space="preserve">合格。 </w:t>
      </w:r>
    </w:p>
    <w:p w14:paraId="56F4AA9F">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第六条 双方权利与义务</w:t>
      </w:r>
    </w:p>
    <w:p w14:paraId="371D64C9">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（一）甲方权利义务</w:t>
      </w:r>
    </w:p>
    <w:p w14:paraId="310DBC3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6.1.1 有权对乙方服务质量、网络指标、故障处置情况进行监督检查，对不符合约定的服务提出整改要求。 </w:t>
      </w:r>
    </w:p>
    <w:p w14:paraId="29F7440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6.1.2 及时向乙方提供警务号码清单、人员变动信息，配合乙方开展业务调试。</w:t>
      </w:r>
    </w:p>
    <w:p w14:paraId="3F6C50D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6.1.3 按合同约定及时办理付款。 </w:t>
      </w:r>
    </w:p>
    <w:p w14:paraId="2EFB0B2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6.1.4 对乙方提供的运维资料做好内部管理。</w:t>
      </w:r>
    </w:p>
    <w:p w14:paraId="6EA0515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（二）乙方权利义务</w:t>
      </w:r>
    </w:p>
    <w:p w14:paraId="3F74F18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6.2.1 严格按照本合同第一条约定技术指标提供服务，不得擅自降低流量、通话、短信、VPN 专网服务标准。如运营商网络政策调整，必须保证实际服务指标不低于本合同最低要求。 </w:t>
      </w:r>
    </w:p>
    <w:p w14:paraId="28F69E5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6.2.2 设立警务专属对接人员，提供 7×24 小时故障响应服务。一般故障 1 小时响应，4 小时处置完毕；影响警务工作的重大故障 30 分钟响应，2 小时内排除故障。 </w:t>
      </w:r>
    </w:p>
    <w:p w14:paraId="467D2DB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6.2.3 接到甲方人员增减、岗位变动通知后，3 个工作日内完成套餐新增、注销、变更业务，保障警务业务连续运行。 </w:t>
      </w:r>
    </w:p>
    <w:p w14:paraId="3B31AC0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6.2.4 按月向甲方报送号码清单、流量通话使用统计台账。 </w:t>
      </w:r>
    </w:p>
    <w:p w14:paraId="778104D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6.2.5 严格遵守公安保密管理规定，妥善保管警务号码、通信业务相关数据，不得泄露、复制、对外提供甲方警务相关信息。服务结束后彻底清除留存的甲方业务数据。 </w:t>
      </w:r>
    </w:p>
    <w:p w14:paraId="133D164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6.2.6 未经甲方书面许可，不得将本项目服务转包、违法分包。</w:t>
      </w:r>
    </w:p>
    <w:p w14:paraId="3D93D441">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第七条 保密义务</w:t>
      </w:r>
    </w:p>
    <w:p w14:paraId="42897965">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7.1 乙方及乙方工作人员对项目接触到的全部警务信息、号码资源、业务数据负有永久保密义务，不因本合同终止而失效。 7.2 若乙方发生泄密事件，甲方有权解除合同，乙方承担由此造成全部经济损失及相应法律责任。</w:t>
      </w:r>
    </w:p>
    <w:p w14:paraId="48872F85">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第八条 违约责任</w:t>
      </w:r>
    </w:p>
    <w:p w14:paraId="702584F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8.1 乙方单套套餐流量、通话、短信、VPN 专网任意一项指标达不到合同约定标准，甲方有权扣除该套对应服务费用；经两次整改仍无法达标的，甲方有权单方面解除本合同。 8.2 乙方未按约定时限处置故障，造成警务业务受影响的，甲方有权扣减对应服务费用；造成甲方经济损失的，乙方应予赔偿。 8.3 乙方擅自转包分包，甲方有权解除合同，乙方承担合同总金额 10% 的违约金。 8.4 任何一方无正当理由逾期付款</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逾期提供服务，违约方按相关法律规定承担违约责任。</w:t>
      </w:r>
    </w:p>
    <w:p w14:paraId="474FBDE0">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第九条 不可抗力</w:t>
      </w:r>
    </w:p>
    <w:p w14:paraId="2F3D9BE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因地震、洪水等不可抗力造成无法正常提供服务，乙方应第一时间通知甲方，并积极采取补救措施，双方根据实际受影响情况协商处理，互不承担违约责任。</w:t>
      </w:r>
    </w:p>
    <w:p w14:paraId="029FE819">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第十条 争议解决</w:t>
      </w:r>
    </w:p>
    <w:p w14:paraId="2146089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本合同履行过程发生争议，双方优先友好协商；协商不成，向甲方所在地人民法院提起诉讼。</w:t>
      </w:r>
    </w:p>
    <w:p w14:paraId="21A40FCF">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第十一条 其他约定</w:t>
      </w:r>
    </w:p>
    <w:p w14:paraId="746C89A9">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11.1 本项目原有手机终端设备由甲方继续使用，乙方仅负责通信业务适配调试，不提供硬件设备。 </w:t>
      </w:r>
    </w:p>
    <w:p w14:paraId="4D8ED39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11.2 本合同未尽事宜，双方可签订补充协议，补充协议与本合同具备同等法律效力。 </w:t>
      </w:r>
    </w:p>
    <w:p w14:paraId="29DA821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11.3 本合同一式</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份，甲方执</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份，乙方执</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份，自甲乙双方签字盖章之日生效。</w:t>
      </w:r>
    </w:p>
    <w:p w14:paraId="20E516C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p>
    <w:p w14:paraId="0A9FA22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（以下无正文，为签字盖章页）</w:t>
      </w:r>
    </w:p>
    <w:p w14:paraId="44C960A9">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甲方（盖章）：安康市公安局</w:t>
      </w:r>
    </w:p>
    <w:p w14:paraId="593AF69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法定代表人/授权代表人（签字）：</w:t>
      </w:r>
    </w:p>
    <w:p w14:paraId="19E369A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日期： 年 月 日</w:t>
      </w:r>
    </w:p>
    <w:p w14:paraId="037AEAF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p>
    <w:p w14:paraId="60F6475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p>
    <w:p w14:paraId="78DF033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乙方（盖章）：</w:t>
      </w:r>
    </w:p>
    <w:p w14:paraId="1D68D08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法定代表人/授权代表人（签字）：</w:t>
      </w:r>
    </w:p>
    <w:p w14:paraId="06C00999">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日期： 年 月 日</w:t>
      </w:r>
    </w:p>
    <w:p w14:paraId="111C9F8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lang w:val="en-US" w:eastAsia="zh-CN"/>
        </w:rPr>
      </w:pPr>
    </w:p>
    <w:p w14:paraId="395A1C90">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55DBDAF6">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bookmarkStart w:id="143" w:name="_Toc24956"/>
    </w:p>
    <w:p w14:paraId="5AFD0579">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67889FE8">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0E2DC28C">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7F6DA171">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72822308">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62FB1E7D">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2FF39AC0">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755758BF">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4A9B3F3E">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393457FB">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53680EBE">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3E6269C4">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b/>
          <w:bCs/>
          <w:color w:val="auto"/>
          <w:sz w:val="36"/>
          <w:szCs w:val="36"/>
          <w:lang w:val="en-US" w:eastAsia="zh-CN"/>
        </w:rPr>
      </w:pPr>
    </w:p>
    <w:p w14:paraId="7CCC3CF1">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default" w:eastAsia="宋体"/>
          <w:color w:val="auto"/>
          <w:sz w:val="32"/>
          <w:szCs w:val="32"/>
          <w:lang w:val="en-US" w:eastAsia="zh-CN"/>
        </w:rPr>
      </w:pPr>
      <w:r>
        <w:rPr>
          <w:rFonts w:hint="eastAsia"/>
          <w:b/>
          <w:bCs/>
          <w:color w:val="auto"/>
          <w:sz w:val="36"/>
          <w:szCs w:val="36"/>
          <w:lang w:val="en-US" w:eastAsia="zh-CN"/>
        </w:rPr>
        <w:t>第七部分  响应文件格式</w:t>
      </w:r>
      <w:bookmarkEnd w:id="143"/>
    </w:p>
    <w:p w14:paraId="0C0EC2B8">
      <w:pPr>
        <w:widowControl/>
        <w:spacing w:line="400" w:lineRule="exact"/>
        <w:jc w:val="right"/>
        <w:rPr>
          <w:rFonts w:cs="仿宋" w:asciiTheme="minorEastAsia" w:hAnsiTheme="minorEastAsia" w:eastAsiaTheme="minorEastAsia"/>
          <w:b/>
          <w:color w:val="auto"/>
          <w:sz w:val="36"/>
          <w:szCs w:val="36"/>
          <w:bdr w:val="single" w:color="auto" w:sz="4" w:space="0"/>
          <w:shd w:val="pct10" w:color="auto" w:fill="FFFFFF"/>
        </w:rPr>
      </w:pPr>
    </w:p>
    <w:p w14:paraId="18C0D01D">
      <w:pPr>
        <w:keepNext w:val="0"/>
        <w:keepLines w:val="0"/>
        <w:pageBreakBefore w:val="0"/>
        <w:widowControl/>
        <w:kinsoku/>
        <w:wordWrap/>
        <w:overflowPunct/>
        <w:topLinePunct w:val="0"/>
        <w:autoSpaceDE/>
        <w:autoSpaceDN/>
        <w:bidi w:val="0"/>
        <w:adjustRightInd/>
        <w:snapToGrid/>
        <w:spacing w:line="460" w:lineRule="exact"/>
        <w:jc w:val="right"/>
        <w:textAlignment w:val="auto"/>
        <w:rPr>
          <w:rFonts w:cs="仿宋" w:asciiTheme="minorEastAsia" w:hAnsiTheme="minorEastAsia" w:eastAsiaTheme="minorEastAsia"/>
          <w:b/>
          <w:color w:val="auto"/>
          <w:sz w:val="36"/>
          <w:szCs w:val="36"/>
          <w:bdr w:val="single" w:color="auto" w:sz="4" w:space="0"/>
          <w:shd w:val="pct10" w:color="auto" w:fill="FFFFFF"/>
        </w:rPr>
      </w:pPr>
      <w:r>
        <w:rPr>
          <w:rFonts w:hint="eastAsia" w:cs="仿宋" w:asciiTheme="minorEastAsia" w:hAnsiTheme="minorEastAsia" w:eastAsiaTheme="minorEastAsia"/>
          <w:b/>
          <w:color w:val="auto"/>
          <w:sz w:val="36"/>
          <w:szCs w:val="36"/>
          <w:bdr w:val="single" w:color="auto" w:sz="4" w:space="0"/>
          <w:shd w:val="pct10" w:color="auto" w:fill="FFFFFF"/>
        </w:rPr>
        <w:t>政府采购项目</w:t>
      </w:r>
    </w:p>
    <w:p w14:paraId="33FF5849">
      <w:pPr>
        <w:widowControl/>
        <w:spacing w:line="440" w:lineRule="exact"/>
        <w:rPr>
          <w:rFonts w:cs="仿宋" w:asciiTheme="minorEastAsia" w:hAnsiTheme="minorEastAsia" w:eastAsiaTheme="minorEastAsia"/>
          <w:bCs/>
          <w:color w:val="auto"/>
          <w:sz w:val="32"/>
          <w:szCs w:val="32"/>
        </w:rPr>
      </w:pPr>
      <w:r>
        <w:rPr>
          <w:rFonts w:hint="eastAsia" w:ascii="宋体" w:hAnsi="宋体" w:cs="宋体"/>
          <w:b/>
          <w:bCs/>
          <w:color w:val="auto"/>
          <w:kern w:val="44"/>
          <w:sz w:val="32"/>
          <w:szCs w:val="32"/>
        </w:rPr>
        <w:t>项目编号</w:t>
      </w:r>
      <w:r>
        <w:rPr>
          <w:rFonts w:hint="eastAsia" w:ascii="宋体" w:hAnsi="宋体" w:cs="宋体"/>
          <w:b/>
          <w:bCs/>
          <w:color w:val="auto"/>
          <w:kern w:val="44"/>
          <w:sz w:val="32"/>
          <w:szCs w:val="32"/>
          <w:lang w:eastAsia="zh-CN"/>
        </w:rPr>
        <w:t>：</w:t>
      </w:r>
      <w:r>
        <w:rPr>
          <w:rFonts w:hint="eastAsia" w:cs="仿宋" w:asciiTheme="minorEastAsia" w:hAnsiTheme="minorEastAsia" w:eastAsiaTheme="minorEastAsia"/>
          <w:b/>
          <w:bCs w:val="0"/>
          <w:color w:val="auto"/>
          <w:sz w:val="32"/>
          <w:szCs w:val="32"/>
          <w:lang w:val="en-US" w:eastAsia="zh-CN"/>
        </w:rPr>
        <w:t>AKSH2026-ZCS-109</w:t>
      </w:r>
      <w:r>
        <w:rPr>
          <w:rFonts w:hint="eastAsia" w:cs="仿宋" w:asciiTheme="minorEastAsia" w:hAnsiTheme="minorEastAsia" w:eastAsiaTheme="minorEastAsia"/>
          <w:bCs/>
          <w:color w:val="auto"/>
          <w:sz w:val="32"/>
          <w:szCs w:val="32"/>
        </w:rPr>
        <w:t xml:space="preserve"> </w:t>
      </w:r>
    </w:p>
    <w:p w14:paraId="58272CC8">
      <w:pPr>
        <w:widowControl/>
        <w:spacing w:line="600" w:lineRule="exact"/>
        <w:rPr>
          <w:rFonts w:cs="仿宋" w:asciiTheme="minorEastAsia" w:hAnsiTheme="minorEastAsia" w:eastAsiaTheme="minorEastAsia"/>
          <w:bCs/>
          <w:color w:val="auto"/>
          <w:spacing w:val="20"/>
          <w:kern w:val="0"/>
          <w:sz w:val="84"/>
          <w:szCs w:val="84"/>
        </w:rPr>
      </w:pPr>
    </w:p>
    <w:p w14:paraId="4B247FE4">
      <w:pPr>
        <w:pStyle w:val="5"/>
        <w:rPr>
          <w:color w:val="auto"/>
        </w:rPr>
      </w:pPr>
    </w:p>
    <w:p w14:paraId="0BB8E873">
      <w:pPr>
        <w:rPr>
          <w:color w:val="auto"/>
        </w:rPr>
      </w:pPr>
    </w:p>
    <w:p w14:paraId="22032571">
      <w:pPr>
        <w:pStyle w:val="5"/>
        <w:rPr>
          <w:color w:val="auto"/>
        </w:rPr>
      </w:pPr>
    </w:p>
    <w:p w14:paraId="4672F789">
      <w:pPr>
        <w:rPr>
          <w:color w:val="auto"/>
        </w:rPr>
      </w:pPr>
    </w:p>
    <w:p w14:paraId="34CA6028">
      <w:pPr>
        <w:pStyle w:val="23"/>
        <w:jc w:val="center"/>
        <w:rPr>
          <w:rFonts w:hint="eastAsia" w:ascii="宋体" w:hAnsi="宋体" w:cs="宋体"/>
          <w:b/>
          <w:bCs/>
          <w:color w:val="auto"/>
          <w:sz w:val="56"/>
          <w:szCs w:val="56"/>
          <w:lang w:val="en-US" w:eastAsia="zh-CN"/>
        </w:rPr>
      </w:pPr>
      <w:r>
        <w:rPr>
          <w:rFonts w:hint="eastAsia" w:ascii="宋体" w:hAnsi="宋体" w:cs="宋体"/>
          <w:b/>
          <w:bCs/>
          <w:color w:val="auto"/>
          <w:sz w:val="56"/>
          <w:szCs w:val="56"/>
          <w:lang w:val="en-US" w:eastAsia="zh-CN"/>
        </w:rPr>
        <w:t>安康市公安局移动警务通信服务</w:t>
      </w:r>
    </w:p>
    <w:p w14:paraId="6C01FB77">
      <w:pPr>
        <w:pStyle w:val="23"/>
        <w:jc w:val="center"/>
        <w:rPr>
          <w:rFonts w:hint="default" w:ascii="宋体" w:hAnsi="宋体" w:eastAsia="宋体" w:cs="宋体"/>
          <w:b/>
          <w:bCs/>
          <w:color w:val="auto"/>
          <w:sz w:val="56"/>
          <w:szCs w:val="56"/>
          <w:lang w:val="en-US" w:eastAsia="zh-CN"/>
        </w:rPr>
      </w:pPr>
      <w:r>
        <w:rPr>
          <w:rFonts w:hint="eastAsia" w:ascii="宋体" w:hAnsi="宋体" w:cs="宋体"/>
          <w:b/>
          <w:bCs/>
          <w:color w:val="auto"/>
          <w:sz w:val="56"/>
          <w:szCs w:val="56"/>
          <w:lang w:val="en-US" w:eastAsia="zh-CN"/>
        </w:rPr>
        <w:t>采购项目</w:t>
      </w:r>
    </w:p>
    <w:p w14:paraId="01C2B6D4">
      <w:pPr>
        <w:pStyle w:val="23"/>
        <w:jc w:val="center"/>
        <w:rPr>
          <w:rFonts w:ascii="宋体" w:hAnsi="宋体" w:cs="宋体"/>
          <w:b/>
          <w:bCs/>
          <w:color w:val="auto"/>
          <w:sz w:val="48"/>
          <w:szCs w:val="48"/>
        </w:rPr>
      </w:pPr>
    </w:p>
    <w:p w14:paraId="78374220">
      <w:pPr>
        <w:pStyle w:val="23"/>
        <w:rPr>
          <w:color w:val="auto"/>
        </w:rPr>
      </w:pPr>
    </w:p>
    <w:p w14:paraId="311E59DD">
      <w:pPr>
        <w:pStyle w:val="23"/>
        <w:rPr>
          <w:color w:val="auto"/>
        </w:rPr>
      </w:pPr>
    </w:p>
    <w:p w14:paraId="7047C33A">
      <w:pPr>
        <w:pStyle w:val="23"/>
        <w:rPr>
          <w:color w:val="auto"/>
        </w:rPr>
      </w:pPr>
    </w:p>
    <w:p w14:paraId="2C66B48B">
      <w:pPr>
        <w:pStyle w:val="23"/>
        <w:rPr>
          <w:color w:val="auto"/>
        </w:rPr>
      </w:pPr>
    </w:p>
    <w:p w14:paraId="63209FD2">
      <w:pPr>
        <w:widowControl/>
        <w:spacing w:before="163" w:beforeLines="50" w:line="800" w:lineRule="exact"/>
        <w:jc w:val="center"/>
        <w:rPr>
          <w:rFonts w:cs="仿宋" w:asciiTheme="minorEastAsia" w:hAnsiTheme="minorEastAsia" w:eastAsiaTheme="minorEastAsia"/>
          <w:b/>
          <w:color w:val="auto"/>
          <w:spacing w:val="20"/>
          <w:kern w:val="0"/>
          <w:sz w:val="84"/>
          <w:szCs w:val="84"/>
        </w:rPr>
      </w:pPr>
      <w:r>
        <w:rPr>
          <w:rFonts w:hint="eastAsia" w:cs="仿宋" w:asciiTheme="minorEastAsia" w:hAnsiTheme="minorEastAsia" w:eastAsiaTheme="minorEastAsia"/>
          <w:b/>
          <w:color w:val="auto"/>
          <w:spacing w:val="20"/>
          <w:kern w:val="0"/>
          <w:sz w:val="84"/>
          <w:szCs w:val="84"/>
        </w:rPr>
        <w:t>响应文件</w:t>
      </w:r>
    </w:p>
    <w:p w14:paraId="1018445A">
      <w:pPr>
        <w:pStyle w:val="23"/>
        <w:rPr>
          <w:color w:val="auto"/>
        </w:rPr>
      </w:pPr>
    </w:p>
    <w:p w14:paraId="55E4DAFB">
      <w:pPr>
        <w:widowControl/>
        <w:spacing w:line="480" w:lineRule="exact"/>
        <w:rPr>
          <w:rFonts w:cs="仿宋" w:asciiTheme="minorEastAsia" w:hAnsiTheme="minorEastAsia" w:eastAsiaTheme="minorEastAsia"/>
          <w:bCs/>
          <w:color w:val="auto"/>
          <w:sz w:val="44"/>
          <w:szCs w:val="44"/>
        </w:rPr>
      </w:pPr>
      <w:r>
        <w:rPr>
          <w:rFonts w:hint="eastAsia" w:cs="仿宋" w:asciiTheme="minorEastAsia" w:hAnsiTheme="minorEastAsia" w:eastAsiaTheme="minorEastAsia"/>
          <w:bCs/>
          <w:color w:val="auto"/>
          <w:sz w:val="32"/>
          <w:szCs w:val="28"/>
        </w:rPr>
        <w:t xml:space="preserve">                     </w:t>
      </w:r>
      <w:r>
        <w:rPr>
          <w:rFonts w:hint="eastAsia" w:cs="仿宋" w:asciiTheme="minorEastAsia" w:hAnsiTheme="minorEastAsia" w:eastAsiaTheme="minorEastAsia"/>
          <w:bCs/>
          <w:color w:val="auto"/>
          <w:sz w:val="44"/>
          <w:szCs w:val="44"/>
        </w:rPr>
        <w:t>（正/副本）</w:t>
      </w:r>
    </w:p>
    <w:p w14:paraId="7D796DA5">
      <w:pPr>
        <w:widowControl/>
        <w:spacing w:line="400" w:lineRule="exact"/>
        <w:rPr>
          <w:rFonts w:cs="仿宋" w:asciiTheme="minorEastAsia" w:hAnsiTheme="minorEastAsia" w:eastAsiaTheme="minorEastAsia"/>
          <w:bCs/>
          <w:color w:val="auto"/>
          <w:sz w:val="18"/>
          <w:szCs w:val="18"/>
        </w:rPr>
      </w:pPr>
    </w:p>
    <w:p w14:paraId="0DDC7EE7">
      <w:pPr>
        <w:widowControl/>
        <w:spacing w:line="400" w:lineRule="exact"/>
        <w:rPr>
          <w:rFonts w:cs="仿宋" w:asciiTheme="minorEastAsia" w:hAnsiTheme="minorEastAsia" w:eastAsiaTheme="minorEastAsia"/>
          <w:bCs/>
          <w:color w:val="auto"/>
          <w:sz w:val="18"/>
          <w:szCs w:val="18"/>
        </w:rPr>
      </w:pPr>
    </w:p>
    <w:p w14:paraId="369108D9">
      <w:pPr>
        <w:widowControl/>
        <w:spacing w:line="400" w:lineRule="exact"/>
        <w:rPr>
          <w:rFonts w:cs="仿宋" w:asciiTheme="minorEastAsia" w:hAnsiTheme="minorEastAsia" w:eastAsiaTheme="minorEastAsia"/>
          <w:bCs/>
          <w:color w:val="auto"/>
          <w:sz w:val="18"/>
          <w:szCs w:val="18"/>
        </w:rPr>
      </w:pPr>
    </w:p>
    <w:p w14:paraId="41666004">
      <w:pPr>
        <w:widowControl/>
        <w:spacing w:line="480" w:lineRule="auto"/>
        <w:rPr>
          <w:rFonts w:cs="仿宋" w:asciiTheme="minorEastAsia" w:hAnsiTheme="minorEastAsia" w:eastAsiaTheme="minorEastAsia"/>
          <w:bCs/>
          <w:color w:val="auto"/>
          <w:sz w:val="36"/>
          <w:szCs w:val="36"/>
        </w:rPr>
      </w:pPr>
    </w:p>
    <w:p w14:paraId="3341BECD">
      <w:pPr>
        <w:widowControl/>
        <w:spacing w:line="480" w:lineRule="auto"/>
        <w:rPr>
          <w:rFonts w:cs="仿宋" w:asciiTheme="minorEastAsia" w:hAnsiTheme="minorEastAsia" w:eastAsiaTheme="minorEastAsia"/>
          <w:bCs/>
          <w:color w:val="auto"/>
          <w:sz w:val="36"/>
          <w:szCs w:val="36"/>
        </w:rPr>
      </w:pPr>
    </w:p>
    <w:p w14:paraId="3F69B29C">
      <w:pPr>
        <w:pStyle w:val="13"/>
        <w:rPr>
          <w:color w:val="auto"/>
        </w:rPr>
      </w:pPr>
    </w:p>
    <w:p w14:paraId="50666522">
      <w:pPr>
        <w:snapToGrid w:val="0"/>
        <w:spacing w:line="56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lang w:val="zh-CN"/>
        </w:rPr>
        <w:t>供应商（单位名称及公章）：</w:t>
      </w:r>
      <w:r>
        <w:rPr>
          <w:rFonts w:hint="eastAsia" w:ascii="宋体" w:hAnsi="宋体" w:cs="宋体"/>
          <w:color w:val="auto"/>
          <w:sz w:val="24"/>
          <w:szCs w:val="24"/>
        </w:rPr>
        <w:t xml:space="preserve">____________________________ </w:t>
      </w:r>
    </w:p>
    <w:p w14:paraId="625AB8D4">
      <w:pPr>
        <w:snapToGrid w:val="0"/>
        <w:spacing w:line="560" w:lineRule="exact"/>
        <w:ind w:firstLine="480" w:firstLineChars="200"/>
        <w:jc w:val="left"/>
        <w:rPr>
          <w:rFonts w:cs="Times New Roman"/>
          <w:color w:val="auto"/>
          <w:sz w:val="24"/>
          <w:szCs w:val="24"/>
        </w:rPr>
      </w:pPr>
      <w:r>
        <w:rPr>
          <w:rFonts w:hint="eastAsia" w:ascii="宋体" w:hAnsi="宋体" w:cs="宋体"/>
          <w:color w:val="auto"/>
          <w:sz w:val="24"/>
          <w:szCs w:val="24"/>
          <w:lang w:val="zh-CN"/>
        </w:rPr>
        <w:t>法定代表人或被授权人（签字</w:t>
      </w:r>
      <w:r>
        <w:rPr>
          <w:rFonts w:hint="eastAsia" w:ascii="宋体" w:hAnsi="宋体" w:cs="宋体"/>
          <w:color w:val="auto"/>
          <w:sz w:val="24"/>
          <w:szCs w:val="24"/>
        </w:rPr>
        <w:t>或盖章</w:t>
      </w:r>
      <w:r>
        <w:rPr>
          <w:rFonts w:hint="eastAsia" w:ascii="宋体" w:hAnsi="宋体" w:cs="宋体"/>
          <w:color w:val="auto"/>
          <w:sz w:val="24"/>
          <w:szCs w:val="24"/>
          <w:lang w:val="zh-CN"/>
        </w:rPr>
        <w:t>）：</w:t>
      </w:r>
      <w:r>
        <w:rPr>
          <w:rFonts w:hint="eastAsia" w:ascii="宋体" w:hAnsi="宋体" w:cs="宋体"/>
          <w:color w:val="auto"/>
          <w:sz w:val="24"/>
          <w:szCs w:val="24"/>
        </w:rPr>
        <w:t>______________________</w:t>
      </w:r>
    </w:p>
    <w:p w14:paraId="28C79CA9">
      <w:pPr>
        <w:snapToGrid w:val="0"/>
        <w:spacing w:line="56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日期</w:t>
      </w:r>
      <w:r>
        <w:rPr>
          <w:rFonts w:hint="eastAsia" w:ascii="宋体" w:hAnsi="宋体" w:cs="宋体"/>
          <w:color w:val="auto"/>
          <w:sz w:val="24"/>
          <w:szCs w:val="24"/>
          <w:lang w:val="zh-CN"/>
        </w:rPr>
        <w:t>：</w:t>
      </w:r>
      <w:r>
        <w:rPr>
          <w:rFonts w:hint="eastAsia" w:ascii="宋体" w:hAnsi="宋体" w:cs="宋体"/>
          <w:color w:val="auto"/>
          <w:sz w:val="24"/>
          <w:szCs w:val="24"/>
        </w:rPr>
        <w:t>____________________________________________________</w:t>
      </w:r>
    </w:p>
    <w:p w14:paraId="19F61829">
      <w:pPr>
        <w:pageBreakBefore/>
        <w:ind w:firstLine="1004" w:firstLineChars="200"/>
        <w:jc w:val="center"/>
        <w:rPr>
          <w:rFonts w:ascii="宋体" w:hAnsi="宋体" w:cs="宋体"/>
          <w:b/>
          <w:bCs/>
          <w:color w:val="auto"/>
          <w:sz w:val="50"/>
          <w:szCs w:val="50"/>
        </w:rPr>
      </w:pPr>
      <w:r>
        <w:rPr>
          <w:rFonts w:hint="eastAsia" w:ascii="宋体" w:hAnsi="宋体" w:cs="宋体"/>
          <w:b/>
          <w:bCs/>
          <w:color w:val="auto"/>
          <w:sz w:val="50"/>
          <w:szCs w:val="50"/>
        </w:rPr>
        <w:t>目</w:t>
      </w:r>
      <w:r>
        <w:rPr>
          <w:rFonts w:hint="eastAsia" w:ascii="宋体" w:hAnsi="宋体" w:cs="宋体"/>
          <w:b/>
          <w:bCs/>
          <w:color w:val="auto"/>
          <w:sz w:val="50"/>
          <w:szCs w:val="50"/>
          <w:lang w:val="en-US" w:eastAsia="zh-CN"/>
        </w:rPr>
        <w:t xml:space="preserve">  </w:t>
      </w:r>
      <w:r>
        <w:rPr>
          <w:rFonts w:hint="eastAsia" w:ascii="宋体" w:hAnsi="宋体" w:cs="宋体"/>
          <w:b/>
          <w:bCs/>
          <w:color w:val="auto"/>
          <w:sz w:val="50"/>
          <w:szCs w:val="50"/>
        </w:rPr>
        <w:t>录</w:t>
      </w:r>
    </w:p>
    <w:p w14:paraId="504402ED">
      <w:pPr>
        <w:pStyle w:val="23"/>
        <w:spacing w:line="360" w:lineRule="auto"/>
        <w:ind w:left="1155" w:leftChars="550"/>
        <w:rPr>
          <w:rFonts w:ascii="宋体" w:hAnsi="宋体"/>
          <w:color w:val="auto"/>
          <w:sz w:val="32"/>
          <w:szCs w:val="28"/>
        </w:rPr>
      </w:pPr>
      <w:r>
        <w:rPr>
          <w:rFonts w:hint="eastAsia" w:ascii="宋体" w:hAnsi="宋体"/>
          <w:color w:val="auto"/>
          <w:sz w:val="32"/>
          <w:szCs w:val="28"/>
        </w:rPr>
        <w:t xml:space="preserve">第一章 </w:t>
      </w:r>
      <w:r>
        <w:rPr>
          <w:rFonts w:ascii="宋体" w:hAnsi="宋体"/>
          <w:color w:val="auto"/>
          <w:sz w:val="32"/>
          <w:szCs w:val="28"/>
        </w:rPr>
        <w:t xml:space="preserve">  </w:t>
      </w:r>
      <w:r>
        <w:rPr>
          <w:rFonts w:hint="eastAsia" w:ascii="宋体" w:hAnsi="宋体"/>
          <w:color w:val="auto"/>
          <w:sz w:val="32"/>
          <w:szCs w:val="28"/>
        </w:rPr>
        <w:t>响应函</w:t>
      </w:r>
    </w:p>
    <w:p w14:paraId="6C6A4304">
      <w:pPr>
        <w:pStyle w:val="23"/>
        <w:spacing w:line="360" w:lineRule="auto"/>
        <w:ind w:left="1155" w:leftChars="550"/>
        <w:rPr>
          <w:rFonts w:ascii="宋体" w:hAnsi="宋体"/>
          <w:color w:val="auto"/>
          <w:sz w:val="32"/>
          <w:szCs w:val="28"/>
        </w:rPr>
      </w:pPr>
      <w:r>
        <w:rPr>
          <w:rFonts w:hint="eastAsia" w:ascii="宋体" w:hAnsi="宋体"/>
          <w:color w:val="auto"/>
          <w:sz w:val="32"/>
          <w:szCs w:val="28"/>
        </w:rPr>
        <w:t xml:space="preserve">第二章 </w:t>
      </w:r>
      <w:r>
        <w:rPr>
          <w:rFonts w:ascii="宋体" w:hAnsi="宋体"/>
          <w:color w:val="auto"/>
          <w:sz w:val="32"/>
          <w:szCs w:val="28"/>
        </w:rPr>
        <w:t xml:space="preserve">  </w:t>
      </w:r>
      <w:r>
        <w:rPr>
          <w:rFonts w:hint="eastAsia" w:ascii="宋体" w:hAnsi="宋体"/>
          <w:color w:val="auto"/>
          <w:sz w:val="32"/>
          <w:szCs w:val="28"/>
        </w:rPr>
        <w:t>响应报价表</w:t>
      </w:r>
    </w:p>
    <w:p w14:paraId="5ED78535">
      <w:pPr>
        <w:pStyle w:val="23"/>
        <w:spacing w:line="360" w:lineRule="auto"/>
        <w:ind w:left="1155" w:leftChars="550"/>
        <w:rPr>
          <w:rFonts w:hint="eastAsia" w:ascii="宋体" w:hAnsi="宋体" w:eastAsia="宋体"/>
          <w:color w:val="auto"/>
          <w:sz w:val="32"/>
          <w:szCs w:val="28"/>
          <w:lang w:eastAsia="zh-CN"/>
        </w:rPr>
      </w:pPr>
      <w:r>
        <w:rPr>
          <w:rFonts w:hint="eastAsia" w:ascii="宋体" w:hAnsi="宋体"/>
          <w:color w:val="auto"/>
          <w:sz w:val="32"/>
          <w:szCs w:val="28"/>
        </w:rPr>
        <w:t xml:space="preserve">第三章  </w:t>
      </w:r>
      <w:r>
        <w:rPr>
          <w:rFonts w:ascii="宋体" w:hAnsi="宋体"/>
          <w:color w:val="auto"/>
          <w:sz w:val="32"/>
          <w:szCs w:val="28"/>
        </w:rPr>
        <w:t xml:space="preserve"> </w:t>
      </w:r>
      <w:r>
        <w:rPr>
          <w:rFonts w:hint="eastAsia" w:ascii="宋体" w:hAnsi="宋体"/>
          <w:color w:val="auto"/>
          <w:sz w:val="32"/>
          <w:szCs w:val="28"/>
        </w:rPr>
        <w:t>供应商</w:t>
      </w:r>
      <w:r>
        <w:rPr>
          <w:rFonts w:hint="eastAsia" w:ascii="宋体" w:hAnsi="宋体"/>
          <w:color w:val="auto"/>
          <w:sz w:val="32"/>
          <w:szCs w:val="28"/>
          <w:lang w:eastAsia="zh-CN"/>
        </w:rPr>
        <w:t>资格证明文件</w:t>
      </w:r>
    </w:p>
    <w:p w14:paraId="4F334277">
      <w:pPr>
        <w:pStyle w:val="23"/>
        <w:spacing w:line="360" w:lineRule="auto"/>
        <w:ind w:left="1155" w:leftChars="550"/>
        <w:rPr>
          <w:rFonts w:hint="default" w:ascii="宋体" w:hAnsi="宋体" w:eastAsia="宋体"/>
          <w:color w:val="auto"/>
          <w:sz w:val="32"/>
          <w:szCs w:val="28"/>
          <w:lang w:val="en-US" w:eastAsia="zh-CN"/>
        </w:rPr>
      </w:pPr>
      <w:r>
        <w:rPr>
          <w:rFonts w:hint="eastAsia" w:ascii="宋体" w:hAnsi="宋体"/>
          <w:color w:val="auto"/>
          <w:sz w:val="32"/>
          <w:szCs w:val="28"/>
        </w:rPr>
        <w:t xml:space="preserve">第四章   </w:t>
      </w:r>
      <w:r>
        <w:rPr>
          <w:rFonts w:hint="eastAsia" w:ascii="宋体" w:hAnsi="宋体"/>
          <w:color w:val="auto"/>
          <w:sz w:val="32"/>
          <w:szCs w:val="28"/>
          <w:lang w:val="en-US" w:eastAsia="zh-CN"/>
        </w:rPr>
        <w:t>技术及商务响应偏离表</w:t>
      </w:r>
    </w:p>
    <w:p w14:paraId="4C5C474E">
      <w:pPr>
        <w:pStyle w:val="23"/>
        <w:spacing w:line="360" w:lineRule="auto"/>
        <w:ind w:left="1155" w:leftChars="550"/>
        <w:rPr>
          <w:rFonts w:hint="eastAsia" w:ascii="宋体" w:hAnsi="宋体" w:eastAsia="宋体"/>
          <w:color w:val="auto"/>
          <w:sz w:val="32"/>
          <w:szCs w:val="28"/>
          <w:lang w:eastAsia="zh-CN"/>
        </w:rPr>
      </w:pPr>
      <w:r>
        <w:rPr>
          <w:rFonts w:hint="eastAsia" w:ascii="宋体" w:hAnsi="宋体"/>
          <w:color w:val="auto"/>
          <w:sz w:val="32"/>
          <w:szCs w:val="28"/>
        </w:rPr>
        <w:t>第五章</w:t>
      </w:r>
      <w:r>
        <w:rPr>
          <w:rFonts w:hint="eastAsia" w:ascii="宋体" w:hAnsi="宋体"/>
          <w:color w:val="auto"/>
          <w:sz w:val="32"/>
          <w:szCs w:val="28"/>
          <w:lang w:val="en-US" w:eastAsia="zh-CN"/>
        </w:rPr>
        <w:t xml:space="preserve">   </w:t>
      </w:r>
      <w:r>
        <w:rPr>
          <w:rFonts w:hint="eastAsia" w:ascii="宋体" w:hAnsi="宋体"/>
          <w:color w:val="auto"/>
          <w:sz w:val="32"/>
          <w:szCs w:val="28"/>
          <w:lang w:eastAsia="zh-CN"/>
        </w:rPr>
        <w:t>响应方案</w:t>
      </w:r>
    </w:p>
    <w:p w14:paraId="7716002F">
      <w:pPr>
        <w:pStyle w:val="23"/>
        <w:spacing w:line="360" w:lineRule="auto"/>
        <w:ind w:left="1155" w:leftChars="550"/>
        <w:rPr>
          <w:rFonts w:ascii="宋体" w:hAnsi="宋体"/>
          <w:color w:val="auto"/>
          <w:sz w:val="32"/>
          <w:szCs w:val="28"/>
        </w:rPr>
      </w:pPr>
      <w:r>
        <w:rPr>
          <w:rFonts w:hint="eastAsia" w:ascii="宋体" w:hAnsi="宋体"/>
          <w:color w:val="auto"/>
          <w:sz w:val="32"/>
          <w:szCs w:val="28"/>
        </w:rPr>
        <w:t>第</w:t>
      </w:r>
      <w:r>
        <w:rPr>
          <w:rFonts w:hint="eastAsia" w:ascii="宋体" w:hAnsi="宋体"/>
          <w:color w:val="auto"/>
          <w:sz w:val="32"/>
          <w:szCs w:val="28"/>
          <w:lang w:val="en-US" w:eastAsia="zh-CN"/>
        </w:rPr>
        <w:t>六</w:t>
      </w:r>
      <w:r>
        <w:rPr>
          <w:rFonts w:hint="eastAsia" w:ascii="宋体" w:hAnsi="宋体"/>
          <w:color w:val="auto"/>
          <w:sz w:val="32"/>
          <w:szCs w:val="28"/>
        </w:rPr>
        <w:t>章   供应商承诺书</w:t>
      </w:r>
    </w:p>
    <w:p w14:paraId="1DA176C9">
      <w:pPr>
        <w:pStyle w:val="23"/>
        <w:spacing w:line="360" w:lineRule="auto"/>
        <w:ind w:left="1155" w:leftChars="550"/>
        <w:rPr>
          <w:rFonts w:ascii="宋体" w:hAnsi="宋体"/>
          <w:color w:val="auto"/>
          <w:sz w:val="32"/>
          <w:szCs w:val="28"/>
        </w:rPr>
      </w:pPr>
    </w:p>
    <w:p w14:paraId="11D790AD">
      <w:pPr>
        <w:pStyle w:val="23"/>
        <w:spacing w:line="360" w:lineRule="auto"/>
        <w:ind w:left="1155" w:leftChars="550"/>
        <w:rPr>
          <w:rFonts w:ascii="宋体" w:hAnsi="宋体"/>
          <w:color w:val="auto"/>
          <w:sz w:val="32"/>
          <w:szCs w:val="28"/>
        </w:rPr>
      </w:pPr>
      <w:r>
        <w:rPr>
          <w:rFonts w:hint="eastAsia" w:ascii="宋体" w:hAnsi="宋体"/>
          <w:color w:val="auto"/>
          <w:sz w:val="32"/>
          <w:szCs w:val="28"/>
        </w:rPr>
        <w:t xml:space="preserve">   </w:t>
      </w:r>
    </w:p>
    <w:p w14:paraId="142ED316">
      <w:pPr>
        <w:pStyle w:val="23"/>
        <w:spacing w:line="360" w:lineRule="auto"/>
        <w:ind w:left="1155" w:leftChars="550"/>
        <w:rPr>
          <w:rFonts w:ascii="宋体" w:hAnsi="宋体"/>
          <w:color w:val="auto"/>
          <w:sz w:val="32"/>
          <w:szCs w:val="28"/>
        </w:rPr>
      </w:pPr>
      <w:r>
        <w:rPr>
          <w:rFonts w:hint="eastAsia" w:ascii="宋体" w:hAnsi="宋体"/>
          <w:color w:val="auto"/>
          <w:sz w:val="32"/>
          <w:szCs w:val="28"/>
        </w:rPr>
        <w:t xml:space="preserve"> </w:t>
      </w:r>
      <w:r>
        <w:rPr>
          <w:rFonts w:ascii="宋体" w:hAnsi="宋体"/>
          <w:color w:val="auto"/>
          <w:sz w:val="32"/>
          <w:szCs w:val="28"/>
        </w:rPr>
        <w:t xml:space="preserve"> </w:t>
      </w:r>
    </w:p>
    <w:p w14:paraId="752A029B">
      <w:pPr>
        <w:pStyle w:val="23"/>
        <w:spacing w:line="360" w:lineRule="auto"/>
        <w:ind w:left="1155" w:leftChars="550"/>
        <w:rPr>
          <w:rFonts w:ascii="宋体" w:hAnsi="宋体"/>
          <w:color w:val="auto"/>
          <w:sz w:val="32"/>
          <w:szCs w:val="28"/>
        </w:rPr>
      </w:pPr>
      <w:r>
        <w:rPr>
          <w:rFonts w:hint="eastAsia" w:ascii="宋体" w:hAnsi="宋体"/>
          <w:color w:val="auto"/>
          <w:sz w:val="32"/>
          <w:szCs w:val="28"/>
        </w:rPr>
        <w:t xml:space="preserve"> </w:t>
      </w:r>
      <w:r>
        <w:rPr>
          <w:rFonts w:ascii="宋体" w:hAnsi="宋体"/>
          <w:color w:val="auto"/>
          <w:sz w:val="32"/>
          <w:szCs w:val="28"/>
        </w:rPr>
        <w:t xml:space="preserve"> </w:t>
      </w:r>
    </w:p>
    <w:p w14:paraId="6931B323">
      <w:pPr>
        <w:pStyle w:val="23"/>
        <w:spacing w:line="360" w:lineRule="auto"/>
        <w:ind w:left="1155" w:leftChars="550"/>
        <w:rPr>
          <w:rFonts w:ascii="宋体" w:hAnsi="宋体"/>
          <w:color w:val="auto"/>
          <w:sz w:val="32"/>
          <w:szCs w:val="28"/>
        </w:rPr>
      </w:pPr>
      <w:r>
        <w:rPr>
          <w:rFonts w:ascii="宋体" w:hAnsi="宋体"/>
          <w:color w:val="auto"/>
          <w:sz w:val="32"/>
          <w:szCs w:val="28"/>
        </w:rPr>
        <w:t xml:space="preserve">  </w:t>
      </w:r>
    </w:p>
    <w:p w14:paraId="03ECE3CC">
      <w:pPr>
        <w:pStyle w:val="23"/>
        <w:spacing w:line="360" w:lineRule="auto"/>
        <w:ind w:left="1155" w:leftChars="550"/>
        <w:rPr>
          <w:rFonts w:ascii="宋体" w:hAnsi="宋体"/>
          <w:color w:val="auto"/>
          <w:sz w:val="32"/>
          <w:szCs w:val="28"/>
        </w:rPr>
      </w:pPr>
    </w:p>
    <w:p w14:paraId="0012CA73">
      <w:pPr>
        <w:pStyle w:val="23"/>
        <w:spacing w:line="480" w:lineRule="auto"/>
        <w:ind w:left="945" w:leftChars="450"/>
        <w:rPr>
          <w:color w:val="auto"/>
        </w:rPr>
      </w:pPr>
      <w:r>
        <w:rPr>
          <w:rFonts w:hint="eastAsia"/>
          <w:color w:val="auto"/>
          <w:sz w:val="30"/>
          <w:szCs w:val="30"/>
        </w:rPr>
        <w:tab/>
      </w:r>
    </w:p>
    <w:p w14:paraId="63DB359E">
      <w:pPr>
        <w:pStyle w:val="3"/>
        <w:pageBreakBefore/>
        <w:rPr>
          <w:rFonts w:hint="eastAsia" w:ascii="Calibri" w:hAnsi="宋体" w:eastAsia="宋体" w:cs="Calibri"/>
          <w:b/>
          <w:bCs w:val="0"/>
          <w:color w:val="auto"/>
          <w:kern w:val="2"/>
          <w:sz w:val="32"/>
          <w:szCs w:val="32"/>
          <w:lang w:val="en-US" w:eastAsia="zh-CN" w:bidi="ar-SA"/>
        </w:rPr>
      </w:pPr>
      <w:bookmarkStart w:id="144" w:name="_Toc2536"/>
      <w:bookmarkStart w:id="145" w:name="_Toc10356"/>
      <w:bookmarkStart w:id="146" w:name="_Toc536202393"/>
      <w:bookmarkStart w:id="147" w:name="_Toc19543349"/>
      <w:bookmarkStart w:id="148" w:name="_Toc536429386"/>
      <w:bookmarkStart w:id="149" w:name="_Toc536429333"/>
      <w:bookmarkStart w:id="150" w:name="_Toc536202324"/>
      <w:r>
        <w:rPr>
          <w:rFonts w:hint="eastAsia" w:ascii="Calibri" w:hAnsi="宋体" w:eastAsia="宋体" w:cs="Calibri"/>
          <w:b/>
          <w:bCs w:val="0"/>
          <w:color w:val="auto"/>
          <w:kern w:val="2"/>
          <w:sz w:val="32"/>
          <w:szCs w:val="32"/>
          <w:lang w:val="en-US" w:eastAsia="zh-CN" w:bidi="ar-SA"/>
        </w:rPr>
        <w:t>第一</w:t>
      </w:r>
      <w:bookmarkEnd w:id="144"/>
      <w:r>
        <w:rPr>
          <w:rFonts w:hint="eastAsia" w:ascii="Calibri" w:hAnsi="宋体" w:eastAsia="宋体" w:cs="Calibri"/>
          <w:b/>
          <w:bCs w:val="0"/>
          <w:color w:val="auto"/>
          <w:kern w:val="2"/>
          <w:sz w:val="32"/>
          <w:szCs w:val="32"/>
          <w:lang w:val="en-US" w:eastAsia="zh-CN" w:bidi="ar-SA"/>
        </w:rPr>
        <w:t>章  响应函</w:t>
      </w:r>
      <w:bookmarkEnd w:id="145"/>
      <w:bookmarkEnd w:id="146"/>
      <w:bookmarkEnd w:id="147"/>
      <w:bookmarkEnd w:id="148"/>
      <w:bookmarkEnd w:id="149"/>
      <w:bookmarkEnd w:id="150"/>
    </w:p>
    <w:p w14:paraId="60599B2F">
      <w:pPr>
        <w:adjustRightInd w:val="0"/>
        <w:snapToGrid w:val="0"/>
        <w:spacing w:line="480" w:lineRule="exact"/>
        <w:jc w:val="left"/>
        <w:rPr>
          <w:rFonts w:ascii="宋体" w:cs="Times New Roman"/>
          <w:color w:val="auto"/>
          <w:sz w:val="24"/>
          <w:szCs w:val="24"/>
        </w:rPr>
      </w:pPr>
      <w:r>
        <w:rPr>
          <w:rFonts w:hint="eastAsia" w:ascii="宋体" w:hAnsi="宋体" w:cs="宋体"/>
          <w:color w:val="auto"/>
          <w:sz w:val="24"/>
          <w:szCs w:val="24"/>
        </w:rPr>
        <w:t>安康尚昊招标代理有限公司：</w:t>
      </w:r>
    </w:p>
    <w:p w14:paraId="431546CF">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olor w:val="auto"/>
          <w:sz w:val="24"/>
          <w:szCs w:val="24"/>
        </w:rPr>
        <w:t>我单位收到贵公司</w:t>
      </w:r>
      <w:r>
        <w:rPr>
          <w:rFonts w:hint="eastAsia" w:ascii="宋体" w:hAnsi="宋体"/>
          <w:color w:val="auto"/>
          <w:sz w:val="24"/>
          <w:szCs w:val="24"/>
          <w:u w:val="single"/>
        </w:rPr>
        <w:t xml:space="preserve">  （项目名称） （项目编号）     </w:t>
      </w:r>
      <w:r>
        <w:rPr>
          <w:rFonts w:hint="eastAsia" w:ascii="宋体" w:hAnsi="宋体" w:cs="宋体"/>
          <w:color w:val="auto"/>
          <w:sz w:val="24"/>
          <w:szCs w:val="24"/>
        </w:rPr>
        <w:t>竞争性磋商文件，经详细研究，我公司决定参加本次磋商活动。为此，我方郑重承诺以下诸点，并负法律责任。</w:t>
      </w:r>
    </w:p>
    <w:p w14:paraId="5CE0D179">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1.</w:t>
      </w:r>
      <w:r>
        <w:rPr>
          <w:rFonts w:hint="eastAsia" w:ascii="宋体" w:hAnsi="宋体" w:cs="宋体"/>
          <w:color w:val="auto"/>
          <w:sz w:val="24"/>
          <w:szCs w:val="24"/>
        </w:rPr>
        <w:t>愿意按照竞争性磋商文件中的全部要求，提供合格的产品及完善的技术服务，履行合同的责任和义务。</w:t>
      </w:r>
    </w:p>
    <w:p w14:paraId="7BCD50B1">
      <w:pPr>
        <w:spacing w:line="480" w:lineRule="exact"/>
        <w:ind w:firstLine="480" w:firstLineChars="200"/>
        <w:rPr>
          <w:rFonts w:ascii="宋体" w:hAnsi="宋体" w:cs="宋体"/>
          <w:color w:val="auto"/>
          <w:sz w:val="24"/>
          <w:szCs w:val="24"/>
        </w:rPr>
      </w:pPr>
      <w:r>
        <w:rPr>
          <w:rFonts w:hint="eastAsia" w:ascii="宋体" w:hAnsi="宋体" w:cs="宋体"/>
          <w:color w:val="auto"/>
          <w:sz w:val="24"/>
          <w:szCs w:val="24"/>
          <w:lang w:eastAsia="zh-CN"/>
        </w:rPr>
        <w:t>2.</w:t>
      </w:r>
      <w:r>
        <w:rPr>
          <w:rFonts w:hint="eastAsia" w:ascii="宋体" w:hAnsi="宋体" w:cs="宋体"/>
          <w:color w:val="auto"/>
          <w:sz w:val="24"/>
          <w:szCs w:val="24"/>
        </w:rPr>
        <w:t>按照竞争性磋商文件的规定，我公司的响应总报价为：</w:t>
      </w:r>
    </w:p>
    <w:p w14:paraId="69C632DB">
      <w:pPr>
        <w:spacing w:line="360" w:lineRule="auto"/>
        <w:ind w:firstLine="480" w:firstLineChars="200"/>
        <w:rPr>
          <w:color w:val="auto"/>
        </w:rPr>
      </w:pPr>
      <w:r>
        <w:rPr>
          <w:rFonts w:hint="eastAsia" w:ascii="宋体" w:hAnsi="宋体" w:cs="宋体"/>
          <w:color w:val="auto"/>
          <w:sz w:val="24"/>
          <w:szCs w:val="24"/>
        </w:rPr>
        <w:t>人民币（大写）：______________元；（小写）￥：______元；</w:t>
      </w:r>
    </w:p>
    <w:p w14:paraId="384A91ED">
      <w:pPr>
        <w:adjustRightInd w:val="0"/>
        <w:snapToGrid w:val="0"/>
        <w:spacing w:line="480" w:lineRule="exact"/>
        <w:ind w:firstLine="480" w:firstLineChars="200"/>
        <w:jc w:val="left"/>
        <w:rPr>
          <w:rFonts w:ascii="宋体" w:hAnsi="宋体" w:cs="宋体"/>
          <w:color w:val="auto"/>
          <w:sz w:val="24"/>
          <w:szCs w:val="24"/>
        </w:rPr>
      </w:pPr>
      <w:r>
        <w:rPr>
          <w:rFonts w:hint="eastAsia" w:ascii="宋体" w:hAnsi="宋体" w:cs="宋体"/>
          <w:color w:val="auto"/>
          <w:sz w:val="24"/>
          <w:szCs w:val="24"/>
          <w:lang w:eastAsia="zh-CN"/>
        </w:rPr>
        <w:t>3.</w:t>
      </w:r>
      <w:r>
        <w:rPr>
          <w:rFonts w:hint="eastAsia" w:ascii="宋体" w:hAnsi="宋体" w:cs="宋体"/>
          <w:color w:val="auto"/>
          <w:sz w:val="24"/>
          <w:szCs w:val="24"/>
        </w:rPr>
        <w:t>我方提交的响应文件正本</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份，副本</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份，电子文件</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份</w:t>
      </w:r>
    </w:p>
    <w:p w14:paraId="259E2A11">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4.</w:t>
      </w:r>
      <w:r>
        <w:rPr>
          <w:rFonts w:hint="eastAsia" w:ascii="宋体" w:hAnsi="宋体" w:cs="宋体"/>
          <w:color w:val="auto"/>
          <w:sz w:val="24"/>
          <w:szCs w:val="24"/>
        </w:rPr>
        <w:t>我们已详细阅读了竞争性磋商文件，完全理解并同意放弃提出含糊不清和误解问题的权力。</w:t>
      </w:r>
    </w:p>
    <w:p w14:paraId="575EAB9D">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5.</w:t>
      </w:r>
      <w:r>
        <w:rPr>
          <w:rFonts w:hint="eastAsia" w:ascii="宋体" w:hAnsi="宋体" w:cs="宋体"/>
          <w:color w:val="auto"/>
          <w:sz w:val="24"/>
          <w:szCs w:val="24"/>
        </w:rPr>
        <w:t>如果我方在磋商后到规定的响应有效期内撤回响应文件及承诺，我们将承担相关法律责任。</w:t>
      </w:r>
    </w:p>
    <w:p w14:paraId="01EEF959">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6.</w:t>
      </w:r>
      <w:r>
        <w:rPr>
          <w:rFonts w:hint="eastAsia" w:ascii="宋体" w:hAnsi="宋体" w:cs="宋体"/>
          <w:color w:val="auto"/>
          <w:sz w:val="24"/>
          <w:szCs w:val="24"/>
        </w:rPr>
        <w:t>同意向贵方提供贵方可能要求的、与本次磋商有关的任何证据资料。</w:t>
      </w:r>
    </w:p>
    <w:p w14:paraId="0135BB28">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7.</w:t>
      </w:r>
      <w:r>
        <w:rPr>
          <w:rFonts w:hint="eastAsia" w:ascii="宋体" w:hAnsi="宋体" w:cs="宋体"/>
          <w:color w:val="auto"/>
          <w:sz w:val="24"/>
          <w:szCs w:val="24"/>
        </w:rPr>
        <w:t>我方承诺响应有效期为磋商后______日历日内有效。</w:t>
      </w:r>
    </w:p>
    <w:p w14:paraId="1954E71A">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lang w:eastAsia="zh-CN"/>
        </w:rPr>
        <w:t>8.</w:t>
      </w:r>
      <w:r>
        <w:rPr>
          <w:rFonts w:hint="eastAsia" w:ascii="宋体" w:hAnsi="宋体" w:cs="宋体"/>
          <w:color w:val="auto"/>
          <w:sz w:val="24"/>
          <w:szCs w:val="24"/>
        </w:rPr>
        <w:t>所有关于本次磋商的函电，请按下列地址联系：</w:t>
      </w:r>
    </w:p>
    <w:p w14:paraId="68FB957C">
      <w:pPr>
        <w:adjustRightInd w:val="0"/>
        <w:snapToGrid w:val="0"/>
        <w:spacing w:line="480" w:lineRule="exact"/>
        <w:ind w:firstLine="480" w:firstLineChars="200"/>
        <w:jc w:val="left"/>
        <w:rPr>
          <w:rFonts w:hint="eastAsia" w:ascii="宋体" w:hAnsi="宋体" w:cs="宋体"/>
          <w:color w:val="auto"/>
          <w:sz w:val="24"/>
          <w:szCs w:val="24"/>
        </w:rPr>
      </w:pPr>
    </w:p>
    <w:p w14:paraId="00DB3B7E">
      <w:pPr>
        <w:adjustRightInd w:val="0"/>
        <w:snapToGrid w:val="0"/>
        <w:spacing w:line="480" w:lineRule="exact"/>
        <w:ind w:firstLine="480" w:firstLineChars="200"/>
        <w:jc w:val="left"/>
        <w:rPr>
          <w:rFonts w:hint="eastAsia" w:ascii="宋体" w:hAnsi="宋体" w:cs="宋体"/>
          <w:color w:val="auto"/>
          <w:sz w:val="24"/>
          <w:szCs w:val="24"/>
        </w:rPr>
      </w:pPr>
    </w:p>
    <w:p w14:paraId="14BBC3BD">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w:t>
      </w:r>
    </w:p>
    <w:p w14:paraId="7C3055DE">
      <w:pPr>
        <w:adjustRightInd w:val="0"/>
        <w:snapToGrid w:val="0"/>
        <w:spacing w:line="480" w:lineRule="exact"/>
        <w:ind w:firstLine="480" w:firstLineChars="200"/>
        <w:rPr>
          <w:rFonts w:ascii="宋体" w:cs="Times New Roman"/>
          <w:color w:val="auto"/>
          <w:sz w:val="24"/>
          <w:szCs w:val="24"/>
        </w:rPr>
      </w:pPr>
      <w:r>
        <w:rPr>
          <w:rFonts w:hint="eastAsia" w:ascii="宋体" w:hAnsi="宋体" w:cs="宋体"/>
          <w:color w:val="auto"/>
          <w:sz w:val="24"/>
          <w:szCs w:val="24"/>
        </w:rPr>
        <w:t>法定代表人或被授权人（</w:t>
      </w:r>
      <w:r>
        <w:rPr>
          <w:rFonts w:hint="eastAsia" w:ascii="宋体" w:hAnsi="宋体" w:cs="宋体"/>
          <w:color w:val="auto"/>
          <w:sz w:val="24"/>
          <w:szCs w:val="24"/>
          <w:lang w:val="zh-CN"/>
        </w:rPr>
        <w:t>签字</w:t>
      </w:r>
      <w:r>
        <w:rPr>
          <w:rFonts w:hint="eastAsia" w:ascii="宋体" w:hAnsi="宋体" w:cs="宋体"/>
          <w:color w:val="auto"/>
          <w:sz w:val="24"/>
          <w:szCs w:val="24"/>
        </w:rPr>
        <w:t>或盖章）：_____________________</w:t>
      </w:r>
    </w:p>
    <w:p w14:paraId="0A0F18C9">
      <w:pPr>
        <w:adjustRightInd w:val="0"/>
        <w:snapToGrid w:val="0"/>
        <w:spacing w:line="480" w:lineRule="exact"/>
        <w:ind w:firstLine="480" w:firstLineChars="200"/>
        <w:jc w:val="left"/>
        <w:rPr>
          <w:rFonts w:ascii="宋体" w:cs="Times New Roman"/>
          <w:color w:val="auto"/>
          <w:sz w:val="24"/>
          <w:szCs w:val="24"/>
        </w:rPr>
      </w:pPr>
      <w:r>
        <w:rPr>
          <w:rFonts w:hint="eastAsia" w:ascii="宋体" w:hAnsi="宋体" w:cs="宋体"/>
          <w:color w:val="auto"/>
          <w:sz w:val="24"/>
          <w:szCs w:val="24"/>
        </w:rPr>
        <w:t>地</w:t>
      </w:r>
      <w:r>
        <w:rPr>
          <w:rFonts w:ascii="宋体" w:hAnsi="宋体" w:cs="宋体"/>
          <w:color w:val="auto"/>
          <w:sz w:val="24"/>
          <w:szCs w:val="24"/>
        </w:rPr>
        <w:t xml:space="preserve">    </w:t>
      </w:r>
      <w:r>
        <w:rPr>
          <w:rFonts w:hint="eastAsia" w:ascii="宋体" w:hAnsi="宋体" w:cs="宋体"/>
          <w:color w:val="auto"/>
          <w:sz w:val="24"/>
          <w:szCs w:val="24"/>
        </w:rPr>
        <w:t>址：___________________________________</w:t>
      </w:r>
    </w:p>
    <w:p w14:paraId="0D6CC115">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开户银行：___________________________________</w:t>
      </w:r>
    </w:p>
    <w:p w14:paraId="74F7A63A">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帐</w:t>
      </w:r>
      <w:r>
        <w:rPr>
          <w:rFonts w:ascii="宋体" w:hAnsi="宋体" w:cs="宋体"/>
          <w:color w:val="auto"/>
          <w:sz w:val="24"/>
          <w:szCs w:val="24"/>
        </w:rPr>
        <w:t xml:space="preserve">    </w:t>
      </w:r>
      <w:r>
        <w:rPr>
          <w:rFonts w:hint="eastAsia" w:ascii="宋体" w:hAnsi="宋体" w:cs="宋体"/>
          <w:color w:val="auto"/>
          <w:sz w:val="24"/>
          <w:szCs w:val="24"/>
        </w:rPr>
        <w:t>号：___________________________________</w:t>
      </w:r>
    </w:p>
    <w:p w14:paraId="18D11887">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电</w:t>
      </w:r>
      <w:r>
        <w:rPr>
          <w:rFonts w:ascii="宋体" w:hAnsi="宋体" w:cs="宋体"/>
          <w:color w:val="auto"/>
          <w:sz w:val="24"/>
          <w:szCs w:val="24"/>
        </w:rPr>
        <w:t xml:space="preserve">    </w:t>
      </w:r>
      <w:r>
        <w:rPr>
          <w:rFonts w:hint="eastAsia" w:ascii="宋体" w:hAnsi="宋体" w:cs="宋体"/>
          <w:color w:val="auto"/>
          <w:sz w:val="24"/>
          <w:szCs w:val="24"/>
        </w:rPr>
        <w:t>话：___________________________________</w:t>
      </w:r>
    </w:p>
    <w:p w14:paraId="272B070B">
      <w:pPr>
        <w:adjustRightInd w:val="0"/>
        <w:snapToGrid w:val="0"/>
        <w:spacing w:line="480" w:lineRule="exact"/>
        <w:ind w:firstLine="480" w:firstLineChars="200"/>
        <w:jc w:val="left"/>
        <w:rPr>
          <w:rFonts w:ascii="宋体" w:cs="Times New Roman"/>
          <w:color w:val="auto"/>
          <w:sz w:val="24"/>
          <w:szCs w:val="24"/>
          <w:u w:val="single"/>
        </w:rPr>
      </w:pPr>
      <w:r>
        <w:rPr>
          <w:rFonts w:hint="eastAsia" w:ascii="宋体" w:hAnsi="宋体" w:cs="宋体"/>
          <w:color w:val="auto"/>
          <w:sz w:val="24"/>
          <w:szCs w:val="24"/>
        </w:rPr>
        <w:t>邮</w:t>
      </w:r>
      <w:r>
        <w:rPr>
          <w:rFonts w:ascii="宋体" w:hAnsi="宋体" w:cs="宋体"/>
          <w:color w:val="auto"/>
          <w:sz w:val="24"/>
          <w:szCs w:val="24"/>
        </w:rPr>
        <w:t xml:space="preserve">    </w:t>
      </w:r>
      <w:r>
        <w:rPr>
          <w:rFonts w:hint="eastAsia" w:ascii="宋体" w:hAnsi="宋体" w:cs="宋体"/>
          <w:color w:val="auto"/>
          <w:sz w:val="24"/>
          <w:szCs w:val="24"/>
        </w:rPr>
        <w:t>编：___________________________________</w:t>
      </w:r>
    </w:p>
    <w:p w14:paraId="59E385C4">
      <w:pPr>
        <w:adjustRightInd w:val="0"/>
        <w:snapToGrid w:val="0"/>
        <w:spacing w:line="480" w:lineRule="exact"/>
        <w:ind w:firstLine="480" w:firstLineChars="200"/>
        <w:rPr>
          <w:rFonts w:ascii="宋体" w:cs="Times New Roman"/>
          <w:color w:val="auto"/>
          <w:sz w:val="24"/>
          <w:szCs w:val="24"/>
        </w:rPr>
        <w:sectPr>
          <w:headerReference r:id="rId14" w:type="default"/>
          <w:pgSz w:w="11906" w:h="16838"/>
          <w:pgMar w:top="1417" w:right="1417" w:bottom="1417" w:left="1417" w:header="1134" w:footer="992" w:gutter="0"/>
          <w:pgNumType w:fmt="decimal"/>
          <w:cols w:space="0" w:num="1"/>
          <w:titlePg/>
          <w:docGrid w:type="lines" w:linePitch="326"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bookmarkStart w:id="151" w:name="_Toc28494"/>
    </w:p>
    <w:bookmarkEnd w:id="151"/>
    <w:p w14:paraId="4E2902C5">
      <w:pPr>
        <w:autoSpaceDE w:val="0"/>
        <w:autoSpaceDN w:val="0"/>
        <w:adjustRightInd w:val="0"/>
        <w:snapToGrid w:val="0"/>
        <w:spacing w:line="360" w:lineRule="auto"/>
        <w:jc w:val="center"/>
        <w:rPr>
          <w:b/>
          <w:color w:val="auto"/>
          <w:sz w:val="24"/>
        </w:rPr>
      </w:pPr>
      <w:bookmarkStart w:id="152" w:name="_Toc11309"/>
      <w:r>
        <w:rPr>
          <w:rFonts w:hint="eastAsia" w:hAnsi="宋体"/>
          <w:b/>
          <w:color w:val="auto"/>
          <w:sz w:val="32"/>
          <w:szCs w:val="32"/>
        </w:rPr>
        <w:t>第二章 响应报价表</w:t>
      </w:r>
    </w:p>
    <w:p w14:paraId="4326C8EE">
      <w:pPr>
        <w:autoSpaceDE w:val="0"/>
        <w:autoSpaceDN w:val="0"/>
        <w:adjustRightInd w:val="0"/>
        <w:snapToGrid w:val="0"/>
        <w:spacing w:line="360" w:lineRule="auto"/>
        <w:rPr>
          <w:rFonts w:ascii="宋体" w:hAnsi="宋体" w:cs="宋体"/>
          <w:b/>
          <w:color w:val="auto"/>
          <w:sz w:val="24"/>
          <w:szCs w:val="24"/>
        </w:rPr>
      </w:pPr>
      <w:r>
        <w:rPr>
          <w:rFonts w:hint="eastAsia" w:ascii="宋体" w:hAnsi="宋体" w:cs="宋体"/>
          <w:b/>
          <w:color w:val="auto"/>
          <w:sz w:val="24"/>
          <w:szCs w:val="24"/>
        </w:rPr>
        <w:t xml:space="preserve"> </w:t>
      </w:r>
    </w:p>
    <w:p w14:paraId="1E1C2F58">
      <w:pPr>
        <w:adjustRightInd w:val="0"/>
        <w:snapToGrid w:val="0"/>
        <w:spacing w:line="360" w:lineRule="auto"/>
        <w:ind w:firstLine="480" w:firstLineChars="200"/>
        <w:jc w:val="left"/>
        <w:rPr>
          <w:rFonts w:ascii="宋体" w:hAnsi="宋体" w:cs="宋体"/>
          <w:color w:val="auto"/>
          <w:sz w:val="24"/>
          <w:szCs w:val="24"/>
        </w:rPr>
      </w:pPr>
      <w:r>
        <w:rPr>
          <w:rFonts w:hint="eastAsia" w:ascii="宋体" w:hAnsi="宋体" w:cs="宋体"/>
          <w:color w:val="auto"/>
          <w:sz w:val="24"/>
          <w:szCs w:val="24"/>
        </w:rPr>
        <w:t xml:space="preserve">供应商名称：                                        </w:t>
      </w:r>
    </w:p>
    <w:p w14:paraId="0D5A578B">
      <w:pPr>
        <w:adjustRightInd w:val="0"/>
        <w:snapToGrid w:val="0"/>
        <w:spacing w:line="360" w:lineRule="auto"/>
        <w:ind w:firstLine="480" w:firstLineChars="200"/>
        <w:jc w:val="left"/>
        <w:rPr>
          <w:rFonts w:hint="default" w:ascii="宋体" w:cs="Times New Roman" w:eastAsiaTheme="minorEastAsia"/>
          <w:color w:val="auto"/>
          <w:sz w:val="24"/>
          <w:szCs w:val="24"/>
          <w:lang w:val="en-US" w:eastAsia="zh-CN"/>
        </w:rPr>
      </w:pPr>
      <w:r>
        <w:rPr>
          <w:rFonts w:hint="eastAsia" w:ascii="宋体" w:hAnsi="宋体" w:cs="宋体"/>
          <w:color w:val="auto"/>
          <w:sz w:val="24"/>
          <w:szCs w:val="24"/>
        </w:rPr>
        <w:t xml:space="preserve">项目名称：  </w:t>
      </w:r>
      <w:r>
        <w:rPr>
          <w:rFonts w:hint="eastAsia" w:cs="Times New Roman" w:asciiTheme="minorEastAsia" w:hAnsiTheme="minorEastAsia" w:eastAsiaTheme="minorEastAsia"/>
          <w:color w:val="auto"/>
          <w:sz w:val="28"/>
          <w:szCs w:val="28"/>
        </w:rPr>
        <w:t xml:space="preserve">                            </w:t>
      </w:r>
      <w:r>
        <w:rPr>
          <w:rFonts w:hint="eastAsia" w:cs="Times New Roman" w:asciiTheme="minorEastAsia" w:hAnsiTheme="minorEastAsia" w:eastAsiaTheme="minorEastAsia"/>
          <w:color w:val="auto"/>
          <w:sz w:val="28"/>
          <w:szCs w:val="28"/>
          <w:lang w:val="en-US" w:eastAsia="zh-CN"/>
        </w:rPr>
        <w:t xml:space="preserve">       </w:t>
      </w:r>
    </w:p>
    <w:tbl>
      <w:tblPr>
        <w:tblStyle w:val="37"/>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5"/>
        <w:gridCol w:w="2450"/>
        <w:gridCol w:w="2156"/>
        <w:gridCol w:w="2387"/>
      </w:tblGrid>
      <w:tr w14:paraId="30D5D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3" w:hRule="atLeast"/>
          <w:jc w:val="center"/>
        </w:trPr>
        <w:tc>
          <w:tcPr>
            <w:tcW w:w="2845" w:type="dxa"/>
            <w:tcBorders>
              <w:tl2br w:val="single" w:color="auto" w:sz="4" w:space="0"/>
            </w:tcBorders>
          </w:tcPr>
          <w:p w14:paraId="5874AD31">
            <w:pPr>
              <w:keepNext w:val="0"/>
              <w:keepLines w:val="0"/>
              <w:suppressLineNumbers w:val="0"/>
              <w:tabs>
                <w:tab w:val="left" w:pos="1091"/>
              </w:tabs>
              <w:kinsoku w:val="0"/>
              <w:spacing w:before="0" w:beforeAutospacing="0" w:after="0" w:afterAutospacing="0" w:line="500" w:lineRule="exact"/>
              <w:ind w:left="0" w:right="0" w:firstLine="1200" w:firstLineChars="500"/>
              <w:rPr>
                <w:rFonts w:hint="default" w:ascii="宋体" w:hAnsi="宋体" w:cs="Times New Roman"/>
                <w:color w:val="auto"/>
                <w:sz w:val="24"/>
                <w:szCs w:val="24"/>
              </w:rPr>
            </w:pPr>
            <w:r>
              <w:rPr>
                <w:rFonts w:hint="eastAsia" w:ascii="宋体" w:hAnsi="宋体" w:cs="Times New Roman"/>
                <w:color w:val="auto"/>
                <w:sz w:val="24"/>
                <w:szCs w:val="24"/>
                <w:lang w:eastAsia="zh-CN"/>
              </w:rPr>
              <w:tab/>
            </w:r>
            <w:r>
              <w:rPr>
                <w:rFonts w:hint="eastAsia" w:ascii="宋体" w:hAnsi="宋体" w:cs="Times New Roman"/>
                <w:color w:val="auto"/>
                <w:sz w:val="24"/>
                <w:szCs w:val="24"/>
                <w:lang w:val="en-US" w:eastAsia="zh-CN"/>
              </w:rPr>
              <w:t xml:space="preserve">   </w:t>
            </w:r>
            <w:r>
              <w:rPr>
                <w:rFonts w:hint="eastAsia" w:ascii="宋体" w:hAnsi="宋体" w:cs="Times New Roman"/>
                <w:color w:val="auto"/>
                <w:sz w:val="24"/>
                <w:szCs w:val="24"/>
              </w:rPr>
              <w:t>报价内容</w:t>
            </w:r>
          </w:p>
          <w:p w14:paraId="4D37C508">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609DAE80">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698573C2">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p w14:paraId="2E458932">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r>
              <w:rPr>
                <w:rFonts w:hint="eastAsia" w:ascii="宋体" w:hAnsi="宋体" w:cs="Times New Roman"/>
                <w:color w:val="auto"/>
                <w:sz w:val="24"/>
                <w:szCs w:val="24"/>
              </w:rPr>
              <w:t>投标内容</w:t>
            </w:r>
          </w:p>
        </w:tc>
        <w:tc>
          <w:tcPr>
            <w:tcW w:w="2450" w:type="dxa"/>
            <w:vAlign w:val="center"/>
          </w:tcPr>
          <w:p w14:paraId="594C2CA6">
            <w:pPr>
              <w:keepNext w:val="0"/>
              <w:keepLines w:val="0"/>
              <w:suppressLineNumbers w:val="0"/>
              <w:kinsoku w:val="0"/>
              <w:spacing w:before="0" w:beforeAutospacing="0" w:after="0" w:afterAutospacing="0" w:line="500" w:lineRule="exact"/>
              <w:ind w:left="0" w:right="0"/>
              <w:jc w:val="center"/>
              <w:rPr>
                <w:rFonts w:hint="eastAsia" w:ascii="宋体" w:hAnsi="宋体" w:cs="Times New Roman"/>
                <w:color w:val="auto"/>
                <w:sz w:val="24"/>
                <w:szCs w:val="24"/>
                <w:lang w:eastAsia="zh-CN"/>
              </w:rPr>
            </w:pPr>
            <w:r>
              <w:rPr>
                <w:rFonts w:hint="eastAsia" w:ascii="宋体" w:hAnsi="宋体" w:cs="Times New Roman"/>
                <w:color w:val="auto"/>
                <w:sz w:val="24"/>
                <w:szCs w:val="24"/>
              </w:rPr>
              <w:t>投标</w:t>
            </w:r>
            <w:r>
              <w:rPr>
                <w:rFonts w:hint="eastAsia" w:ascii="宋体" w:hAnsi="宋体" w:cs="Times New Roman"/>
                <w:color w:val="auto"/>
                <w:sz w:val="24"/>
                <w:szCs w:val="24"/>
                <w:lang w:val="en-US" w:eastAsia="zh-CN"/>
              </w:rPr>
              <w:t>总报价</w:t>
            </w:r>
          </w:p>
          <w:p w14:paraId="19803C7A">
            <w:pPr>
              <w:keepNext w:val="0"/>
              <w:keepLines w:val="0"/>
              <w:suppressLineNumbers w:val="0"/>
              <w:kinsoku w:val="0"/>
              <w:spacing w:before="0" w:beforeAutospacing="0" w:after="0" w:afterAutospacing="0" w:line="500" w:lineRule="exact"/>
              <w:ind w:left="0" w:right="0"/>
              <w:jc w:val="center"/>
              <w:rPr>
                <w:rFonts w:hint="default" w:ascii="宋体" w:hAnsi="宋体" w:eastAsia="宋体" w:cs="Times New Roman"/>
                <w:color w:val="auto"/>
                <w:sz w:val="24"/>
                <w:szCs w:val="24"/>
                <w:lang w:val="en-US" w:eastAsia="zh-CN"/>
              </w:rPr>
            </w:pPr>
            <w:r>
              <w:rPr>
                <w:rFonts w:hint="eastAsia" w:ascii="宋体" w:hAnsi="宋体" w:cs="Times New Roman"/>
                <w:color w:val="auto"/>
                <w:sz w:val="24"/>
                <w:szCs w:val="24"/>
                <w:lang w:eastAsia="zh-CN"/>
              </w:rPr>
              <w:t>（</w:t>
            </w:r>
            <w:r>
              <w:rPr>
                <w:rFonts w:hint="eastAsia" w:ascii="宋体" w:hAnsi="宋体" w:eastAsia="宋体" w:cs="宋体"/>
                <w:color w:val="auto"/>
                <w:sz w:val="24"/>
                <w:szCs w:val="24"/>
                <w:lang w:val="en-US" w:eastAsia="zh-CN"/>
              </w:rPr>
              <w:t>元</w:t>
            </w:r>
            <w:r>
              <w:rPr>
                <w:rFonts w:hint="eastAsia" w:ascii="宋体" w:hAnsi="宋体" w:cs="Times New Roman"/>
                <w:color w:val="auto"/>
                <w:sz w:val="24"/>
                <w:szCs w:val="24"/>
                <w:lang w:eastAsia="zh-CN"/>
              </w:rPr>
              <w:t>）</w:t>
            </w:r>
          </w:p>
        </w:tc>
        <w:tc>
          <w:tcPr>
            <w:tcW w:w="2156" w:type="dxa"/>
            <w:vAlign w:val="center"/>
          </w:tcPr>
          <w:p w14:paraId="4EABD794">
            <w:pPr>
              <w:keepNext w:val="0"/>
              <w:keepLines w:val="0"/>
              <w:suppressLineNumbers w:val="0"/>
              <w:kinsoku w:val="0"/>
              <w:spacing w:before="0" w:beforeAutospacing="0" w:after="0" w:afterAutospacing="0" w:line="500" w:lineRule="exact"/>
              <w:ind w:left="0" w:right="0" w:firstLine="141" w:firstLineChars="59"/>
              <w:jc w:val="center"/>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合同履行期</w:t>
            </w:r>
          </w:p>
          <w:p w14:paraId="4C29A8DE">
            <w:pPr>
              <w:keepNext w:val="0"/>
              <w:keepLines w:val="0"/>
              <w:suppressLineNumbers w:val="0"/>
              <w:kinsoku w:val="0"/>
              <w:spacing w:before="0" w:beforeAutospacing="0" w:after="0" w:afterAutospacing="0" w:line="500" w:lineRule="exact"/>
              <w:ind w:left="0" w:right="0" w:firstLine="141" w:firstLineChars="59"/>
              <w:jc w:val="both"/>
              <w:rPr>
                <w:rFonts w:hint="default" w:ascii="宋体" w:hAnsi="宋体" w:eastAsia="宋体" w:cs="Times New Roman"/>
                <w:color w:val="auto"/>
                <w:sz w:val="24"/>
                <w:szCs w:val="24"/>
                <w:lang w:val="en-US" w:eastAsia="zh-CN"/>
              </w:rPr>
            </w:pPr>
          </w:p>
        </w:tc>
        <w:tc>
          <w:tcPr>
            <w:tcW w:w="2387" w:type="dxa"/>
            <w:vAlign w:val="center"/>
          </w:tcPr>
          <w:p w14:paraId="47716177">
            <w:pPr>
              <w:keepNext w:val="0"/>
              <w:keepLines w:val="0"/>
              <w:suppressLineNumbers w:val="0"/>
              <w:kinsoku w:val="0"/>
              <w:spacing w:before="0" w:beforeAutospacing="0" w:after="0" w:afterAutospacing="0" w:line="500" w:lineRule="exact"/>
              <w:ind w:left="0" w:right="0"/>
              <w:jc w:val="center"/>
              <w:rPr>
                <w:rFonts w:hint="eastAsia" w:ascii="宋体" w:hAnsi="宋体" w:cs="Times New Roman"/>
                <w:color w:val="auto"/>
                <w:sz w:val="24"/>
                <w:szCs w:val="24"/>
              </w:rPr>
            </w:pPr>
            <w:r>
              <w:rPr>
                <w:rFonts w:hint="eastAsia" w:ascii="宋体" w:hAnsi="宋体" w:cs="Times New Roman"/>
                <w:color w:val="auto"/>
                <w:sz w:val="24"/>
                <w:szCs w:val="24"/>
              </w:rPr>
              <w:t>备</w:t>
            </w:r>
            <w:r>
              <w:rPr>
                <w:rFonts w:hint="eastAsia" w:ascii="宋体" w:hAnsi="宋体" w:cs="Times New Roman"/>
                <w:color w:val="auto"/>
                <w:sz w:val="24"/>
                <w:szCs w:val="24"/>
                <w:lang w:val="en-US" w:eastAsia="zh-CN"/>
              </w:rPr>
              <w:t xml:space="preserve"> </w:t>
            </w:r>
            <w:r>
              <w:rPr>
                <w:rFonts w:hint="eastAsia" w:ascii="宋体" w:hAnsi="宋体" w:cs="Times New Roman"/>
                <w:color w:val="auto"/>
                <w:sz w:val="24"/>
                <w:szCs w:val="24"/>
              </w:rPr>
              <w:t>注</w:t>
            </w:r>
          </w:p>
        </w:tc>
      </w:tr>
      <w:tr w14:paraId="03450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8" w:hRule="atLeast"/>
          <w:jc w:val="center"/>
        </w:trPr>
        <w:tc>
          <w:tcPr>
            <w:tcW w:w="2845" w:type="dxa"/>
            <w:vAlign w:val="center"/>
          </w:tcPr>
          <w:p w14:paraId="777CC0DD">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c>
          <w:tcPr>
            <w:tcW w:w="2450" w:type="dxa"/>
            <w:vAlign w:val="center"/>
          </w:tcPr>
          <w:p w14:paraId="5C3940D4">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p>
        </w:tc>
        <w:tc>
          <w:tcPr>
            <w:tcW w:w="2156" w:type="dxa"/>
            <w:vAlign w:val="center"/>
          </w:tcPr>
          <w:p w14:paraId="1492A259">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c>
          <w:tcPr>
            <w:tcW w:w="2387" w:type="dxa"/>
            <w:vAlign w:val="center"/>
          </w:tcPr>
          <w:p w14:paraId="314A0A76">
            <w:pPr>
              <w:keepNext w:val="0"/>
              <w:keepLines w:val="0"/>
              <w:suppressLineNumbers w:val="0"/>
              <w:kinsoku w:val="0"/>
              <w:spacing w:before="0" w:beforeAutospacing="0" w:after="0" w:afterAutospacing="0" w:line="500" w:lineRule="exact"/>
              <w:ind w:left="0" w:right="0"/>
              <w:jc w:val="center"/>
              <w:rPr>
                <w:rFonts w:hint="default" w:ascii="宋体" w:hAnsi="宋体" w:cs="Times New Roman"/>
                <w:color w:val="auto"/>
                <w:sz w:val="24"/>
                <w:szCs w:val="24"/>
              </w:rPr>
            </w:pPr>
          </w:p>
        </w:tc>
      </w:tr>
      <w:tr w14:paraId="7A78B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9838" w:type="dxa"/>
            <w:gridSpan w:val="4"/>
            <w:vAlign w:val="center"/>
          </w:tcPr>
          <w:p w14:paraId="642695ED">
            <w:pPr>
              <w:keepNext w:val="0"/>
              <w:keepLines w:val="0"/>
              <w:suppressLineNumbers w:val="0"/>
              <w:kinsoku w:val="0"/>
              <w:spacing w:before="0" w:beforeAutospacing="0" w:after="0" w:afterAutospacing="0" w:line="500" w:lineRule="exact"/>
              <w:ind w:left="0" w:right="0"/>
              <w:rPr>
                <w:rFonts w:hint="default" w:ascii="宋体" w:hAnsi="宋体" w:cs="Times New Roman"/>
                <w:color w:val="auto"/>
                <w:sz w:val="24"/>
                <w:szCs w:val="24"/>
              </w:rPr>
            </w:pPr>
            <w:r>
              <w:rPr>
                <w:rFonts w:hint="eastAsia" w:ascii="宋体" w:hAnsi="宋体" w:cs="Times New Roman"/>
                <w:color w:val="auto"/>
                <w:sz w:val="24"/>
                <w:szCs w:val="24"/>
              </w:rPr>
              <w:t>投标</w:t>
            </w:r>
            <w:r>
              <w:rPr>
                <w:rFonts w:hint="eastAsia" w:ascii="宋体" w:hAnsi="宋体" w:cs="Times New Roman"/>
                <w:color w:val="auto"/>
                <w:sz w:val="24"/>
                <w:szCs w:val="24"/>
                <w:lang w:val="en-US" w:eastAsia="zh-CN"/>
              </w:rPr>
              <w:t>总报价</w:t>
            </w:r>
            <w:r>
              <w:rPr>
                <w:rFonts w:hint="eastAsia" w:ascii="宋体" w:hAnsi="宋体" w:cs="Times New Roman"/>
                <w:color w:val="auto"/>
                <w:sz w:val="24"/>
                <w:szCs w:val="24"/>
              </w:rPr>
              <w:t xml:space="preserve">：（大写）                                   </w:t>
            </w:r>
          </w:p>
        </w:tc>
      </w:tr>
      <w:tr w14:paraId="1AD7B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9838" w:type="dxa"/>
            <w:gridSpan w:val="4"/>
            <w:vAlign w:val="center"/>
          </w:tcPr>
          <w:p w14:paraId="1523F09D">
            <w:pPr>
              <w:keepNext w:val="0"/>
              <w:keepLines w:val="0"/>
              <w:suppressLineNumbers w:val="0"/>
              <w:kinsoku w:val="0"/>
              <w:spacing w:before="0" w:beforeAutospacing="0" w:after="0" w:afterAutospacing="0" w:line="500" w:lineRule="exact"/>
              <w:ind w:left="0" w:right="0"/>
              <w:rPr>
                <w:rFonts w:hint="eastAsia" w:ascii="宋体" w:hAnsi="宋体" w:cs="Times New Roman"/>
                <w:color w:val="auto"/>
                <w:sz w:val="24"/>
                <w:szCs w:val="24"/>
                <w:lang w:eastAsia="zh-CN"/>
              </w:rPr>
            </w:pPr>
            <w:r>
              <w:rPr>
                <w:rFonts w:hint="eastAsia" w:ascii="宋体" w:hAnsi="宋体" w:cs="Times New Roman"/>
                <w:color w:val="auto"/>
                <w:sz w:val="24"/>
                <w:szCs w:val="24"/>
              </w:rPr>
              <w:t>备注：</w:t>
            </w:r>
            <w:r>
              <w:rPr>
                <w:rFonts w:hint="eastAsia" w:ascii="宋体" w:hAnsi="宋体" w:cs="Times New Roman"/>
                <w:color w:val="auto"/>
                <w:sz w:val="24"/>
                <w:szCs w:val="24"/>
                <w:lang w:val="en-US" w:eastAsia="zh-CN"/>
              </w:rPr>
              <w:t>1.</w:t>
            </w:r>
            <w:r>
              <w:rPr>
                <w:rFonts w:hint="eastAsia" w:ascii="宋体" w:hAnsi="宋体" w:cs="Times New Roman"/>
                <w:color w:val="auto"/>
                <w:sz w:val="24"/>
                <w:szCs w:val="24"/>
              </w:rPr>
              <w:t>表内</w:t>
            </w:r>
            <w:r>
              <w:rPr>
                <w:rFonts w:hint="eastAsia" w:ascii="宋体" w:hAnsi="宋体" w:cs="Times New Roman"/>
                <w:color w:val="auto"/>
                <w:sz w:val="24"/>
                <w:szCs w:val="24"/>
                <w:lang w:eastAsia="zh-CN"/>
              </w:rPr>
              <w:t>投标</w:t>
            </w:r>
            <w:r>
              <w:rPr>
                <w:rFonts w:hint="eastAsia" w:ascii="宋体" w:hAnsi="宋体" w:cs="Times New Roman"/>
                <w:color w:val="auto"/>
                <w:sz w:val="24"/>
                <w:szCs w:val="24"/>
              </w:rPr>
              <w:t>报价</w:t>
            </w:r>
            <w:r>
              <w:rPr>
                <w:rFonts w:hint="eastAsia" w:ascii="宋体" w:hAnsi="宋体" w:cs="Times New Roman"/>
                <w:color w:val="auto"/>
                <w:sz w:val="24"/>
                <w:szCs w:val="24"/>
                <w:lang w:eastAsia="zh-CN"/>
              </w:rPr>
              <w:t>以元为单位，保留小数点后两位。</w:t>
            </w:r>
          </w:p>
          <w:p w14:paraId="010A6014">
            <w:pPr>
              <w:keepNext w:val="0"/>
              <w:keepLines w:val="0"/>
              <w:suppressLineNumbers w:val="0"/>
              <w:kinsoku w:val="0"/>
              <w:spacing w:before="0" w:beforeAutospacing="0" w:after="0" w:afterAutospacing="0" w:line="500" w:lineRule="exact"/>
              <w:ind w:left="0" w:right="0" w:firstLine="720" w:firstLineChars="300"/>
              <w:rPr>
                <w:rFonts w:hint="default" w:ascii="宋体" w:hAnsi="宋体" w:cs="Times New Roman"/>
                <w:color w:val="auto"/>
                <w:sz w:val="24"/>
                <w:szCs w:val="24"/>
                <w:lang w:val="en-US"/>
              </w:rPr>
            </w:pPr>
            <w:r>
              <w:rPr>
                <w:rFonts w:hint="eastAsia" w:ascii="宋体" w:hAnsi="宋体" w:cs="Times New Roman"/>
                <w:color w:val="auto"/>
                <w:sz w:val="24"/>
                <w:szCs w:val="24"/>
                <w:lang w:val="en-US" w:eastAsia="zh-CN"/>
              </w:rPr>
              <w:t>2.投标人所报的价格应考虑到可能发生的所有与完成本项目相关服务及履行合同义务有关的一切费用。</w:t>
            </w:r>
          </w:p>
        </w:tc>
      </w:tr>
    </w:tbl>
    <w:p w14:paraId="14013E5E">
      <w:pPr>
        <w:spacing w:line="360" w:lineRule="auto"/>
        <w:jc w:val="left"/>
        <w:rPr>
          <w:rFonts w:ascii="宋体" w:hAnsi="宋体" w:cs="仿宋"/>
          <w:color w:val="auto"/>
          <w:sz w:val="24"/>
          <w:szCs w:val="24"/>
        </w:rPr>
      </w:pPr>
    </w:p>
    <w:p w14:paraId="521DB4B4">
      <w:pPr>
        <w:spacing w:line="360" w:lineRule="auto"/>
        <w:ind w:firstLine="361" w:firstLineChars="150"/>
        <w:jc w:val="left"/>
        <w:rPr>
          <w:rFonts w:ascii="宋体" w:hAnsi="宋体" w:cs="仿宋"/>
          <w:b/>
          <w:bCs/>
          <w:color w:val="auto"/>
          <w:sz w:val="24"/>
          <w:szCs w:val="24"/>
        </w:rPr>
      </w:pPr>
    </w:p>
    <w:p w14:paraId="7F747AC4">
      <w:pPr>
        <w:kinsoku w:val="0"/>
        <w:spacing w:line="360" w:lineRule="auto"/>
        <w:jc w:val="left"/>
        <w:rPr>
          <w:rFonts w:ascii="宋体" w:cs="Times New Roman"/>
          <w:color w:val="auto"/>
          <w:sz w:val="24"/>
          <w:szCs w:val="24"/>
        </w:rPr>
      </w:pPr>
    </w:p>
    <w:p w14:paraId="4369EE36">
      <w:pPr>
        <w:adjustRightInd w:val="0"/>
        <w:snapToGrid w:val="0"/>
        <w:spacing w:line="480" w:lineRule="auto"/>
        <w:jc w:val="left"/>
        <w:rPr>
          <w:color w:val="auto"/>
        </w:rPr>
      </w:pPr>
      <w:r>
        <w:rPr>
          <w:rFonts w:hint="eastAsia" w:ascii="宋体" w:hAnsi="宋体" w:cs="宋体"/>
          <w:color w:val="auto"/>
          <w:sz w:val="24"/>
          <w:szCs w:val="24"/>
        </w:rPr>
        <w:t xml:space="preserve">供应商（单位名称及公章）：____________________________  </w:t>
      </w:r>
    </w:p>
    <w:p w14:paraId="7ECAEE5C">
      <w:pPr>
        <w:adjustRightInd w:val="0"/>
        <w:snapToGrid w:val="0"/>
        <w:spacing w:line="480" w:lineRule="auto"/>
        <w:rPr>
          <w:rFonts w:ascii="宋体" w:cs="Times New Roman"/>
          <w:color w:val="auto"/>
          <w:sz w:val="24"/>
          <w:szCs w:val="24"/>
        </w:rPr>
      </w:pPr>
      <w:r>
        <w:rPr>
          <w:rFonts w:hint="eastAsia" w:ascii="宋体" w:hAnsi="宋体" w:eastAsia="宋体" w:cs="宋体"/>
          <w:color w:val="auto"/>
          <w:sz w:val="24"/>
          <w:szCs w:val="24"/>
        </w:rPr>
        <w:t>法定代表人或被授权人（签字或盖章）：</w:t>
      </w:r>
      <w:r>
        <w:rPr>
          <w:rFonts w:hint="eastAsia" w:ascii="宋体" w:hAnsi="宋体" w:cs="宋体"/>
          <w:color w:val="auto"/>
          <w:sz w:val="24"/>
          <w:szCs w:val="24"/>
        </w:rPr>
        <w:t>________________________</w:t>
      </w:r>
    </w:p>
    <w:p w14:paraId="18C31110">
      <w:pPr>
        <w:adjustRightInd w:val="0"/>
        <w:snapToGrid w:val="0"/>
        <w:spacing w:line="480" w:lineRule="auto"/>
        <w:rPr>
          <w:rFonts w:ascii="宋体" w:hAnsi="宋体" w:cs="宋体"/>
          <w:color w:val="auto"/>
          <w:sz w:val="24"/>
          <w:szCs w:val="24"/>
        </w:rPr>
        <w:sectPr>
          <w:pgSz w:w="11906" w:h="16838"/>
          <w:pgMar w:top="1361" w:right="1423" w:bottom="1361" w:left="1423" w:header="1134" w:footer="992" w:gutter="0"/>
          <w:pgNumType w:fmt="decimal"/>
          <w:cols w:space="0" w:num="1"/>
          <w:titlePg/>
          <w:docGrid w:type="lines" w:linePitch="317"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期：_______年_______月______日</w:t>
      </w:r>
    </w:p>
    <w:p w14:paraId="327EDB25">
      <w:pPr>
        <w:keepNext w:val="0"/>
        <w:keepLines w:val="0"/>
        <w:pageBreakBefore w:val="0"/>
        <w:widowControl w:val="0"/>
        <w:tabs>
          <w:tab w:val="right" w:pos="8435"/>
        </w:tabs>
        <w:kinsoku/>
        <w:wordWrap/>
        <w:overflowPunct/>
        <w:topLinePunct w:val="0"/>
        <w:autoSpaceDE/>
        <w:autoSpaceDN/>
        <w:bidi w:val="0"/>
        <w:adjustRightInd/>
        <w:snapToGrid/>
        <w:spacing w:before="164" w:beforeLines="50" w:after="164" w:afterLines="50" w:line="440" w:lineRule="exact"/>
        <w:jc w:val="center"/>
        <w:textAlignment w:val="auto"/>
        <w:rPr>
          <w:rFonts w:ascii="Calibri Light" w:hAnsi="Calibri Light" w:cs="Times New Roman"/>
          <w:b/>
          <w:bCs/>
          <w:color w:val="auto"/>
          <w:sz w:val="28"/>
          <w:szCs w:val="28"/>
        </w:rPr>
      </w:pPr>
      <w:r>
        <w:rPr>
          <w:rFonts w:hint="eastAsia" w:ascii="Calibri Light" w:hAnsi="Calibri Light" w:cs="Times New Roman"/>
          <w:b/>
          <w:bCs/>
          <w:color w:val="auto"/>
          <w:sz w:val="28"/>
          <w:szCs w:val="28"/>
        </w:rPr>
        <w:t>投标分项报价表</w:t>
      </w:r>
    </w:p>
    <w:p w14:paraId="32448315">
      <w:pPr>
        <w:spacing w:line="360" w:lineRule="auto"/>
        <w:ind w:firstLine="211"/>
        <w:rPr>
          <w:color w:val="auto"/>
        </w:rPr>
      </w:pPr>
      <w:r>
        <w:rPr>
          <w:rFonts w:hint="eastAsia" w:ascii="宋体" w:hAnsi="宋体" w:cs="宋体"/>
          <w:color w:val="auto"/>
          <w:sz w:val="24"/>
          <w:szCs w:val="24"/>
        </w:rPr>
        <w:t xml:space="preserve">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单位：元</w:t>
      </w:r>
      <w:r>
        <w:rPr>
          <w:rFonts w:hint="eastAsia" w:ascii="宋体" w:hAnsi="宋体" w:cs="宋体"/>
          <w:color w:val="auto"/>
          <w:sz w:val="24"/>
          <w:szCs w:val="24"/>
          <w:lang w:val="en-US" w:eastAsia="zh-CN"/>
        </w:rPr>
        <w:t xml:space="preserve">       </w:t>
      </w:r>
      <w:r>
        <w:rPr>
          <w:rFonts w:hint="eastAsia" w:ascii="宋体" w:hAnsi="宋体" w:cs="宋体"/>
          <w:color w:val="auto"/>
          <w:sz w:val="24"/>
        </w:rPr>
        <w:t>共   页     第   页</w:t>
      </w:r>
    </w:p>
    <w:tbl>
      <w:tblPr>
        <w:tblStyle w:val="37"/>
        <w:tblW w:w="5036"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515"/>
        <w:gridCol w:w="3004"/>
        <w:gridCol w:w="1113"/>
        <w:gridCol w:w="1120"/>
        <w:gridCol w:w="1113"/>
        <w:gridCol w:w="1114"/>
        <w:gridCol w:w="1138"/>
      </w:tblGrid>
      <w:tr w14:paraId="03110FB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023" w:hRule="atLeast"/>
        </w:trPr>
        <w:tc>
          <w:tcPr>
            <w:tcW w:w="283" w:type="pct"/>
            <w:vAlign w:val="center"/>
          </w:tcPr>
          <w:p w14:paraId="22D0170D">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序号</w:t>
            </w:r>
          </w:p>
        </w:tc>
        <w:tc>
          <w:tcPr>
            <w:tcW w:w="1647" w:type="pct"/>
            <w:vAlign w:val="center"/>
          </w:tcPr>
          <w:p w14:paraId="7AD8116E">
            <w:pPr>
              <w:keepNext w:val="0"/>
              <w:keepLines w:val="0"/>
              <w:widowControl/>
              <w:suppressLineNumbers w:val="0"/>
              <w:topLinePunct/>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服务项目及内容</w:t>
            </w:r>
          </w:p>
        </w:tc>
        <w:tc>
          <w:tcPr>
            <w:tcW w:w="610" w:type="pct"/>
            <w:vAlign w:val="center"/>
          </w:tcPr>
          <w:p w14:paraId="051B4A39">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数量</w:t>
            </w:r>
          </w:p>
        </w:tc>
        <w:tc>
          <w:tcPr>
            <w:tcW w:w="613" w:type="pct"/>
            <w:vAlign w:val="center"/>
          </w:tcPr>
          <w:p w14:paraId="1A5AE33B">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单位</w:t>
            </w:r>
          </w:p>
        </w:tc>
        <w:tc>
          <w:tcPr>
            <w:tcW w:w="610" w:type="pct"/>
            <w:vAlign w:val="center"/>
          </w:tcPr>
          <w:p w14:paraId="5C5B3F93">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单价</w:t>
            </w:r>
          </w:p>
        </w:tc>
        <w:tc>
          <w:tcPr>
            <w:tcW w:w="611" w:type="pct"/>
            <w:vAlign w:val="center"/>
          </w:tcPr>
          <w:p w14:paraId="01FF27FE">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总价</w:t>
            </w:r>
          </w:p>
        </w:tc>
        <w:tc>
          <w:tcPr>
            <w:tcW w:w="622" w:type="pct"/>
            <w:vAlign w:val="center"/>
          </w:tcPr>
          <w:p w14:paraId="4D9124F2">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p w14:paraId="498790C4">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备注</w:t>
            </w:r>
          </w:p>
          <w:p w14:paraId="5F23873C">
            <w:pPr>
              <w:keepNext w:val="0"/>
              <w:keepLines w:val="0"/>
              <w:suppressLineNumbers w:val="0"/>
              <w:snapToGrid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465B66B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0E19931A">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1</w:t>
            </w:r>
          </w:p>
        </w:tc>
        <w:tc>
          <w:tcPr>
            <w:tcW w:w="1647" w:type="pct"/>
            <w:vAlign w:val="center"/>
          </w:tcPr>
          <w:p w14:paraId="49B4AEC7">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16387CB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179545D0">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1739437B">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78A2EA9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6859128A">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5C2B5D4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1D7437D9">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2</w:t>
            </w:r>
          </w:p>
        </w:tc>
        <w:tc>
          <w:tcPr>
            <w:tcW w:w="1647" w:type="pct"/>
            <w:vAlign w:val="center"/>
          </w:tcPr>
          <w:p w14:paraId="74F3A309">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3009F31E">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133CDFC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4A55AC0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0ED0F93C">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59ADBE2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4B5E7F3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3C44F50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w:t>
            </w:r>
          </w:p>
        </w:tc>
        <w:tc>
          <w:tcPr>
            <w:tcW w:w="1647" w:type="pct"/>
            <w:vAlign w:val="center"/>
          </w:tcPr>
          <w:p w14:paraId="66A294A5">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1295E61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570AD50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4F8E5BF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60403374">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0DB094AD">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493A18D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6E6EC966">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4</w:t>
            </w:r>
          </w:p>
        </w:tc>
        <w:tc>
          <w:tcPr>
            <w:tcW w:w="1647" w:type="pct"/>
            <w:vAlign w:val="center"/>
          </w:tcPr>
          <w:p w14:paraId="2074D187">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024F38EB">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110C77F1">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5A33FC1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54AAFA5F">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56667EF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1C2191A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784481C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5</w:t>
            </w:r>
          </w:p>
        </w:tc>
        <w:tc>
          <w:tcPr>
            <w:tcW w:w="1647" w:type="pct"/>
            <w:vAlign w:val="center"/>
          </w:tcPr>
          <w:p w14:paraId="2059E994">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36196BE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2F26FF8B">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3EC0831C">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3FD54EE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66A5386F">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6511D0D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99" w:hRule="atLeast"/>
        </w:trPr>
        <w:tc>
          <w:tcPr>
            <w:tcW w:w="283" w:type="pct"/>
            <w:vAlign w:val="center"/>
          </w:tcPr>
          <w:p w14:paraId="21BD9B49">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6</w:t>
            </w:r>
          </w:p>
        </w:tc>
        <w:tc>
          <w:tcPr>
            <w:tcW w:w="1647" w:type="pct"/>
            <w:vAlign w:val="center"/>
          </w:tcPr>
          <w:p w14:paraId="0ECBFD56">
            <w:pPr>
              <w:pStyle w:val="48"/>
              <w:keepNext w:val="0"/>
              <w:keepLines w:val="0"/>
              <w:pageBreakBefore w:val="0"/>
              <w:suppressLineNumbers w:val="0"/>
              <w:kinsoku/>
              <w:wordWrap/>
              <w:overflowPunct/>
              <w:topLinePunct w:val="0"/>
              <w:autoSpaceDE/>
              <w:autoSpaceDN/>
              <w:bidi w:val="0"/>
              <w:adjustRightInd/>
              <w:snapToGrid/>
              <w:spacing w:before="0" w:beforeAutospacing="0" w:after="0" w:afterAutospacing="0" w:line="860" w:lineRule="exact"/>
              <w:ind w:left="0" w:leftChars="0" w:right="0" w:firstLine="0" w:firstLineChars="0"/>
              <w:jc w:val="center"/>
              <w:textAlignment w:val="auto"/>
              <w:rPr>
                <w:rFonts w:hint="eastAsia" w:ascii="宋体" w:hAnsi="宋体" w:eastAsia="宋体" w:cs="宋体"/>
                <w:b w:val="0"/>
                <w:bCs w:val="0"/>
                <w:color w:val="auto"/>
                <w:kern w:val="2"/>
                <w:sz w:val="24"/>
                <w:szCs w:val="24"/>
                <w:lang w:val="en-US" w:eastAsia="zh-CN" w:bidi="ar-SA"/>
              </w:rPr>
            </w:pPr>
          </w:p>
        </w:tc>
        <w:tc>
          <w:tcPr>
            <w:tcW w:w="610" w:type="pct"/>
            <w:vAlign w:val="center"/>
          </w:tcPr>
          <w:p w14:paraId="258A03BC">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2BF34E11">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3E6CB9CA">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46EF1A86">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72FAE31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2E437F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22" w:hRule="atLeast"/>
        </w:trPr>
        <w:tc>
          <w:tcPr>
            <w:tcW w:w="283" w:type="pct"/>
            <w:vAlign w:val="center"/>
          </w:tcPr>
          <w:p w14:paraId="234C8D9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7</w:t>
            </w:r>
          </w:p>
        </w:tc>
        <w:tc>
          <w:tcPr>
            <w:tcW w:w="1647" w:type="pct"/>
            <w:vAlign w:val="center"/>
          </w:tcPr>
          <w:p w14:paraId="67573A87">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72BF6340">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45102B4D">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720D04ED">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327AAA7B">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6485373F">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4C86DEA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22" w:hRule="atLeast"/>
        </w:trPr>
        <w:tc>
          <w:tcPr>
            <w:tcW w:w="283" w:type="pct"/>
            <w:vAlign w:val="center"/>
          </w:tcPr>
          <w:p w14:paraId="36D8CB31">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1647" w:type="pct"/>
            <w:vAlign w:val="center"/>
          </w:tcPr>
          <w:p w14:paraId="15295702">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w:t>
            </w:r>
          </w:p>
        </w:tc>
        <w:tc>
          <w:tcPr>
            <w:tcW w:w="610" w:type="pct"/>
            <w:vAlign w:val="center"/>
          </w:tcPr>
          <w:p w14:paraId="489ADA11">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3" w:type="pct"/>
            <w:vAlign w:val="center"/>
          </w:tcPr>
          <w:p w14:paraId="16C19075">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0" w:type="pct"/>
            <w:vAlign w:val="center"/>
          </w:tcPr>
          <w:p w14:paraId="4734A4C7">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11" w:type="pct"/>
            <w:vAlign w:val="center"/>
          </w:tcPr>
          <w:p w14:paraId="0BF53E33">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c>
          <w:tcPr>
            <w:tcW w:w="622" w:type="pct"/>
            <w:vAlign w:val="center"/>
          </w:tcPr>
          <w:p w14:paraId="5B57D63A">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2"/>
                <w:sz w:val="24"/>
                <w:szCs w:val="24"/>
                <w:lang w:val="en-US" w:eastAsia="zh-CN" w:bidi="ar-SA"/>
              </w:rPr>
            </w:pPr>
          </w:p>
        </w:tc>
      </w:tr>
      <w:tr w14:paraId="542C06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cantSplit/>
          <w:trHeight w:val="640" w:hRule="atLeast"/>
        </w:trPr>
        <w:tc>
          <w:tcPr>
            <w:tcW w:w="3154" w:type="pct"/>
            <w:gridSpan w:val="4"/>
            <w:vAlign w:val="center"/>
          </w:tcPr>
          <w:p w14:paraId="07FCB743">
            <w:pPr>
              <w:keepNext w:val="0"/>
              <w:keepLines w:val="0"/>
              <w:suppressLineNumbers w:val="0"/>
              <w:spacing w:before="0" w:beforeAutospacing="0" w:after="0" w:afterAutospacing="0"/>
              <w:ind w:left="0" w:right="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总计（大写）：</w:t>
            </w:r>
          </w:p>
        </w:tc>
        <w:tc>
          <w:tcPr>
            <w:tcW w:w="1845" w:type="pct"/>
            <w:gridSpan w:val="3"/>
            <w:vAlign w:val="center"/>
          </w:tcPr>
          <w:p w14:paraId="6E77A4E3">
            <w:pPr>
              <w:keepNext w:val="0"/>
              <w:keepLines w:val="0"/>
              <w:suppressLineNumbers w:val="0"/>
              <w:spacing w:before="0" w:beforeAutospacing="0" w:after="0" w:afterAutospacing="0"/>
              <w:ind w:left="0" w:right="0"/>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小写：</w:t>
            </w:r>
          </w:p>
        </w:tc>
      </w:tr>
    </w:tbl>
    <w:p w14:paraId="513FF03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cs="仿宋"/>
          <w:color w:val="auto"/>
          <w:sz w:val="24"/>
          <w:szCs w:val="24"/>
        </w:rPr>
      </w:pPr>
    </w:p>
    <w:p w14:paraId="5B915C2A">
      <w:pPr>
        <w:keepNext w:val="0"/>
        <w:keepLines w:val="0"/>
        <w:pageBreakBefore w:val="0"/>
        <w:widowControl w:val="0"/>
        <w:kinsoku/>
        <w:wordWrap/>
        <w:overflowPunct/>
        <w:topLinePunct w:val="0"/>
        <w:autoSpaceDE/>
        <w:autoSpaceDN/>
        <w:bidi w:val="0"/>
        <w:adjustRightInd/>
        <w:snapToGrid/>
        <w:spacing w:line="460" w:lineRule="exact"/>
        <w:textAlignment w:val="auto"/>
        <w:rPr>
          <w:rFonts w:ascii="宋体" w:hAnsi="宋体" w:cs="仿宋"/>
          <w:color w:val="auto"/>
          <w:sz w:val="24"/>
          <w:szCs w:val="24"/>
        </w:rPr>
      </w:pPr>
      <w:r>
        <w:rPr>
          <w:rFonts w:hint="eastAsia" w:ascii="宋体" w:hAnsi="宋体" w:cs="仿宋"/>
          <w:color w:val="auto"/>
          <w:sz w:val="24"/>
          <w:szCs w:val="24"/>
        </w:rPr>
        <w:t>注：1.投标人可根据实际情况自行扩展表格细项。</w:t>
      </w:r>
    </w:p>
    <w:p w14:paraId="1916E37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cs="仿宋"/>
          <w:color w:val="auto"/>
          <w:sz w:val="24"/>
          <w:szCs w:val="24"/>
        </w:rPr>
      </w:pPr>
      <w:r>
        <w:rPr>
          <w:rFonts w:hint="eastAsia" w:ascii="宋体" w:hAnsi="宋体" w:cs="仿宋"/>
          <w:color w:val="auto"/>
          <w:sz w:val="24"/>
          <w:szCs w:val="24"/>
        </w:rPr>
        <w:t>2.所投货币为人民币。</w:t>
      </w:r>
    </w:p>
    <w:p w14:paraId="7C5E9BE3">
      <w:pPr>
        <w:pStyle w:val="23"/>
        <w:rPr>
          <w:color w:val="auto"/>
        </w:rPr>
      </w:pPr>
    </w:p>
    <w:p w14:paraId="3993092C">
      <w:pPr>
        <w:pStyle w:val="23"/>
        <w:rPr>
          <w:color w:val="auto"/>
        </w:rPr>
      </w:pPr>
    </w:p>
    <w:p w14:paraId="0C733968">
      <w:pPr>
        <w:adjustRightInd w:val="0"/>
        <w:snapToGrid w:val="0"/>
        <w:spacing w:line="480" w:lineRule="auto"/>
        <w:jc w:val="left"/>
        <w:rPr>
          <w:rFonts w:hint="eastAsia" w:ascii="宋体" w:hAnsi="宋体" w:cs="宋体"/>
          <w:color w:val="auto"/>
          <w:sz w:val="24"/>
          <w:szCs w:val="24"/>
        </w:rPr>
      </w:pPr>
    </w:p>
    <w:p w14:paraId="387F0553">
      <w:pPr>
        <w:adjustRightInd w:val="0"/>
        <w:snapToGrid w:val="0"/>
        <w:spacing w:line="480" w:lineRule="auto"/>
        <w:jc w:val="left"/>
        <w:rPr>
          <w:rFonts w:ascii="宋体" w:cs="Times New Roman"/>
          <w:color w:val="auto"/>
          <w:sz w:val="24"/>
          <w:szCs w:val="24"/>
          <w:u w:val="single"/>
        </w:rPr>
      </w:pPr>
      <w:r>
        <w:rPr>
          <w:rFonts w:hint="eastAsia" w:ascii="宋体" w:hAnsi="宋体" w:cs="宋体"/>
          <w:color w:val="auto"/>
          <w:sz w:val="24"/>
          <w:szCs w:val="24"/>
        </w:rPr>
        <w:t>供应商（单位名称及公章）：____________________________</w:t>
      </w:r>
    </w:p>
    <w:p w14:paraId="3999C84C">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法</w:t>
      </w:r>
      <w:r>
        <w:rPr>
          <w:rFonts w:hint="eastAsia" w:ascii="宋体" w:hAnsi="宋体" w:cs="宋体"/>
          <w:color w:val="auto"/>
          <w:sz w:val="24"/>
          <w:szCs w:val="24"/>
          <w:lang w:eastAsia="zh-CN"/>
        </w:rPr>
        <w:t>定代表人或被授权人</w:t>
      </w:r>
      <w:r>
        <w:rPr>
          <w:rFonts w:hint="eastAsia" w:ascii="宋体" w:hAnsi="宋体" w:cs="宋体"/>
          <w:color w:val="auto"/>
          <w:sz w:val="24"/>
          <w:szCs w:val="24"/>
        </w:rPr>
        <w:t>（</w:t>
      </w:r>
      <w:r>
        <w:rPr>
          <w:rFonts w:hint="eastAsia" w:ascii="宋体" w:hAnsi="宋体" w:cs="宋体"/>
          <w:color w:val="auto"/>
          <w:sz w:val="24"/>
          <w:szCs w:val="24"/>
          <w:lang w:val="zh-CN"/>
        </w:rPr>
        <w:t>签字</w:t>
      </w:r>
      <w:r>
        <w:rPr>
          <w:rFonts w:hint="eastAsia" w:ascii="宋体" w:hAnsi="宋体" w:cs="宋体"/>
          <w:color w:val="auto"/>
          <w:sz w:val="24"/>
          <w:szCs w:val="24"/>
          <w:lang w:val="en-US" w:eastAsia="zh-CN"/>
        </w:rPr>
        <w:t>或盖章</w:t>
      </w:r>
      <w:r>
        <w:rPr>
          <w:rFonts w:hint="eastAsia" w:ascii="宋体" w:hAnsi="宋体" w:cs="宋体"/>
          <w:color w:val="auto"/>
          <w:sz w:val="24"/>
          <w:szCs w:val="24"/>
        </w:rPr>
        <w:t>）：____________________________</w:t>
      </w:r>
    </w:p>
    <w:p w14:paraId="3151708B">
      <w:pPr>
        <w:pStyle w:val="3"/>
        <w:jc w:val="both"/>
        <w:rPr>
          <w:rFonts w:hint="eastAsia" w:ascii="宋体" w:hAnsi="宋体" w:eastAsia="宋体" w:cs="宋体"/>
          <w:b w:val="0"/>
          <w:bCs w:val="0"/>
          <w:color w:val="auto"/>
          <w:kern w:val="2"/>
          <w:sz w:val="24"/>
          <w:szCs w:val="24"/>
          <w:lang w:val="en-US" w:eastAsia="zh-CN" w:bidi="ar-SA"/>
        </w:rPr>
        <w:sectPr>
          <w:headerReference r:id="rId16" w:type="first"/>
          <w:footerReference r:id="rId18" w:type="first"/>
          <w:headerReference r:id="rId15" w:type="default"/>
          <w:footerReference r:id="rId17" w:type="default"/>
          <w:pgSz w:w="11906" w:h="16838"/>
          <w:pgMar w:top="1417" w:right="1417" w:bottom="1417" w:left="1417" w:header="1134" w:footer="992" w:gutter="0"/>
          <w:pgNumType w:fmt="decimal"/>
          <w:cols w:space="0" w:num="1"/>
          <w:titlePg/>
          <w:docGrid w:type="lines" w:linePitch="326" w:charSpace="0"/>
        </w:sectPr>
      </w:pPr>
      <w:r>
        <w:rPr>
          <w:rFonts w:hint="eastAsia" w:ascii="宋体" w:hAnsi="宋体" w:cs="宋体"/>
          <w:b w:val="0"/>
          <w:bCs w:val="0"/>
          <w:color w:val="auto"/>
          <w:sz w:val="24"/>
          <w:szCs w:val="24"/>
        </w:rPr>
        <w:t>日</w:t>
      </w:r>
      <w:r>
        <w:rPr>
          <w:rFonts w:ascii="宋体" w:hAnsi="宋体" w:cs="宋体"/>
          <w:b w:val="0"/>
          <w:bCs w:val="0"/>
          <w:color w:val="auto"/>
          <w:sz w:val="24"/>
          <w:szCs w:val="24"/>
        </w:rPr>
        <w:t xml:space="preserve">    </w:t>
      </w:r>
      <w:r>
        <w:rPr>
          <w:rFonts w:hint="eastAsia" w:ascii="宋体" w:hAnsi="宋体" w:cs="宋体"/>
          <w:b w:val="0"/>
          <w:bCs w:val="0"/>
          <w:color w:val="auto"/>
          <w:sz w:val="24"/>
          <w:szCs w:val="24"/>
        </w:rPr>
        <w:t>期：_______年_______月_______日</w:t>
      </w:r>
    </w:p>
    <w:p w14:paraId="7A40CB3E">
      <w:pPr>
        <w:pStyle w:val="3"/>
        <w:pageBreakBefore/>
        <w:rPr>
          <w:rFonts w:hint="eastAsia" w:ascii="Calibri" w:hAnsi="宋体" w:eastAsia="宋体" w:cs="Calibri"/>
          <w:b/>
          <w:bCs w:val="0"/>
          <w:color w:val="auto"/>
          <w:kern w:val="2"/>
          <w:sz w:val="32"/>
          <w:szCs w:val="32"/>
          <w:lang w:val="en-US" w:eastAsia="zh-CN" w:bidi="ar-SA"/>
        </w:rPr>
      </w:pPr>
      <w:r>
        <w:rPr>
          <w:rFonts w:hint="eastAsia" w:ascii="Calibri" w:hAnsi="宋体" w:eastAsia="宋体" w:cs="Calibri"/>
          <w:b/>
          <w:bCs w:val="0"/>
          <w:color w:val="auto"/>
          <w:kern w:val="2"/>
          <w:sz w:val="32"/>
          <w:szCs w:val="32"/>
          <w:lang w:val="en-US" w:eastAsia="zh-CN" w:bidi="ar-SA"/>
        </w:rPr>
        <w:t>第三章 供应商</w:t>
      </w:r>
      <w:r>
        <w:rPr>
          <w:rFonts w:hint="eastAsia" w:ascii="Calibri" w:hAnsi="宋体" w:cs="Calibri"/>
          <w:b/>
          <w:bCs w:val="0"/>
          <w:color w:val="auto"/>
          <w:kern w:val="2"/>
          <w:sz w:val="32"/>
          <w:szCs w:val="32"/>
          <w:lang w:val="en-US" w:eastAsia="zh-CN" w:bidi="ar-SA"/>
        </w:rPr>
        <w:t>资格证明文件</w:t>
      </w:r>
    </w:p>
    <w:p w14:paraId="5A077F1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7A4E01C6">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法定代表人授权书及被授权人身份证复印件（法定代表人直接投标只需提交其身份证明资料）。</w:t>
      </w:r>
    </w:p>
    <w:p w14:paraId="7C391623">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（3）</w:t>
      </w:r>
      <w:r>
        <w:rPr>
          <w:rFonts w:hint="eastAsia" w:ascii="宋体" w:hAnsi="宋体" w:eastAsia="宋体" w:cs="宋体"/>
          <w:i w:val="0"/>
          <w:iCs w:val="0"/>
          <w:caps w:val="0"/>
          <w:color w:val="auto"/>
          <w:spacing w:val="0"/>
          <w:sz w:val="24"/>
          <w:szCs w:val="24"/>
          <w:shd w:val="clear" w:fill="FFFFFF"/>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 查询结果为准。</w:t>
      </w:r>
    </w:p>
    <w:p w14:paraId="24581F55">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（4）</w:t>
      </w:r>
      <w:r>
        <w:rPr>
          <w:rFonts w:hint="eastAsia" w:ascii="宋体" w:hAnsi="宋体" w:eastAsia="宋体" w:cs="宋体"/>
          <w:i w:val="0"/>
          <w:iCs w:val="0"/>
          <w:caps w:val="0"/>
          <w:color w:val="auto"/>
          <w:spacing w:val="0"/>
          <w:sz w:val="24"/>
          <w:szCs w:val="24"/>
          <w:shd w:val="clear" w:fill="FFFFFF"/>
        </w:rPr>
        <w:t>书面声明：投标人必须提供参加政府采购活动前3年内在经营活动中没有重大违法记录的书面声明。 </w:t>
      </w:r>
    </w:p>
    <w:p w14:paraId="5686D179">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（5）</w:t>
      </w:r>
      <w:r>
        <w:rPr>
          <w:rFonts w:hint="eastAsia" w:ascii="宋体" w:hAnsi="宋体" w:eastAsia="宋体" w:cs="宋体"/>
          <w:i w:val="0"/>
          <w:iCs w:val="0"/>
          <w:caps w:val="0"/>
          <w:color w:val="auto"/>
          <w:spacing w:val="0"/>
          <w:sz w:val="24"/>
          <w:szCs w:val="24"/>
          <w:shd w:val="clear" w:fill="FFFFFF"/>
        </w:rPr>
        <w:t>财务状况报告：</w:t>
      </w:r>
      <w:r>
        <w:rPr>
          <w:rFonts w:hint="eastAsia" w:cs="宋体"/>
          <w:i w:val="0"/>
          <w:iCs w:val="0"/>
          <w:caps w:val="0"/>
          <w:color w:val="auto"/>
          <w:spacing w:val="0"/>
          <w:sz w:val="24"/>
          <w:szCs w:val="24"/>
          <w:shd w:val="clear" w:fill="FFFFFF"/>
          <w:lang w:eastAsia="zh-CN"/>
        </w:rPr>
        <w:t>提供2025年度经审计的财务审计报告或投标截止时间前六个月内基本开户银行出具的资信证明（成立时间至提交响应文件截止时间不足一年的可提供成立后任意时段的资产负债表）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t>。</w:t>
      </w:r>
    </w:p>
    <w:p w14:paraId="68427038">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（6）</w:t>
      </w:r>
      <w:r>
        <w:rPr>
          <w:rFonts w:hint="eastAsia" w:ascii="宋体" w:hAnsi="宋体" w:eastAsia="宋体" w:cs="宋体"/>
          <w:i w:val="0"/>
          <w:iCs w:val="0"/>
          <w:caps w:val="0"/>
          <w:color w:val="auto"/>
          <w:spacing w:val="0"/>
          <w:sz w:val="24"/>
          <w:szCs w:val="24"/>
          <w:shd w:val="clear" w:fill="FFFFFF"/>
        </w:rPr>
        <w:t>税收缴纳证明：</w:t>
      </w:r>
      <w:r>
        <w:rPr>
          <w:rFonts w:hint="eastAsia" w:cs="宋体"/>
          <w:i w:val="0"/>
          <w:iCs w:val="0"/>
          <w:caps w:val="0"/>
          <w:color w:val="auto"/>
          <w:spacing w:val="0"/>
          <w:sz w:val="24"/>
          <w:szCs w:val="24"/>
          <w:shd w:val="clear" w:fill="FFFFFF"/>
          <w:lang w:eastAsia="zh-CN"/>
        </w:rPr>
        <w:t>提供2025年8月至今任意一个月缴纳的纳税证明或完税证明</w:t>
      </w:r>
      <w:r>
        <w:rPr>
          <w:rFonts w:hint="eastAsia" w:ascii="宋体" w:hAnsi="宋体" w:eastAsia="宋体" w:cs="宋体"/>
          <w:i w:val="0"/>
          <w:iCs w:val="0"/>
          <w:caps w:val="0"/>
          <w:color w:val="auto"/>
          <w:spacing w:val="0"/>
          <w:sz w:val="24"/>
          <w:szCs w:val="24"/>
          <w:shd w:val="clear" w:fill="FFFFFF"/>
        </w:rPr>
        <w:t>，依法免税的单位应提供相关证明材料，纳税证明或完税证明上应有代收机构或税务机关的公章或业务专用章。</w:t>
      </w:r>
    </w:p>
    <w:p w14:paraId="7A199FA4">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（7）</w:t>
      </w:r>
      <w:r>
        <w:rPr>
          <w:rFonts w:hint="eastAsia" w:ascii="宋体" w:hAnsi="宋体" w:eastAsia="宋体" w:cs="宋体"/>
          <w:i w:val="0"/>
          <w:iCs w:val="0"/>
          <w:caps w:val="0"/>
          <w:color w:val="auto"/>
          <w:spacing w:val="0"/>
          <w:sz w:val="24"/>
          <w:szCs w:val="24"/>
          <w:shd w:val="clear" w:fill="FFFFFF"/>
        </w:rPr>
        <w:t>社会保障资金缴纳证明：</w:t>
      </w:r>
      <w:r>
        <w:rPr>
          <w:rFonts w:hint="eastAsia" w:cs="宋体"/>
          <w:i w:val="0"/>
          <w:iCs w:val="0"/>
          <w:caps w:val="0"/>
          <w:color w:val="auto"/>
          <w:spacing w:val="0"/>
          <w:sz w:val="24"/>
          <w:szCs w:val="24"/>
          <w:shd w:val="clear" w:fill="FFFFFF"/>
          <w:lang w:eastAsia="zh-CN"/>
        </w:rPr>
        <w:t>提供2025年8月至今任意一个月社会保障资金缴存单据或社保机构开具的社会保险参保缴费情况证明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rPr>
        <w:t>，依法不需要缴纳社会保障资金的单位应提供相关证明材料，单据或证明上应有社保机构或代收机构的印章。</w:t>
      </w:r>
    </w:p>
    <w:p w14:paraId="211613B8">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（8）</w:t>
      </w:r>
      <w:r>
        <w:rPr>
          <w:rFonts w:hint="eastAsia" w:ascii="宋体" w:hAnsi="宋体" w:eastAsia="宋体" w:cs="宋体"/>
          <w:i w:val="0"/>
          <w:iCs w:val="0"/>
          <w:caps w:val="0"/>
          <w:color w:val="auto"/>
          <w:spacing w:val="0"/>
          <w:sz w:val="24"/>
          <w:szCs w:val="24"/>
          <w:shd w:val="clear" w:fill="FFFFFF"/>
        </w:rPr>
        <w:t>提供具有履行合同所必需的设备和专业技术能力的承诺书（格式自拟）。</w:t>
      </w:r>
    </w:p>
    <w:p w14:paraId="0F9F156F">
      <w:pPr>
        <w:pStyle w:val="3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9</w:t>
      </w:r>
      <w:r>
        <w:rPr>
          <w:rFonts w:hint="eastAsia" w:ascii="宋体" w:hAnsi="宋体" w:eastAsia="宋体" w:cs="宋体"/>
          <w:color w:val="auto"/>
          <w:kern w:val="0"/>
          <w:sz w:val="24"/>
          <w:szCs w:val="24"/>
          <w:lang w:val="en-US" w:eastAsia="zh-CN" w:bidi="ar-SA"/>
        </w:rPr>
        <w:t>）</w:t>
      </w:r>
      <w:r>
        <w:rPr>
          <w:rFonts w:hint="eastAsia" w:ascii="宋体" w:hAnsi="宋体" w:eastAsia="宋体" w:cs="宋体"/>
          <w:i w:val="0"/>
          <w:iCs w:val="0"/>
          <w:caps w:val="0"/>
          <w:color w:val="auto"/>
          <w:spacing w:val="0"/>
          <w:sz w:val="24"/>
          <w:szCs w:val="24"/>
          <w:shd w:val="clear" w:fill="FFFFFF"/>
        </w:rPr>
        <w:t>本项目不接受联合体投标。</w:t>
      </w:r>
    </w:p>
    <w:p w14:paraId="5E0BB247">
      <w:pPr>
        <w:keepNext w:val="0"/>
        <w:keepLines w:val="0"/>
        <w:pageBreakBefore w:val="0"/>
        <w:kinsoku/>
        <w:wordWrap/>
        <w:overflowPunct/>
        <w:topLinePunct w:val="0"/>
        <w:autoSpaceDE/>
        <w:autoSpaceDN/>
        <w:bidi w:val="0"/>
        <w:adjustRightInd/>
        <w:spacing w:line="500" w:lineRule="exact"/>
        <w:ind w:left="0" w:leftChars="0" w:firstLine="480" w:firstLineChars="200"/>
        <w:textAlignment w:val="auto"/>
        <w:rPr>
          <w:rFonts w:hint="eastAsia" w:ascii="宋体" w:hAnsi="宋体" w:eastAsia="宋体" w:cs="宋体"/>
          <w:i w:val="0"/>
          <w:iCs w:val="0"/>
          <w:caps w:val="0"/>
          <w:color w:val="auto"/>
          <w:spacing w:val="0"/>
          <w:sz w:val="24"/>
          <w:szCs w:val="24"/>
          <w:shd w:val="clear" w:fill="FFFFFF"/>
        </w:rPr>
      </w:pPr>
    </w:p>
    <w:p w14:paraId="23C26D16">
      <w:pPr>
        <w:keepNext w:val="0"/>
        <w:keepLines w:val="0"/>
        <w:pageBreakBefore w:val="0"/>
        <w:kinsoku/>
        <w:wordWrap/>
        <w:overflowPunct/>
        <w:topLinePunct w:val="0"/>
        <w:autoSpaceDE/>
        <w:autoSpaceDN/>
        <w:bidi w:val="0"/>
        <w:adjustRightInd/>
        <w:spacing w:line="500" w:lineRule="exact"/>
        <w:ind w:left="0" w:leftChars="0" w:firstLine="480" w:firstLineChars="200"/>
        <w:textAlignment w:val="auto"/>
        <w:rPr>
          <w:rFonts w:hint="eastAsia" w:ascii="宋体" w:hAnsi="宋体" w:eastAsia="宋体" w:cs="宋体"/>
          <w:i w:val="0"/>
          <w:iCs w:val="0"/>
          <w:caps w:val="0"/>
          <w:color w:val="auto"/>
          <w:spacing w:val="0"/>
          <w:sz w:val="24"/>
          <w:szCs w:val="24"/>
          <w:shd w:val="clear" w:fill="FFFFFF"/>
        </w:rPr>
      </w:pPr>
    </w:p>
    <w:p w14:paraId="49156A45">
      <w:pPr>
        <w:keepNext w:val="0"/>
        <w:keepLines w:val="0"/>
        <w:pageBreakBefore w:val="0"/>
        <w:kinsoku/>
        <w:wordWrap/>
        <w:overflowPunct/>
        <w:topLinePunct w:val="0"/>
        <w:autoSpaceDE/>
        <w:autoSpaceDN/>
        <w:bidi w:val="0"/>
        <w:adjustRightInd/>
        <w:spacing w:line="500" w:lineRule="exact"/>
        <w:ind w:left="0" w:leftChars="0" w:firstLine="480" w:firstLineChars="200"/>
        <w:textAlignment w:val="auto"/>
        <w:rPr>
          <w:rFonts w:hint="eastAsia" w:ascii="宋体" w:hAnsi="宋体" w:eastAsia="宋体" w:cs="宋体"/>
          <w:i w:val="0"/>
          <w:iCs w:val="0"/>
          <w:caps w:val="0"/>
          <w:color w:val="auto"/>
          <w:spacing w:val="0"/>
          <w:sz w:val="24"/>
          <w:szCs w:val="24"/>
          <w:shd w:val="clear" w:fill="FFFFFF"/>
          <w:lang w:eastAsia="zh-CN"/>
        </w:rPr>
      </w:pPr>
    </w:p>
    <w:p w14:paraId="751056C8">
      <w:pPr>
        <w:keepNext w:val="0"/>
        <w:keepLines w:val="0"/>
        <w:pageBreakBefore w:val="0"/>
        <w:kinsoku/>
        <w:wordWrap/>
        <w:overflowPunct/>
        <w:topLinePunct w:val="0"/>
        <w:autoSpaceDE/>
        <w:autoSpaceDN/>
        <w:bidi w:val="0"/>
        <w:adjustRightInd/>
        <w:spacing w:line="500" w:lineRule="exact"/>
        <w:ind w:left="0" w:leftChars="0" w:firstLine="480" w:firstLineChars="200"/>
        <w:textAlignment w:val="auto"/>
        <w:rPr>
          <w:rFonts w:hint="eastAsia" w:ascii="宋体" w:hAnsi="宋体" w:eastAsia="宋体" w:cs="宋体"/>
          <w:i w:val="0"/>
          <w:iCs w:val="0"/>
          <w:caps w:val="0"/>
          <w:color w:val="auto"/>
          <w:spacing w:val="0"/>
          <w:sz w:val="24"/>
          <w:szCs w:val="24"/>
          <w:shd w:val="clear" w:fill="FFFFFF"/>
          <w:lang w:eastAsia="zh-CN"/>
        </w:rPr>
      </w:pPr>
    </w:p>
    <w:p w14:paraId="3342F4EC">
      <w:pPr>
        <w:keepNext w:val="0"/>
        <w:keepLines w:val="0"/>
        <w:pageBreakBefore w:val="0"/>
        <w:kinsoku/>
        <w:wordWrap/>
        <w:overflowPunct/>
        <w:topLinePunct w:val="0"/>
        <w:autoSpaceDE/>
        <w:autoSpaceDN/>
        <w:bidi w:val="0"/>
        <w:adjustRightInd/>
        <w:spacing w:line="500" w:lineRule="exact"/>
        <w:jc w:val="center"/>
        <w:textAlignment w:val="auto"/>
        <w:rPr>
          <w:rFonts w:hint="eastAsia" w:ascii="宋体" w:hAnsi="宋体" w:eastAsia="宋体" w:cs="宋体"/>
          <w:b/>
          <w:bCs/>
          <w:color w:val="auto"/>
          <w:kern w:val="2"/>
          <w:sz w:val="28"/>
          <w:szCs w:val="28"/>
          <w:lang w:val="en-US" w:eastAsia="zh-CN" w:bidi="ar-SA"/>
        </w:rPr>
      </w:pPr>
    </w:p>
    <w:p w14:paraId="4EE504EB">
      <w:pPr>
        <w:keepNext w:val="0"/>
        <w:keepLines w:val="0"/>
        <w:pageBreakBefore w:val="0"/>
        <w:kinsoku/>
        <w:wordWrap/>
        <w:overflowPunct/>
        <w:topLinePunct w:val="0"/>
        <w:autoSpaceDE/>
        <w:autoSpaceDN/>
        <w:bidi w:val="0"/>
        <w:adjustRightInd/>
        <w:spacing w:line="500" w:lineRule="exact"/>
        <w:jc w:val="center"/>
        <w:textAlignment w:val="auto"/>
        <w:rPr>
          <w:rFonts w:ascii="宋体" w:hAnsi="宋体" w:cs="Arial"/>
          <w:b/>
          <w:color w:val="auto"/>
          <w:kern w:val="0"/>
          <w:sz w:val="32"/>
          <w:szCs w:val="32"/>
        </w:rPr>
      </w:pPr>
      <w:r>
        <w:rPr>
          <w:rFonts w:hint="eastAsia" w:ascii="宋体" w:hAnsi="宋体" w:eastAsia="宋体" w:cs="宋体"/>
          <w:b/>
          <w:bCs/>
          <w:color w:val="auto"/>
          <w:kern w:val="2"/>
          <w:sz w:val="28"/>
          <w:szCs w:val="28"/>
          <w:lang w:val="en-US" w:eastAsia="zh-CN" w:bidi="ar-SA"/>
        </w:rPr>
        <w:t>法定代表人证明书</w:t>
      </w:r>
    </w:p>
    <w:p w14:paraId="01BD606D">
      <w:pPr>
        <w:tabs>
          <w:tab w:val="left" w:pos="210"/>
        </w:tabs>
        <w:spacing w:line="320" w:lineRule="exact"/>
        <w:jc w:val="center"/>
        <w:rPr>
          <w:rFonts w:ascii="宋体" w:hAnsi="宋体" w:cs="Arial"/>
          <w:b/>
          <w:color w:val="auto"/>
          <w:kern w:val="0"/>
          <w:sz w:val="32"/>
          <w:szCs w:val="32"/>
        </w:rPr>
      </w:pPr>
    </w:p>
    <w:tbl>
      <w:tblPr>
        <w:tblStyle w:val="37"/>
        <w:tblW w:w="9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22FB6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9603" w:type="dxa"/>
            <w:gridSpan w:val="6"/>
            <w:vAlign w:val="center"/>
          </w:tcPr>
          <w:p w14:paraId="749755E0">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r>
              <w:rPr>
                <w:rFonts w:hint="eastAsia" w:ascii="宋体" w:hAnsi="宋体" w:cs="Arial"/>
                <w:color w:val="auto"/>
                <w:kern w:val="0"/>
                <w:sz w:val="24"/>
                <w:szCs w:val="24"/>
              </w:rPr>
              <w:t>致：</w:t>
            </w:r>
            <w:r>
              <w:rPr>
                <w:rFonts w:hint="eastAsia" w:hAnsi="宋体"/>
                <w:color w:val="auto"/>
                <w:sz w:val="24"/>
                <w:szCs w:val="24"/>
              </w:rPr>
              <w:t>安康尚昊招标代理有限公司</w:t>
            </w:r>
          </w:p>
        </w:tc>
      </w:tr>
      <w:tr w14:paraId="4325B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4D124AB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w:t>
            </w:r>
          </w:p>
          <w:p w14:paraId="7DBEC59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010D9A8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业</w:t>
            </w:r>
          </w:p>
          <w:p w14:paraId="5A91057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69FB836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w:t>
            </w:r>
          </w:p>
          <w:p w14:paraId="5291097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7719079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人</w:t>
            </w:r>
          </w:p>
        </w:tc>
        <w:tc>
          <w:tcPr>
            <w:tcW w:w="2223" w:type="dxa"/>
            <w:vAlign w:val="center"/>
          </w:tcPr>
          <w:p w14:paraId="7469C45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企业名称</w:t>
            </w:r>
          </w:p>
        </w:tc>
        <w:tc>
          <w:tcPr>
            <w:tcW w:w="6797" w:type="dxa"/>
            <w:gridSpan w:val="4"/>
            <w:vAlign w:val="center"/>
          </w:tcPr>
          <w:p w14:paraId="43F38F2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60C6A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1D81514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5FF558E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法定地址</w:t>
            </w:r>
          </w:p>
        </w:tc>
        <w:tc>
          <w:tcPr>
            <w:tcW w:w="6797" w:type="dxa"/>
            <w:gridSpan w:val="4"/>
            <w:vAlign w:val="center"/>
          </w:tcPr>
          <w:p w14:paraId="2C40A03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69511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71ACF9C5">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5F85FC0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邮政编码</w:t>
            </w:r>
          </w:p>
        </w:tc>
        <w:tc>
          <w:tcPr>
            <w:tcW w:w="6797" w:type="dxa"/>
            <w:gridSpan w:val="4"/>
            <w:vAlign w:val="center"/>
          </w:tcPr>
          <w:p w14:paraId="4078C3C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232F4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3170CBA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0253E23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工商登记机关</w:t>
            </w:r>
          </w:p>
        </w:tc>
        <w:tc>
          <w:tcPr>
            <w:tcW w:w="6797" w:type="dxa"/>
            <w:gridSpan w:val="4"/>
            <w:vAlign w:val="center"/>
          </w:tcPr>
          <w:p w14:paraId="63C9C36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2169B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583" w:type="dxa"/>
            <w:vMerge w:val="continue"/>
            <w:vAlign w:val="center"/>
          </w:tcPr>
          <w:p w14:paraId="634E1F5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5289161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税务登记机关</w:t>
            </w:r>
          </w:p>
        </w:tc>
        <w:tc>
          <w:tcPr>
            <w:tcW w:w="6797" w:type="dxa"/>
            <w:gridSpan w:val="4"/>
            <w:vAlign w:val="center"/>
          </w:tcPr>
          <w:p w14:paraId="04542C55">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p>
        </w:tc>
      </w:tr>
      <w:tr w14:paraId="5EA6D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47942E6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25845D2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机构代码证号</w:t>
            </w:r>
          </w:p>
        </w:tc>
        <w:tc>
          <w:tcPr>
            <w:tcW w:w="6797" w:type="dxa"/>
            <w:gridSpan w:val="4"/>
            <w:vAlign w:val="center"/>
          </w:tcPr>
          <w:p w14:paraId="2456E19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6F88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restart"/>
            <w:vAlign w:val="center"/>
          </w:tcPr>
          <w:p w14:paraId="5D1A86E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w:t>
            </w:r>
          </w:p>
        </w:tc>
        <w:tc>
          <w:tcPr>
            <w:tcW w:w="2223" w:type="dxa"/>
            <w:vAlign w:val="center"/>
          </w:tcPr>
          <w:p w14:paraId="77F7351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姓名</w:t>
            </w:r>
          </w:p>
        </w:tc>
        <w:tc>
          <w:tcPr>
            <w:tcW w:w="2408" w:type="dxa"/>
            <w:gridSpan w:val="2"/>
            <w:vAlign w:val="center"/>
          </w:tcPr>
          <w:p w14:paraId="4213D26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2DACCB8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性别</w:t>
            </w:r>
          </w:p>
        </w:tc>
        <w:tc>
          <w:tcPr>
            <w:tcW w:w="2171" w:type="dxa"/>
            <w:vAlign w:val="center"/>
          </w:tcPr>
          <w:p w14:paraId="258D432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65BCF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583" w:type="dxa"/>
            <w:vMerge w:val="continue"/>
            <w:vAlign w:val="center"/>
          </w:tcPr>
          <w:p w14:paraId="305A4FE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536C57E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职务</w:t>
            </w:r>
          </w:p>
        </w:tc>
        <w:tc>
          <w:tcPr>
            <w:tcW w:w="2408" w:type="dxa"/>
            <w:gridSpan w:val="2"/>
            <w:vAlign w:val="center"/>
          </w:tcPr>
          <w:p w14:paraId="1DE2BA8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4B012DB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联系电话</w:t>
            </w:r>
          </w:p>
        </w:tc>
        <w:tc>
          <w:tcPr>
            <w:tcW w:w="2171" w:type="dxa"/>
            <w:vAlign w:val="center"/>
          </w:tcPr>
          <w:p w14:paraId="2116E65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0941E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583" w:type="dxa"/>
            <w:vMerge w:val="continue"/>
            <w:vAlign w:val="center"/>
          </w:tcPr>
          <w:p w14:paraId="22E49E89">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6BD878F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传真</w:t>
            </w:r>
          </w:p>
        </w:tc>
        <w:tc>
          <w:tcPr>
            <w:tcW w:w="6797" w:type="dxa"/>
            <w:gridSpan w:val="4"/>
            <w:vAlign w:val="center"/>
          </w:tcPr>
          <w:p w14:paraId="2CB21CA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5EC05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jc w:val="center"/>
        </w:trPr>
        <w:tc>
          <w:tcPr>
            <w:tcW w:w="583" w:type="dxa"/>
            <w:vMerge w:val="restart"/>
            <w:vAlign w:val="center"/>
          </w:tcPr>
          <w:p w14:paraId="763F189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法定代表人身份证复印件</w:t>
            </w:r>
          </w:p>
        </w:tc>
        <w:tc>
          <w:tcPr>
            <w:tcW w:w="4441" w:type="dxa"/>
            <w:gridSpan w:val="2"/>
            <w:vMerge w:val="restart"/>
            <w:vAlign w:val="center"/>
          </w:tcPr>
          <w:p w14:paraId="0235A26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（粘贴处）</w:t>
            </w:r>
          </w:p>
        </w:tc>
        <w:tc>
          <w:tcPr>
            <w:tcW w:w="4579" w:type="dxa"/>
            <w:gridSpan w:val="3"/>
            <w:vAlign w:val="center"/>
          </w:tcPr>
          <w:p w14:paraId="0A01A14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法定代表人签字或盖章</w:t>
            </w:r>
          </w:p>
        </w:tc>
      </w:tr>
      <w:tr w14:paraId="14D77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jc w:val="center"/>
        </w:trPr>
        <w:tc>
          <w:tcPr>
            <w:tcW w:w="583" w:type="dxa"/>
            <w:vMerge w:val="continue"/>
            <w:vAlign w:val="center"/>
          </w:tcPr>
          <w:p w14:paraId="7461E54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441" w:type="dxa"/>
            <w:gridSpan w:val="2"/>
            <w:vMerge w:val="continue"/>
            <w:vAlign w:val="center"/>
          </w:tcPr>
          <w:p w14:paraId="6E2F113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579" w:type="dxa"/>
            <w:gridSpan w:val="3"/>
            <w:vAlign w:val="bottom"/>
          </w:tcPr>
          <w:p w14:paraId="2B25C76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（公章）</w:t>
            </w:r>
          </w:p>
          <w:p w14:paraId="1B333CB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5B85CC5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4353513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16586BA0">
            <w:pPr>
              <w:keepNext w:val="0"/>
              <w:keepLines w:val="0"/>
              <w:suppressLineNumbers w:val="0"/>
              <w:tabs>
                <w:tab w:val="left" w:pos="210"/>
              </w:tabs>
              <w:spacing w:before="0" w:beforeAutospacing="0" w:after="0" w:afterAutospacing="0" w:line="320" w:lineRule="exact"/>
              <w:ind w:left="0" w:right="0"/>
              <w:jc w:val="right"/>
              <w:rPr>
                <w:rFonts w:hint="default" w:ascii="宋体" w:hAnsi="宋体" w:cs="Arial"/>
                <w:color w:val="auto"/>
                <w:kern w:val="0"/>
                <w:sz w:val="24"/>
                <w:szCs w:val="24"/>
              </w:rPr>
            </w:pPr>
            <w:r>
              <w:rPr>
                <w:rFonts w:hint="eastAsia" w:ascii="宋体" w:hAnsi="宋体" w:cs="Arial"/>
                <w:color w:val="auto"/>
                <w:kern w:val="0"/>
                <w:sz w:val="24"/>
                <w:szCs w:val="24"/>
              </w:rPr>
              <w:t xml:space="preserve">年  月  日 </w:t>
            </w:r>
          </w:p>
        </w:tc>
      </w:tr>
    </w:tbl>
    <w:p w14:paraId="79A70EE5">
      <w:pPr>
        <w:pStyle w:val="3"/>
        <w:pageBreakBefore/>
        <w:rPr>
          <w:rFonts w:ascii="宋体" w:hAnsi="宋体" w:cs="宋体"/>
          <w:color w:val="auto"/>
        </w:rPr>
      </w:pPr>
      <w:bookmarkStart w:id="153" w:name="_Toc19543356"/>
      <w:r>
        <w:rPr>
          <w:rFonts w:hint="eastAsia" w:ascii="宋体" w:hAnsi="宋体" w:cs="宋体"/>
          <w:color w:val="auto"/>
        </w:rPr>
        <w:t>法定代表人授权书</w:t>
      </w:r>
      <w:bookmarkEnd w:id="153"/>
    </w:p>
    <w:p w14:paraId="4C661FC4">
      <w:pPr>
        <w:pStyle w:val="18"/>
        <w:spacing w:line="400" w:lineRule="exact"/>
        <w:jc w:val="left"/>
        <w:rPr>
          <w:rFonts w:hAnsi="宋体" w:cs="Times New Roman"/>
          <w:color w:val="auto"/>
          <w:sz w:val="24"/>
          <w:szCs w:val="24"/>
        </w:rPr>
      </w:pPr>
      <w:r>
        <w:rPr>
          <w:rFonts w:hint="eastAsia" w:hAnsi="宋体"/>
          <w:color w:val="auto"/>
          <w:sz w:val="24"/>
          <w:szCs w:val="24"/>
        </w:rPr>
        <w:t>安康尚昊招标代理有限公司：</w:t>
      </w:r>
    </w:p>
    <w:p w14:paraId="34CF3143">
      <w:pPr>
        <w:tabs>
          <w:tab w:val="left" w:pos="8820"/>
        </w:tabs>
        <w:spacing w:line="400" w:lineRule="exact"/>
        <w:ind w:firstLine="570"/>
        <w:rPr>
          <w:rFonts w:ascii="宋体" w:cs="Times New Roman"/>
          <w:color w:val="auto"/>
          <w:sz w:val="24"/>
          <w:szCs w:val="24"/>
          <w:u w:val="single"/>
        </w:rPr>
      </w:pPr>
      <w:r>
        <w:rPr>
          <w:rFonts w:hint="eastAsia" w:ascii="宋体" w:hAnsi="宋体" w:cs="宋体"/>
          <w:color w:val="auto"/>
          <w:sz w:val="24"/>
          <w:szCs w:val="24"/>
        </w:rPr>
        <w:t>本授权委托书声明：我</w:t>
      </w:r>
      <w:r>
        <w:rPr>
          <w:rFonts w:hint="eastAsia" w:ascii="宋体" w:hAnsi="宋体" w:cs="宋体"/>
          <w:color w:val="auto"/>
          <w:sz w:val="24"/>
          <w:szCs w:val="24"/>
          <w:u w:val="single"/>
        </w:rPr>
        <w:t>（法定代表人姓名）</w:t>
      </w:r>
      <w:r>
        <w:rPr>
          <w:rFonts w:ascii="宋体" w:hAnsi="宋体" w:cs="宋体"/>
          <w:color w:val="auto"/>
          <w:sz w:val="24"/>
          <w:szCs w:val="24"/>
          <w:u w:val="single"/>
        </w:rPr>
        <w:t xml:space="preserve">   </w:t>
      </w:r>
      <w:r>
        <w:rPr>
          <w:rFonts w:hint="eastAsia" w:ascii="宋体" w:hAnsi="宋体" w:cs="宋体"/>
          <w:color w:val="auto"/>
          <w:sz w:val="24"/>
          <w:szCs w:val="24"/>
        </w:rPr>
        <w:t>系注册于</w:t>
      </w:r>
      <w:r>
        <w:rPr>
          <w:rFonts w:ascii="宋体" w:hAnsi="宋体" w:cs="宋体"/>
          <w:color w:val="auto"/>
          <w:sz w:val="24"/>
          <w:szCs w:val="24"/>
          <w:u w:val="single"/>
        </w:rPr>
        <w:t xml:space="preserve">  </w:t>
      </w:r>
      <w:r>
        <w:rPr>
          <w:rFonts w:hint="eastAsia" w:ascii="宋体" w:hAnsi="宋体" w:cs="宋体"/>
          <w:color w:val="auto"/>
          <w:sz w:val="24"/>
          <w:szCs w:val="24"/>
          <w:u w:val="single"/>
        </w:rPr>
        <w:t>（供应商地址）</w:t>
      </w:r>
      <w:r>
        <w:rPr>
          <w:rFonts w:hint="eastAsia" w:ascii="宋体" w:hAnsi="宋体" w:cs="宋体"/>
          <w:color w:val="auto"/>
          <w:sz w:val="24"/>
          <w:szCs w:val="24"/>
        </w:rPr>
        <w:t>的</w:t>
      </w:r>
      <w:r>
        <w:rPr>
          <w:rFonts w:hint="eastAsia" w:ascii="宋体" w:hAnsi="宋体" w:cs="宋体"/>
          <w:color w:val="auto"/>
          <w:sz w:val="24"/>
          <w:szCs w:val="24"/>
          <w:u w:val="single"/>
        </w:rPr>
        <w:t>（供应商名称）</w:t>
      </w:r>
      <w:r>
        <w:rPr>
          <w:rFonts w:ascii="宋体" w:hAnsi="宋体" w:cs="宋体"/>
          <w:color w:val="auto"/>
          <w:sz w:val="24"/>
          <w:szCs w:val="24"/>
          <w:u w:val="single"/>
        </w:rPr>
        <w:t xml:space="preserve">  </w:t>
      </w:r>
      <w:r>
        <w:rPr>
          <w:rFonts w:hint="eastAsia" w:ascii="宋体" w:hAnsi="宋体" w:cs="宋体"/>
          <w:color w:val="auto"/>
          <w:sz w:val="24"/>
          <w:szCs w:val="24"/>
        </w:rPr>
        <w:t>的法定代表人，现代表公司授权下面签字的</w:t>
      </w:r>
      <w:r>
        <w:rPr>
          <w:rFonts w:hint="eastAsia" w:ascii="宋体" w:hAnsi="宋体" w:cs="宋体"/>
          <w:color w:val="auto"/>
          <w:sz w:val="24"/>
          <w:szCs w:val="24"/>
          <w:u w:val="single"/>
        </w:rPr>
        <w:t>（被授权人的姓名、职务）</w:t>
      </w:r>
      <w:r>
        <w:rPr>
          <w:rFonts w:ascii="宋体" w:hAnsi="宋体" w:cs="宋体"/>
          <w:color w:val="auto"/>
          <w:sz w:val="24"/>
          <w:szCs w:val="24"/>
          <w:u w:val="single"/>
        </w:rPr>
        <w:t xml:space="preserve">   </w:t>
      </w:r>
      <w:r>
        <w:rPr>
          <w:rFonts w:hint="eastAsia" w:ascii="宋体" w:hAnsi="宋体" w:cs="宋体"/>
          <w:color w:val="auto"/>
          <w:sz w:val="24"/>
          <w:szCs w:val="24"/>
        </w:rPr>
        <w:t>为我公司合法代理人，代表本公司参加</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（项目名称）  </w:t>
      </w:r>
      <w:r>
        <w:rPr>
          <w:rFonts w:hint="eastAsia" w:ascii="宋体" w:hAnsi="宋体" w:cs="宋体"/>
          <w:color w:val="auto"/>
          <w:sz w:val="24"/>
          <w:szCs w:val="24"/>
        </w:rPr>
        <w:t>采购项目编号为</w:t>
      </w:r>
      <w:r>
        <w:rPr>
          <w:rFonts w:hint="eastAsia" w:ascii="宋体" w:hAnsi="宋体" w:cs="宋体"/>
          <w:color w:val="auto"/>
          <w:sz w:val="24"/>
          <w:szCs w:val="24"/>
          <w:u w:val="single"/>
        </w:rPr>
        <w:t xml:space="preserve">   </w:t>
      </w:r>
      <w:r>
        <w:rPr>
          <w:rFonts w:hint="eastAsia" w:ascii="宋体" w:hAnsi="宋体" w:cs="宋体"/>
          <w:color w:val="auto"/>
          <w:sz w:val="24"/>
          <w:szCs w:val="24"/>
        </w:rPr>
        <w:t>的采购活动。以我方名义全权处理该项目有关磋商、签订合同以及执行合同等一切事宜。</w:t>
      </w:r>
    </w:p>
    <w:p w14:paraId="5316CC85">
      <w:pPr>
        <w:spacing w:line="400" w:lineRule="exact"/>
        <w:ind w:firstLine="480" w:firstLineChars="200"/>
        <w:rPr>
          <w:rFonts w:ascii="宋体" w:cs="Times New Roman"/>
          <w:color w:val="auto"/>
          <w:sz w:val="24"/>
          <w:szCs w:val="24"/>
        </w:rPr>
      </w:pPr>
      <w:r>
        <w:rPr>
          <w:rFonts w:hint="eastAsia" w:ascii="宋体" w:hAnsi="宋体" w:cs="宋体"/>
          <w:color w:val="auto"/>
          <w:sz w:val="24"/>
          <w:szCs w:val="24"/>
        </w:rPr>
        <w:t>有效期自磋商之日起</w:t>
      </w:r>
      <w:r>
        <w:rPr>
          <w:rFonts w:hint="eastAsia" w:ascii="宋体" w:hAnsi="宋体" w:cs="宋体"/>
          <w:color w:val="auto"/>
          <w:sz w:val="24"/>
          <w:szCs w:val="24"/>
          <w:u w:val="single"/>
        </w:rPr>
        <w:t xml:space="preserve">    </w:t>
      </w:r>
      <w:r>
        <w:rPr>
          <w:rFonts w:hint="eastAsia" w:ascii="宋体" w:hAnsi="宋体" w:cs="宋体"/>
          <w:color w:val="auto"/>
          <w:sz w:val="24"/>
          <w:szCs w:val="24"/>
        </w:rPr>
        <w:t>日历日，特此声明。</w:t>
      </w:r>
    </w:p>
    <w:p w14:paraId="78D091B0">
      <w:pPr>
        <w:pStyle w:val="18"/>
        <w:spacing w:line="400" w:lineRule="exact"/>
        <w:ind w:firstLine="480" w:firstLineChars="200"/>
        <w:jc w:val="left"/>
        <w:rPr>
          <w:rFonts w:hAnsi="宋体"/>
          <w:color w:val="auto"/>
          <w:sz w:val="24"/>
          <w:szCs w:val="24"/>
        </w:rPr>
      </w:pPr>
      <w:r>
        <w:rPr>
          <w:rFonts w:hint="eastAsia" w:hAnsi="宋体"/>
          <w:color w:val="auto"/>
          <w:sz w:val="24"/>
          <w:szCs w:val="24"/>
        </w:rPr>
        <w:t>供应商（单位名称及公章）：</w:t>
      </w:r>
      <w:r>
        <w:rPr>
          <w:rFonts w:hAnsi="宋体"/>
          <w:color w:val="auto"/>
          <w:sz w:val="24"/>
          <w:szCs w:val="24"/>
        </w:rPr>
        <w:t>________</w:t>
      </w:r>
    </w:p>
    <w:p w14:paraId="27042D62">
      <w:pPr>
        <w:pStyle w:val="18"/>
        <w:spacing w:line="400" w:lineRule="exact"/>
        <w:ind w:firstLine="480" w:firstLineChars="200"/>
        <w:jc w:val="left"/>
        <w:rPr>
          <w:rFonts w:hAnsi="宋体"/>
          <w:color w:val="auto"/>
          <w:sz w:val="24"/>
          <w:szCs w:val="24"/>
          <w:u w:val="single"/>
        </w:rPr>
      </w:pPr>
      <w:r>
        <w:rPr>
          <w:rFonts w:hint="eastAsia" w:hAnsi="宋体"/>
          <w:color w:val="auto"/>
          <w:sz w:val="24"/>
          <w:szCs w:val="24"/>
        </w:rPr>
        <w:t>法定代表人（签字或盖章）：</w:t>
      </w:r>
      <w:r>
        <w:rPr>
          <w:rFonts w:hAnsi="宋体"/>
          <w:color w:val="auto"/>
          <w:sz w:val="24"/>
          <w:szCs w:val="24"/>
        </w:rPr>
        <w:t>________</w:t>
      </w:r>
    </w:p>
    <w:p w14:paraId="3115FCF6">
      <w:pPr>
        <w:pStyle w:val="18"/>
        <w:spacing w:line="400" w:lineRule="exact"/>
        <w:ind w:firstLine="480" w:firstLineChars="200"/>
        <w:jc w:val="left"/>
        <w:rPr>
          <w:rFonts w:hAnsi="宋体" w:cs="Times New Roman"/>
          <w:color w:val="auto"/>
          <w:sz w:val="24"/>
          <w:szCs w:val="24"/>
        </w:rPr>
      </w:pPr>
      <w:r>
        <w:rPr>
          <w:rFonts w:hint="eastAsia" w:hAnsi="宋体"/>
          <w:color w:val="auto"/>
          <w:sz w:val="24"/>
          <w:szCs w:val="24"/>
        </w:rPr>
        <w:t>被授权人（签字）：</w:t>
      </w:r>
      <w:r>
        <w:rPr>
          <w:rFonts w:hAnsi="宋体"/>
          <w:color w:val="auto"/>
          <w:sz w:val="24"/>
          <w:szCs w:val="24"/>
        </w:rPr>
        <w:t>________</w:t>
      </w:r>
      <w:r>
        <w:rPr>
          <w:rFonts w:hint="eastAsia" w:hAnsi="宋体"/>
          <w:color w:val="auto"/>
          <w:sz w:val="24"/>
          <w:szCs w:val="24"/>
        </w:rPr>
        <w:t>性别：</w:t>
      </w:r>
      <w:r>
        <w:rPr>
          <w:rFonts w:hAnsi="宋体"/>
          <w:color w:val="auto"/>
          <w:sz w:val="24"/>
          <w:szCs w:val="24"/>
        </w:rPr>
        <w:t>________</w:t>
      </w:r>
    </w:p>
    <w:p w14:paraId="47F8399F">
      <w:pPr>
        <w:pStyle w:val="18"/>
        <w:spacing w:line="400" w:lineRule="exact"/>
        <w:ind w:firstLine="480" w:firstLineChars="200"/>
        <w:jc w:val="left"/>
        <w:rPr>
          <w:rFonts w:hAnsi="宋体" w:cs="Times New Roman"/>
          <w:color w:val="auto"/>
          <w:sz w:val="24"/>
          <w:szCs w:val="24"/>
          <w:u w:val="single"/>
        </w:rPr>
      </w:pPr>
      <w:r>
        <w:rPr>
          <w:rFonts w:hint="eastAsia" w:hAnsi="宋体"/>
          <w:color w:val="auto"/>
          <w:sz w:val="24"/>
          <w:szCs w:val="24"/>
        </w:rPr>
        <w:t>联系地址：</w:t>
      </w:r>
      <w:r>
        <w:rPr>
          <w:rFonts w:hAnsi="宋体"/>
          <w:color w:val="auto"/>
          <w:sz w:val="24"/>
          <w:szCs w:val="24"/>
        </w:rPr>
        <w:t>________________</w:t>
      </w:r>
    </w:p>
    <w:p w14:paraId="25456653">
      <w:pPr>
        <w:pStyle w:val="18"/>
        <w:spacing w:line="400" w:lineRule="exact"/>
        <w:ind w:firstLine="480" w:firstLineChars="200"/>
        <w:jc w:val="left"/>
        <w:rPr>
          <w:rFonts w:hAnsi="宋体" w:cs="Times New Roman"/>
          <w:color w:val="auto"/>
          <w:sz w:val="24"/>
          <w:szCs w:val="24"/>
          <w:u w:val="single"/>
        </w:rPr>
      </w:pPr>
      <w:r>
        <w:rPr>
          <w:rFonts w:hint="eastAsia" w:hAnsi="宋体"/>
          <w:color w:val="auto"/>
          <w:sz w:val="24"/>
          <w:szCs w:val="24"/>
        </w:rPr>
        <w:t>联系电话：</w:t>
      </w:r>
      <w:r>
        <w:rPr>
          <w:rFonts w:hAnsi="宋体"/>
          <w:color w:val="auto"/>
          <w:sz w:val="24"/>
          <w:szCs w:val="24"/>
        </w:rPr>
        <w:t>________________</w:t>
      </w:r>
    </w:p>
    <w:p w14:paraId="78574C4F">
      <w:pPr>
        <w:pStyle w:val="18"/>
        <w:spacing w:line="400" w:lineRule="exact"/>
        <w:ind w:firstLine="480" w:firstLineChars="200"/>
        <w:jc w:val="left"/>
        <w:rPr>
          <w:rFonts w:hint="default" w:hAnsi="宋体" w:eastAsia="宋体"/>
          <w:color w:val="auto"/>
          <w:sz w:val="24"/>
          <w:szCs w:val="24"/>
          <w:lang w:val="en-US" w:eastAsia="zh-CN"/>
        </w:rPr>
      </w:pPr>
      <w:r>
        <w:rPr>
          <w:rFonts w:hint="eastAsia" w:hAnsi="宋体"/>
          <w:color w:val="auto"/>
          <w:sz w:val="24"/>
          <w:szCs w:val="24"/>
          <w:lang w:val="en-US" w:eastAsia="zh-CN"/>
        </w:rPr>
        <w:t>签发日期：</w:t>
      </w:r>
      <w:r>
        <w:rPr>
          <w:rFonts w:hint="eastAsia" w:hAnsi="宋体"/>
          <w:color w:val="auto"/>
          <w:sz w:val="24"/>
          <w:szCs w:val="24"/>
          <w:u w:val="single"/>
          <w:lang w:val="en-US" w:eastAsia="zh-CN"/>
        </w:rPr>
        <w:t xml:space="preserve">      </w:t>
      </w:r>
      <w:r>
        <w:rPr>
          <w:rFonts w:hint="eastAsia" w:hAnsi="宋体"/>
          <w:color w:val="auto"/>
          <w:sz w:val="24"/>
          <w:szCs w:val="24"/>
          <w:lang w:val="en-US" w:eastAsia="zh-CN"/>
        </w:rPr>
        <w:t>年</w:t>
      </w:r>
      <w:r>
        <w:rPr>
          <w:rFonts w:hint="eastAsia" w:hAnsi="宋体"/>
          <w:color w:val="auto"/>
          <w:sz w:val="24"/>
          <w:szCs w:val="24"/>
          <w:u w:val="single"/>
          <w:lang w:val="en-US" w:eastAsia="zh-CN"/>
        </w:rPr>
        <w:t xml:space="preserve">   </w:t>
      </w:r>
      <w:r>
        <w:rPr>
          <w:rFonts w:hint="eastAsia" w:hAnsi="宋体"/>
          <w:color w:val="auto"/>
          <w:sz w:val="24"/>
          <w:szCs w:val="24"/>
          <w:lang w:val="en-US" w:eastAsia="zh-CN"/>
        </w:rPr>
        <w:t>月</w:t>
      </w:r>
      <w:r>
        <w:rPr>
          <w:rFonts w:hint="eastAsia" w:hAnsi="宋体"/>
          <w:color w:val="auto"/>
          <w:sz w:val="24"/>
          <w:szCs w:val="24"/>
          <w:u w:val="single"/>
          <w:lang w:val="en-US" w:eastAsia="zh-CN"/>
        </w:rPr>
        <w:t xml:space="preserve">   </w:t>
      </w:r>
      <w:r>
        <w:rPr>
          <w:rFonts w:hint="eastAsia" w:hAnsi="宋体"/>
          <w:color w:val="auto"/>
          <w:sz w:val="24"/>
          <w:szCs w:val="24"/>
          <w:lang w:val="en-US" w:eastAsia="zh-CN"/>
        </w:rPr>
        <w:t>日</w:t>
      </w:r>
    </w:p>
    <w:p w14:paraId="5E06F17B">
      <w:pPr>
        <w:pStyle w:val="18"/>
        <w:spacing w:line="400" w:lineRule="exact"/>
        <w:ind w:firstLine="480" w:firstLineChars="200"/>
        <w:jc w:val="left"/>
        <w:rPr>
          <w:rFonts w:hAnsi="宋体" w:cs="Times New Roman"/>
          <w:color w:val="auto"/>
          <w:sz w:val="24"/>
          <w:szCs w:val="24"/>
        </w:rPr>
      </w:pPr>
      <w:r>
        <w:rPr>
          <w:rFonts w:hint="eastAsia" w:hAnsi="宋体"/>
          <w:color w:val="auto"/>
          <w:sz w:val="24"/>
          <w:szCs w:val="24"/>
        </w:rPr>
        <w:t>法定代表人及被授权人身份证复印件（注：身份证复印件须加盖企业公章）</w:t>
      </w:r>
    </w:p>
    <w:tbl>
      <w:tblPr>
        <w:tblStyle w:val="37"/>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2"/>
        <w:gridCol w:w="4531"/>
      </w:tblGrid>
      <w:tr w14:paraId="1547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jc w:val="center"/>
        </w:trPr>
        <w:tc>
          <w:tcPr>
            <w:tcW w:w="4542" w:type="dxa"/>
            <w:shd w:val="clear" w:color="auto" w:fill="D9D9D9"/>
            <w:vAlign w:val="center"/>
          </w:tcPr>
          <w:p w14:paraId="412171CB">
            <w:pPr>
              <w:pStyle w:val="18"/>
              <w:keepNext w:val="0"/>
              <w:keepLines w:val="0"/>
              <w:suppressLineNumbers w:val="0"/>
              <w:spacing w:before="0" w:beforeAutospacing="0" w:after="0" w:afterAutospacing="0" w:line="500" w:lineRule="exact"/>
              <w:ind w:left="0" w:right="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法定代表人身份证复印件（正面）</w:t>
            </w:r>
          </w:p>
        </w:tc>
        <w:tc>
          <w:tcPr>
            <w:tcW w:w="4531" w:type="dxa"/>
            <w:shd w:val="clear" w:color="auto" w:fill="D9D9D9"/>
            <w:vAlign w:val="center"/>
          </w:tcPr>
          <w:p w14:paraId="6087BE65">
            <w:pPr>
              <w:pStyle w:val="18"/>
              <w:keepNext w:val="0"/>
              <w:keepLines w:val="0"/>
              <w:suppressLineNumbers w:val="0"/>
              <w:spacing w:before="0" w:beforeAutospacing="0" w:after="0" w:afterAutospacing="0" w:line="500" w:lineRule="exact"/>
              <w:ind w:left="0" w:right="0" w:firstLine="440" w:firstLineChars="20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被授权人身份证复印件（正面）</w:t>
            </w:r>
          </w:p>
        </w:tc>
      </w:tr>
      <w:tr w14:paraId="1EAC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jc w:val="center"/>
        </w:trPr>
        <w:tc>
          <w:tcPr>
            <w:tcW w:w="4542" w:type="dxa"/>
            <w:shd w:val="clear" w:color="auto" w:fill="D9D9D9"/>
            <w:vAlign w:val="center"/>
          </w:tcPr>
          <w:p w14:paraId="47AD5659">
            <w:pPr>
              <w:pStyle w:val="18"/>
              <w:keepNext w:val="0"/>
              <w:keepLines w:val="0"/>
              <w:suppressLineNumbers w:val="0"/>
              <w:spacing w:before="0" w:beforeAutospacing="0" w:after="0" w:afterAutospacing="0" w:line="500" w:lineRule="exact"/>
              <w:ind w:left="0" w:right="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法定代表人身份证复印件（反面）</w:t>
            </w:r>
          </w:p>
        </w:tc>
        <w:tc>
          <w:tcPr>
            <w:tcW w:w="4531" w:type="dxa"/>
            <w:shd w:val="clear" w:color="auto" w:fill="D9D9D9"/>
            <w:vAlign w:val="center"/>
          </w:tcPr>
          <w:p w14:paraId="31F9E4DC">
            <w:pPr>
              <w:pStyle w:val="18"/>
              <w:keepNext w:val="0"/>
              <w:keepLines w:val="0"/>
              <w:suppressLineNumbers w:val="0"/>
              <w:spacing w:before="0" w:beforeAutospacing="0" w:after="0" w:afterAutospacing="0" w:line="500" w:lineRule="exact"/>
              <w:ind w:left="0" w:right="0" w:firstLine="440" w:firstLineChars="200"/>
              <w:jc w:val="left"/>
              <w:rPr>
                <w:rFonts w:hint="default" w:hAnsi="宋体" w:cs="Times New Roman"/>
                <w:color w:val="auto"/>
                <w:sz w:val="22"/>
                <w:szCs w:val="24"/>
                <w:shd w:val="pct10" w:color="auto" w:fill="FFFFFF"/>
              </w:rPr>
            </w:pPr>
            <w:r>
              <w:rPr>
                <w:rFonts w:hint="eastAsia" w:hAnsi="宋体"/>
                <w:color w:val="auto"/>
                <w:sz w:val="22"/>
                <w:szCs w:val="24"/>
                <w:shd w:val="pct10" w:color="auto" w:fill="FFFFFF"/>
              </w:rPr>
              <w:t>被授权人身份证复印件（反面）</w:t>
            </w:r>
          </w:p>
        </w:tc>
      </w:tr>
    </w:tbl>
    <w:p w14:paraId="086F50CC">
      <w:pPr>
        <w:pStyle w:val="18"/>
        <w:spacing w:line="500" w:lineRule="exact"/>
        <w:ind w:firstLine="480" w:firstLineChars="200"/>
        <w:jc w:val="left"/>
        <w:rPr>
          <w:rFonts w:hAnsi="宋体"/>
          <w:color w:val="auto"/>
          <w:sz w:val="24"/>
          <w:szCs w:val="24"/>
        </w:rPr>
      </w:pPr>
      <w:r>
        <w:rPr>
          <w:rFonts w:hint="eastAsia" w:hAnsi="宋体"/>
          <w:color w:val="auto"/>
          <w:sz w:val="24"/>
          <w:szCs w:val="24"/>
        </w:rPr>
        <w:t>说明：</w:t>
      </w:r>
    </w:p>
    <w:p w14:paraId="36BCC75B">
      <w:pPr>
        <w:pStyle w:val="18"/>
        <w:spacing w:line="500" w:lineRule="exact"/>
        <w:ind w:firstLine="480" w:firstLineChars="200"/>
        <w:jc w:val="left"/>
        <w:rPr>
          <w:rFonts w:hAnsi="宋体"/>
          <w:color w:val="auto"/>
          <w:sz w:val="24"/>
          <w:szCs w:val="24"/>
        </w:rPr>
      </w:pPr>
      <w:r>
        <w:rPr>
          <w:rFonts w:hAnsi="宋体"/>
          <w:color w:val="auto"/>
          <w:sz w:val="24"/>
          <w:szCs w:val="24"/>
        </w:rPr>
        <w:t>1</w:t>
      </w:r>
      <w:r>
        <w:rPr>
          <w:rFonts w:hint="eastAsia" w:hAnsi="宋体"/>
          <w:color w:val="auto"/>
          <w:sz w:val="24"/>
          <w:szCs w:val="24"/>
        </w:rPr>
        <w:t>．本授权书有效期自招标大会之日计算不得少于</w:t>
      </w:r>
      <w:r>
        <w:rPr>
          <w:rFonts w:hAnsi="宋体"/>
          <w:color w:val="auto"/>
          <w:sz w:val="24"/>
          <w:szCs w:val="24"/>
        </w:rPr>
        <w:t>90</w:t>
      </w:r>
      <w:r>
        <w:rPr>
          <w:rFonts w:hint="eastAsia" w:hAnsi="宋体"/>
          <w:color w:val="auto"/>
          <w:sz w:val="24"/>
          <w:szCs w:val="24"/>
        </w:rPr>
        <w:t>日历日。</w:t>
      </w:r>
    </w:p>
    <w:p w14:paraId="254EC489">
      <w:pPr>
        <w:pStyle w:val="18"/>
        <w:spacing w:line="500" w:lineRule="exact"/>
        <w:ind w:firstLine="480" w:firstLineChars="200"/>
        <w:jc w:val="left"/>
        <w:rPr>
          <w:rFonts w:hAnsi="宋体"/>
          <w:b/>
          <w:bCs/>
          <w:color w:val="auto"/>
          <w:sz w:val="24"/>
          <w:szCs w:val="24"/>
        </w:rPr>
      </w:pPr>
      <w:r>
        <w:rPr>
          <w:rFonts w:hAnsi="宋体"/>
          <w:color w:val="auto"/>
          <w:sz w:val="24"/>
          <w:szCs w:val="24"/>
        </w:rPr>
        <w:t>2</w:t>
      </w:r>
      <w:r>
        <w:rPr>
          <w:rFonts w:hint="eastAsia" w:hAnsi="宋体"/>
          <w:color w:val="auto"/>
          <w:sz w:val="24"/>
          <w:szCs w:val="24"/>
        </w:rPr>
        <w:t>．授权书内容填写要明确，文字要工整清楚，涂改无效。</w:t>
      </w:r>
      <w:r>
        <w:rPr>
          <w:rFonts w:hint="eastAsia" w:hAnsi="宋体"/>
          <w:color w:val="auto"/>
        </w:rPr>
        <w:br w:type="page"/>
      </w:r>
    </w:p>
    <w:p w14:paraId="33357550">
      <w:pPr>
        <w:pStyle w:val="3"/>
        <w:rPr>
          <w:color w:val="auto"/>
        </w:rPr>
      </w:pPr>
      <w:bookmarkStart w:id="154" w:name="_Toc536202328"/>
      <w:bookmarkStart w:id="155" w:name="_Toc7526"/>
      <w:bookmarkStart w:id="156" w:name="_Toc536202397"/>
      <w:bookmarkStart w:id="157" w:name="_Toc536429390"/>
      <w:bookmarkStart w:id="158" w:name="_Toc536429337"/>
      <w:bookmarkStart w:id="159" w:name="_Toc19543357"/>
      <w:r>
        <w:rPr>
          <w:rFonts w:hint="eastAsia"/>
          <w:color w:val="auto"/>
        </w:rPr>
        <w:t>无重大违法记录声明</w:t>
      </w:r>
    </w:p>
    <w:p w14:paraId="51FD7AE6">
      <w:pPr>
        <w:adjustRightInd w:val="0"/>
        <w:snapToGrid w:val="0"/>
        <w:spacing w:line="360" w:lineRule="auto"/>
        <w:ind w:firstLine="420" w:firstLineChars="200"/>
        <w:rPr>
          <w:rFonts w:hint="eastAsia"/>
          <w:color w:val="auto"/>
        </w:rPr>
      </w:pPr>
    </w:p>
    <w:p w14:paraId="319CDBC0">
      <w:pPr>
        <w:adjustRightInd w:val="0"/>
        <w:snapToGrid w:val="0"/>
        <w:spacing w:line="360" w:lineRule="auto"/>
        <w:ind w:firstLine="480" w:firstLineChars="200"/>
        <w:rPr>
          <w:rFonts w:hint="eastAsia"/>
          <w:color w:val="auto"/>
          <w:sz w:val="24"/>
          <w:szCs w:val="24"/>
        </w:rPr>
      </w:pPr>
      <w:r>
        <w:rPr>
          <w:rFonts w:hint="eastAsia"/>
          <w:color w:val="auto"/>
          <w:sz w:val="24"/>
          <w:szCs w:val="24"/>
        </w:rPr>
        <w:t>我单位参与安康尚昊招标代理有限公司组织的</w:t>
      </w:r>
      <w:r>
        <w:rPr>
          <w:rFonts w:hint="eastAsia"/>
          <w:color w:val="auto"/>
          <w:sz w:val="24"/>
          <w:szCs w:val="24"/>
          <w:u w:val="single"/>
        </w:rPr>
        <w:t xml:space="preserve">     （项目名称）（项目编号）    </w:t>
      </w:r>
      <w:r>
        <w:rPr>
          <w:rFonts w:hint="eastAsia"/>
          <w:color w:val="auto"/>
          <w:sz w:val="24"/>
          <w:szCs w:val="24"/>
          <w:lang w:eastAsia="zh-CN"/>
        </w:rPr>
        <w:t>竞争性</w:t>
      </w:r>
      <w:r>
        <w:rPr>
          <w:rFonts w:hint="eastAsia"/>
          <w:color w:val="auto"/>
          <w:sz w:val="24"/>
          <w:szCs w:val="24"/>
          <w:lang w:val="en-US" w:eastAsia="zh-CN"/>
        </w:rPr>
        <w:t>磋商采购活动</w:t>
      </w:r>
      <w:r>
        <w:rPr>
          <w:rFonts w:hint="eastAsia"/>
          <w:color w:val="auto"/>
          <w:sz w:val="24"/>
          <w:szCs w:val="24"/>
        </w:rPr>
        <w:t>，我单位郑重声明：我方参加本项目</w:t>
      </w:r>
      <w:r>
        <w:rPr>
          <w:rFonts w:hint="eastAsia"/>
          <w:color w:val="auto"/>
          <w:sz w:val="24"/>
          <w:szCs w:val="24"/>
          <w:lang w:val="en-US" w:eastAsia="zh-CN"/>
        </w:rPr>
        <w:t>采购活动</w:t>
      </w:r>
      <w:r>
        <w:rPr>
          <w:rFonts w:hint="eastAsia"/>
          <w:color w:val="auto"/>
          <w:sz w:val="24"/>
          <w:szCs w:val="24"/>
        </w:rPr>
        <w:t>前三年内无重大违法活动记录，符合《中华人民共和国政府采购法》规定的供应商资格条件，我方对此声明负全部法律责任。</w:t>
      </w:r>
    </w:p>
    <w:p w14:paraId="706CC517">
      <w:pPr>
        <w:adjustRightInd w:val="0"/>
        <w:snapToGrid w:val="0"/>
        <w:spacing w:line="360" w:lineRule="auto"/>
        <w:rPr>
          <w:rFonts w:hint="eastAsia"/>
          <w:color w:val="auto"/>
          <w:sz w:val="24"/>
          <w:szCs w:val="24"/>
        </w:rPr>
      </w:pPr>
    </w:p>
    <w:p w14:paraId="3016F789">
      <w:pPr>
        <w:adjustRightInd w:val="0"/>
        <w:snapToGrid w:val="0"/>
        <w:spacing w:line="360" w:lineRule="auto"/>
        <w:ind w:firstLine="480" w:firstLineChars="200"/>
        <w:rPr>
          <w:rFonts w:hint="eastAsia"/>
          <w:color w:val="auto"/>
          <w:sz w:val="24"/>
          <w:szCs w:val="24"/>
        </w:rPr>
      </w:pPr>
      <w:r>
        <w:rPr>
          <w:rFonts w:hint="eastAsia"/>
          <w:color w:val="auto"/>
          <w:sz w:val="24"/>
          <w:szCs w:val="24"/>
        </w:rPr>
        <w:t>特此声明。</w:t>
      </w:r>
    </w:p>
    <w:p w14:paraId="1D295CDD">
      <w:pPr>
        <w:adjustRightInd w:val="0"/>
        <w:snapToGrid w:val="0"/>
        <w:spacing w:line="360" w:lineRule="auto"/>
        <w:rPr>
          <w:rFonts w:hint="eastAsia"/>
          <w:color w:val="auto"/>
          <w:sz w:val="24"/>
          <w:szCs w:val="24"/>
        </w:rPr>
      </w:pPr>
    </w:p>
    <w:p w14:paraId="7D10ACE6">
      <w:pPr>
        <w:adjustRightInd w:val="0"/>
        <w:snapToGrid w:val="0"/>
        <w:spacing w:line="360" w:lineRule="auto"/>
        <w:rPr>
          <w:rFonts w:hint="eastAsia"/>
          <w:color w:val="auto"/>
          <w:sz w:val="24"/>
          <w:szCs w:val="24"/>
        </w:rPr>
      </w:pPr>
    </w:p>
    <w:p w14:paraId="7882D03C">
      <w:pPr>
        <w:pStyle w:val="36"/>
        <w:rPr>
          <w:rFonts w:hint="eastAsia"/>
          <w:color w:val="auto"/>
          <w:sz w:val="24"/>
          <w:szCs w:val="24"/>
        </w:rPr>
      </w:pPr>
    </w:p>
    <w:p w14:paraId="0A065F02">
      <w:pPr>
        <w:pStyle w:val="36"/>
        <w:rPr>
          <w:rFonts w:hint="eastAsia"/>
          <w:color w:val="auto"/>
          <w:sz w:val="24"/>
          <w:szCs w:val="24"/>
        </w:rPr>
      </w:pPr>
    </w:p>
    <w:p w14:paraId="5CA18A21">
      <w:pPr>
        <w:pStyle w:val="36"/>
        <w:rPr>
          <w:rFonts w:hint="eastAsia"/>
          <w:color w:val="auto"/>
          <w:sz w:val="24"/>
          <w:szCs w:val="24"/>
        </w:rPr>
      </w:pPr>
    </w:p>
    <w:p w14:paraId="2443D883">
      <w:pPr>
        <w:adjustRightInd w:val="0"/>
        <w:snapToGrid w:val="0"/>
        <w:spacing w:line="360" w:lineRule="auto"/>
        <w:rPr>
          <w:rFonts w:hint="eastAsia"/>
          <w:color w:val="auto"/>
          <w:sz w:val="24"/>
          <w:szCs w:val="24"/>
          <w:lang w:eastAsia="zh-CN"/>
        </w:rPr>
      </w:pPr>
    </w:p>
    <w:p w14:paraId="62BBF37D">
      <w:pPr>
        <w:adjustRightInd w:val="0"/>
        <w:snapToGrid w:val="0"/>
        <w:spacing w:line="360" w:lineRule="auto"/>
        <w:ind w:firstLine="480" w:firstLineChars="200"/>
        <w:rPr>
          <w:rFonts w:hint="eastAsia"/>
          <w:color w:val="auto"/>
          <w:sz w:val="24"/>
          <w:szCs w:val="24"/>
        </w:rPr>
      </w:pPr>
      <w:r>
        <w:rPr>
          <w:rFonts w:hint="eastAsia"/>
          <w:color w:val="auto"/>
          <w:sz w:val="24"/>
          <w:szCs w:val="24"/>
        </w:rPr>
        <w:t>供应商（单位名称及公章）：____________________</w:t>
      </w:r>
    </w:p>
    <w:p w14:paraId="315C9723">
      <w:pPr>
        <w:adjustRightInd w:val="0"/>
        <w:snapToGrid w:val="0"/>
        <w:spacing w:line="360" w:lineRule="auto"/>
        <w:ind w:firstLine="480" w:firstLineChars="200"/>
        <w:rPr>
          <w:rFonts w:hint="eastAsia"/>
          <w:color w:val="auto"/>
          <w:sz w:val="24"/>
          <w:szCs w:val="24"/>
        </w:rPr>
      </w:pPr>
      <w:r>
        <w:rPr>
          <w:rFonts w:hint="eastAsia"/>
          <w:color w:val="auto"/>
          <w:sz w:val="24"/>
          <w:szCs w:val="24"/>
        </w:rPr>
        <w:t>法定代表人</w:t>
      </w:r>
      <w:r>
        <w:rPr>
          <w:rFonts w:hint="eastAsia"/>
          <w:color w:val="auto"/>
          <w:sz w:val="24"/>
          <w:szCs w:val="24"/>
          <w:lang w:val="en-US" w:eastAsia="zh-CN"/>
        </w:rPr>
        <w:t>或</w:t>
      </w:r>
      <w:r>
        <w:rPr>
          <w:rFonts w:hint="eastAsia"/>
          <w:color w:val="auto"/>
          <w:sz w:val="24"/>
          <w:szCs w:val="24"/>
        </w:rPr>
        <w:t>被授权人（签字）：____________________</w:t>
      </w:r>
    </w:p>
    <w:p w14:paraId="5C3D2722">
      <w:pPr>
        <w:adjustRightInd w:val="0"/>
        <w:snapToGrid w:val="0"/>
        <w:spacing w:line="360" w:lineRule="auto"/>
        <w:ind w:firstLine="480" w:firstLineChars="200"/>
        <w:rPr>
          <w:color w:val="auto"/>
        </w:rPr>
        <w:sectPr>
          <w:pgSz w:w="11906" w:h="16838"/>
          <w:pgMar w:top="1417" w:right="1417" w:bottom="1417" w:left="1417" w:header="1134" w:footer="992" w:gutter="0"/>
          <w:pgNumType w:fmt="decimal"/>
          <w:cols w:space="0" w:num="1"/>
          <w:titlePg/>
          <w:docGrid w:type="lines" w:linePitch="326" w:charSpace="0"/>
        </w:sectPr>
      </w:pPr>
      <w:r>
        <w:rPr>
          <w:rFonts w:hint="eastAsia"/>
          <w:color w:val="auto"/>
          <w:sz w:val="24"/>
          <w:szCs w:val="24"/>
        </w:rPr>
        <w:t>日    期：________年________月________日</w:t>
      </w:r>
    </w:p>
    <w:p w14:paraId="298F182E">
      <w:pPr>
        <w:adjustRightInd w:val="0"/>
        <w:snapToGrid w:val="0"/>
        <w:spacing w:line="360" w:lineRule="auto"/>
        <w:jc w:val="center"/>
        <w:rPr>
          <w:rFonts w:ascii="宋体" w:hAnsi="宋体" w:cs="宋体"/>
          <w:b/>
          <w:bCs/>
          <w:color w:val="auto"/>
          <w:sz w:val="28"/>
          <w:szCs w:val="28"/>
        </w:rPr>
      </w:pPr>
      <w:r>
        <w:rPr>
          <w:rFonts w:hint="eastAsia" w:ascii="宋体" w:hAnsi="宋体" w:cs="宋体"/>
          <w:b/>
          <w:bCs/>
          <w:color w:val="auto"/>
          <w:sz w:val="28"/>
          <w:szCs w:val="28"/>
        </w:rPr>
        <w:t>投标人非联合体投标声明</w:t>
      </w:r>
    </w:p>
    <w:p w14:paraId="7960389B">
      <w:pPr>
        <w:adjustRightInd w:val="0"/>
        <w:snapToGrid w:val="0"/>
        <w:spacing w:line="360" w:lineRule="auto"/>
        <w:rPr>
          <w:rFonts w:ascii="仿宋" w:hAnsi="仿宋" w:eastAsia="仿宋" w:cs="黑体"/>
          <w:bCs/>
          <w:color w:val="auto"/>
          <w:sz w:val="28"/>
          <w:szCs w:val="28"/>
        </w:rPr>
      </w:pPr>
    </w:p>
    <w:p w14:paraId="506C0B9D">
      <w:pPr>
        <w:adjustRightInd w:val="0"/>
        <w:snapToGrid w:val="0"/>
        <w:spacing w:line="408" w:lineRule="auto"/>
        <w:rPr>
          <w:rFonts w:ascii="宋体" w:hAnsi="宋体" w:cs="宋体"/>
          <w:bCs/>
          <w:color w:val="auto"/>
          <w:sz w:val="24"/>
          <w:szCs w:val="24"/>
        </w:rPr>
      </w:pPr>
      <w:r>
        <w:rPr>
          <w:rFonts w:hint="eastAsia" w:ascii="宋体" w:hAnsi="宋体" w:cs="宋体"/>
          <w:color w:val="auto"/>
          <w:sz w:val="24"/>
          <w:szCs w:val="24"/>
        </w:rPr>
        <w:t>安康尚昊招标代理有限公司</w:t>
      </w:r>
      <w:r>
        <w:rPr>
          <w:rFonts w:hint="eastAsia" w:ascii="宋体" w:hAnsi="宋体" w:cs="宋体"/>
          <w:bCs/>
          <w:color w:val="auto"/>
          <w:sz w:val="24"/>
          <w:szCs w:val="24"/>
        </w:rPr>
        <w:t>：</w:t>
      </w:r>
    </w:p>
    <w:p w14:paraId="20B2B878">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我方愿响应贵方</w:t>
      </w:r>
      <w:r>
        <w:rPr>
          <w:rFonts w:hint="eastAsia" w:ascii="宋体" w:hAnsi="宋体" w:cs="宋体"/>
          <w:bCs/>
          <w:color w:val="auto"/>
          <w:sz w:val="24"/>
          <w:szCs w:val="24"/>
          <w:u w:val="single"/>
        </w:rPr>
        <w:t xml:space="preserve">  </w:t>
      </w:r>
      <w:r>
        <w:rPr>
          <w:rFonts w:hint="eastAsia" w:ascii="宋体" w:hAnsi="宋体" w:cs="宋体"/>
          <w:bCs/>
          <w:color w:val="auto"/>
          <w:sz w:val="24"/>
          <w:szCs w:val="24"/>
          <w:u w:val="single"/>
          <w:lang w:val="en-US" w:eastAsia="zh-CN"/>
        </w:rPr>
        <w:t xml:space="preserve">  </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年</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月</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日发布的</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项目（项目编号：</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）招标内容，参与投标，提供采购人需求中规定的全部内容。本公司就参加投标工作，作出郑重声明：</w:t>
      </w:r>
    </w:p>
    <w:p w14:paraId="1FC97863">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1.本公司保证在本项目投标中不与其他单位围标、串标，不出让投标资格，不向采购人、采购代理机构和评标委员会成员行贿。</w:t>
      </w:r>
    </w:p>
    <w:p w14:paraId="4576E6C6">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2.本公司保证本项目并非联合体投标，本项目服务由本公司独立承担。</w:t>
      </w:r>
    </w:p>
    <w:p w14:paraId="16C0D748">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本公司违反上述保证，或本声明陈述与事实不符，经查实，我方自行承担一切后果及法律责任</w:t>
      </w:r>
      <w:r>
        <w:rPr>
          <w:rFonts w:hint="eastAsia" w:ascii="宋体" w:hAnsi="宋体" w:cs="宋体"/>
          <w:bCs/>
          <w:color w:val="auto"/>
          <w:sz w:val="24"/>
          <w:szCs w:val="24"/>
          <w:lang w:eastAsia="zh-CN"/>
        </w:rPr>
        <w:t>。</w:t>
      </w:r>
    </w:p>
    <w:p w14:paraId="290B5A72">
      <w:pPr>
        <w:adjustRightInd w:val="0"/>
        <w:snapToGrid w:val="0"/>
        <w:spacing w:line="408" w:lineRule="auto"/>
        <w:ind w:firstLine="480"/>
        <w:rPr>
          <w:rFonts w:ascii="宋体" w:hAnsi="宋体" w:cs="宋体"/>
          <w:bCs/>
          <w:color w:val="auto"/>
          <w:sz w:val="24"/>
          <w:szCs w:val="24"/>
        </w:rPr>
      </w:pPr>
      <w:r>
        <w:rPr>
          <w:rFonts w:hint="eastAsia" w:ascii="宋体" w:hAnsi="宋体" w:cs="宋体"/>
          <w:bCs/>
          <w:color w:val="auto"/>
          <w:sz w:val="24"/>
          <w:szCs w:val="24"/>
        </w:rPr>
        <w:t>特此声明。</w:t>
      </w:r>
    </w:p>
    <w:p w14:paraId="1584436D">
      <w:pPr>
        <w:pStyle w:val="32"/>
        <w:ind w:firstLine="480"/>
        <w:rPr>
          <w:color w:val="auto"/>
        </w:rPr>
      </w:pPr>
    </w:p>
    <w:p w14:paraId="2B43D9EF">
      <w:pPr>
        <w:spacing w:line="360" w:lineRule="auto"/>
        <w:rPr>
          <w:rFonts w:ascii="宋体"/>
          <w:color w:val="auto"/>
          <w:sz w:val="24"/>
          <w:szCs w:val="24"/>
          <w:u w:val="single"/>
        </w:rPr>
      </w:pPr>
      <w:r>
        <w:rPr>
          <w:rFonts w:hint="eastAsia" w:ascii="宋体" w:hAnsi="宋体" w:cs="宋体"/>
          <w:color w:val="auto"/>
          <w:sz w:val="24"/>
          <w:szCs w:val="24"/>
        </w:rPr>
        <w:t>供应商（单位名称及公章）：</w:t>
      </w:r>
      <w:r>
        <w:rPr>
          <w:rFonts w:ascii="宋体" w:hAnsi="宋体" w:cs="宋体"/>
          <w:color w:val="auto"/>
          <w:sz w:val="24"/>
          <w:szCs w:val="24"/>
        </w:rPr>
        <w:t>____________________</w:t>
      </w:r>
    </w:p>
    <w:p w14:paraId="4FDD8008">
      <w:pPr>
        <w:adjustRightInd w:val="0"/>
        <w:snapToGrid w:val="0"/>
        <w:spacing w:line="360" w:lineRule="auto"/>
        <w:rPr>
          <w:rFonts w:ascii="宋体"/>
          <w:color w:val="auto"/>
          <w:sz w:val="24"/>
          <w:szCs w:val="24"/>
        </w:rPr>
      </w:pPr>
      <w:r>
        <w:rPr>
          <w:rFonts w:hint="eastAsia" w:ascii="宋体" w:hAnsi="宋体" w:cs="宋体"/>
          <w:color w:val="auto"/>
          <w:sz w:val="24"/>
          <w:szCs w:val="24"/>
        </w:rPr>
        <w:t>法定代表人或被授权人（</w:t>
      </w:r>
      <w:r>
        <w:rPr>
          <w:rFonts w:hint="eastAsia" w:ascii="宋体" w:hAnsi="宋体" w:cs="宋体"/>
          <w:color w:val="auto"/>
          <w:sz w:val="24"/>
          <w:szCs w:val="24"/>
          <w:lang w:val="zh-CN"/>
        </w:rPr>
        <w:t>签字</w:t>
      </w:r>
      <w:r>
        <w:rPr>
          <w:rFonts w:hint="eastAsia" w:ascii="宋体" w:hAnsi="宋体" w:cs="宋体"/>
          <w:color w:val="auto"/>
          <w:sz w:val="24"/>
          <w:szCs w:val="24"/>
        </w:rPr>
        <w:t>或盖章）：</w:t>
      </w:r>
      <w:r>
        <w:rPr>
          <w:rFonts w:ascii="宋体" w:hAnsi="宋体" w:cs="宋体"/>
          <w:color w:val="auto"/>
          <w:sz w:val="24"/>
          <w:szCs w:val="24"/>
        </w:rPr>
        <w:t>____________________</w:t>
      </w:r>
    </w:p>
    <w:p w14:paraId="030A0F10">
      <w:pPr>
        <w:adjustRightInd w:val="0"/>
        <w:snapToGrid w:val="0"/>
        <w:spacing w:line="360" w:lineRule="auto"/>
        <w:rPr>
          <w:color w:val="auto"/>
        </w:rPr>
        <w:sectPr>
          <w:pgSz w:w="11906" w:h="16838"/>
          <w:pgMar w:top="1417" w:right="1417" w:bottom="1417" w:left="1417" w:header="1134" w:footer="992" w:gutter="0"/>
          <w:pgNumType w:fmt="decimal"/>
          <w:cols w:space="0" w:num="1"/>
          <w:titlePg/>
          <w:docGrid w:type="lines" w:linePitch="326" w:charSpace="0"/>
        </w:sect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ascii="宋体" w:hAnsi="宋体" w:cs="宋体"/>
          <w:color w:val="auto"/>
          <w:sz w:val="24"/>
          <w:szCs w:val="24"/>
        </w:rPr>
        <w:t>________</w:t>
      </w:r>
      <w:r>
        <w:rPr>
          <w:rFonts w:hint="eastAsia" w:ascii="宋体" w:hAnsi="宋体" w:cs="宋体"/>
          <w:color w:val="auto"/>
          <w:sz w:val="24"/>
          <w:szCs w:val="24"/>
        </w:rPr>
        <w:t>年</w:t>
      </w:r>
      <w:r>
        <w:rPr>
          <w:rFonts w:ascii="宋体" w:hAnsi="宋体" w:cs="宋体"/>
          <w:color w:val="auto"/>
          <w:sz w:val="24"/>
          <w:szCs w:val="24"/>
        </w:rPr>
        <w:t>________</w:t>
      </w:r>
      <w:r>
        <w:rPr>
          <w:rFonts w:hint="eastAsia" w:ascii="宋体" w:hAnsi="宋体" w:cs="宋体"/>
          <w:color w:val="auto"/>
          <w:sz w:val="24"/>
          <w:szCs w:val="24"/>
        </w:rPr>
        <w:t>月</w:t>
      </w:r>
      <w:r>
        <w:rPr>
          <w:rFonts w:ascii="宋体" w:hAnsi="宋体" w:cs="宋体"/>
          <w:color w:val="auto"/>
          <w:sz w:val="24"/>
          <w:szCs w:val="24"/>
        </w:rPr>
        <w:t>________</w:t>
      </w:r>
      <w:r>
        <w:rPr>
          <w:rFonts w:hint="eastAsia" w:ascii="宋体" w:hAnsi="宋体" w:cs="宋体"/>
          <w:color w:val="auto"/>
          <w:sz w:val="24"/>
          <w:szCs w:val="24"/>
        </w:rPr>
        <w:t>日</w:t>
      </w:r>
    </w:p>
    <w:p w14:paraId="3F9713D2">
      <w:pPr>
        <w:adjustRightInd w:val="0"/>
        <w:snapToGrid w:val="0"/>
        <w:spacing w:line="360" w:lineRule="auto"/>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中小企业声明函（工程、服务）</w:t>
      </w:r>
    </w:p>
    <w:p w14:paraId="5AEE8CC3">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本公司（联合体）郑重声明，根据《政府采购促进中小企业发展管理办法》（财库﹝2020﹞46 号）的规定，本公司（联合体）参加</w:t>
      </w:r>
      <w:r>
        <w:rPr>
          <w:rFonts w:hint="eastAsia" w:ascii="宋体" w:hAnsi="宋体" w:eastAsia="宋体" w:cs="宋体"/>
          <w:b w:val="0"/>
          <w:bCs/>
          <w:color w:val="auto"/>
          <w:sz w:val="24"/>
          <w:szCs w:val="24"/>
          <w:u w:val="single"/>
          <w:lang w:val="en-US" w:eastAsia="zh-CN"/>
        </w:rPr>
        <w:t>（单位名称）</w:t>
      </w:r>
      <w:r>
        <w:rPr>
          <w:rFonts w:hint="eastAsia" w:ascii="宋体" w:hAnsi="宋体" w:eastAsia="宋体" w:cs="宋体"/>
          <w:b w:val="0"/>
          <w:bCs/>
          <w:color w:val="auto"/>
          <w:sz w:val="24"/>
          <w:szCs w:val="24"/>
          <w:lang w:val="en-US" w:eastAsia="zh-CN"/>
        </w:rPr>
        <w:t>的</w:t>
      </w:r>
      <w:r>
        <w:rPr>
          <w:rFonts w:hint="eastAsia" w:ascii="宋体" w:hAnsi="宋体" w:eastAsia="宋体" w:cs="宋体"/>
          <w:b w:val="0"/>
          <w:bCs/>
          <w:color w:val="auto"/>
          <w:sz w:val="24"/>
          <w:szCs w:val="24"/>
          <w:u w:val="single"/>
          <w:lang w:val="en-US" w:eastAsia="zh-CN"/>
        </w:rPr>
        <w:t>（项目名称）</w:t>
      </w:r>
      <w:r>
        <w:rPr>
          <w:rFonts w:hint="eastAsia" w:ascii="宋体" w:hAnsi="宋体" w:eastAsia="宋体" w:cs="宋体"/>
          <w:b w:val="0"/>
          <w:bCs/>
          <w:color w:val="auto"/>
          <w:sz w:val="24"/>
          <w:szCs w:val="24"/>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2C8A110E">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u w:val="single"/>
          <w:lang w:val="en-US" w:eastAsia="zh-CN"/>
        </w:rPr>
        <w:t xml:space="preserve"> （标的名称）</w:t>
      </w:r>
      <w:r>
        <w:rPr>
          <w:rFonts w:hint="eastAsia" w:ascii="宋体" w:hAnsi="宋体" w:eastAsia="宋体" w:cs="宋体"/>
          <w:b w:val="0"/>
          <w:bCs/>
          <w:color w:val="auto"/>
          <w:sz w:val="24"/>
          <w:szCs w:val="24"/>
          <w:lang w:val="en-US" w:eastAsia="zh-CN"/>
        </w:rPr>
        <w:t xml:space="preserve"> ，属于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 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w:t>
      </w:r>
      <w:r>
        <w:rPr>
          <w:rFonts w:hint="eastAsia" w:ascii="宋体" w:hAnsi="宋体" w:eastAsia="宋体" w:cs="宋体"/>
          <w:b w:val="0"/>
          <w:bCs/>
          <w:color w:val="auto"/>
          <w:kern w:val="2"/>
          <w:sz w:val="24"/>
          <w:szCs w:val="24"/>
          <w:lang w:val="en-US" w:eastAsia="zh-CN" w:bidi="ar-SA"/>
        </w:rPr>
        <w:t>¹</w:t>
      </w:r>
      <w:r>
        <w:rPr>
          <w:rFonts w:hint="eastAsia" w:ascii="宋体" w:hAnsi="宋体" w:eastAsia="宋体" w:cs="宋体"/>
          <w:b w:val="0"/>
          <w:bCs/>
          <w:color w:val="auto"/>
          <w:sz w:val="24"/>
          <w:szCs w:val="24"/>
          <w:lang w:val="en-US" w:eastAsia="zh-CN"/>
        </w:rPr>
        <w:t xml:space="preserve">，属于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 xml:space="preserve">（中型企业、小型企业、微型企业）； </w:t>
      </w:r>
    </w:p>
    <w:p w14:paraId="54DA6B8C">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u w:val="single"/>
          <w:lang w:val="en-US" w:eastAsia="zh-CN"/>
        </w:rPr>
        <w:t xml:space="preserve">（标的名称） </w:t>
      </w:r>
      <w:r>
        <w:rPr>
          <w:rFonts w:hint="eastAsia" w:ascii="宋体" w:hAnsi="宋体" w:eastAsia="宋体" w:cs="宋体"/>
          <w:b w:val="0"/>
          <w:bCs/>
          <w:color w:val="auto"/>
          <w:sz w:val="24"/>
          <w:szCs w:val="24"/>
          <w:lang w:val="en-US" w:eastAsia="zh-CN"/>
        </w:rPr>
        <w:t>，属于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万元，属于</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val="en-US" w:eastAsia="zh-CN"/>
        </w:rPr>
        <w:t>（中型企业、小型企业、微型企业）</w:t>
      </w:r>
      <w:r>
        <w:rPr>
          <w:rFonts w:hint="eastAsia" w:ascii="宋体" w:hAnsi="宋体" w:eastAsia="宋体" w:cs="宋体"/>
          <w:b w:val="0"/>
          <w:bCs/>
          <w:color w:val="auto"/>
          <w:sz w:val="24"/>
          <w:szCs w:val="24"/>
          <w:lang w:val="en-US" w:eastAsia="zh-CN"/>
        </w:rPr>
        <w:t xml:space="preserve">； </w:t>
      </w:r>
    </w:p>
    <w:p w14:paraId="74A54988">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14:paraId="689185A5">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以上企业，不属于大企业的分支机构，不存在控股股东为大企业的情形，也不存在与大企业的负责人为同一人的情形。</w:t>
      </w:r>
    </w:p>
    <w:p w14:paraId="296E6910">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本企业对上述声明内容的真实性负责。如有虚假，将依法承担相应责任。 </w:t>
      </w:r>
    </w:p>
    <w:p w14:paraId="5A9953FA">
      <w:pPr>
        <w:spacing w:after="190" w:afterLines="50" w:line="480" w:lineRule="exact"/>
        <w:ind w:firstLine="3840" w:firstLineChars="16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5BDE2862">
      <w:pPr>
        <w:spacing w:after="190" w:afterLines="50" w:line="480" w:lineRule="exact"/>
        <w:ind w:firstLine="3840" w:firstLineChars="16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3448AE3F">
      <w:pPr>
        <w:autoSpaceDE w:val="0"/>
        <w:autoSpaceDN w:val="0"/>
        <w:adjustRightInd w:val="0"/>
        <w:spacing w:line="600" w:lineRule="auto"/>
        <w:ind w:firstLine="2400" w:firstLineChars="1000"/>
        <w:rPr>
          <w:rFonts w:ascii="宋体" w:hAnsi="宋体" w:cs="宋体"/>
          <w:color w:val="auto"/>
          <w:sz w:val="24"/>
          <w:szCs w:val="24"/>
          <w:u w:val="single"/>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48C9D86F">
      <w:pPr>
        <w:keepNext/>
        <w:keepLines/>
        <w:spacing w:line="415" w:lineRule="auto"/>
        <w:jc w:val="center"/>
        <w:outlineLvl w:val="1"/>
        <w:rPr>
          <w:rFonts w:ascii="Calibri Light" w:hAnsi="Calibri Light" w:cs="Times New Roman"/>
          <w:b/>
          <w:bCs/>
          <w:color w:val="auto"/>
          <w:sz w:val="32"/>
          <w:szCs w:val="32"/>
        </w:rPr>
        <w:sectPr>
          <w:footerReference r:id="rId20" w:type="first"/>
          <w:footerReference r:id="rId19" w:type="default"/>
          <w:pgSz w:w="11906" w:h="16838"/>
          <w:pgMar w:top="1417" w:right="1417" w:bottom="1417" w:left="1417" w:header="1134" w:footer="992" w:gutter="0"/>
          <w:pgNumType w:fmt="decimal"/>
          <w:cols w:space="0" w:num="1"/>
          <w:titlePg/>
          <w:docGrid w:type="lines" w:linePitch="326" w:charSpace="0"/>
        </w:sectPr>
      </w:pPr>
    </w:p>
    <w:p w14:paraId="08A61637">
      <w:pPr>
        <w:pStyle w:val="3"/>
        <w:numPr>
          <w:ilvl w:val="0"/>
          <w:numId w:val="6"/>
        </w:numPr>
        <w:ind w:firstLine="482" w:firstLineChars="150"/>
        <w:jc w:val="center"/>
        <w:rPr>
          <w:rFonts w:hint="eastAsia" w:ascii="Calibri Light" w:hAnsi="Calibri Light" w:cs="Times New Roman"/>
          <w:b/>
          <w:bCs/>
          <w:color w:val="auto"/>
          <w:sz w:val="32"/>
          <w:szCs w:val="32"/>
          <w:lang w:eastAsia="zh-CN"/>
        </w:rPr>
      </w:pPr>
      <w:bookmarkStart w:id="160" w:name="_Toc19543354"/>
      <w:r>
        <w:rPr>
          <w:rFonts w:hint="eastAsia" w:ascii="Calibri Light" w:hAnsi="Calibri Light" w:cs="Times New Roman"/>
          <w:b/>
          <w:bCs/>
          <w:color w:val="auto"/>
          <w:sz w:val="32"/>
          <w:szCs w:val="32"/>
        </w:rPr>
        <w:t xml:space="preserve">  </w:t>
      </w:r>
      <w:bookmarkEnd w:id="160"/>
      <w:r>
        <w:rPr>
          <w:rFonts w:hint="eastAsia" w:ascii="Calibri Light" w:hAnsi="Calibri Light" w:cs="Times New Roman"/>
          <w:b/>
          <w:bCs/>
          <w:color w:val="auto"/>
          <w:sz w:val="32"/>
          <w:szCs w:val="32"/>
          <w:lang w:val="en-US" w:eastAsia="zh-CN"/>
        </w:rPr>
        <w:t>技术及</w:t>
      </w:r>
      <w:r>
        <w:rPr>
          <w:rFonts w:hint="eastAsia" w:ascii="Calibri Light" w:hAnsi="Calibri Light" w:cs="Times New Roman"/>
          <w:b/>
          <w:bCs/>
          <w:color w:val="auto"/>
          <w:sz w:val="32"/>
          <w:szCs w:val="32"/>
          <w:lang w:eastAsia="zh-CN"/>
        </w:rPr>
        <w:t>商务</w:t>
      </w:r>
      <w:r>
        <w:rPr>
          <w:rFonts w:hint="eastAsia" w:ascii="Calibri Light" w:hAnsi="Calibri Light" w:cs="Times New Roman"/>
          <w:b/>
          <w:bCs/>
          <w:color w:val="auto"/>
          <w:sz w:val="32"/>
          <w:szCs w:val="32"/>
          <w:lang w:val="en-US" w:eastAsia="zh-CN"/>
        </w:rPr>
        <w:t>响应</w:t>
      </w:r>
      <w:r>
        <w:rPr>
          <w:rFonts w:hint="eastAsia" w:ascii="Calibri Light" w:hAnsi="Calibri Light" w:cs="Times New Roman"/>
          <w:b/>
          <w:bCs/>
          <w:color w:val="auto"/>
          <w:sz w:val="32"/>
          <w:szCs w:val="32"/>
          <w:lang w:eastAsia="zh-CN"/>
        </w:rPr>
        <w:t>偏离表</w:t>
      </w:r>
    </w:p>
    <w:p w14:paraId="5B94DCBE">
      <w:pPr>
        <w:pStyle w:val="3"/>
        <w:spacing w:before="0" w:after="0"/>
        <w:ind w:firstLine="422" w:firstLineChars="150"/>
        <w:jc w:val="center"/>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技术响应偏离表</w:t>
      </w:r>
    </w:p>
    <w:tbl>
      <w:tblPr>
        <w:tblStyle w:val="37"/>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281"/>
        <w:gridCol w:w="3703"/>
        <w:gridCol w:w="1583"/>
        <w:gridCol w:w="1369"/>
      </w:tblGrid>
      <w:tr w14:paraId="56745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75" w:type="dxa"/>
            <w:vAlign w:val="center"/>
          </w:tcPr>
          <w:p w14:paraId="07A478F5">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rPr>
              <w:t>序号</w:t>
            </w:r>
          </w:p>
        </w:tc>
        <w:tc>
          <w:tcPr>
            <w:tcW w:w="2281" w:type="dxa"/>
            <w:vAlign w:val="center"/>
          </w:tcPr>
          <w:p w14:paraId="155990FD">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lang w:eastAsia="zh-CN"/>
              </w:rPr>
              <w:t>磋商文件</w:t>
            </w:r>
            <w:r>
              <w:rPr>
                <w:rFonts w:hint="eastAsia" w:ascii="宋体" w:hAnsi="宋体" w:cs="宋体"/>
                <w:b/>
                <w:color w:val="auto"/>
                <w:sz w:val="24"/>
                <w:szCs w:val="24"/>
              </w:rPr>
              <w:t>技术要求</w:t>
            </w:r>
          </w:p>
        </w:tc>
        <w:tc>
          <w:tcPr>
            <w:tcW w:w="3703" w:type="dxa"/>
            <w:vAlign w:val="center"/>
          </w:tcPr>
          <w:p w14:paraId="73C20343">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sz w:val="24"/>
                <w:szCs w:val="24"/>
                <w:lang w:val="en-US" w:eastAsia="zh-CN"/>
              </w:rPr>
            </w:pPr>
            <w:r>
              <w:rPr>
                <w:rFonts w:hint="eastAsia" w:ascii="宋体" w:hAnsi="宋体" w:cs="宋体"/>
                <w:b/>
                <w:color w:val="auto"/>
                <w:sz w:val="24"/>
                <w:szCs w:val="24"/>
                <w:lang w:eastAsia="zh-CN"/>
              </w:rPr>
              <w:t>响应文件</w:t>
            </w:r>
            <w:r>
              <w:rPr>
                <w:rFonts w:hint="eastAsia" w:ascii="宋体" w:hAnsi="宋体" w:cs="宋体"/>
                <w:b/>
                <w:color w:val="auto"/>
                <w:sz w:val="24"/>
                <w:szCs w:val="24"/>
              </w:rPr>
              <w:t>技术</w:t>
            </w:r>
            <w:r>
              <w:rPr>
                <w:rFonts w:hint="eastAsia" w:ascii="宋体" w:hAnsi="宋体" w:cs="宋体"/>
                <w:b/>
                <w:color w:val="auto"/>
                <w:sz w:val="24"/>
                <w:szCs w:val="24"/>
                <w:lang w:val="en-US" w:eastAsia="zh-CN"/>
              </w:rPr>
              <w:t>应答</w:t>
            </w:r>
          </w:p>
        </w:tc>
        <w:tc>
          <w:tcPr>
            <w:tcW w:w="1583" w:type="dxa"/>
            <w:vAlign w:val="center"/>
          </w:tcPr>
          <w:p w14:paraId="5E2E900C">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lang w:val="en-US" w:eastAsia="zh-CN"/>
              </w:rPr>
            </w:pPr>
            <w:r>
              <w:rPr>
                <w:rFonts w:hint="eastAsia" w:ascii="宋体" w:hAnsi="宋体" w:cs="宋体"/>
                <w:b/>
                <w:color w:val="auto"/>
                <w:sz w:val="24"/>
                <w:szCs w:val="24"/>
                <w:lang w:val="en-US" w:eastAsia="zh-CN"/>
              </w:rPr>
              <w:t>响应/偏离</w:t>
            </w:r>
          </w:p>
        </w:tc>
        <w:tc>
          <w:tcPr>
            <w:tcW w:w="1369" w:type="dxa"/>
            <w:vAlign w:val="center"/>
          </w:tcPr>
          <w:p w14:paraId="0A130CC9">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rPr>
              <w:t>偏离简述</w:t>
            </w:r>
          </w:p>
        </w:tc>
      </w:tr>
      <w:tr w14:paraId="0E32F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26FF1FFC">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rPr>
              <w:t>1</w:t>
            </w:r>
          </w:p>
        </w:tc>
        <w:tc>
          <w:tcPr>
            <w:tcW w:w="2281" w:type="dxa"/>
          </w:tcPr>
          <w:p w14:paraId="1DF66B24">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3703" w:type="dxa"/>
          </w:tcPr>
          <w:p w14:paraId="606FBCAF">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583" w:type="dxa"/>
          </w:tcPr>
          <w:p w14:paraId="7072AD7B">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369" w:type="dxa"/>
          </w:tcPr>
          <w:p w14:paraId="6AF0B6E4">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20C45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5512F14F">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rPr>
              <w:t>2</w:t>
            </w:r>
          </w:p>
        </w:tc>
        <w:tc>
          <w:tcPr>
            <w:tcW w:w="2281" w:type="dxa"/>
          </w:tcPr>
          <w:p w14:paraId="55AAC422">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3703" w:type="dxa"/>
          </w:tcPr>
          <w:p w14:paraId="7540A12F">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583" w:type="dxa"/>
          </w:tcPr>
          <w:p w14:paraId="76E99490">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369" w:type="dxa"/>
          </w:tcPr>
          <w:p w14:paraId="1B04FFFC">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1B419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675" w:type="dxa"/>
          </w:tcPr>
          <w:p w14:paraId="15415F41">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rPr>
              <w:t>3</w:t>
            </w:r>
          </w:p>
        </w:tc>
        <w:tc>
          <w:tcPr>
            <w:tcW w:w="2281" w:type="dxa"/>
          </w:tcPr>
          <w:p w14:paraId="1455D011">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3703" w:type="dxa"/>
          </w:tcPr>
          <w:p w14:paraId="7BF8BA92">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583" w:type="dxa"/>
          </w:tcPr>
          <w:p w14:paraId="32A5DD6A">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369" w:type="dxa"/>
          </w:tcPr>
          <w:p w14:paraId="0F9689DB">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47D86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2B3D23C8">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rPr>
              <w:t>4</w:t>
            </w:r>
          </w:p>
        </w:tc>
        <w:tc>
          <w:tcPr>
            <w:tcW w:w="2281" w:type="dxa"/>
          </w:tcPr>
          <w:p w14:paraId="7714E633">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3703" w:type="dxa"/>
          </w:tcPr>
          <w:p w14:paraId="6A6FDEB3">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583" w:type="dxa"/>
          </w:tcPr>
          <w:p w14:paraId="77E22951">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369" w:type="dxa"/>
          </w:tcPr>
          <w:p w14:paraId="4EE955B4">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563F4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4D9CD00B">
            <w:pPr>
              <w:keepNext w:val="0"/>
              <w:keepLines w:val="0"/>
              <w:suppressLineNumbers w:val="0"/>
              <w:spacing w:before="0" w:beforeAutospacing="0" w:after="0" w:afterAutospacing="0" w:line="360" w:lineRule="auto"/>
              <w:ind w:left="0" w:right="0"/>
              <w:jc w:val="center"/>
              <w:rPr>
                <w:rFonts w:hint="default" w:ascii="宋体" w:hAnsi="宋体" w:cs="宋体"/>
                <w:b/>
                <w:color w:val="auto"/>
                <w:sz w:val="24"/>
                <w:szCs w:val="24"/>
              </w:rPr>
            </w:pPr>
            <w:r>
              <w:rPr>
                <w:rFonts w:hint="eastAsia" w:ascii="宋体" w:hAnsi="宋体" w:cs="宋体"/>
                <w:b/>
                <w:color w:val="auto"/>
                <w:sz w:val="24"/>
                <w:szCs w:val="24"/>
              </w:rPr>
              <w:t>……</w:t>
            </w:r>
          </w:p>
        </w:tc>
        <w:tc>
          <w:tcPr>
            <w:tcW w:w="2281" w:type="dxa"/>
          </w:tcPr>
          <w:p w14:paraId="3FE7C3DE">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3703" w:type="dxa"/>
          </w:tcPr>
          <w:p w14:paraId="2479276D">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583" w:type="dxa"/>
          </w:tcPr>
          <w:p w14:paraId="19A1B2E1">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369" w:type="dxa"/>
          </w:tcPr>
          <w:p w14:paraId="09F30489">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bl>
    <w:p w14:paraId="41688E75">
      <w:pPr>
        <w:pStyle w:val="26"/>
        <w:rPr>
          <w:color w:val="auto"/>
        </w:rPr>
      </w:pPr>
      <w:r>
        <w:rPr>
          <w:rFonts w:hint="eastAsia" w:ascii="宋体" w:hAnsi="宋体" w:cs="仿宋"/>
          <w:color w:val="auto"/>
          <w:sz w:val="24"/>
          <w:szCs w:val="24"/>
        </w:rPr>
        <w:t>注：投标人可根据实际情况自行扩展表格细项。</w:t>
      </w:r>
    </w:p>
    <w:p w14:paraId="7CE1BC8C">
      <w:pPr>
        <w:jc w:val="center"/>
        <w:rPr>
          <w:rFonts w:ascii="宋体" w:hAnsi="宋体"/>
          <w:b/>
          <w:color w:val="auto"/>
          <w:sz w:val="24"/>
          <w:szCs w:val="24"/>
        </w:rPr>
      </w:pPr>
    </w:p>
    <w:p w14:paraId="2A8E8E22">
      <w:pPr>
        <w:jc w:val="center"/>
        <w:rPr>
          <w:rFonts w:ascii="宋体" w:hAnsi="宋体"/>
          <w:b/>
          <w:color w:val="auto"/>
          <w:sz w:val="24"/>
          <w:szCs w:val="24"/>
        </w:rPr>
      </w:pPr>
    </w:p>
    <w:p w14:paraId="31F3E9B0">
      <w:pPr>
        <w:spacing w:line="360" w:lineRule="auto"/>
        <w:rPr>
          <w:rFonts w:hint="eastAsia" w:ascii="宋体" w:hAnsi="宋体" w:eastAsia="宋体"/>
          <w:color w:val="auto"/>
          <w:sz w:val="24"/>
          <w:szCs w:val="24"/>
          <w:lang w:eastAsia="zh-CN"/>
        </w:rPr>
      </w:pPr>
      <w:r>
        <w:rPr>
          <w:rFonts w:hint="eastAsia" w:ascii="宋体" w:hAnsi="宋体" w:cs="仿宋"/>
          <w:color w:val="auto"/>
          <w:sz w:val="24"/>
          <w:szCs w:val="24"/>
        </w:rPr>
        <w:t xml:space="preserve"> </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投标人名称（盖章）</w:t>
      </w:r>
      <w:r>
        <w:rPr>
          <w:rFonts w:hint="eastAsia" w:ascii="宋体" w:hAnsi="宋体" w:cs="仿宋"/>
          <w:color w:val="auto"/>
          <w:sz w:val="24"/>
          <w:szCs w:val="24"/>
          <w:lang w:eastAsia="zh-CN"/>
        </w:rPr>
        <w:t>：</w:t>
      </w:r>
    </w:p>
    <w:p w14:paraId="50D05F8C">
      <w:pPr>
        <w:spacing w:line="360" w:lineRule="auto"/>
        <w:ind w:firstLine="240" w:firstLineChars="100"/>
        <w:rPr>
          <w:rFonts w:ascii="宋体" w:hAnsi="宋体" w:cs="仿宋"/>
          <w:color w:val="auto"/>
          <w:sz w:val="24"/>
          <w:szCs w:val="24"/>
        </w:rPr>
      </w:pPr>
      <w:r>
        <w:rPr>
          <w:rFonts w:hint="eastAsia" w:ascii="宋体" w:hAnsi="宋体" w:cs="仿宋"/>
          <w:color w:val="auto"/>
          <w:sz w:val="24"/>
          <w:szCs w:val="24"/>
        </w:rPr>
        <w:t>法定代表人或被授权人：</w:t>
      </w:r>
      <w:r>
        <w:rPr>
          <w:rFonts w:hint="eastAsia" w:ascii="宋体" w:hAnsi="宋体" w:cs="仿宋"/>
          <w:color w:val="auto"/>
          <w:sz w:val="24"/>
          <w:szCs w:val="24"/>
          <w:lang w:eastAsia="zh-CN"/>
        </w:rPr>
        <w:t>（</w:t>
      </w:r>
      <w:r>
        <w:rPr>
          <w:rFonts w:hint="eastAsia" w:ascii="宋体" w:hAnsi="宋体" w:cs="仿宋"/>
          <w:color w:val="auto"/>
          <w:sz w:val="24"/>
          <w:szCs w:val="24"/>
        </w:rPr>
        <w:t>签字或盖章</w:t>
      </w:r>
      <w:r>
        <w:rPr>
          <w:rFonts w:hint="eastAsia" w:ascii="宋体" w:hAnsi="宋体" w:cs="仿宋"/>
          <w:color w:val="auto"/>
          <w:sz w:val="24"/>
          <w:szCs w:val="24"/>
          <w:lang w:eastAsia="zh-CN"/>
        </w:rPr>
        <w:t>）</w:t>
      </w:r>
    </w:p>
    <w:p w14:paraId="756D8E9E">
      <w:pPr>
        <w:ind w:firstLine="240" w:firstLineChars="100"/>
        <w:rPr>
          <w:rFonts w:hint="eastAsia" w:ascii="Calibri Light" w:hAnsi="Calibri Light" w:cs="Times New Roman"/>
          <w:b/>
          <w:bCs/>
          <w:color w:val="auto"/>
          <w:sz w:val="32"/>
          <w:szCs w:val="32"/>
          <w:lang w:eastAsia="zh-CN"/>
        </w:rPr>
        <w:sectPr>
          <w:footerReference r:id="rId21" w:type="default"/>
          <w:pgSz w:w="11906" w:h="16838"/>
          <w:pgMar w:top="1361" w:right="1423" w:bottom="1361" w:left="1423" w:header="1134" w:footer="992" w:gutter="0"/>
          <w:pgNumType w:fmt="decimal"/>
          <w:cols w:space="0" w:num="1"/>
          <w:titlePg/>
          <w:rtlGutter w:val="0"/>
          <w:docGrid w:type="lines" w:linePitch="317" w:charSpace="0"/>
        </w:sectPr>
      </w:pPr>
      <w:r>
        <w:rPr>
          <w:rFonts w:hint="eastAsia" w:ascii="宋体" w:hAnsi="宋体"/>
          <w:color w:val="auto"/>
          <w:sz w:val="24"/>
          <w:szCs w:val="24"/>
        </w:rPr>
        <w:t>日      期：</w:t>
      </w:r>
    </w:p>
    <w:p w14:paraId="0C37D374">
      <w:pPr>
        <w:numPr>
          <w:ilvl w:val="0"/>
          <w:numId w:val="0"/>
        </w:numPr>
        <w:jc w:val="center"/>
        <w:rPr>
          <w:rFonts w:hint="eastAsia" w:ascii="Arial" w:hAnsi="Arial" w:eastAsia="宋体" w:cs="Arial"/>
          <w:b/>
          <w:bCs/>
          <w:color w:val="auto"/>
          <w:kern w:val="2"/>
          <w:sz w:val="24"/>
          <w:szCs w:val="24"/>
          <w:lang w:val="en-US" w:eastAsia="zh-CN" w:bidi="ar-SA"/>
        </w:rPr>
      </w:pPr>
    </w:p>
    <w:p w14:paraId="493F1AD6">
      <w:pPr>
        <w:pStyle w:val="3"/>
        <w:spacing w:before="0" w:after="0"/>
        <w:ind w:firstLine="422" w:firstLineChars="150"/>
        <w:jc w:val="center"/>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商务响应偏离表</w:t>
      </w:r>
    </w:p>
    <w:p w14:paraId="382C0890">
      <w:pPr>
        <w:numPr>
          <w:ilvl w:val="0"/>
          <w:numId w:val="0"/>
        </w:numPr>
        <w:jc w:val="center"/>
        <w:rPr>
          <w:rFonts w:hint="eastAsia" w:ascii="Arial" w:hAnsi="Arial" w:eastAsia="宋体" w:cs="Arial"/>
          <w:b/>
          <w:bCs/>
          <w:color w:val="auto"/>
          <w:kern w:val="2"/>
          <w:sz w:val="24"/>
          <w:szCs w:val="24"/>
          <w:lang w:val="en-US" w:eastAsia="zh-CN" w:bidi="ar-SA"/>
        </w:rPr>
      </w:pPr>
    </w:p>
    <w:tbl>
      <w:tblPr>
        <w:tblStyle w:val="37"/>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39FCD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63579B52">
            <w:pPr>
              <w:keepNext w:val="0"/>
              <w:keepLines w:val="0"/>
              <w:widowControl/>
              <w:suppressLineNumbers w:val="0"/>
              <w:spacing w:before="0" w:beforeAutospacing="0" w:after="0" w:afterAutospacing="0"/>
              <w:ind w:left="0" w:right="0"/>
              <w:jc w:val="left"/>
              <w:rPr>
                <w:rFonts w:hint="eastAsia" w:ascii="宋体" w:hAnsi="宋体" w:eastAsia="宋体" w:cs="宋体"/>
                <w:color w:val="auto"/>
                <w:sz w:val="24"/>
                <w:szCs w:val="24"/>
                <w:lang w:val="en-US" w:eastAsia="zh-CN"/>
              </w:rPr>
            </w:pPr>
            <w:r>
              <w:rPr>
                <w:rFonts w:hint="default"/>
                <w:color w:val="auto"/>
                <w:sz w:val="24"/>
                <w:szCs w:val="24"/>
              </w:rPr>
              <w:br w:type="page"/>
            </w:r>
            <w:r>
              <w:rPr>
                <w:rFonts w:hint="eastAsia" w:ascii="宋体" w:hAnsi="宋体" w:eastAsia="宋体" w:cs="宋体"/>
                <w:b/>
                <w:color w:val="auto"/>
                <w:sz w:val="24"/>
                <w:szCs w:val="24"/>
                <w:lang w:val="en-US" w:eastAsia="zh-CN"/>
              </w:rPr>
              <w:t>序号</w:t>
            </w:r>
          </w:p>
        </w:tc>
        <w:tc>
          <w:tcPr>
            <w:tcW w:w="2835" w:type="dxa"/>
            <w:vAlign w:val="center"/>
          </w:tcPr>
          <w:p w14:paraId="2B854B42">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eastAsia="zh-CN"/>
              </w:rPr>
              <w:t>磋商文件</w:t>
            </w:r>
            <w:r>
              <w:rPr>
                <w:rFonts w:hint="eastAsia" w:ascii="宋体" w:hAnsi="宋体" w:eastAsia="宋体" w:cs="宋体"/>
                <w:b/>
                <w:color w:val="auto"/>
                <w:sz w:val="24"/>
                <w:szCs w:val="24"/>
              </w:rPr>
              <w:t>商务要求</w:t>
            </w:r>
          </w:p>
        </w:tc>
        <w:tc>
          <w:tcPr>
            <w:tcW w:w="2552" w:type="dxa"/>
            <w:vAlign w:val="center"/>
          </w:tcPr>
          <w:p w14:paraId="33676DAF">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cs="宋体"/>
                <w:b/>
                <w:color w:val="auto"/>
                <w:sz w:val="24"/>
                <w:szCs w:val="24"/>
                <w:lang w:eastAsia="zh-CN"/>
              </w:rPr>
              <w:t>响应文件</w:t>
            </w:r>
            <w:r>
              <w:rPr>
                <w:rFonts w:hint="eastAsia" w:ascii="宋体" w:hAnsi="宋体" w:eastAsia="宋体" w:cs="宋体"/>
                <w:b/>
                <w:color w:val="auto"/>
                <w:sz w:val="24"/>
                <w:szCs w:val="24"/>
              </w:rPr>
              <w:t>商务应答</w:t>
            </w:r>
          </w:p>
        </w:tc>
        <w:tc>
          <w:tcPr>
            <w:tcW w:w="1516" w:type="dxa"/>
            <w:vAlign w:val="center"/>
          </w:tcPr>
          <w:p w14:paraId="72C9B43A">
            <w:pPr>
              <w:keepNext w:val="0"/>
              <w:keepLines w:val="0"/>
              <w:suppressLineNumbers w:val="0"/>
              <w:wordWrap w:val="0"/>
              <w:spacing w:before="0" w:beforeAutospacing="0" w:after="0" w:afterAutospacing="0"/>
              <w:ind w:left="0" w:right="0"/>
              <w:jc w:val="center"/>
              <w:rPr>
                <w:rFonts w:hint="default" w:ascii="宋体" w:hAnsi="宋体" w:eastAsia="宋体" w:cs="宋体"/>
                <w:color w:val="auto"/>
                <w:sz w:val="24"/>
                <w:szCs w:val="24"/>
                <w:lang w:val="en-US" w:eastAsia="zh-CN"/>
              </w:rPr>
            </w:pPr>
            <w:r>
              <w:rPr>
                <w:rFonts w:hint="eastAsia" w:ascii="宋体" w:hAnsi="宋体" w:eastAsia="宋体" w:cs="宋体"/>
                <w:b/>
                <w:color w:val="auto"/>
                <w:sz w:val="24"/>
                <w:szCs w:val="24"/>
                <w:lang w:val="en-US" w:eastAsia="zh-CN"/>
              </w:rPr>
              <w:t>响应/偏离</w:t>
            </w:r>
          </w:p>
        </w:tc>
        <w:tc>
          <w:tcPr>
            <w:tcW w:w="1516" w:type="dxa"/>
            <w:vAlign w:val="center"/>
          </w:tcPr>
          <w:p w14:paraId="32115BF8">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偏离简述</w:t>
            </w:r>
          </w:p>
        </w:tc>
      </w:tr>
      <w:tr w14:paraId="12422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21D4EEFD">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1</w:t>
            </w:r>
          </w:p>
        </w:tc>
        <w:tc>
          <w:tcPr>
            <w:tcW w:w="2835" w:type="dxa"/>
            <w:vAlign w:val="center"/>
          </w:tcPr>
          <w:p w14:paraId="56978C6C">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2B2E09AD">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0BC29628">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7621C34D">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10D55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55ECD6DB">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2</w:t>
            </w:r>
          </w:p>
        </w:tc>
        <w:tc>
          <w:tcPr>
            <w:tcW w:w="2835" w:type="dxa"/>
            <w:vAlign w:val="center"/>
          </w:tcPr>
          <w:p w14:paraId="198CAC75">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3BA8F728">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0D4FDECF">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7D30FAD0">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72191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4291F7E6">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3</w:t>
            </w:r>
          </w:p>
        </w:tc>
        <w:tc>
          <w:tcPr>
            <w:tcW w:w="2835" w:type="dxa"/>
            <w:vAlign w:val="center"/>
          </w:tcPr>
          <w:p w14:paraId="5ED858A3">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68D02CAD">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506B3DD6">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00EC9E10">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r w14:paraId="5B7C6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67BE3089">
            <w:pPr>
              <w:keepNext w:val="0"/>
              <w:keepLines w:val="0"/>
              <w:suppressLineNumbers w:val="0"/>
              <w:wordWrap w:val="0"/>
              <w:spacing w:before="0" w:beforeAutospacing="0" w:after="0" w:afterAutospacing="0"/>
              <w:ind w:left="0" w:right="0"/>
              <w:jc w:val="center"/>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w:t>
            </w:r>
          </w:p>
        </w:tc>
        <w:tc>
          <w:tcPr>
            <w:tcW w:w="2835" w:type="dxa"/>
            <w:vAlign w:val="center"/>
          </w:tcPr>
          <w:p w14:paraId="7B37A138">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2552" w:type="dxa"/>
            <w:vAlign w:val="center"/>
          </w:tcPr>
          <w:p w14:paraId="5980D02B">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66868F9C">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c>
          <w:tcPr>
            <w:tcW w:w="1516" w:type="dxa"/>
            <w:vAlign w:val="center"/>
          </w:tcPr>
          <w:p w14:paraId="59F550E4">
            <w:pPr>
              <w:keepNext w:val="0"/>
              <w:keepLines w:val="0"/>
              <w:suppressLineNumbers w:val="0"/>
              <w:spacing w:before="0" w:beforeAutospacing="0" w:after="0" w:afterAutospacing="0" w:line="360" w:lineRule="auto"/>
              <w:ind w:left="0" w:right="0"/>
              <w:rPr>
                <w:rFonts w:hint="default" w:ascii="宋体" w:hAnsi="宋体"/>
                <w:color w:val="auto"/>
                <w:sz w:val="24"/>
                <w:szCs w:val="24"/>
              </w:rPr>
            </w:pPr>
          </w:p>
        </w:tc>
      </w:tr>
    </w:tbl>
    <w:p w14:paraId="433DA14E">
      <w:pPr>
        <w:spacing w:line="360" w:lineRule="auto"/>
        <w:ind w:firstLine="480" w:firstLineChars="200"/>
        <w:rPr>
          <w:b/>
          <w:bCs/>
          <w:color w:val="auto"/>
          <w:sz w:val="24"/>
          <w:szCs w:val="24"/>
        </w:rPr>
      </w:pPr>
      <w:r>
        <w:rPr>
          <w:rFonts w:hint="eastAsia" w:ascii="宋体" w:hAnsi="宋体"/>
          <w:b w:val="0"/>
          <w:bCs w:val="0"/>
          <w:color w:val="auto"/>
          <w:sz w:val="24"/>
          <w:szCs w:val="24"/>
        </w:rPr>
        <w:t>注：对</w:t>
      </w:r>
      <w:r>
        <w:rPr>
          <w:rFonts w:hint="eastAsia" w:ascii="宋体" w:hAnsi="宋体"/>
          <w:b w:val="0"/>
          <w:bCs w:val="0"/>
          <w:color w:val="auto"/>
          <w:sz w:val="24"/>
          <w:szCs w:val="24"/>
          <w:lang w:eastAsia="zh-CN"/>
        </w:rPr>
        <w:t>磋商文件</w:t>
      </w:r>
      <w:r>
        <w:rPr>
          <w:rFonts w:hint="eastAsia" w:ascii="宋体" w:hAnsi="宋体"/>
          <w:b w:val="0"/>
          <w:bCs w:val="0"/>
          <w:color w:val="auto"/>
          <w:sz w:val="24"/>
          <w:szCs w:val="24"/>
        </w:rPr>
        <w:t>中要求的商务条款逐条响应并详细说明。</w:t>
      </w:r>
    </w:p>
    <w:p w14:paraId="4BA4D4BA">
      <w:pPr>
        <w:rPr>
          <w:color w:val="auto"/>
          <w:sz w:val="24"/>
          <w:szCs w:val="24"/>
        </w:rPr>
      </w:pPr>
    </w:p>
    <w:p w14:paraId="6D024777">
      <w:pPr>
        <w:spacing w:line="360" w:lineRule="auto"/>
        <w:ind w:firstLine="420" w:firstLineChars="175"/>
        <w:rPr>
          <w:rFonts w:ascii="宋体" w:hAnsi="宋体"/>
          <w:color w:val="auto"/>
          <w:sz w:val="24"/>
          <w:szCs w:val="24"/>
        </w:rPr>
      </w:pPr>
      <w:r>
        <w:rPr>
          <w:rFonts w:ascii="宋体" w:hAnsi="宋体"/>
          <w:color w:val="auto"/>
          <w:sz w:val="24"/>
          <w:szCs w:val="24"/>
        </w:rPr>
        <w:t xml:space="preserve">    </w:t>
      </w:r>
    </w:p>
    <w:p w14:paraId="720144CA">
      <w:pPr>
        <w:spacing w:line="360" w:lineRule="auto"/>
        <w:ind w:firstLine="420" w:firstLineChars="175"/>
        <w:rPr>
          <w:rFonts w:hint="eastAsia" w:ascii="宋体" w:hAnsi="宋体" w:cs="Times New Roman"/>
          <w:b/>
          <w:bCs/>
          <w:color w:val="auto"/>
          <w:sz w:val="24"/>
          <w:szCs w:val="24"/>
        </w:rPr>
      </w:pPr>
      <w:r>
        <w:rPr>
          <w:rFonts w:hint="eastAsia" w:ascii="宋体" w:hAnsi="宋体"/>
          <w:color w:val="auto"/>
          <w:sz w:val="24"/>
          <w:szCs w:val="24"/>
        </w:rPr>
        <w:t xml:space="preserve">   </w:t>
      </w:r>
    </w:p>
    <w:p w14:paraId="42C5DFF4">
      <w:pPr>
        <w:pStyle w:val="23"/>
        <w:rPr>
          <w:color w:val="auto"/>
        </w:rPr>
      </w:pPr>
    </w:p>
    <w:p w14:paraId="5C2193B1">
      <w:pPr>
        <w:pStyle w:val="23"/>
        <w:rPr>
          <w:color w:val="auto"/>
        </w:rPr>
      </w:pPr>
    </w:p>
    <w:p w14:paraId="7C5CB2F7">
      <w:pPr>
        <w:pStyle w:val="23"/>
        <w:rPr>
          <w:color w:val="auto"/>
        </w:rPr>
      </w:pPr>
    </w:p>
    <w:p w14:paraId="374C36D9">
      <w:pPr>
        <w:adjustRightInd w:val="0"/>
        <w:snapToGrid w:val="0"/>
        <w:spacing w:line="480" w:lineRule="auto"/>
        <w:jc w:val="left"/>
        <w:rPr>
          <w:rFonts w:ascii="宋体" w:cs="Times New Roman"/>
          <w:color w:val="auto"/>
          <w:sz w:val="24"/>
          <w:szCs w:val="24"/>
          <w:u w:val="single"/>
        </w:rPr>
      </w:pPr>
      <w:r>
        <w:rPr>
          <w:rFonts w:hint="eastAsia" w:ascii="宋体" w:hAnsi="宋体" w:cs="宋体"/>
          <w:color w:val="auto"/>
          <w:sz w:val="24"/>
          <w:szCs w:val="24"/>
          <w:lang w:val="en-US" w:eastAsia="zh-CN"/>
        </w:rPr>
        <w:t>投标人</w:t>
      </w:r>
      <w:r>
        <w:rPr>
          <w:rFonts w:hint="eastAsia" w:ascii="宋体" w:hAnsi="宋体" w:cs="宋体"/>
          <w:color w:val="auto"/>
          <w:sz w:val="24"/>
          <w:szCs w:val="24"/>
        </w:rPr>
        <w:t>（单位名称及公章）：____________________________</w:t>
      </w:r>
    </w:p>
    <w:p w14:paraId="275B4811">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法定代表人</w:t>
      </w:r>
      <w:r>
        <w:rPr>
          <w:rFonts w:hint="eastAsia" w:ascii="宋体" w:hAnsi="宋体" w:cs="宋体"/>
          <w:color w:val="auto"/>
          <w:sz w:val="24"/>
          <w:szCs w:val="24"/>
          <w:lang w:val="en-US" w:eastAsia="zh-CN"/>
        </w:rPr>
        <w:t>或</w:t>
      </w:r>
      <w:r>
        <w:rPr>
          <w:rFonts w:hint="eastAsia" w:ascii="宋体" w:hAnsi="宋体" w:cs="宋体"/>
          <w:color w:val="auto"/>
          <w:sz w:val="24"/>
          <w:szCs w:val="24"/>
        </w:rPr>
        <w:t>被授权人（</w:t>
      </w:r>
      <w:r>
        <w:rPr>
          <w:rFonts w:hint="eastAsia" w:ascii="宋体" w:hAnsi="宋体" w:eastAsia="宋体" w:cs="宋体"/>
          <w:color w:val="auto"/>
          <w:spacing w:val="4"/>
          <w:sz w:val="24"/>
          <w:lang w:val="en-US" w:eastAsia="zh-CN"/>
        </w:rPr>
        <w:t>签字或盖章</w:t>
      </w:r>
      <w:r>
        <w:rPr>
          <w:rFonts w:hint="eastAsia" w:ascii="宋体" w:hAnsi="宋体" w:cs="宋体"/>
          <w:color w:val="auto"/>
          <w:sz w:val="24"/>
          <w:szCs w:val="24"/>
        </w:rPr>
        <w:t>）：____________________________</w:t>
      </w:r>
    </w:p>
    <w:p w14:paraId="4B0CAE24">
      <w:pPr>
        <w:adjustRightInd w:val="0"/>
        <w:snapToGrid w:val="0"/>
        <w:spacing w:line="480" w:lineRule="auto"/>
        <w:rPr>
          <w:rFonts w:ascii="宋体" w:cs="Times New Roman"/>
          <w:color w:val="auto"/>
          <w:sz w:val="24"/>
          <w:szCs w:val="24"/>
        </w:rPr>
      </w:pP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期：_______年_______月_______日</w:t>
      </w:r>
    </w:p>
    <w:p w14:paraId="407D0A10">
      <w:pPr>
        <w:widowControl/>
        <w:jc w:val="left"/>
        <w:rPr>
          <w:rFonts w:ascii="宋体" w:hAnsi="宋体" w:cs="宋体"/>
          <w:b/>
          <w:bCs/>
          <w:color w:val="auto"/>
          <w:sz w:val="28"/>
          <w:szCs w:val="28"/>
        </w:rPr>
      </w:pPr>
    </w:p>
    <w:bookmarkEnd w:id="152"/>
    <w:bookmarkEnd w:id="154"/>
    <w:bookmarkEnd w:id="155"/>
    <w:bookmarkEnd w:id="156"/>
    <w:bookmarkEnd w:id="157"/>
    <w:bookmarkEnd w:id="158"/>
    <w:bookmarkEnd w:id="159"/>
    <w:p w14:paraId="62722B5D">
      <w:pPr>
        <w:pStyle w:val="3"/>
        <w:pageBreakBefore/>
        <w:rPr>
          <w:rFonts w:ascii="宋体" w:cs="Times New Roman"/>
          <w:color w:val="auto"/>
          <w:sz w:val="24"/>
          <w:szCs w:val="24"/>
        </w:rPr>
        <w:sectPr>
          <w:pgSz w:w="11906" w:h="16838"/>
          <w:pgMar w:top="1417" w:right="1417" w:bottom="1417" w:left="1417" w:header="1134" w:footer="992" w:gutter="0"/>
          <w:pgNumType w:fmt="decimal"/>
          <w:cols w:space="0" w:num="1"/>
          <w:titlePg/>
          <w:docGrid w:type="lines" w:linePitch="326" w:charSpace="0"/>
        </w:sectPr>
      </w:pPr>
      <w:bookmarkStart w:id="161" w:name="_Toc1408"/>
    </w:p>
    <w:bookmarkEnd w:id="161"/>
    <w:p w14:paraId="60FB4F81">
      <w:pPr>
        <w:pStyle w:val="3"/>
        <w:numPr>
          <w:ilvl w:val="0"/>
          <w:numId w:val="6"/>
        </w:numPr>
        <w:ind w:firstLine="482" w:firstLineChars="150"/>
        <w:jc w:val="center"/>
        <w:rPr>
          <w:rFonts w:hint="eastAsia" w:ascii="Calibri Light" w:hAnsi="Calibri Light" w:eastAsia="宋体" w:cs="Times New Roman"/>
          <w:b/>
          <w:bCs/>
          <w:color w:val="auto"/>
          <w:sz w:val="32"/>
          <w:szCs w:val="32"/>
          <w:lang w:val="en-US" w:eastAsia="zh-CN"/>
        </w:rPr>
      </w:pPr>
      <w:bookmarkStart w:id="162" w:name="_Toc1803"/>
      <w:r>
        <w:rPr>
          <w:rFonts w:hint="eastAsia" w:ascii="Calibri Light" w:hAnsi="Calibri Light" w:eastAsia="宋体" w:cs="Times New Roman"/>
          <w:b/>
          <w:bCs/>
          <w:color w:val="auto"/>
          <w:sz w:val="32"/>
          <w:szCs w:val="32"/>
          <w:lang w:val="en-US" w:eastAsia="zh-CN"/>
        </w:rPr>
        <w:t xml:space="preserve"> 响应方案</w:t>
      </w:r>
    </w:p>
    <w:p w14:paraId="6454BBB6">
      <w:pPr>
        <w:spacing w:line="360" w:lineRule="auto"/>
        <w:ind w:firstLine="482" w:firstLineChars="200"/>
        <w:rPr>
          <w:rFonts w:ascii="宋体" w:cs="Times New Roman"/>
          <w:b/>
          <w:bCs/>
          <w:color w:val="auto"/>
          <w:sz w:val="28"/>
          <w:szCs w:val="24"/>
        </w:rPr>
      </w:pPr>
      <w:r>
        <w:rPr>
          <w:rFonts w:hint="eastAsia" w:ascii="宋体" w:hAnsi="宋体"/>
          <w:b/>
          <w:bCs/>
          <w:color w:val="auto"/>
          <w:sz w:val="24"/>
          <w:szCs w:val="24"/>
        </w:rPr>
        <w:t>按照磋商文件的要求编制的</w:t>
      </w:r>
      <w:r>
        <w:rPr>
          <w:rFonts w:hint="eastAsia" w:ascii="宋体" w:hAnsi="宋体"/>
          <w:b/>
          <w:bCs/>
          <w:color w:val="auto"/>
          <w:sz w:val="24"/>
          <w:szCs w:val="24"/>
          <w:lang w:eastAsia="zh-CN"/>
        </w:rPr>
        <w:t>响应方案</w:t>
      </w:r>
      <w:r>
        <w:rPr>
          <w:rFonts w:hint="eastAsia" w:ascii="宋体" w:hAnsi="宋体"/>
          <w:b/>
          <w:bCs/>
          <w:color w:val="auto"/>
          <w:sz w:val="24"/>
          <w:szCs w:val="24"/>
        </w:rPr>
        <w:t>说明书，</w:t>
      </w:r>
      <w:r>
        <w:rPr>
          <w:rFonts w:hint="eastAsia" w:ascii="宋体" w:hAnsi="宋体"/>
          <w:b/>
          <w:bCs/>
          <w:color w:val="auto"/>
          <w:sz w:val="24"/>
          <w:szCs w:val="24"/>
          <w:lang w:eastAsia="zh-CN"/>
        </w:rPr>
        <w:t>响应方案</w:t>
      </w:r>
      <w:r>
        <w:rPr>
          <w:rFonts w:hint="eastAsia" w:ascii="宋体" w:hAnsi="宋体"/>
          <w:b/>
          <w:bCs/>
          <w:color w:val="auto"/>
          <w:sz w:val="24"/>
          <w:szCs w:val="24"/>
        </w:rPr>
        <w:t>由供应商自行编写，无具体格式，包含但不限于以下内容：</w:t>
      </w:r>
    </w:p>
    <w:p w14:paraId="1025D117">
      <w:pPr>
        <w:widowControl/>
        <w:spacing w:line="460" w:lineRule="exact"/>
        <w:ind w:firstLine="480" w:firstLineChars="200"/>
        <w:jc w:val="left"/>
        <w:rPr>
          <w:rFonts w:hint="default" w:ascii="宋体" w:hAnsi="宋体" w:eastAsia="宋体" w:cs="宋体"/>
          <w:color w:val="auto"/>
          <w:sz w:val="24"/>
          <w:szCs w:val="24"/>
          <w:highlight w:val="none"/>
          <w:lang w:val="en-US" w:eastAsia="zh-CN"/>
        </w:rPr>
      </w:pPr>
      <w:bookmarkStart w:id="163" w:name="_Toc23258631"/>
      <w:bookmarkStart w:id="164" w:name="_Toc484198844"/>
      <w:bookmarkStart w:id="165" w:name="_Toc26541342"/>
      <w:bookmarkStart w:id="166" w:name="_Toc528240834"/>
      <w:bookmarkStart w:id="167" w:name="_Toc19543360"/>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套餐技术参数响应；</w:t>
      </w:r>
    </w:p>
    <w:p w14:paraId="48366C78">
      <w:pPr>
        <w:widowControl/>
        <w:spacing w:line="460" w:lineRule="exact"/>
        <w:ind w:firstLine="480" w:firstLineChars="2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2.整体技术实施方案；</w:t>
      </w:r>
    </w:p>
    <w:p w14:paraId="2B5A070A">
      <w:pPr>
        <w:widowControl/>
        <w:spacing w:line="460" w:lineRule="exact"/>
        <w:ind w:firstLine="480" w:firstLineChars="2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3.项目实施落地计划；</w:t>
      </w:r>
    </w:p>
    <w:p w14:paraId="2316BA43">
      <w:pPr>
        <w:widowControl/>
        <w:spacing w:line="460" w:lineRule="exact"/>
        <w:ind w:firstLine="480" w:firstLineChars="2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4.运维服务保障体系；</w:t>
      </w:r>
    </w:p>
    <w:p w14:paraId="66FD1646">
      <w:pPr>
        <w:widowControl/>
        <w:spacing w:line="460" w:lineRule="exact"/>
        <w:ind w:firstLine="480" w:firstLineChars="2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5.故障应急处置方案；</w:t>
      </w:r>
    </w:p>
    <w:p w14:paraId="2AA8EB56">
      <w:pPr>
        <w:widowControl/>
        <w:spacing w:line="460" w:lineRule="exact"/>
        <w:ind w:firstLine="480" w:firstLineChars="200"/>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6.安全保密管理；</w:t>
      </w:r>
    </w:p>
    <w:p w14:paraId="01D4992A">
      <w:pPr>
        <w:widowControl/>
        <w:spacing w:line="460" w:lineRule="exact"/>
        <w:ind w:firstLine="480" w:firstLineChars="200"/>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7.服务承诺；</w:t>
      </w:r>
    </w:p>
    <w:p w14:paraId="7C884AF3">
      <w:pPr>
        <w:widowControl/>
        <w:spacing w:line="460" w:lineRule="exact"/>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8.同类项目</w:t>
      </w:r>
      <w:r>
        <w:rPr>
          <w:rFonts w:hint="eastAsia" w:ascii="宋体" w:hAnsi="宋体" w:cs="宋体"/>
          <w:color w:val="auto"/>
          <w:sz w:val="24"/>
          <w:szCs w:val="24"/>
          <w:highlight w:val="none"/>
        </w:rPr>
        <w:t>业绩</w:t>
      </w:r>
      <w:r>
        <w:rPr>
          <w:rFonts w:hint="eastAsia" w:ascii="宋体" w:hAnsi="宋体" w:cs="宋体"/>
          <w:color w:val="auto"/>
          <w:sz w:val="24"/>
          <w:szCs w:val="24"/>
          <w:highlight w:val="none"/>
          <w:lang w:eastAsia="zh-CN"/>
        </w:rPr>
        <w:t>；</w:t>
      </w:r>
    </w:p>
    <w:p w14:paraId="7FD8AA12">
      <w:pPr>
        <w:adjustRightInd w:val="0"/>
        <w:snapToGrid w:val="0"/>
        <w:spacing w:line="500" w:lineRule="exact"/>
        <w:ind w:firstLine="480" w:firstLineChars="200"/>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highlight w:val="none"/>
          <w:lang w:val="en-US" w:eastAsia="zh-CN"/>
        </w:rPr>
        <w:t>供应商认为需提供的其他证明材料</w:t>
      </w:r>
      <w:r>
        <w:rPr>
          <w:rFonts w:hint="eastAsia" w:ascii="宋体" w:hAnsi="宋体" w:cs="宋体"/>
          <w:color w:val="auto"/>
          <w:sz w:val="24"/>
          <w:highlight w:val="none"/>
          <w:lang w:val="en-US" w:eastAsia="zh-CN"/>
        </w:rPr>
        <w:t>；</w:t>
      </w:r>
    </w:p>
    <w:p w14:paraId="7A92BFA8">
      <w:pPr>
        <w:spacing w:line="360" w:lineRule="auto"/>
        <w:ind w:firstLine="720" w:firstLineChars="300"/>
        <w:rPr>
          <w:rFonts w:ascii="宋体" w:hAnsi="宋体" w:cs="Times New Roman"/>
          <w:color w:val="auto"/>
          <w:sz w:val="24"/>
          <w:szCs w:val="24"/>
          <w:highlight w:val="yellow"/>
        </w:rPr>
      </w:pPr>
      <w:r>
        <w:rPr>
          <w:rFonts w:hint="eastAsia" w:ascii="宋体" w:hAnsi="宋体" w:eastAsia="宋体" w:cs="宋体"/>
          <w:color w:val="auto"/>
          <w:sz w:val="24"/>
          <w:highlight w:val="none"/>
          <w:lang w:val="en-US" w:eastAsia="zh-CN"/>
        </w:rPr>
        <w:t>……</w:t>
      </w:r>
      <w:r>
        <w:rPr>
          <w:rFonts w:ascii="宋体" w:hAnsi="宋体" w:cs="Times New Roman"/>
          <w:color w:val="auto"/>
          <w:sz w:val="24"/>
          <w:szCs w:val="24"/>
          <w:highlight w:val="yellow"/>
        </w:rPr>
        <w:br w:type="page"/>
      </w:r>
    </w:p>
    <w:p w14:paraId="174235AF">
      <w:pPr>
        <w:widowControl/>
        <w:jc w:val="center"/>
        <w:rPr>
          <w:rFonts w:hint="eastAsia" w:ascii="宋体" w:hAnsi="宋体" w:eastAsia="宋体" w:cs="宋体"/>
          <w:b/>
          <w:bCs/>
          <w:color w:val="auto"/>
          <w:sz w:val="28"/>
          <w:szCs w:val="28"/>
        </w:rPr>
      </w:pPr>
      <w:r>
        <w:rPr>
          <w:rFonts w:hint="eastAsia" w:ascii="宋体" w:hAnsi="宋体" w:eastAsia="宋体" w:cs="宋体"/>
          <w:b/>
          <w:bCs/>
          <w:color w:val="auto"/>
          <w:kern w:val="2"/>
          <w:sz w:val="28"/>
          <w:szCs w:val="28"/>
          <w:lang w:val="en-US" w:eastAsia="zh-CN" w:bidi="ar-SA"/>
        </w:rPr>
        <w:t>拟投入人员情况表</w:t>
      </w:r>
      <w:bookmarkEnd w:id="163"/>
      <w:bookmarkEnd w:id="164"/>
      <w:bookmarkEnd w:id="165"/>
      <w:bookmarkEnd w:id="166"/>
    </w:p>
    <w:tbl>
      <w:tblPr>
        <w:tblStyle w:val="37"/>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2"/>
        <w:gridCol w:w="1740"/>
        <w:gridCol w:w="800"/>
        <w:gridCol w:w="800"/>
        <w:gridCol w:w="800"/>
        <w:gridCol w:w="1049"/>
        <w:gridCol w:w="2635"/>
        <w:gridCol w:w="954"/>
      </w:tblGrid>
      <w:tr w14:paraId="4DF2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0" w:hRule="atLeast"/>
          <w:tblHeader/>
          <w:jc w:val="center"/>
        </w:trPr>
        <w:tc>
          <w:tcPr>
            <w:tcW w:w="782" w:type="dxa"/>
            <w:tcMar>
              <w:top w:w="15" w:type="dxa"/>
              <w:left w:w="15" w:type="dxa"/>
              <w:bottom w:w="0" w:type="dxa"/>
              <w:right w:w="15" w:type="dxa"/>
            </w:tcMar>
            <w:vAlign w:val="center"/>
          </w:tcPr>
          <w:p w14:paraId="3A647B0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序号</w:t>
            </w:r>
          </w:p>
        </w:tc>
        <w:tc>
          <w:tcPr>
            <w:tcW w:w="1740" w:type="dxa"/>
            <w:tcMar>
              <w:top w:w="15" w:type="dxa"/>
              <w:left w:w="15" w:type="dxa"/>
              <w:bottom w:w="0" w:type="dxa"/>
              <w:right w:w="15" w:type="dxa"/>
            </w:tcMar>
            <w:vAlign w:val="center"/>
          </w:tcPr>
          <w:p w14:paraId="2545ED13">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姓  名</w:t>
            </w:r>
          </w:p>
        </w:tc>
        <w:tc>
          <w:tcPr>
            <w:tcW w:w="800" w:type="dxa"/>
            <w:tcMar>
              <w:top w:w="15" w:type="dxa"/>
              <w:left w:w="15" w:type="dxa"/>
              <w:bottom w:w="0" w:type="dxa"/>
              <w:right w:w="15" w:type="dxa"/>
            </w:tcMar>
            <w:vAlign w:val="center"/>
          </w:tcPr>
          <w:p w14:paraId="6B91C04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性别</w:t>
            </w:r>
          </w:p>
        </w:tc>
        <w:tc>
          <w:tcPr>
            <w:tcW w:w="800" w:type="dxa"/>
            <w:tcMar>
              <w:top w:w="15" w:type="dxa"/>
              <w:left w:w="15" w:type="dxa"/>
              <w:bottom w:w="0" w:type="dxa"/>
              <w:right w:w="15" w:type="dxa"/>
            </w:tcMar>
            <w:vAlign w:val="center"/>
          </w:tcPr>
          <w:p w14:paraId="47E4736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年龄</w:t>
            </w:r>
          </w:p>
        </w:tc>
        <w:tc>
          <w:tcPr>
            <w:tcW w:w="800" w:type="dxa"/>
            <w:tcMar>
              <w:top w:w="15" w:type="dxa"/>
              <w:left w:w="15" w:type="dxa"/>
              <w:bottom w:w="0" w:type="dxa"/>
              <w:right w:w="15" w:type="dxa"/>
            </w:tcMar>
            <w:vAlign w:val="center"/>
          </w:tcPr>
          <w:p w14:paraId="6F9AFCA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学历</w:t>
            </w:r>
          </w:p>
        </w:tc>
        <w:tc>
          <w:tcPr>
            <w:tcW w:w="1049" w:type="dxa"/>
            <w:tcMar>
              <w:top w:w="15" w:type="dxa"/>
              <w:left w:w="15" w:type="dxa"/>
              <w:bottom w:w="0" w:type="dxa"/>
              <w:right w:w="15" w:type="dxa"/>
            </w:tcMar>
            <w:vAlign w:val="center"/>
          </w:tcPr>
          <w:p w14:paraId="266F76F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工作</w:t>
            </w:r>
          </w:p>
          <w:p w14:paraId="32DA5BC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年限</w:t>
            </w:r>
          </w:p>
        </w:tc>
        <w:tc>
          <w:tcPr>
            <w:tcW w:w="2635" w:type="dxa"/>
            <w:tcMar>
              <w:top w:w="15" w:type="dxa"/>
              <w:left w:w="15" w:type="dxa"/>
              <w:bottom w:w="0" w:type="dxa"/>
              <w:right w:w="15" w:type="dxa"/>
            </w:tcMar>
            <w:vAlign w:val="center"/>
          </w:tcPr>
          <w:p w14:paraId="00F10976">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拟担任的职务</w:t>
            </w:r>
          </w:p>
        </w:tc>
        <w:tc>
          <w:tcPr>
            <w:tcW w:w="954" w:type="dxa"/>
            <w:tcMar>
              <w:top w:w="15" w:type="dxa"/>
              <w:left w:w="15" w:type="dxa"/>
              <w:bottom w:w="0" w:type="dxa"/>
              <w:right w:w="15" w:type="dxa"/>
            </w:tcMar>
            <w:vAlign w:val="center"/>
          </w:tcPr>
          <w:p w14:paraId="0D8B883D">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岗位</w:t>
            </w:r>
          </w:p>
          <w:p w14:paraId="2703C451">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rPr>
            </w:pPr>
            <w:r>
              <w:rPr>
                <w:rFonts w:hint="eastAsia" w:ascii="宋体" w:hAnsi="宋体" w:cs="宋体"/>
                <w:b/>
                <w:color w:val="auto"/>
                <w:kern w:val="0"/>
                <w:sz w:val="24"/>
              </w:rPr>
              <w:t>情况</w:t>
            </w:r>
          </w:p>
        </w:tc>
      </w:tr>
      <w:tr w14:paraId="0B00B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4C9CEC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E640D4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AD2F77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7BB326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5055CD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F7A2C3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3742502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B794C5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2F9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0776AE1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5A92A8C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1B5058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562651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C9F552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549A5F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6E3A2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641D5E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455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01FA605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D42D4F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2F51C3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BC438C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A307D7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AFABC7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46E871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6C8C5E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2B8C5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668A29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00DCF89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E95CB8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DF230E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20B7A5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5ECE438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42B884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9926EB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0BB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DB049E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37ABF0B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7E7B5B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3D5B00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C60F5E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1AB4EC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2D550C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F325DC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20BAD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6CEE2E0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075EA0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691047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6DD9AB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3FE845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B3F93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34E793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40F3C3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46077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2817EE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2052C3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A8EBD8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2D0D2A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23931A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3CAA248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60E84A0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86CCB7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74C19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3841AB1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21DAD7F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842FB0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98956A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34D88D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1CDE5F5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5B6981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828CA8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04F50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439132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B0EA03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7C16F2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760566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4CA809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7E489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0FA74EC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B62F6F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2372D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49155B4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6499FA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0F9073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456969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7EE18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C6F98D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0E6EA39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535DD4E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A1ED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125E5F6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616E2B6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6B759FE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FA9AD4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F3679E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B0EC69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DA4A2E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00CFB2F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2AF0B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421455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99EB80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E9EC63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49A28D0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0345C5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99916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4A37FEA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1025B77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40C1E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513E55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4470EE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0B6D94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4512DD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CFB9B8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295E4D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0B2136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651F597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3AEB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5F217C4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0A71C79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3E7028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5A2972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FFBA9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09583E5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750D400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6A6B302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3177C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6" w:hRule="atLeast"/>
          <w:jc w:val="center"/>
        </w:trPr>
        <w:tc>
          <w:tcPr>
            <w:tcW w:w="782" w:type="dxa"/>
            <w:tcMar>
              <w:top w:w="15" w:type="dxa"/>
              <w:left w:w="15" w:type="dxa"/>
              <w:bottom w:w="0" w:type="dxa"/>
              <w:right w:w="15" w:type="dxa"/>
            </w:tcMar>
            <w:vAlign w:val="bottom"/>
          </w:tcPr>
          <w:p w14:paraId="1102E30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19E8EDD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E65A63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60081B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639DE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76B5217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1A7A01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665206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12EF6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7" w:hRule="atLeast"/>
          <w:jc w:val="center"/>
        </w:trPr>
        <w:tc>
          <w:tcPr>
            <w:tcW w:w="782" w:type="dxa"/>
            <w:tcMar>
              <w:top w:w="15" w:type="dxa"/>
              <w:left w:w="15" w:type="dxa"/>
              <w:bottom w:w="0" w:type="dxa"/>
              <w:right w:w="15" w:type="dxa"/>
            </w:tcMar>
            <w:vAlign w:val="bottom"/>
          </w:tcPr>
          <w:p w14:paraId="2E749D0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793B288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116AB05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29B84A8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506D06E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69366A2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0C3505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42E1B08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r w14:paraId="6DD0C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8" w:hRule="atLeast"/>
          <w:jc w:val="center"/>
        </w:trPr>
        <w:tc>
          <w:tcPr>
            <w:tcW w:w="782" w:type="dxa"/>
            <w:tcMar>
              <w:top w:w="15" w:type="dxa"/>
              <w:left w:w="15" w:type="dxa"/>
              <w:bottom w:w="0" w:type="dxa"/>
              <w:right w:w="15" w:type="dxa"/>
            </w:tcMar>
            <w:vAlign w:val="bottom"/>
          </w:tcPr>
          <w:p w14:paraId="6DBED7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740" w:type="dxa"/>
            <w:tcMar>
              <w:top w:w="15" w:type="dxa"/>
              <w:left w:w="15" w:type="dxa"/>
              <w:bottom w:w="0" w:type="dxa"/>
              <w:right w:w="15" w:type="dxa"/>
            </w:tcMar>
            <w:vAlign w:val="bottom"/>
          </w:tcPr>
          <w:p w14:paraId="3C18656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7DB17B8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3289DF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800" w:type="dxa"/>
            <w:tcMar>
              <w:top w:w="15" w:type="dxa"/>
              <w:left w:w="15" w:type="dxa"/>
              <w:bottom w:w="0" w:type="dxa"/>
              <w:right w:w="15" w:type="dxa"/>
            </w:tcMar>
            <w:vAlign w:val="bottom"/>
          </w:tcPr>
          <w:p w14:paraId="0B902BA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1049" w:type="dxa"/>
            <w:tcMar>
              <w:top w:w="15" w:type="dxa"/>
              <w:left w:w="15" w:type="dxa"/>
              <w:bottom w:w="0" w:type="dxa"/>
              <w:right w:w="15" w:type="dxa"/>
            </w:tcMar>
            <w:vAlign w:val="bottom"/>
          </w:tcPr>
          <w:p w14:paraId="507B11A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2635" w:type="dxa"/>
            <w:tcMar>
              <w:top w:w="15" w:type="dxa"/>
              <w:left w:w="15" w:type="dxa"/>
              <w:bottom w:w="0" w:type="dxa"/>
              <w:right w:w="15" w:type="dxa"/>
            </w:tcMar>
            <w:vAlign w:val="bottom"/>
          </w:tcPr>
          <w:p w14:paraId="12542B3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c>
          <w:tcPr>
            <w:tcW w:w="954" w:type="dxa"/>
            <w:tcMar>
              <w:top w:w="15" w:type="dxa"/>
              <w:left w:w="15" w:type="dxa"/>
              <w:bottom w:w="0" w:type="dxa"/>
              <w:right w:w="15" w:type="dxa"/>
            </w:tcMar>
            <w:vAlign w:val="bottom"/>
          </w:tcPr>
          <w:p w14:paraId="76A8B7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rPr>
            </w:pPr>
          </w:p>
        </w:tc>
      </w:tr>
    </w:tbl>
    <w:p w14:paraId="18AEBB5A">
      <w:pPr>
        <w:rPr>
          <w:rFonts w:ascii="Times New Roman" w:hAnsi="Times New Roman" w:cs="Times New Roman"/>
          <w:color w:val="auto"/>
          <w:szCs w:val="22"/>
        </w:rPr>
      </w:pPr>
    </w:p>
    <w:p w14:paraId="2877EFA9">
      <w:pPr>
        <w:adjustRightInd w:val="0"/>
        <w:snapToGrid w:val="0"/>
        <w:spacing w:line="480" w:lineRule="auto"/>
        <w:jc w:val="left"/>
        <w:rPr>
          <w:rFonts w:hint="eastAsia" w:ascii="宋体" w:hAnsi="宋体" w:eastAsia="宋体" w:cs="宋体"/>
          <w:color w:val="auto"/>
          <w:sz w:val="24"/>
          <w:szCs w:val="24"/>
          <w:u w:val="single"/>
        </w:rPr>
      </w:pPr>
      <w:bookmarkStart w:id="168" w:name="_Hlt491573425"/>
      <w:bookmarkEnd w:id="168"/>
      <w:bookmarkStart w:id="169" w:name="_Hlt491765944"/>
      <w:bookmarkEnd w:id="169"/>
      <w:bookmarkStart w:id="170" w:name="_Hlt491766019"/>
      <w:bookmarkEnd w:id="170"/>
      <w:bookmarkStart w:id="171" w:name="_Hlt491572882"/>
      <w:bookmarkEnd w:id="171"/>
      <w:bookmarkStart w:id="172" w:name="_Hlt491765868"/>
      <w:bookmarkEnd w:id="172"/>
      <w:r>
        <w:rPr>
          <w:rFonts w:hint="eastAsia" w:ascii="宋体" w:hAnsi="宋体" w:eastAsia="宋体" w:cs="宋体"/>
          <w:color w:val="auto"/>
          <w:sz w:val="24"/>
          <w:szCs w:val="24"/>
        </w:rPr>
        <w:t>供应商（单位名称及公章）：____________________</w:t>
      </w:r>
    </w:p>
    <w:p w14:paraId="1E79363A">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法定代表人或被授权人（</w:t>
      </w:r>
      <w:r>
        <w:rPr>
          <w:rFonts w:hint="eastAsia" w:ascii="宋体" w:hAnsi="宋体" w:eastAsia="宋体" w:cs="宋体"/>
          <w:color w:val="auto"/>
          <w:sz w:val="24"/>
          <w:szCs w:val="24"/>
          <w:lang w:val="zh-CN"/>
        </w:rPr>
        <w:t>签字</w:t>
      </w:r>
      <w:r>
        <w:rPr>
          <w:rFonts w:hint="eastAsia" w:ascii="宋体" w:hAnsi="宋体" w:eastAsia="宋体" w:cs="宋体"/>
          <w:color w:val="auto"/>
          <w:sz w:val="24"/>
          <w:szCs w:val="24"/>
        </w:rPr>
        <w:t>或盖章）：____________________</w:t>
      </w:r>
    </w:p>
    <w:p w14:paraId="1E1F7DE3">
      <w:pPr>
        <w:adjustRightInd w:val="0"/>
        <w:snapToGrid w:val="0"/>
        <w:spacing w:line="480" w:lineRule="auto"/>
        <w:rPr>
          <w:rFonts w:ascii="宋体" w:cs="Times New Roman"/>
          <w:color w:val="auto"/>
        </w:rPr>
      </w:pPr>
      <w:r>
        <w:rPr>
          <w:rFonts w:hint="eastAsia" w:ascii="宋体" w:hAnsi="宋体" w:eastAsia="宋体" w:cs="宋体"/>
          <w:color w:val="auto"/>
          <w:sz w:val="24"/>
          <w:szCs w:val="24"/>
        </w:rPr>
        <w:t>日    期：________年________月________日</w:t>
      </w:r>
    </w:p>
    <w:p w14:paraId="2D6EFE2C">
      <w:pPr>
        <w:rPr>
          <w:rFonts w:ascii="Times New Roman" w:hAnsi="Times New Roman" w:cs="Times New Roman"/>
          <w:color w:val="auto"/>
          <w:sz w:val="24"/>
          <w:szCs w:val="24"/>
        </w:rPr>
      </w:pPr>
    </w:p>
    <w:p w14:paraId="46434E4F">
      <w:pPr>
        <w:spacing w:line="360" w:lineRule="auto"/>
        <w:ind w:firstLine="420" w:firstLineChars="175"/>
        <w:rPr>
          <w:rFonts w:ascii="宋体" w:hAnsi="宋体" w:cs="Times New Roman"/>
          <w:color w:val="auto"/>
          <w:sz w:val="24"/>
          <w:szCs w:val="24"/>
        </w:rPr>
      </w:pPr>
      <w:r>
        <w:rPr>
          <w:rFonts w:ascii="宋体" w:hAnsi="宋体" w:cs="Times New Roman"/>
          <w:color w:val="auto"/>
          <w:sz w:val="24"/>
          <w:szCs w:val="24"/>
        </w:rPr>
        <w:t xml:space="preserve">    </w:t>
      </w:r>
    </w:p>
    <w:p w14:paraId="5968278E">
      <w:pPr>
        <w:pStyle w:val="36"/>
        <w:rPr>
          <w:color w:val="auto"/>
        </w:rPr>
      </w:pPr>
    </w:p>
    <w:p w14:paraId="220EA421">
      <w:pPr>
        <w:spacing w:line="360" w:lineRule="auto"/>
        <w:rPr>
          <w:rFonts w:ascii="宋体" w:hAnsi="宋体" w:cs="宋体"/>
          <w:b/>
          <w:bCs/>
          <w:color w:val="auto"/>
          <w:sz w:val="28"/>
          <w:szCs w:val="28"/>
        </w:rPr>
      </w:pPr>
      <w:r>
        <w:rPr>
          <w:rFonts w:hint="eastAsia" w:ascii="宋体" w:hAnsi="宋体" w:cs="Times New Roman"/>
          <w:color w:val="auto"/>
          <w:sz w:val="24"/>
          <w:szCs w:val="24"/>
        </w:rPr>
        <w:t xml:space="preserve">   </w:t>
      </w:r>
    </w:p>
    <w:p w14:paraId="4C44BD37">
      <w:pPr>
        <w:widowControl/>
        <w:jc w:val="center"/>
        <w:rPr>
          <w:rFonts w:ascii="宋体" w:hAnsi="宋体" w:cs="宋体"/>
          <w:b/>
          <w:bCs/>
          <w:color w:val="auto"/>
          <w:sz w:val="28"/>
          <w:szCs w:val="28"/>
        </w:rPr>
      </w:pPr>
      <w:r>
        <w:rPr>
          <w:rFonts w:hint="eastAsia" w:ascii="宋体" w:hAnsi="宋体" w:cs="宋体"/>
          <w:b/>
          <w:bCs/>
          <w:color w:val="auto"/>
          <w:sz w:val="28"/>
          <w:szCs w:val="28"/>
        </w:rPr>
        <w:t>业绩</w:t>
      </w:r>
      <w:bookmarkEnd w:id="167"/>
    </w:p>
    <w:tbl>
      <w:tblPr>
        <w:tblStyle w:val="37"/>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14B95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874856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序号</w:t>
            </w:r>
          </w:p>
        </w:tc>
        <w:tc>
          <w:tcPr>
            <w:tcW w:w="1414" w:type="dxa"/>
            <w:vAlign w:val="center"/>
          </w:tcPr>
          <w:p w14:paraId="7AE15C4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项目名称</w:t>
            </w:r>
          </w:p>
        </w:tc>
        <w:tc>
          <w:tcPr>
            <w:tcW w:w="2364" w:type="dxa"/>
            <w:vAlign w:val="center"/>
          </w:tcPr>
          <w:p w14:paraId="23EA468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项目内容</w:t>
            </w:r>
          </w:p>
        </w:tc>
        <w:tc>
          <w:tcPr>
            <w:tcW w:w="2409" w:type="dxa"/>
            <w:vAlign w:val="center"/>
          </w:tcPr>
          <w:p w14:paraId="235880C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合同金额</w:t>
            </w:r>
          </w:p>
        </w:tc>
        <w:tc>
          <w:tcPr>
            <w:tcW w:w="2409" w:type="dxa"/>
            <w:vAlign w:val="center"/>
          </w:tcPr>
          <w:p w14:paraId="09C05D4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采购人名称</w:t>
            </w:r>
          </w:p>
        </w:tc>
      </w:tr>
      <w:tr w14:paraId="7A9ED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CCBAFA2">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1</w:t>
            </w:r>
          </w:p>
        </w:tc>
        <w:tc>
          <w:tcPr>
            <w:tcW w:w="1414" w:type="dxa"/>
            <w:vAlign w:val="center"/>
          </w:tcPr>
          <w:p w14:paraId="7EC243F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27527D1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5F151F3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17CCA4AF">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74422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F7ED243">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2</w:t>
            </w:r>
          </w:p>
        </w:tc>
        <w:tc>
          <w:tcPr>
            <w:tcW w:w="1414" w:type="dxa"/>
            <w:vAlign w:val="center"/>
          </w:tcPr>
          <w:p w14:paraId="50DA1E7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5834BA1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276071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887EC5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5C7FED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944E478">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3</w:t>
            </w:r>
          </w:p>
        </w:tc>
        <w:tc>
          <w:tcPr>
            <w:tcW w:w="1414" w:type="dxa"/>
            <w:vAlign w:val="center"/>
          </w:tcPr>
          <w:p w14:paraId="78754363">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66B69AC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523020E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ADD26D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5CB8D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DEF5714">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4</w:t>
            </w:r>
          </w:p>
        </w:tc>
        <w:tc>
          <w:tcPr>
            <w:tcW w:w="1414" w:type="dxa"/>
            <w:vAlign w:val="center"/>
          </w:tcPr>
          <w:p w14:paraId="3160A48C">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F4E132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E64CD7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A526ECD">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71432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A7FC6DE">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r>
              <w:rPr>
                <w:rFonts w:hint="eastAsia" w:ascii="宋体" w:hAnsi="宋体" w:cs="Times New Roman"/>
                <w:color w:val="auto"/>
                <w:sz w:val="24"/>
                <w:szCs w:val="24"/>
              </w:rPr>
              <w:t>5</w:t>
            </w:r>
          </w:p>
        </w:tc>
        <w:tc>
          <w:tcPr>
            <w:tcW w:w="1414" w:type="dxa"/>
            <w:vAlign w:val="center"/>
          </w:tcPr>
          <w:p w14:paraId="6DB0D65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75A9949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2EADE1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29D939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28445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7AEA03B">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r>
              <w:rPr>
                <w:rFonts w:hint="eastAsia" w:ascii="宋体" w:hAnsi="宋体" w:cs="Times New Roman"/>
                <w:color w:val="auto"/>
                <w:sz w:val="24"/>
                <w:szCs w:val="24"/>
              </w:rPr>
              <w:t>…</w:t>
            </w:r>
          </w:p>
        </w:tc>
        <w:tc>
          <w:tcPr>
            <w:tcW w:w="1414" w:type="dxa"/>
            <w:vAlign w:val="center"/>
          </w:tcPr>
          <w:p w14:paraId="2D7E6F9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2FBF662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7215272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3F2D7F7F">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10E12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7BE88C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748C0A17">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1069DF2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192F3EB0">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5EB1D82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218E3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5C058AA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77A8253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279ABFA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6565700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13993A6E">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08B7C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67F8EEA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1414" w:type="dxa"/>
            <w:vAlign w:val="center"/>
          </w:tcPr>
          <w:p w14:paraId="5F6A6B88">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1FFF3FC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9F58F7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2722626A">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r w14:paraId="3058E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0F4035E2">
            <w:pPr>
              <w:keepNext w:val="0"/>
              <w:keepLines w:val="0"/>
              <w:suppressLineNumbers w:val="0"/>
              <w:spacing w:before="0" w:beforeAutospacing="0" w:after="0" w:afterAutospacing="0"/>
              <w:ind w:left="120" w:right="0"/>
              <w:jc w:val="center"/>
              <w:rPr>
                <w:rFonts w:hint="default" w:ascii="宋体" w:hAnsi="宋体" w:cs="Times New Roman"/>
                <w:color w:val="auto"/>
                <w:sz w:val="24"/>
                <w:szCs w:val="24"/>
              </w:rPr>
            </w:pPr>
          </w:p>
        </w:tc>
        <w:tc>
          <w:tcPr>
            <w:tcW w:w="1414" w:type="dxa"/>
            <w:vAlign w:val="center"/>
          </w:tcPr>
          <w:p w14:paraId="62F956A1">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364" w:type="dxa"/>
            <w:vAlign w:val="center"/>
          </w:tcPr>
          <w:p w14:paraId="637D0564">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009F7695">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c>
          <w:tcPr>
            <w:tcW w:w="2409" w:type="dxa"/>
          </w:tcPr>
          <w:p w14:paraId="46362B79">
            <w:pPr>
              <w:keepNext w:val="0"/>
              <w:keepLines w:val="0"/>
              <w:suppressLineNumbers w:val="0"/>
              <w:spacing w:before="0" w:beforeAutospacing="0" w:after="0" w:afterAutospacing="0"/>
              <w:ind w:left="0" w:right="0"/>
              <w:jc w:val="center"/>
              <w:rPr>
                <w:rFonts w:hint="default" w:ascii="宋体" w:hAnsi="宋体" w:cs="Times New Roman"/>
                <w:color w:val="auto"/>
                <w:sz w:val="24"/>
                <w:szCs w:val="24"/>
              </w:rPr>
            </w:pPr>
          </w:p>
        </w:tc>
      </w:tr>
    </w:tbl>
    <w:p w14:paraId="69BA9852">
      <w:pPr>
        <w:tabs>
          <w:tab w:val="left" w:pos="8782"/>
        </w:tabs>
        <w:snapToGrid w:val="0"/>
        <w:spacing w:line="360" w:lineRule="auto"/>
        <w:ind w:firstLine="480" w:firstLineChars="200"/>
        <w:rPr>
          <w:rFonts w:ascii="宋体" w:hAnsi="宋体" w:cs="Times New Roman"/>
          <w:color w:val="auto"/>
          <w:sz w:val="24"/>
          <w:szCs w:val="24"/>
        </w:rPr>
      </w:pPr>
    </w:p>
    <w:p w14:paraId="7787A756">
      <w:pPr>
        <w:tabs>
          <w:tab w:val="left" w:pos="8782"/>
        </w:tabs>
        <w:snapToGrid w:val="0"/>
        <w:spacing w:line="360" w:lineRule="auto"/>
        <w:ind w:firstLine="480" w:firstLineChars="200"/>
        <w:rPr>
          <w:rFonts w:ascii="宋体" w:hAnsi="宋体" w:cs="Times New Roman"/>
          <w:color w:val="auto"/>
          <w:sz w:val="24"/>
          <w:szCs w:val="24"/>
        </w:rPr>
      </w:pPr>
      <w:r>
        <w:rPr>
          <w:rFonts w:hint="eastAsia" w:ascii="宋体" w:hAnsi="宋体" w:cs="Times New Roman"/>
          <w:color w:val="auto"/>
          <w:sz w:val="24"/>
          <w:szCs w:val="24"/>
        </w:rPr>
        <w:t>注：1.投标人应如实列出以上情况，如有隐瞒，一经查实将导致其报价申请被拒绝。</w:t>
      </w:r>
    </w:p>
    <w:p w14:paraId="48B52603">
      <w:pPr>
        <w:tabs>
          <w:tab w:val="left" w:pos="8782"/>
        </w:tabs>
        <w:snapToGrid w:val="0"/>
        <w:spacing w:line="360" w:lineRule="auto"/>
        <w:ind w:firstLine="960" w:firstLineChars="400"/>
        <w:rPr>
          <w:rFonts w:ascii="宋体" w:hAnsi="宋体" w:cs="Times New Roman"/>
          <w:color w:val="auto"/>
          <w:sz w:val="24"/>
          <w:szCs w:val="24"/>
        </w:rPr>
      </w:pPr>
      <w:r>
        <w:rPr>
          <w:rFonts w:hint="eastAsia" w:ascii="宋体" w:hAnsi="宋体" w:cs="Times New Roman"/>
          <w:color w:val="auto"/>
          <w:sz w:val="24"/>
          <w:szCs w:val="24"/>
        </w:rPr>
        <w:t>2.投标人应提供双方签订的合同（合同复印件加盖公章装订在</w:t>
      </w:r>
      <w:r>
        <w:rPr>
          <w:rFonts w:hint="eastAsia" w:ascii="宋体" w:hAnsi="宋体" w:cs="Times New Roman"/>
          <w:color w:val="auto"/>
          <w:sz w:val="24"/>
          <w:szCs w:val="24"/>
          <w:lang w:eastAsia="zh-CN"/>
        </w:rPr>
        <w:t>响应文件</w:t>
      </w:r>
      <w:r>
        <w:rPr>
          <w:rFonts w:hint="eastAsia" w:ascii="宋体" w:hAnsi="宋体" w:cs="Times New Roman"/>
          <w:color w:val="auto"/>
          <w:sz w:val="24"/>
          <w:szCs w:val="24"/>
        </w:rPr>
        <w:t xml:space="preserve">中）。 </w:t>
      </w:r>
    </w:p>
    <w:p w14:paraId="5D921290">
      <w:pPr>
        <w:pStyle w:val="23"/>
        <w:rPr>
          <w:color w:val="auto"/>
        </w:rPr>
      </w:pPr>
    </w:p>
    <w:p w14:paraId="50226294">
      <w:pPr>
        <w:pStyle w:val="23"/>
        <w:rPr>
          <w:color w:val="auto"/>
        </w:rPr>
      </w:pPr>
    </w:p>
    <w:p w14:paraId="538EE712">
      <w:pPr>
        <w:adjustRightInd w:val="0"/>
        <w:snapToGrid w:val="0"/>
        <w:spacing w:line="480" w:lineRule="auto"/>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5412AB2E">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法定代表人或被授权人（</w:t>
      </w:r>
      <w:r>
        <w:rPr>
          <w:rFonts w:hint="eastAsia" w:ascii="宋体" w:hAnsi="宋体" w:eastAsia="宋体" w:cs="宋体"/>
          <w:color w:val="auto"/>
          <w:sz w:val="24"/>
          <w:szCs w:val="24"/>
          <w:lang w:val="zh-CN"/>
        </w:rPr>
        <w:t>签字</w:t>
      </w:r>
      <w:r>
        <w:rPr>
          <w:rFonts w:hint="eastAsia" w:ascii="宋体" w:hAnsi="宋体" w:eastAsia="宋体" w:cs="宋体"/>
          <w:color w:val="auto"/>
          <w:sz w:val="24"/>
          <w:szCs w:val="24"/>
        </w:rPr>
        <w:t>或盖章）：____________________</w:t>
      </w:r>
    </w:p>
    <w:p w14:paraId="46CE2820">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日    期：________年________月________日</w:t>
      </w:r>
    </w:p>
    <w:p w14:paraId="5B366748">
      <w:pPr>
        <w:pStyle w:val="36"/>
        <w:rPr>
          <w:rFonts w:hint="eastAsia" w:ascii="宋体" w:hAnsi="宋体" w:eastAsia="宋体" w:cs="宋体"/>
          <w:color w:val="auto"/>
          <w:sz w:val="24"/>
          <w:szCs w:val="24"/>
        </w:rPr>
      </w:pPr>
    </w:p>
    <w:p w14:paraId="1FCE1A38">
      <w:pPr>
        <w:pStyle w:val="36"/>
        <w:rPr>
          <w:rFonts w:hint="eastAsia" w:ascii="宋体" w:hAnsi="宋体" w:eastAsia="宋体" w:cs="宋体"/>
          <w:color w:val="auto"/>
          <w:sz w:val="24"/>
          <w:szCs w:val="24"/>
        </w:rPr>
      </w:pPr>
    </w:p>
    <w:p w14:paraId="0E271A50">
      <w:pPr>
        <w:pStyle w:val="36"/>
        <w:rPr>
          <w:rFonts w:hint="eastAsia" w:ascii="宋体" w:hAnsi="宋体" w:eastAsia="宋体" w:cs="宋体"/>
          <w:color w:val="auto"/>
          <w:sz w:val="24"/>
          <w:szCs w:val="24"/>
        </w:rPr>
      </w:pPr>
    </w:p>
    <w:bookmarkEnd w:id="162"/>
    <w:p w14:paraId="4848ADB2">
      <w:pPr>
        <w:pStyle w:val="3"/>
        <w:numPr>
          <w:ilvl w:val="0"/>
          <w:numId w:val="6"/>
        </w:numPr>
        <w:ind w:firstLine="482" w:firstLineChars="150"/>
        <w:jc w:val="center"/>
        <w:rPr>
          <w:rFonts w:hint="eastAsia" w:ascii="Calibri Light" w:hAnsi="Calibri Light" w:eastAsia="宋体" w:cs="Times New Roman"/>
          <w:b/>
          <w:bCs/>
          <w:color w:val="auto"/>
          <w:sz w:val="32"/>
          <w:szCs w:val="32"/>
          <w:lang w:val="en-US" w:eastAsia="zh-CN"/>
        </w:rPr>
      </w:pPr>
      <w:bookmarkStart w:id="173" w:name="_Toc10667"/>
      <w:bookmarkStart w:id="174" w:name="_Toc536429395"/>
      <w:bookmarkStart w:id="175" w:name="_Toc536202402"/>
      <w:bookmarkStart w:id="176" w:name="_Toc24683"/>
      <w:bookmarkStart w:id="177" w:name="_Toc536429342"/>
      <w:bookmarkStart w:id="178" w:name="_Toc19543363"/>
      <w:bookmarkStart w:id="179" w:name="_Toc536202333"/>
      <w:r>
        <w:rPr>
          <w:rFonts w:hint="eastAsia" w:ascii="Calibri Light" w:hAnsi="Calibri Light" w:eastAsia="宋体" w:cs="Times New Roman"/>
          <w:b/>
          <w:bCs/>
          <w:color w:val="auto"/>
          <w:sz w:val="32"/>
          <w:szCs w:val="32"/>
          <w:lang w:val="en-US" w:eastAsia="zh-CN"/>
        </w:rPr>
        <w:t xml:space="preserve"> 供应商承诺书</w:t>
      </w:r>
      <w:bookmarkEnd w:id="173"/>
      <w:bookmarkEnd w:id="174"/>
      <w:bookmarkEnd w:id="175"/>
      <w:bookmarkEnd w:id="176"/>
      <w:bookmarkEnd w:id="177"/>
      <w:bookmarkEnd w:id="178"/>
      <w:bookmarkEnd w:id="179"/>
    </w:p>
    <w:p w14:paraId="6708B4AD">
      <w:pPr>
        <w:widowControl/>
        <w:spacing w:line="480" w:lineRule="exact"/>
        <w:jc w:val="center"/>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政府采购供应商拒绝政府采购领域商业贿赂承诺书</w:t>
      </w:r>
    </w:p>
    <w:p w14:paraId="20B83FED">
      <w:pPr>
        <w:widowControl/>
        <w:spacing w:line="240" w:lineRule="exact"/>
        <w:ind w:firstLine="420" w:firstLineChars="200"/>
        <w:jc w:val="left"/>
        <w:rPr>
          <w:rFonts w:cs="仿宋" w:asciiTheme="minorEastAsia" w:hAnsiTheme="minorEastAsia" w:eastAsiaTheme="minorEastAsia"/>
          <w:bCs/>
          <w:color w:val="auto"/>
          <w:kern w:val="0"/>
        </w:rPr>
      </w:pPr>
    </w:p>
    <w:p w14:paraId="234F4298">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rPr>
        <w:t xml:space="preserve">为响应党中央、国务院关于治理政府采购领域商业贿赂行为的号召，我单位在此庄严承诺： </w:t>
      </w:r>
    </w:p>
    <w:p w14:paraId="28825C57">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1.</w:t>
      </w:r>
      <w:r>
        <w:rPr>
          <w:rFonts w:hint="eastAsia" w:cs="仿宋" w:asciiTheme="minorEastAsia" w:hAnsiTheme="minorEastAsia" w:eastAsiaTheme="minorEastAsia"/>
          <w:bCs/>
          <w:color w:val="auto"/>
          <w:kern w:val="0"/>
          <w:sz w:val="24"/>
          <w:szCs w:val="28"/>
        </w:rPr>
        <w:t xml:space="preserve">在参与政府采购活动中遵纪守法、诚信经营、公平竞标。 </w:t>
      </w:r>
    </w:p>
    <w:p w14:paraId="5D77E8B1">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 xml:space="preserve">不向采购人、招标代理机构和政府采购评审专家进行任何形式的商业贿赂以谋取交易机会。 </w:t>
      </w:r>
    </w:p>
    <w:p w14:paraId="3528B211">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 xml:space="preserve">不向政府采购招标代理机构和采购人提供虚假资质文件或采用虚假应标方式参与政府采购市场竞争并谋取成交、成交。 </w:t>
      </w:r>
    </w:p>
    <w:p w14:paraId="132AD795">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不采取“围标、陪标”等商业欺诈手段获得政府采购</w:t>
      </w:r>
      <w:r>
        <w:rPr>
          <w:rFonts w:hint="eastAsia" w:cs="仿宋" w:asciiTheme="minorEastAsia" w:hAnsiTheme="minorEastAsia" w:eastAsiaTheme="minorEastAsia"/>
          <w:bCs/>
          <w:color w:val="auto"/>
          <w:kern w:val="0"/>
          <w:sz w:val="24"/>
          <w:szCs w:val="28"/>
          <w:lang w:eastAsia="zh-CN"/>
        </w:rPr>
        <w:t>订单</w:t>
      </w:r>
      <w:r>
        <w:rPr>
          <w:rFonts w:hint="eastAsia" w:cs="仿宋" w:asciiTheme="minorEastAsia" w:hAnsiTheme="minorEastAsia" w:eastAsiaTheme="minorEastAsia"/>
          <w:bCs/>
          <w:color w:val="auto"/>
          <w:kern w:val="0"/>
          <w:sz w:val="24"/>
          <w:szCs w:val="28"/>
        </w:rPr>
        <w:t xml:space="preserve">。 </w:t>
      </w:r>
    </w:p>
    <w:p w14:paraId="521DED69">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不采取不正当手段</w:t>
      </w:r>
      <w:r>
        <w:rPr>
          <w:rFonts w:hint="eastAsia" w:cs="仿宋" w:asciiTheme="minorEastAsia" w:hAnsiTheme="minorEastAsia" w:eastAsiaTheme="minorEastAsia"/>
          <w:bCs/>
          <w:color w:val="auto"/>
          <w:kern w:val="0"/>
          <w:sz w:val="24"/>
          <w:szCs w:val="28"/>
          <w:lang w:eastAsia="zh-CN"/>
        </w:rPr>
        <w:t>诋毁</w:t>
      </w:r>
      <w:r>
        <w:rPr>
          <w:rFonts w:hint="eastAsia" w:cs="仿宋" w:asciiTheme="minorEastAsia" w:hAnsiTheme="minorEastAsia" w:eastAsiaTheme="minorEastAsia"/>
          <w:bCs/>
          <w:color w:val="auto"/>
          <w:kern w:val="0"/>
          <w:sz w:val="24"/>
          <w:szCs w:val="28"/>
        </w:rPr>
        <w:t xml:space="preserve">、排挤其他供应商。 </w:t>
      </w:r>
    </w:p>
    <w:p w14:paraId="6E44D3DD">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6.不再提供</w:t>
      </w:r>
      <w:r>
        <w:rPr>
          <w:rFonts w:hint="eastAsia" w:cs="仿宋" w:asciiTheme="minorEastAsia" w:hAnsiTheme="minorEastAsia" w:eastAsiaTheme="minorEastAsia"/>
          <w:bCs/>
          <w:color w:val="auto"/>
          <w:kern w:val="0"/>
          <w:sz w:val="24"/>
          <w:szCs w:val="28"/>
        </w:rPr>
        <w:t xml:space="preserve">商品和服务时“偷梁换柱、以次充好”损害采购人的合法权益。 </w:t>
      </w:r>
    </w:p>
    <w:p w14:paraId="48E5BD5D">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不与采购人、招标代理机构政府采购评审专家</w:t>
      </w:r>
      <w:r>
        <w:rPr>
          <w:rFonts w:hint="eastAsia" w:cs="仿宋" w:asciiTheme="minorEastAsia" w:hAnsiTheme="minorEastAsia" w:eastAsiaTheme="minorEastAsia"/>
          <w:bCs/>
          <w:color w:val="auto"/>
          <w:kern w:val="0"/>
          <w:sz w:val="24"/>
          <w:szCs w:val="28"/>
          <w:lang w:eastAsia="zh-CN"/>
        </w:rPr>
        <w:t>或其他</w:t>
      </w:r>
      <w:r>
        <w:rPr>
          <w:rFonts w:hint="eastAsia" w:cs="仿宋" w:asciiTheme="minorEastAsia" w:hAnsiTheme="minorEastAsia" w:eastAsiaTheme="minorEastAsia"/>
          <w:bCs/>
          <w:color w:val="auto"/>
          <w:kern w:val="0"/>
          <w:sz w:val="24"/>
          <w:szCs w:val="28"/>
        </w:rPr>
        <w:t xml:space="preserve">供应商恶意串通，进行质疑和投诉，维护政府采购市场秩序。 </w:t>
      </w:r>
    </w:p>
    <w:p w14:paraId="0FA123E6">
      <w:pPr>
        <w:widowControl/>
        <w:spacing w:line="440" w:lineRule="exact"/>
        <w:ind w:firstLine="480" w:firstLineChars="200"/>
        <w:rPr>
          <w:rFonts w:hint="eastAsia" w:cs="仿宋" w:asciiTheme="minorEastAsia" w:hAnsiTheme="minorEastAsia" w:eastAsiaTheme="minorEastAsia"/>
          <w:bCs/>
          <w:color w:val="auto"/>
          <w:kern w:val="0"/>
          <w:sz w:val="24"/>
          <w:szCs w:val="28"/>
          <w:lang w:eastAsia="zh-CN"/>
        </w:rPr>
      </w:pPr>
      <w:r>
        <w:rPr>
          <w:rFonts w:hint="eastAsia" w:cs="仿宋" w:asciiTheme="minorEastAsia" w:hAnsiTheme="minorEastAsia" w:eastAsiaTheme="minorEastAsia"/>
          <w:bCs/>
          <w:color w:val="auto"/>
          <w:kern w:val="0"/>
          <w:sz w:val="24"/>
          <w:szCs w:val="28"/>
          <w:lang w:eastAsia="zh-CN"/>
        </w:rPr>
        <w:t>8.</w:t>
      </w:r>
      <w:r>
        <w:rPr>
          <w:rFonts w:hint="eastAsia" w:cs="仿宋" w:asciiTheme="minorEastAsia" w:hAnsiTheme="minorEastAsia" w:eastAsiaTheme="minorEastAsia"/>
          <w:bCs/>
          <w:color w:val="auto"/>
          <w:kern w:val="0"/>
          <w:sz w:val="24"/>
          <w:szCs w:val="28"/>
        </w:rPr>
        <w:t xml:space="preserve">尊重和接受政府采购监督管理部门的监督和政府招标代理机构招标要求，承担因违约行为给采购人造成的损失。 </w:t>
      </w:r>
    </w:p>
    <w:p w14:paraId="22997206">
      <w:pPr>
        <w:widowControl/>
        <w:spacing w:line="440" w:lineRule="exact"/>
        <w:ind w:firstLine="480" w:firstLineChars="200"/>
        <w:rPr>
          <w:rFonts w:cs="仿宋" w:asciiTheme="minorEastAsia" w:hAnsiTheme="minorEastAsia" w:eastAsiaTheme="minorEastAsia"/>
          <w:bCs/>
          <w:color w:val="auto"/>
          <w:kern w:val="0"/>
          <w:sz w:val="22"/>
          <w:szCs w:val="24"/>
        </w:rPr>
      </w:pPr>
      <w:r>
        <w:rPr>
          <w:rFonts w:hint="eastAsia" w:cs="仿宋" w:asciiTheme="minorEastAsia" w:hAnsiTheme="minorEastAsia" w:eastAsiaTheme="minorEastAsia"/>
          <w:bCs/>
          <w:color w:val="auto"/>
          <w:kern w:val="0"/>
          <w:sz w:val="24"/>
          <w:szCs w:val="28"/>
          <w:lang w:eastAsia="zh-CN"/>
        </w:rPr>
        <w:t>9.</w:t>
      </w:r>
      <w:r>
        <w:rPr>
          <w:rFonts w:hint="eastAsia" w:cs="仿宋" w:asciiTheme="minorEastAsia" w:hAnsiTheme="minorEastAsia" w:eastAsiaTheme="minorEastAsia"/>
          <w:bCs/>
          <w:color w:val="auto"/>
          <w:kern w:val="0"/>
          <w:sz w:val="24"/>
          <w:szCs w:val="28"/>
        </w:rPr>
        <w:t xml:space="preserve">不发生其他有悖于政府采购公开、公平、公正和诚信原则的行为。 </w:t>
      </w:r>
    </w:p>
    <w:p w14:paraId="0B79A761">
      <w:pPr>
        <w:widowControl/>
        <w:spacing w:line="440" w:lineRule="exact"/>
        <w:ind w:firstLine="960" w:firstLineChars="400"/>
        <w:rPr>
          <w:rFonts w:cs="仿宋" w:asciiTheme="minorEastAsia" w:hAnsiTheme="minorEastAsia" w:eastAsiaTheme="minorEastAsia"/>
          <w:bCs/>
          <w:color w:val="auto"/>
          <w:kern w:val="0"/>
          <w:sz w:val="24"/>
          <w:szCs w:val="28"/>
        </w:rPr>
      </w:pPr>
    </w:p>
    <w:p w14:paraId="2AAD41CB">
      <w:pPr>
        <w:widowControl/>
        <w:spacing w:line="440" w:lineRule="exact"/>
        <w:ind w:firstLine="960" w:firstLineChars="4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（盖章）</w:t>
      </w:r>
    </w:p>
    <w:p w14:paraId="15D7C95B">
      <w:pPr>
        <w:widowControl/>
        <w:spacing w:line="44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全权代表：</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w:t>
      </w:r>
      <w:r>
        <w:rPr>
          <w:rFonts w:hint="eastAsia" w:ascii="宋体" w:hAnsi="宋体" w:cs="宋体"/>
          <w:color w:val="auto"/>
          <w:sz w:val="24"/>
          <w:szCs w:val="24"/>
          <w:lang w:val="zh-CN"/>
        </w:rPr>
        <w:t>签字</w:t>
      </w:r>
      <w:r>
        <w:rPr>
          <w:rFonts w:hint="eastAsia" w:ascii="宋体" w:hAnsi="宋体" w:cs="宋体"/>
          <w:color w:val="auto"/>
          <w:sz w:val="24"/>
          <w:szCs w:val="24"/>
        </w:rPr>
        <w:t>或盖章</w:t>
      </w:r>
      <w:r>
        <w:rPr>
          <w:rFonts w:hint="eastAsia" w:cs="仿宋" w:asciiTheme="minorEastAsia" w:hAnsiTheme="minorEastAsia" w:eastAsiaTheme="minorEastAsia"/>
          <w:bCs/>
          <w:color w:val="auto"/>
          <w:kern w:val="0"/>
          <w:sz w:val="24"/>
          <w:szCs w:val="28"/>
        </w:rPr>
        <w:t xml:space="preserve">） </w:t>
      </w:r>
    </w:p>
    <w:p w14:paraId="6315BC02">
      <w:pPr>
        <w:widowControl/>
        <w:spacing w:line="520" w:lineRule="exact"/>
        <w:ind w:firstLine="480" w:firstLineChars="200"/>
        <w:rPr>
          <w:rFonts w:cs="仿宋" w:asciiTheme="minorEastAsia" w:hAnsiTheme="minorEastAsia" w:eastAsiaTheme="minorEastAsia"/>
          <w:bCs/>
          <w:color w:val="auto"/>
          <w:kern w:val="0"/>
          <w:sz w:val="24"/>
          <w:szCs w:val="28"/>
          <w:u w:val="single"/>
        </w:rPr>
      </w:pPr>
      <w:r>
        <w:rPr>
          <w:rFonts w:hint="eastAsia" w:cs="仿宋" w:asciiTheme="minorEastAsia" w:hAnsiTheme="minorEastAsia" w:eastAsiaTheme="minorEastAsia"/>
          <w:bCs/>
          <w:color w:val="auto"/>
          <w:kern w:val="0"/>
          <w:sz w:val="24"/>
          <w:szCs w:val="28"/>
        </w:rPr>
        <w:t xml:space="preserve">    地　　址：</w:t>
      </w:r>
      <w:r>
        <w:rPr>
          <w:rFonts w:hint="eastAsia" w:cs="仿宋" w:asciiTheme="minorEastAsia" w:hAnsiTheme="minorEastAsia" w:eastAsiaTheme="minorEastAsia"/>
          <w:bCs/>
          <w:color w:val="auto"/>
          <w:kern w:val="0"/>
          <w:sz w:val="24"/>
          <w:szCs w:val="28"/>
          <w:u w:val="single"/>
        </w:rPr>
        <w:t xml:space="preserve">                           </w:t>
      </w:r>
    </w:p>
    <w:p w14:paraId="0C1F4C7A">
      <w:pPr>
        <w:widowControl/>
        <w:spacing w:line="520" w:lineRule="exact"/>
        <w:ind w:firstLine="480" w:firstLineChars="2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xml:space="preserve">    邮    编：</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   </w:t>
      </w:r>
    </w:p>
    <w:p w14:paraId="0623BE46">
      <w:pPr>
        <w:widowControl/>
        <w:spacing w:line="520" w:lineRule="exact"/>
        <w:ind w:firstLine="720" w:firstLineChars="30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 电　　话：</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 xml:space="preserve">　 </w:t>
      </w:r>
    </w:p>
    <w:p w14:paraId="1F6E2F5F">
      <w:pPr>
        <w:widowControl/>
        <w:spacing w:line="340" w:lineRule="exact"/>
        <w:rPr>
          <w:rFonts w:cs="仿宋" w:asciiTheme="minorEastAsia" w:hAnsiTheme="minorEastAsia" w:eastAsiaTheme="minorEastAsia"/>
          <w:bCs/>
          <w:color w:val="auto"/>
          <w:kern w:val="0"/>
          <w:sz w:val="24"/>
          <w:szCs w:val="28"/>
        </w:rPr>
      </w:pPr>
    </w:p>
    <w:p w14:paraId="78EFCF77">
      <w:pPr>
        <w:widowControl/>
        <w:spacing w:line="340" w:lineRule="exact"/>
        <w:ind w:firstLine="4920" w:firstLineChars="2050"/>
        <w:rPr>
          <w:rFonts w:cs="仿宋" w:asciiTheme="minorEastAsia" w:hAnsiTheme="minorEastAsia" w:eastAsiaTheme="minorEastAsia"/>
          <w:bCs/>
          <w:color w:val="auto"/>
          <w:sz w:val="36"/>
          <w:szCs w:val="40"/>
        </w:rPr>
      </w:pPr>
      <w:r>
        <w:rPr>
          <w:rFonts w:hint="eastAsia" w:cs="仿宋" w:asciiTheme="minorEastAsia" w:hAnsiTheme="minorEastAsia" w:eastAsiaTheme="minorEastAsia"/>
          <w:bCs/>
          <w:color w:val="auto"/>
          <w:kern w:val="0"/>
          <w:sz w:val="24"/>
          <w:szCs w:val="28"/>
        </w:rPr>
        <w:t>年　　月　　日</w:t>
      </w:r>
    </w:p>
    <w:p w14:paraId="4E9D0B7E">
      <w:pPr>
        <w:widowControl/>
        <w:spacing w:line="640" w:lineRule="exact"/>
        <w:jc w:val="center"/>
        <w:rPr>
          <w:rFonts w:cs="仿宋" w:asciiTheme="minorEastAsia" w:hAnsiTheme="minorEastAsia" w:eastAsiaTheme="minorEastAsia"/>
          <w:bCs/>
          <w:color w:val="auto"/>
          <w:sz w:val="36"/>
          <w:szCs w:val="40"/>
        </w:rPr>
      </w:pPr>
    </w:p>
    <w:p w14:paraId="42A93745">
      <w:pPr>
        <w:widowControl/>
        <w:tabs>
          <w:tab w:val="left" w:pos="3930"/>
        </w:tabs>
        <w:spacing w:line="400" w:lineRule="exact"/>
        <w:jc w:val="left"/>
        <w:rPr>
          <w:rFonts w:cs="仿宋" w:asciiTheme="minorEastAsia" w:hAnsiTheme="minorEastAsia" w:eastAsiaTheme="minorEastAsia"/>
          <w:bCs/>
          <w:color w:val="auto"/>
          <w:sz w:val="40"/>
          <w:szCs w:val="40"/>
        </w:rPr>
      </w:pPr>
      <w:r>
        <w:rPr>
          <w:rFonts w:hint="eastAsia" w:cs="仿宋" w:asciiTheme="minorEastAsia" w:hAnsiTheme="minorEastAsia" w:eastAsiaTheme="minorEastAsia"/>
          <w:bCs/>
          <w:color w:val="auto"/>
          <w:sz w:val="40"/>
          <w:szCs w:val="40"/>
        </w:rPr>
        <w:tab/>
      </w:r>
    </w:p>
    <w:p w14:paraId="242A0A89">
      <w:pPr>
        <w:widowControl/>
        <w:jc w:val="left"/>
        <w:rPr>
          <w:rFonts w:cs="仿宋" w:asciiTheme="minorEastAsia" w:hAnsiTheme="minorEastAsia" w:eastAsiaTheme="minorEastAsia"/>
          <w:bCs/>
          <w:color w:val="auto"/>
          <w:kern w:val="0"/>
          <w:sz w:val="32"/>
          <w:szCs w:val="32"/>
        </w:rPr>
      </w:pPr>
    </w:p>
    <w:p w14:paraId="6CEA2D5B">
      <w:pPr>
        <w:widowControl/>
        <w:shd w:val="clear" w:color="auto" w:fill="FFFFFF"/>
        <w:spacing w:before="100" w:beforeAutospacing="1" w:after="100" w:afterAutospacing="1" w:line="400" w:lineRule="exact"/>
        <w:jc w:val="center"/>
        <w:rPr>
          <w:rFonts w:cs="仿宋" w:asciiTheme="minorEastAsia" w:hAnsiTheme="minorEastAsia" w:eastAsiaTheme="minorEastAsia"/>
          <w:bCs/>
          <w:color w:val="auto"/>
          <w:kern w:val="0"/>
          <w:sz w:val="32"/>
          <w:szCs w:val="32"/>
        </w:rPr>
      </w:pPr>
    </w:p>
    <w:p w14:paraId="327A739B">
      <w:pPr>
        <w:widowControl/>
        <w:shd w:val="clear" w:color="auto" w:fill="FFFFFF"/>
        <w:spacing w:before="100" w:beforeAutospacing="1" w:after="100" w:afterAutospacing="1" w:line="400" w:lineRule="exact"/>
        <w:jc w:val="center"/>
        <w:rPr>
          <w:rFonts w:cs="仿宋" w:asciiTheme="minorEastAsia" w:hAnsiTheme="minorEastAsia" w:eastAsiaTheme="minorEastAsia"/>
          <w:b/>
          <w:color w:val="auto"/>
          <w:kern w:val="0"/>
          <w:sz w:val="24"/>
          <w:szCs w:val="24"/>
        </w:rPr>
      </w:pPr>
      <w:r>
        <w:rPr>
          <w:rFonts w:hint="eastAsia" w:cs="仿宋" w:asciiTheme="minorEastAsia" w:hAnsiTheme="minorEastAsia" w:eastAsiaTheme="minorEastAsia"/>
          <w:b/>
          <w:color w:val="auto"/>
          <w:kern w:val="0"/>
          <w:sz w:val="32"/>
          <w:szCs w:val="32"/>
        </w:rPr>
        <w:t>承诺书Ⅱ</w:t>
      </w:r>
    </w:p>
    <w:p w14:paraId="27044D4C">
      <w:pPr>
        <w:widowControl/>
        <w:spacing w:line="440" w:lineRule="exact"/>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致：安康尚昊招标代理有限公司</w:t>
      </w:r>
    </w:p>
    <w:p w14:paraId="78C8A776">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rPr>
        <w:t>为了诚实、客观、有序地参与政府采购活动，愿就以下内容作出承诺：</w:t>
      </w:r>
    </w:p>
    <w:p w14:paraId="10BED37B">
      <w:pPr>
        <w:widowControl/>
        <w:spacing w:line="440" w:lineRule="exact"/>
        <w:ind w:firstLine="472" w:firstLineChars="197"/>
        <w:rPr>
          <w:rFonts w:cs="Times New Roman" w:asciiTheme="minorEastAsia" w:hAnsiTheme="minorEastAsia" w:eastAsiaTheme="minorEastAsia"/>
          <w:color w:val="auto"/>
          <w:sz w:val="24"/>
          <w:szCs w:val="28"/>
        </w:rPr>
      </w:pPr>
      <w:r>
        <w:rPr>
          <w:rFonts w:hint="eastAsia" w:cs="Times New Roman" w:asciiTheme="minorEastAsia" w:hAnsiTheme="minorEastAsia" w:eastAsiaTheme="minorEastAsia"/>
          <w:color w:val="auto"/>
          <w:sz w:val="24"/>
          <w:szCs w:val="28"/>
          <w:lang w:eastAsia="zh-CN"/>
        </w:rPr>
        <w:t>1.</w:t>
      </w:r>
      <w:r>
        <w:rPr>
          <w:rFonts w:hint="eastAsia" w:cs="Times New Roman" w:asciiTheme="minorEastAsia" w:hAnsiTheme="minorEastAsia" w:eastAsiaTheme="minorEastAsia"/>
          <w:color w:val="auto"/>
          <w:sz w:val="24"/>
          <w:szCs w:val="28"/>
        </w:rPr>
        <w:t>参加采购代理机构组织的政府采购活动时，严格按照磋商文件的规定和要求提供所需的相关材料，并对所提供的各类资料的真实性负责，不虚假应标，不虚列业绩。</w:t>
      </w:r>
    </w:p>
    <w:p w14:paraId="49582705">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2.</w:t>
      </w:r>
      <w:r>
        <w:rPr>
          <w:rFonts w:hint="eastAsia" w:cs="仿宋" w:asciiTheme="minorEastAsia" w:hAnsiTheme="minorEastAsia" w:eastAsiaTheme="minorEastAsia"/>
          <w:bCs/>
          <w:color w:val="auto"/>
          <w:kern w:val="0"/>
          <w:sz w:val="24"/>
          <w:szCs w:val="28"/>
        </w:rPr>
        <w:t>尊重参与政府采购活动各相关方的合法行为，接受政府采购活动依法形成的意见、结果。</w:t>
      </w:r>
    </w:p>
    <w:p w14:paraId="33819B54">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3.</w:t>
      </w:r>
      <w:r>
        <w:rPr>
          <w:rFonts w:hint="eastAsia" w:cs="仿宋" w:asciiTheme="minorEastAsia" w:hAnsiTheme="minorEastAsia" w:eastAsiaTheme="minorEastAsia"/>
          <w:bCs/>
          <w:color w:val="auto"/>
          <w:kern w:val="0"/>
          <w:sz w:val="24"/>
          <w:szCs w:val="28"/>
        </w:rPr>
        <w:t>依法参加政府采购活动，不围标、串标，维护市场秩序。近三年因项目质量问题的不法行为记录为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2041BB9F">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4.</w:t>
      </w:r>
      <w:r>
        <w:rPr>
          <w:rFonts w:hint="eastAsia" w:cs="仿宋" w:asciiTheme="minorEastAsia" w:hAnsiTheme="minorEastAsia" w:eastAsiaTheme="minorEastAsia"/>
          <w:bCs/>
          <w:color w:val="auto"/>
          <w:kern w:val="0"/>
          <w:sz w:val="24"/>
          <w:szCs w:val="28"/>
        </w:rPr>
        <w:t>作为参加贵公司组织的采购项目的响应单位，本公司承诺：在参加本项目磋商之前不存在被依法禁止经营行为、财产被接管或冻结的情况，如有隐瞒实情，愿承担一切责任及后果。</w:t>
      </w:r>
    </w:p>
    <w:p w14:paraId="33081BA1">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5.</w:t>
      </w:r>
      <w:r>
        <w:rPr>
          <w:rFonts w:hint="eastAsia" w:cs="仿宋" w:asciiTheme="minorEastAsia" w:hAnsiTheme="minorEastAsia" w:eastAsiaTheme="minorEastAsia"/>
          <w:bCs/>
          <w:color w:val="auto"/>
          <w:kern w:val="0"/>
          <w:sz w:val="24"/>
          <w:szCs w:val="28"/>
        </w:rPr>
        <w:t>近三年受到有关行政主管部门的行政处理、不良行为记录为</w:t>
      </w:r>
      <w:r>
        <w:rPr>
          <w:rFonts w:hint="eastAsia" w:cs="仿宋" w:asciiTheme="minorEastAsia" w:hAnsiTheme="minorEastAsia" w:eastAsiaTheme="minorEastAsia"/>
          <w:bCs/>
          <w:color w:val="auto"/>
          <w:kern w:val="0"/>
          <w:sz w:val="24"/>
          <w:szCs w:val="28"/>
          <w:u w:val="single"/>
        </w:rPr>
        <w:t>    </w:t>
      </w:r>
      <w:r>
        <w:rPr>
          <w:rFonts w:hint="eastAsia" w:cs="仿宋" w:asciiTheme="minorEastAsia" w:hAnsiTheme="minorEastAsia" w:eastAsiaTheme="minorEastAsia"/>
          <w:bCs/>
          <w:color w:val="auto"/>
          <w:kern w:val="0"/>
          <w:sz w:val="24"/>
          <w:szCs w:val="28"/>
        </w:rPr>
        <w:t>次（没有填零），如有隐瞒实情，愿承担一切责任及后果。</w:t>
      </w:r>
    </w:p>
    <w:p w14:paraId="0ABCC37A">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6.</w:t>
      </w:r>
      <w:r>
        <w:rPr>
          <w:rFonts w:hint="eastAsia" w:cs="仿宋" w:asciiTheme="minorEastAsia" w:hAnsiTheme="minorEastAsia" w:eastAsiaTheme="minorEastAsia"/>
          <w:bCs/>
          <w:color w:val="auto"/>
          <w:kern w:val="0"/>
          <w:sz w:val="24"/>
          <w:szCs w:val="28"/>
        </w:rPr>
        <w:t>参加本次磋商提交的所有</w:t>
      </w:r>
      <w:r>
        <w:rPr>
          <w:rFonts w:hint="eastAsia" w:cs="仿宋" w:asciiTheme="minorEastAsia" w:hAnsiTheme="minorEastAsia" w:eastAsiaTheme="minorEastAsia"/>
          <w:bCs/>
          <w:color w:val="auto"/>
          <w:kern w:val="0"/>
          <w:sz w:val="24"/>
          <w:szCs w:val="28"/>
          <w:lang w:eastAsia="zh-CN"/>
        </w:rPr>
        <w:t>资格证明文件</w:t>
      </w:r>
      <w:r>
        <w:rPr>
          <w:rFonts w:hint="eastAsia" w:cs="仿宋" w:asciiTheme="minorEastAsia" w:hAnsiTheme="minorEastAsia" w:eastAsiaTheme="minorEastAsia"/>
          <w:bCs/>
          <w:color w:val="auto"/>
          <w:kern w:val="0"/>
          <w:sz w:val="24"/>
          <w:szCs w:val="28"/>
        </w:rPr>
        <w:t>及业绩证明是真实的、有效的，如有隐瞒实情，愿承担一切责任及后果。</w:t>
      </w:r>
    </w:p>
    <w:p w14:paraId="51025D58">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7.</w:t>
      </w:r>
      <w:r>
        <w:rPr>
          <w:rFonts w:hint="eastAsia" w:cs="仿宋" w:asciiTheme="minorEastAsia" w:hAnsiTheme="minorEastAsia" w:eastAsiaTheme="minorEastAsia"/>
          <w:bCs/>
          <w:color w:val="auto"/>
          <w:kern w:val="0"/>
          <w:sz w:val="24"/>
          <w:szCs w:val="28"/>
        </w:rPr>
        <w:t>积极推动政府采购活动健康开展，对采购活动有疑问、异议时，按法律规定的程序实名（加盖单位章和法定代表人签名）反映情况，不恶意中伤、无事生非，以和谐、平等的心态参加政府采购活动。</w:t>
      </w:r>
    </w:p>
    <w:p w14:paraId="05BA8109">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lang w:eastAsia="zh-CN"/>
        </w:rPr>
        <w:t>8.</w:t>
      </w:r>
      <w:r>
        <w:rPr>
          <w:rFonts w:hint="eastAsia" w:cs="仿宋" w:asciiTheme="minorEastAsia" w:hAnsiTheme="minorEastAsia" w:eastAsiaTheme="minorEastAsia"/>
          <w:bCs/>
          <w:color w:val="auto"/>
          <w:kern w:val="0"/>
          <w:sz w:val="24"/>
          <w:szCs w:val="28"/>
        </w:rPr>
        <w:t>认真履行成交单位应承担的责任和义务，全面执行采购合同规定的各项内容，保质保量地按时提供采购物品。</w:t>
      </w:r>
    </w:p>
    <w:p w14:paraId="45001619">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若本企业（单位）发生有悖于上述承诺的行为，愿意接受《中华人民共和国政府采购法》和《中华人民共和国政府采购法实施条例》中对响应单位的相关处理。</w:t>
      </w:r>
    </w:p>
    <w:p w14:paraId="03459AE0">
      <w:pPr>
        <w:widowControl/>
        <w:shd w:val="clear" w:color="auto" w:fill="FFFFFF"/>
        <w:spacing w:line="440" w:lineRule="exact"/>
        <w:ind w:firstLine="480"/>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本承诺是采购项目响应文件的组成部分。</w:t>
      </w:r>
    </w:p>
    <w:p w14:paraId="0DFC1989">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承诺单位：</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（盖章）</w:t>
      </w:r>
    </w:p>
    <w:p w14:paraId="5EE0D3BF">
      <w:pPr>
        <w:widowControl/>
        <w:shd w:val="clear" w:color="auto" w:fill="FFFFFF"/>
        <w:spacing w:line="440" w:lineRule="exact"/>
        <w:ind w:firstLine="2152" w:firstLineChars="897"/>
        <w:rPr>
          <w:rFonts w:cs="仿宋" w:asciiTheme="minorEastAsia" w:hAnsiTheme="minorEastAsia" w:eastAsiaTheme="minorEastAsia"/>
          <w:bCs/>
          <w:color w:val="auto"/>
          <w:kern w:val="0"/>
          <w:sz w:val="24"/>
          <w:szCs w:val="28"/>
        </w:rPr>
      </w:pPr>
      <w:r>
        <w:rPr>
          <w:rFonts w:hint="eastAsia" w:cs="仿宋" w:asciiTheme="minorEastAsia" w:hAnsiTheme="minorEastAsia" w:eastAsiaTheme="minorEastAsia"/>
          <w:bCs/>
          <w:color w:val="auto"/>
          <w:kern w:val="0"/>
          <w:sz w:val="24"/>
          <w:szCs w:val="28"/>
        </w:rPr>
        <w:t>全权代表：</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w:t>
      </w:r>
      <w:r>
        <w:rPr>
          <w:rFonts w:hint="eastAsia" w:ascii="宋体" w:hAnsi="宋体" w:cs="宋体"/>
          <w:color w:val="auto"/>
          <w:sz w:val="24"/>
          <w:szCs w:val="24"/>
          <w:lang w:val="zh-CN"/>
        </w:rPr>
        <w:t>签字</w:t>
      </w:r>
      <w:r>
        <w:rPr>
          <w:rFonts w:hint="eastAsia" w:ascii="宋体" w:hAnsi="宋体" w:cs="宋体"/>
          <w:color w:val="auto"/>
          <w:sz w:val="24"/>
          <w:szCs w:val="24"/>
        </w:rPr>
        <w:t>或盖章</w:t>
      </w:r>
      <w:r>
        <w:rPr>
          <w:rFonts w:hint="eastAsia" w:cs="仿宋" w:asciiTheme="minorEastAsia" w:hAnsiTheme="minorEastAsia" w:eastAsiaTheme="minorEastAsia"/>
          <w:bCs/>
          <w:color w:val="auto"/>
          <w:kern w:val="0"/>
          <w:sz w:val="24"/>
          <w:szCs w:val="28"/>
        </w:rPr>
        <w:t>）</w:t>
      </w:r>
    </w:p>
    <w:p w14:paraId="00D3ED0F">
      <w:pPr>
        <w:widowControl/>
        <w:shd w:val="clear" w:color="auto" w:fill="FFFFFF"/>
        <w:spacing w:line="440" w:lineRule="exact"/>
        <w:ind w:firstLine="2152" w:firstLineChars="897"/>
        <w:rPr>
          <w:rFonts w:cs="仿宋" w:asciiTheme="minorEastAsia" w:hAnsiTheme="minorEastAsia" w:eastAsiaTheme="minorEastAsia"/>
          <w:bCs/>
          <w:color w:val="auto"/>
          <w:sz w:val="24"/>
          <w:szCs w:val="28"/>
        </w:rPr>
      </w:pPr>
      <w:r>
        <w:rPr>
          <w:rFonts w:hint="eastAsia" w:cs="仿宋" w:asciiTheme="minorEastAsia" w:hAnsiTheme="minorEastAsia" w:eastAsiaTheme="minorEastAsia"/>
          <w:bCs/>
          <w:color w:val="auto"/>
          <w:kern w:val="0"/>
          <w:sz w:val="24"/>
          <w:szCs w:val="28"/>
        </w:rPr>
        <w:t>日    期：</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年</w:t>
      </w:r>
      <w:r>
        <w:rPr>
          <w:rFonts w:hint="eastAsia" w:cs="仿宋" w:asciiTheme="minorEastAsia" w:hAnsiTheme="minorEastAsia" w:eastAsiaTheme="minorEastAsia"/>
          <w:bCs/>
          <w:color w:val="auto"/>
          <w:kern w:val="0"/>
          <w:sz w:val="24"/>
          <w:szCs w:val="28"/>
          <w:u w:val="single"/>
        </w:rPr>
        <w:t xml:space="preserve">     </w:t>
      </w:r>
      <w:r>
        <w:rPr>
          <w:rFonts w:hint="eastAsia" w:cs="仿宋" w:asciiTheme="minorEastAsia" w:hAnsiTheme="minorEastAsia" w:eastAsiaTheme="minorEastAsia"/>
          <w:bCs/>
          <w:color w:val="auto"/>
          <w:kern w:val="0"/>
          <w:sz w:val="24"/>
          <w:szCs w:val="28"/>
        </w:rPr>
        <w:t>月</w:t>
      </w:r>
      <w:r>
        <w:rPr>
          <w:rFonts w:hint="eastAsia" w:cs="仿宋" w:asciiTheme="minorEastAsia" w:hAnsiTheme="minorEastAsia" w:eastAsiaTheme="minorEastAsia"/>
          <w:bCs/>
          <w:color w:val="auto"/>
          <w:sz w:val="28"/>
          <w:szCs w:val="32"/>
          <w:u w:val="single"/>
        </w:rPr>
        <w:t xml:space="preserve">    </w:t>
      </w:r>
      <w:r>
        <w:rPr>
          <w:rFonts w:hint="eastAsia" w:cs="仿宋" w:asciiTheme="minorEastAsia" w:hAnsiTheme="minorEastAsia" w:eastAsiaTheme="minorEastAsia"/>
          <w:bCs/>
          <w:color w:val="auto"/>
          <w:sz w:val="24"/>
          <w:szCs w:val="28"/>
        </w:rPr>
        <w:t>日</w:t>
      </w:r>
    </w:p>
    <w:p w14:paraId="358DF921">
      <w:pPr>
        <w:pStyle w:val="3"/>
        <w:adjustRightInd w:val="0"/>
        <w:spacing w:line="416" w:lineRule="atLeast"/>
        <w:textAlignment w:val="baseline"/>
        <w:rPr>
          <w:rFonts w:ascii="宋体" w:hAnsi="宋体" w:cs="宋体"/>
          <w:color w:val="auto"/>
        </w:rPr>
      </w:pPr>
      <w:bookmarkStart w:id="180" w:name="_Toc25514"/>
      <w:bookmarkStart w:id="181" w:name="_Toc536202334"/>
      <w:bookmarkStart w:id="182" w:name="_Toc536429396"/>
      <w:bookmarkStart w:id="183" w:name="_Toc536429343"/>
      <w:bookmarkStart w:id="184" w:name="_Toc536202403"/>
    </w:p>
    <w:bookmarkEnd w:id="0"/>
    <w:bookmarkEnd w:id="180"/>
    <w:bookmarkEnd w:id="181"/>
    <w:bookmarkEnd w:id="182"/>
    <w:bookmarkEnd w:id="183"/>
    <w:bookmarkEnd w:id="184"/>
    <w:p w14:paraId="0BC16123">
      <w:pPr>
        <w:widowControl/>
        <w:jc w:val="left"/>
        <w:rPr>
          <w:color w:val="auto"/>
          <w:sz w:val="24"/>
          <w:szCs w:val="28"/>
        </w:rPr>
      </w:pPr>
    </w:p>
    <w:p w14:paraId="7FE361F0">
      <w:pPr>
        <w:pStyle w:val="13"/>
        <w:rPr>
          <w:color w:val="auto"/>
          <w:sz w:val="24"/>
          <w:szCs w:val="28"/>
        </w:rPr>
      </w:pPr>
    </w:p>
    <w:p w14:paraId="1576FC1C">
      <w:pPr>
        <w:rPr>
          <w:color w:val="auto"/>
          <w:sz w:val="24"/>
          <w:szCs w:val="28"/>
        </w:rPr>
      </w:pPr>
    </w:p>
    <w:p w14:paraId="73658C54">
      <w:pPr>
        <w:pStyle w:val="13"/>
        <w:rPr>
          <w:color w:val="auto"/>
          <w:sz w:val="24"/>
          <w:szCs w:val="28"/>
        </w:rPr>
        <w:sectPr>
          <w:footerReference r:id="rId23" w:type="first"/>
          <w:footerReference r:id="rId22" w:type="default"/>
          <w:pgSz w:w="11906" w:h="16838"/>
          <w:pgMar w:top="1417" w:right="1417" w:bottom="1417" w:left="1417" w:header="1134" w:footer="992" w:gutter="0"/>
          <w:pgNumType w:fmt="decimal"/>
          <w:cols w:space="0" w:num="1"/>
          <w:titlePg/>
          <w:docGrid w:type="lines" w:linePitch="326" w:charSpace="0"/>
        </w:sectPr>
      </w:pPr>
    </w:p>
    <w:p w14:paraId="55B54D7C">
      <w:pPr>
        <w:rPr>
          <w:color w:val="auto"/>
        </w:rPr>
      </w:pPr>
    </w:p>
    <w:p w14:paraId="441A1A26">
      <w:pPr>
        <w:pStyle w:val="23"/>
        <w:rPr>
          <w:color w:val="auto"/>
        </w:rPr>
      </w:pPr>
    </w:p>
    <w:p w14:paraId="634C6F00">
      <w:pPr>
        <w:pStyle w:val="23"/>
        <w:rPr>
          <w:color w:val="auto"/>
        </w:rPr>
      </w:pPr>
    </w:p>
    <w:p w14:paraId="2A8C8A55">
      <w:pPr>
        <w:pStyle w:val="23"/>
        <w:rPr>
          <w:color w:val="auto"/>
        </w:rPr>
      </w:pPr>
    </w:p>
    <w:p w14:paraId="2F94EC01">
      <w:pPr>
        <w:pStyle w:val="23"/>
        <w:rPr>
          <w:color w:val="auto"/>
        </w:rPr>
      </w:pPr>
    </w:p>
    <w:p w14:paraId="4BF9BEC6">
      <w:pPr>
        <w:pStyle w:val="23"/>
        <w:rPr>
          <w:color w:val="auto"/>
        </w:rPr>
      </w:pPr>
    </w:p>
    <w:p w14:paraId="55D72411">
      <w:pPr>
        <w:pStyle w:val="23"/>
        <w:rPr>
          <w:color w:val="auto"/>
        </w:rPr>
      </w:pPr>
    </w:p>
    <w:p w14:paraId="584DCC14">
      <w:pPr>
        <w:pStyle w:val="23"/>
        <w:rPr>
          <w:color w:val="auto"/>
        </w:rPr>
      </w:pPr>
    </w:p>
    <w:p w14:paraId="0A8681BF">
      <w:pPr>
        <w:pStyle w:val="23"/>
        <w:rPr>
          <w:color w:val="auto"/>
        </w:rPr>
      </w:pPr>
    </w:p>
    <w:p w14:paraId="25E519CC">
      <w:pPr>
        <w:pStyle w:val="23"/>
        <w:rPr>
          <w:color w:val="auto"/>
        </w:rPr>
      </w:pPr>
    </w:p>
    <w:p w14:paraId="5D41C4D9">
      <w:pPr>
        <w:pStyle w:val="23"/>
        <w:rPr>
          <w:color w:val="auto"/>
        </w:rPr>
      </w:pPr>
    </w:p>
    <w:p w14:paraId="613FFF72">
      <w:pPr>
        <w:pStyle w:val="23"/>
        <w:rPr>
          <w:color w:val="auto"/>
        </w:rPr>
      </w:pPr>
    </w:p>
    <w:p w14:paraId="275696FF">
      <w:pPr>
        <w:pStyle w:val="23"/>
        <w:rPr>
          <w:color w:val="auto"/>
        </w:rPr>
      </w:pPr>
    </w:p>
    <w:p w14:paraId="747328EC">
      <w:pPr>
        <w:pStyle w:val="23"/>
        <w:rPr>
          <w:color w:val="auto"/>
        </w:rPr>
      </w:pPr>
    </w:p>
    <w:p w14:paraId="14ED85EA">
      <w:pPr>
        <w:pStyle w:val="23"/>
        <w:rPr>
          <w:color w:val="auto"/>
        </w:rPr>
      </w:pPr>
    </w:p>
    <w:p w14:paraId="4ECB54D3">
      <w:pPr>
        <w:pStyle w:val="23"/>
        <w:rPr>
          <w:color w:val="auto"/>
        </w:rPr>
      </w:pPr>
    </w:p>
    <w:p w14:paraId="3A8FB055">
      <w:pPr>
        <w:pStyle w:val="23"/>
        <w:rPr>
          <w:color w:val="auto"/>
        </w:rPr>
      </w:pPr>
    </w:p>
    <w:p w14:paraId="1FCFA26D">
      <w:pPr>
        <w:pStyle w:val="23"/>
        <w:rPr>
          <w:color w:val="auto"/>
        </w:rPr>
      </w:pPr>
    </w:p>
    <w:p w14:paraId="14389AD9">
      <w:pPr>
        <w:pStyle w:val="23"/>
        <w:rPr>
          <w:color w:val="auto"/>
        </w:rPr>
      </w:pPr>
    </w:p>
    <w:p w14:paraId="6637F67A">
      <w:pPr>
        <w:pStyle w:val="23"/>
        <w:rPr>
          <w:color w:val="auto"/>
        </w:rPr>
      </w:pPr>
    </w:p>
    <w:p w14:paraId="0B8EDF8F">
      <w:pPr>
        <w:pStyle w:val="23"/>
        <w:rPr>
          <w:color w:val="auto"/>
        </w:rPr>
      </w:pPr>
    </w:p>
    <w:p w14:paraId="49481398">
      <w:pPr>
        <w:pStyle w:val="23"/>
        <w:rPr>
          <w:color w:val="auto"/>
        </w:rPr>
      </w:pPr>
    </w:p>
    <w:p w14:paraId="2BE3A8FB">
      <w:pPr>
        <w:pStyle w:val="23"/>
        <w:rPr>
          <w:color w:val="auto"/>
        </w:rPr>
      </w:pPr>
    </w:p>
    <w:p w14:paraId="5102736D">
      <w:pPr>
        <w:pStyle w:val="23"/>
        <w:rPr>
          <w:color w:val="auto"/>
        </w:rPr>
      </w:pPr>
    </w:p>
    <w:p w14:paraId="7FE1F6AA">
      <w:pPr>
        <w:pStyle w:val="23"/>
        <w:rPr>
          <w:color w:val="auto"/>
        </w:rPr>
      </w:pPr>
    </w:p>
    <w:p w14:paraId="26007521">
      <w:pPr>
        <w:pStyle w:val="23"/>
        <w:rPr>
          <w:color w:val="auto"/>
        </w:rPr>
      </w:pPr>
    </w:p>
    <w:p w14:paraId="0D7286EF">
      <w:pPr>
        <w:pStyle w:val="23"/>
        <w:rPr>
          <w:color w:val="auto"/>
        </w:rPr>
      </w:pPr>
    </w:p>
    <w:p w14:paraId="3571CCC4">
      <w:pPr>
        <w:pStyle w:val="23"/>
        <w:rPr>
          <w:color w:val="auto"/>
        </w:rPr>
      </w:pPr>
    </w:p>
    <w:p w14:paraId="76264DD2">
      <w:pPr>
        <w:pStyle w:val="23"/>
        <w:rPr>
          <w:color w:val="auto"/>
        </w:rPr>
      </w:pPr>
    </w:p>
    <w:p w14:paraId="576B8621">
      <w:pPr>
        <w:pStyle w:val="23"/>
        <w:rPr>
          <w:color w:val="auto"/>
        </w:rPr>
      </w:pPr>
    </w:p>
    <w:p w14:paraId="1CAA8907">
      <w:pPr>
        <w:pStyle w:val="23"/>
        <w:rPr>
          <w:color w:val="auto"/>
        </w:rPr>
      </w:pPr>
    </w:p>
    <w:p w14:paraId="2B000E7F">
      <w:pPr>
        <w:pStyle w:val="23"/>
        <w:rPr>
          <w:color w:val="auto"/>
        </w:rPr>
      </w:pPr>
    </w:p>
    <w:p w14:paraId="6F52FD39">
      <w:pPr>
        <w:pStyle w:val="23"/>
        <w:rPr>
          <w:color w:val="auto"/>
        </w:rPr>
      </w:pPr>
    </w:p>
    <w:p w14:paraId="4B55678F">
      <w:pPr>
        <w:pStyle w:val="23"/>
        <w:rPr>
          <w:color w:val="auto"/>
        </w:rPr>
      </w:pPr>
    </w:p>
    <w:p w14:paraId="3872BCA0">
      <w:pPr>
        <w:pStyle w:val="23"/>
        <w:rPr>
          <w:color w:val="auto"/>
        </w:rPr>
      </w:pPr>
    </w:p>
    <w:p w14:paraId="5EC0FC03">
      <w:pPr>
        <w:pStyle w:val="23"/>
        <w:rPr>
          <w:color w:val="auto"/>
        </w:rPr>
      </w:pPr>
    </w:p>
    <w:p w14:paraId="3274ECF2">
      <w:pPr>
        <w:pStyle w:val="23"/>
        <w:rPr>
          <w:color w:val="auto"/>
        </w:rPr>
      </w:pPr>
    </w:p>
    <w:p w14:paraId="4C56B419">
      <w:pPr>
        <w:pStyle w:val="23"/>
        <w:rPr>
          <w:color w:val="auto"/>
        </w:rPr>
      </w:pPr>
    </w:p>
    <w:p w14:paraId="22931383">
      <w:pPr>
        <w:pStyle w:val="23"/>
        <w:rPr>
          <w:color w:val="auto"/>
        </w:rPr>
      </w:pPr>
    </w:p>
    <w:p w14:paraId="0AC0CEA5">
      <w:pPr>
        <w:pStyle w:val="23"/>
        <w:rPr>
          <w:color w:val="auto"/>
        </w:rPr>
      </w:pPr>
    </w:p>
    <w:p w14:paraId="1DF3D37B">
      <w:pPr>
        <w:pStyle w:val="23"/>
        <w:rPr>
          <w:color w:val="auto"/>
        </w:rPr>
      </w:pPr>
    </w:p>
    <w:p w14:paraId="6B5C9121">
      <w:pPr>
        <w:pStyle w:val="23"/>
        <w:rPr>
          <w:color w:val="auto"/>
        </w:rPr>
      </w:pPr>
    </w:p>
    <w:p w14:paraId="57726280">
      <w:pPr>
        <w:pStyle w:val="23"/>
        <w:rPr>
          <w:color w:val="auto"/>
        </w:rPr>
      </w:pPr>
    </w:p>
    <w:p w14:paraId="2E90CDA9">
      <w:pPr>
        <w:pStyle w:val="23"/>
        <w:rPr>
          <w:color w:val="auto"/>
        </w:rPr>
      </w:pPr>
      <w:r>
        <w:rPr>
          <w:rFonts w:hint="eastAsia"/>
          <w:color w:val="auto"/>
        </w:rPr>
        <w:drawing>
          <wp:anchor distT="0" distB="0" distL="114300" distR="114300" simplePos="0" relativeHeight="251667456" behindDoc="0" locked="0" layoutInCell="1" allowOverlap="1">
            <wp:simplePos x="0" y="0"/>
            <wp:positionH relativeFrom="column">
              <wp:posOffset>2541270</wp:posOffset>
            </wp:positionH>
            <wp:positionV relativeFrom="paragraph">
              <wp:posOffset>72390</wp:posOffset>
            </wp:positionV>
            <wp:extent cx="420370" cy="304800"/>
            <wp:effectExtent l="0" t="0" r="17780" b="0"/>
            <wp:wrapNone/>
            <wp:docPr id="15" name="图片 15"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_尚昊 标"/>
                    <pic:cNvPicPr>
                      <a:picLocks noChangeAspect="1"/>
                    </pic:cNvPicPr>
                  </pic:nvPicPr>
                  <pic:blipFill>
                    <a:blip r:embed="rId27"/>
                    <a:stretch>
                      <a:fillRect/>
                    </a:stretch>
                  </pic:blipFill>
                  <pic:spPr>
                    <a:xfrm>
                      <a:off x="0" y="0"/>
                      <a:ext cx="420370" cy="304800"/>
                    </a:xfrm>
                    <a:prstGeom prst="rect">
                      <a:avLst/>
                    </a:prstGeom>
                  </pic:spPr>
                </pic:pic>
              </a:graphicData>
            </a:graphic>
          </wp:anchor>
        </w:drawing>
      </w:r>
    </w:p>
    <w:p w14:paraId="6EE0302A">
      <w:pPr>
        <w:spacing w:line="440" w:lineRule="exact"/>
        <w:rPr>
          <w:color w:val="auto"/>
          <w:sz w:val="32"/>
          <w:szCs w:val="32"/>
        </w:rPr>
      </w:pPr>
      <w:r>
        <w:rPr>
          <w:rFonts w:hint="eastAsia"/>
          <w:color w:val="auto"/>
          <w:sz w:val="32"/>
          <w:szCs w:val="32"/>
        </w:rPr>
        <w:t>安康尚昊招标代理有限公司</w:t>
      </w:r>
    </w:p>
    <w:p w14:paraId="174A4B8B">
      <w:pPr>
        <w:spacing w:line="440" w:lineRule="exact"/>
        <w:jc w:val="center"/>
        <w:rPr>
          <w:color w:val="auto"/>
          <w:sz w:val="32"/>
          <w:szCs w:val="32"/>
        </w:rPr>
      </w:pPr>
      <w:r>
        <w:rPr>
          <w:rFonts w:hint="eastAsia"/>
          <w:color w:val="auto"/>
          <w:sz w:val="32"/>
          <w:szCs w:val="32"/>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5" name="直接连接符 5"/>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11pt;height:0pt;width:423pt;z-index:251663360;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cKp9jT&#10;AAAABgEAAA8AAAAAAAAAAQAgAAAAIgAAAGRycy9kb3ducmV2LnhtbFBLAQIUABQAAAAIAIdO4kD7&#10;0hfG7AEAANkDAAAOAAAAAAAAAAEAIAAAACIBAABkcnMvZTJvRG9jLnhtbFBLBQYAAAAABgAGAFkB&#10;AACABQAAAAA=&#10;">
                <v:fill on="f" focussize="0,0"/>
                <v:stroke weight="1.5pt" color="#000000" joinstyle="round"/>
                <v:imagedata o:title=""/>
                <o:lock v:ext="edit" aspectratio="f"/>
              </v:line>
            </w:pict>
          </mc:Fallback>
        </mc:AlternateContent>
      </w:r>
    </w:p>
    <w:p w14:paraId="5CE5FBE2">
      <w:pPr>
        <w:autoSpaceDE w:val="0"/>
        <w:autoSpaceDN w:val="0"/>
        <w:spacing w:line="440" w:lineRule="exact"/>
        <w:ind w:firstLine="129" w:firstLineChars="50"/>
        <w:rPr>
          <w:rFonts w:hAnsi="宋体"/>
          <w:color w:val="auto"/>
          <w:sz w:val="24"/>
          <w:szCs w:val="24"/>
        </w:rPr>
      </w:pPr>
      <w:r>
        <w:rPr>
          <w:rFonts w:hint="eastAsia" w:hAnsi="宋体"/>
          <w:color w:val="auto"/>
          <w:spacing w:val="9"/>
          <w:kern w:val="0"/>
          <w:sz w:val="24"/>
          <w:szCs w:val="24"/>
          <w:fitText w:val="1050" w:id="982331336"/>
        </w:rPr>
        <w:t xml:space="preserve">地    </w:t>
      </w:r>
      <w:r>
        <w:rPr>
          <w:rFonts w:hint="eastAsia" w:hAnsi="宋体"/>
          <w:color w:val="auto"/>
          <w:spacing w:val="0"/>
          <w:kern w:val="0"/>
          <w:sz w:val="24"/>
          <w:szCs w:val="24"/>
          <w:fitText w:val="1050" w:id="982331336"/>
        </w:rPr>
        <w:t>址</w:t>
      </w:r>
      <w:r>
        <w:rPr>
          <w:rFonts w:hint="eastAsia" w:hAnsi="宋体"/>
          <w:color w:val="auto"/>
          <w:spacing w:val="-6"/>
          <w:sz w:val="24"/>
          <w:szCs w:val="24"/>
        </w:rPr>
        <w:t>：安康市高新区高新观澜8幢2单元801室</w:t>
      </w:r>
    </w:p>
    <w:p w14:paraId="46984E72">
      <w:pPr>
        <w:autoSpaceDE w:val="0"/>
        <w:autoSpaceDN w:val="0"/>
        <w:spacing w:line="440" w:lineRule="exact"/>
        <w:ind w:firstLine="129" w:firstLineChars="50"/>
        <w:rPr>
          <w:rFonts w:hAnsi="宋体"/>
          <w:color w:val="auto"/>
          <w:sz w:val="24"/>
          <w:szCs w:val="24"/>
        </w:rPr>
      </w:pPr>
      <w:r>
        <w:rPr>
          <w:rFonts w:hint="eastAsia" w:hAnsi="宋体"/>
          <w:color w:val="auto"/>
          <w:spacing w:val="9"/>
          <w:kern w:val="0"/>
          <w:sz w:val="24"/>
          <w:szCs w:val="24"/>
          <w:fitText w:val="1050" w:id="1"/>
        </w:rPr>
        <w:t xml:space="preserve">邮    </w:t>
      </w:r>
      <w:r>
        <w:rPr>
          <w:rFonts w:hint="eastAsia" w:hAnsi="宋体"/>
          <w:color w:val="auto"/>
          <w:spacing w:val="0"/>
          <w:kern w:val="0"/>
          <w:sz w:val="24"/>
          <w:szCs w:val="24"/>
          <w:fitText w:val="1050" w:id="1"/>
        </w:rPr>
        <w:t>编</w:t>
      </w:r>
      <w:r>
        <w:rPr>
          <w:rFonts w:hint="eastAsia" w:hAnsi="宋体"/>
          <w:color w:val="auto"/>
          <w:sz w:val="24"/>
          <w:szCs w:val="24"/>
        </w:rPr>
        <w:t>：725000</w:t>
      </w:r>
    </w:p>
    <w:p w14:paraId="2CD4ECBB">
      <w:pPr>
        <w:autoSpaceDE w:val="0"/>
        <w:autoSpaceDN w:val="0"/>
        <w:spacing w:line="440" w:lineRule="exact"/>
        <w:ind w:firstLine="129" w:firstLineChars="50"/>
        <w:rPr>
          <w:rFonts w:hAnsi="宋体"/>
          <w:color w:val="auto"/>
          <w:sz w:val="24"/>
          <w:szCs w:val="24"/>
        </w:rPr>
      </w:pPr>
      <w:r>
        <w:rPr>
          <w:rFonts w:hint="eastAsia" w:hAnsi="宋体"/>
          <w:color w:val="auto"/>
          <w:spacing w:val="9"/>
          <w:kern w:val="0"/>
          <w:sz w:val="24"/>
          <w:szCs w:val="24"/>
          <w:fitText w:val="1050" w:id="2"/>
        </w:rPr>
        <w:t xml:space="preserve">电    </w:t>
      </w:r>
      <w:r>
        <w:rPr>
          <w:rFonts w:hint="eastAsia" w:hAnsi="宋体"/>
          <w:color w:val="auto"/>
          <w:spacing w:val="0"/>
          <w:kern w:val="0"/>
          <w:sz w:val="24"/>
          <w:szCs w:val="24"/>
          <w:fitText w:val="1050" w:id="2"/>
        </w:rPr>
        <w:t>话</w:t>
      </w:r>
      <w:r>
        <w:rPr>
          <w:rFonts w:hint="eastAsia" w:hAnsi="宋体"/>
          <w:color w:val="auto"/>
          <w:sz w:val="24"/>
          <w:szCs w:val="24"/>
        </w:rPr>
        <w:t>：13991519725</w:t>
      </w:r>
    </w:p>
    <w:p w14:paraId="231E3C60">
      <w:pPr>
        <w:autoSpaceDE w:val="0"/>
        <w:autoSpaceDN w:val="0"/>
        <w:spacing w:line="440" w:lineRule="exact"/>
        <w:ind w:firstLine="135" w:firstLineChars="50"/>
        <w:rPr>
          <w:rFonts w:hAnsi="宋体"/>
          <w:color w:val="auto"/>
          <w:sz w:val="24"/>
          <w:szCs w:val="24"/>
        </w:rPr>
      </w:pPr>
      <w:r>
        <w:rPr>
          <w:rFonts w:hint="eastAsia" w:hAnsi="宋体"/>
          <w:color w:val="auto"/>
          <w:spacing w:val="15"/>
          <w:kern w:val="0"/>
          <w:sz w:val="24"/>
          <w:szCs w:val="24"/>
          <w:fitText w:val="1050" w:id="3"/>
        </w:rPr>
        <w:t>公司名</w:t>
      </w:r>
      <w:r>
        <w:rPr>
          <w:rFonts w:hint="eastAsia" w:hAnsi="宋体"/>
          <w:color w:val="auto"/>
          <w:spacing w:val="0"/>
          <w:kern w:val="0"/>
          <w:sz w:val="24"/>
          <w:szCs w:val="24"/>
          <w:fitText w:val="1050" w:id="3"/>
        </w:rPr>
        <w:t>称</w:t>
      </w:r>
      <w:r>
        <w:rPr>
          <w:rFonts w:hint="eastAsia" w:hAnsi="宋体"/>
          <w:color w:val="auto"/>
          <w:sz w:val="24"/>
          <w:szCs w:val="24"/>
        </w:rPr>
        <w:t>：安康尚昊招标代理有限公司</w:t>
      </w:r>
    </w:p>
    <w:p w14:paraId="778E3551">
      <w:pPr>
        <w:autoSpaceDE w:val="0"/>
        <w:autoSpaceDN w:val="0"/>
        <w:spacing w:line="440" w:lineRule="exact"/>
        <w:ind w:firstLine="135" w:firstLineChars="50"/>
        <w:rPr>
          <w:rFonts w:hAnsi="宋体"/>
          <w:color w:val="auto"/>
          <w:sz w:val="24"/>
          <w:szCs w:val="24"/>
        </w:rPr>
      </w:pPr>
      <w:r>
        <w:rPr>
          <w:rFonts w:hint="eastAsia" w:hAnsi="宋体"/>
          <w:color w:val="auto"/>
          <w:spacing w:val="15"/>
          <w:kern w:val="0"/>
          <w:sz w:val="24"/>
          <w:szCs w:val="24"/>
          <w:fitText w:val="1050" w:id="4"/>
        </w:rPr>
        <w:t>开户银</w:t>
      </w:r>
      <w:r>
        <w:rPr>
          <w:rFonts w:hint="eastAsia" w:hAnsi="宋体"/>
          <w:color w:val="auto"/>
          <w:spacing w:val="0"/>
          <w:kern w:val="0"/>
          <w:sz w:val="24"/>
          <w:szCs w:val="24"/>
          <w:fitText w:val="1050" w:id="4"/>
        </w:rPr>
        <w:t>行</w:t>
      </w:r>
      <w:r>
        <w:rPr>
          <w:rFonts w:hint="eastAsia" w:hAnsi="宋体"/>
          <w:color w:val="auto"/>
          <w:sz w:val="24"/>
          <w:szCs w:val="24"/>
        </w:rPr>
        <w:t>：中国建设银行股份有限公司安康分行营业部</w:t>
      </w:r>
    </w:p>
    <w:p w14:paraId="225C68A5">
      <w:pPr>
        <w:autoSpaceDE w:val="0"/>
        <w:autoSpaceDN w:val="0"/>
        <w:spacing w:line="440" w:lineRule="exact"/>
        <w:ind w:firstLine="129" w:firstLineChars="50"/>
        <w:rPr>
          <w:rFonts w:hAnsi="宋体"/>
          <w:color w:val="auto"/>
          <w:sz w:val="24"/>
          <w:szCs w:val="24"/>
        </w:rPr>
      </w:pPr>
      <w:r>
        <w:rPr>
          <w:rFonts w:hint="eastAsia" w:hAnsi="宋体"/>
          <w:color w:val="auto"/>
          <w:spacing w:val="9"/>
          <w:kern w:val="0"/>
          <w:sz w:val="24"/>
          <w:szCs w:val="24"/>
          <w:fitText w:val="1050" w:id="5"/>
        </w:rPr>
        <w:t xml:space="preserve">账    </w:t>
      </w:r>
      <w:r>
        <w:rPr>
          <w:rFonts w:hint="eastAsia" w:hAnsi="宋体"/>
          <w:color w:val="auto"/>
          <w:spacing w:val="0"/>
          <w:kern w:val="0"/>
          <w:sz w:val="24"/>
          <w:szCs w:val="24"/>
          <w:fitText w:val="1050" w:id="5"/>
        </w:rPr>
        <w:t>号</w:t>
      </w:r>
      <w:r>
        <w:rPr>
          <w:rFonts w:hint="eastAsia" w:hAnsi="宋体"/>
          <w:color w:val="auto"/>
          <w:sz w:val="24"/>
          <w:szCs w:val="24"/>
        </w:rPr>
        <w:t>：</w:t>
      </w:r>
      <w:r>
        <w:rPr>
          <w:rFonts w:hint="eastAsia" w:ascii="宋体" w:hAnsi="宋体" w:cs="宋体"/>
          <w:color w:val="auto"/>
          <w:sz w:val="24"/>
          <w:szCs w:val="28"/>
        </w:rPr>
        <w:t>61050166371100000492</w:t>
      </w:r>
      <w:r>
        <w:rPr>
          <w:rFonts w:hint="eastAsia" w:hAnsi="宋体"/>
          <w:color w:val="auto"/>
          <w:sz w:val="24"/>
          <w:szCs w:val="24"/>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6" name="直接连接符 6"/>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37.8pt;height:0pt;width:423pt;z-index:251662336;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Mi+1gLT&#10;AAAABgEAAA8AAAAAAAAAAQAgAAAAIgAAAGRycy9kb3ducmV2LnhtbFBLAQIUABQAAAAIAIdO4kDI&#10;KlhK7AEAANkDAAAOAAAAAAAAAAEAIAAAACIBAABkcnMvZTJvRG9jLnhtbFBLBQYAAAAABgAGAFkB&#10;AACABQAAAAA=&#10;">
                <v:fill on="f" focussize="0,0"/>
                <v:stroke weight="1.5pt" color="#000000" joinstyle="round"/>
                <v:imagedata o:title=""/>
                <o:lock v:ext="edit" aspectratio="f"/>
              </v:line>
            </w:pict>
          </mc:Fallback>
        </mc:AlternateContent>
      </w:r>
    </w:p>
    <w:p w14:paraId="7F5DF640">
      <w:pPr>
        <w:pStyle w:val="105"/>
        <w:ind w:firstLine="420"/>
        <w:rPr>
          <w:color w:val="auto"/>
        </w:rPr>
      </w:pPr>
    </w:p>
    <w:p w14:paraId="5FEB9266">
      <w:pPr>
        <w:spacing w:line="20" w:lineRule="exact"/>
        <w:rPr>
          <w:color w:val="auto"/>
        </w:rPr>
      </w:pPr>
    </w:p>
    <w:sectPr>
      <w:footerReference r:id="rId25" w:type="first"/>
      <w:footerReference r:id="rId24" w:type="default"/>
      <w:pgSz w:w="11906" w:h="16838"/>
      <w:pgMar w:top="1417" w:right="1417" w:bottom="1417" w:left="1417" w:header="1134" w:footer="992" w:gutter="0"/>
      <w:pgNumType w:fmt="decimal"/>
      <w:cols w:space="0" w:num="1"/>
      <w:titlePg/>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83" w:usb1="288F0000" w:usb2="0000000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24FF5">
    <w:pPr>
      <w:pStyle w:val="23"/>
      <w:jc w:val="right"/>
      <w:rPr>
        <w:rFonts w:ascii="宋体" w:cs="Times New Roman"/>
      </w:rPr>
    </w:pPr>
    <w:r>
      <w:rPr>
        <w:rFonts w:hint="eastAsia" w:ascii="宋体" w:hAnsi="宋体" w:cs="宋体"/>
      </w:rPr>
      <w:t>安康尚昊招标代理有限公司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840F3">
    <w:pPr>
      <w:pStyle w:val="23"/>
      <w:tabs>
        <w:tab w:val="center" w:pos="4819"/>
        <w:tab w:val="left" w:pos="7440"/>
      </w:tabs>
    </w:pPr>
    <w:r>
      <w:tab/>
    </w:r>
  </w:p>
  <w:p w14:paraId="02AE3B45">
    <w:pPr>
      <w:pStyle w:val="23"/>
      <w:ind w:right="360"/>
      <w:jc w:val="center"/>
      <w:rPr>
        <w:rFonts w:ascii="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FBBB0">
    <w:pPr>
      <w:pStyle w:val="23"/>
      <w:tabs>
        <w:tab w:val="clear" w:pos="4153"/>
      </w:tabs>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4FA00">
    <w:pPr>
      <w:pStyle w:val="23"/>
      <w:tabs>
        <w:tab w:val="center" w:pos="4819"/>
        <w:tab w:val="left" w:pos="7440"/>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F1F23">
                          <w:pPr>
                            <w:pStyle w:val="23"/>
                          </w:pPr>
                          <w:r>
                            <w:t xml:space="preserve">第 </w:t>
                          </w:r>
                          <w:r>
                            <w:fldChar w:fldCharType="begin"/>
                          </w:r>
                          <w:r>
                            <w:instrText xml:space="preserve"> PAGE  \* MERGEFORMAT </w:instrText>
                          </w:r>
                          <w:r>
                            <w:fldChar w:fldCharType="separate"/>
                          </w:r>
                          <w:r>
                            <w:t>3</w:t>
                          </w:r>
                          <w:r>
                            <w:fldChar w:fldCharType="end"/>
                          </w:r>
                          <w:r>
                            <w:t xml:space="preserve"> 页 共</w:t>
                          </w:r>
                          <w:r>
                            <w:rPr>
                              <w:rFonts w:hint="eastAsia"/>
                              <w:lang w:val="en-US" w:eastAsia="zh-CN"/>
                            </w:rPr>
                            <w:t>53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08F1F23">
                    <w:pPr>
                      <w:pStyle w:val="23"/>
                    </w:pPr>
                    <w:r>
                      <w:t xml:space="preserve">第 </w:t>
                    </w:r>
                    <w:r>
                      <w:fldChar w:fldCharType="begin"/>
                    </w:r>
                    <w:r>
                      <w:instrText xml:space="preserve"> PAGE  \* MERGEFORMAT </w:instrText>
                    </w:r>
                    <w:r>
                      <w:fldChar w:fldCharType="separate"/>
                    </w:r>
                    <w:r>
                      <w:t>3</w:t>
                    </w:r>
                    <w:r>
                      <w:fldChar w:fldCharType="end"/>
                    </w:r>
                    <w:r>
                      <w:t xml:space="preserve"> 页 共</w:t>
                    </w:r>
                    <w:r>
                      <w:rPr>
                        <w:rFonts w:hint="eastAsia"/>
                        <w:lang w:val="en-US" w:eastAsia="zh-CN"/>
                      </w:rPr>
                      <w:t>53</w:t>
                    </w:r>
                    <w:r>
                      <w:t>页</w:t>
                    </w:r>
                  </w:p>
                </w:txbxContent>
              </v:textbox>
            </v:shape>
          </w:pict>
        </mc:Fallback>
      </mc:AlternateContent>
    </w:r>
    <w:r>
      <w:tab/>
    </w:r>
  </w:p>
  <w:p w14:paraId="33E3155F">
    <w:pPr>
      <w:pStyle w:val="23"/>
      <w:ind w:right="360"/>
      <w:jc w:val="center"/>
      <w:rPr>
        <w:rFonts w:ascii="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E1057">
    <w:pPr>
      <w:pStyle w:val="2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E49BC3">
                          <w:pPr>
                            <w:pStyle w:val="2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0E49BC3">
                    <w:pPr>
                      <w:pStyle w:val="2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53</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1D958">
    <w:pPr>
      <w:pStyle w:val="23"/>
      <w:tabs>
        <w:tab w:val="center" w:pos="4819"/>
        <w:tab w:val="left" w:pos="7440"/>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F2DD5A">
                          <w:pPr>
                            <w:pStyle w:val="23"/>
                          </w:pPr>
                          <w:r>
                            <w:t xml:space="preserve">第 </w:t>
                          </w:r>
                          <w:r>
                            <w:fldChar w:fldCharType="begin"/>
                          </w:r>
                          <w:r>
                            <w:instrText xml:space="preserve"> PAGE  \* MERGEFORMAT </w:instrText>
                          </w:r>
                          <w:r>
                            <w:fldChar w:fldCharType="separate"/>
                          </w:r>
                          <w:r>
                            <w:t>36</w:t>
                          </w:r>
                          <w:r>
                            <w:fldChar w:fldCharType="end"/>
                          </w:r>
                          <w:r>
                            <w:t xml:space="preserve"> 页 共 </w:t>
                          </w:r>
                          <w:r>
                            <w:rPr>
                              <w:rFonts w:hint="eastAsia"/>
                              <w:lang w:val="en-US" w:eastAsia="zh-CN"/>
                            </w:rPr>
                            <w:t>53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CF2DD5A">
                    <w:pPr>
                      <w:pStyle w:val="23"/>
                    </w:pPr>
                    <w:r>
                      <w:t xml:space="preserve">第 </w:t>
                    </w:r>
                    <w:r>
                      <w:fldChar w:fldCharType="begin"/>
                    </w:r>
                    <w:r>
                      <w:instrText xml:space="preserve"> PAGE  \* MERGEFORMAT </w:instrText>
                    </w:r>
                    <w:r>
                      <w:fldChar w:fldCharType="separate"/>
                    </w:r>
                    <w:r>
                      <w:t>36</w:t>
                    </w:r>
                    <w:r>
                      <w:fldChar w:fldCharType="end"/>
                    </w:r>
                    <w:r>
                      <w:t xml:space="preserve"> 页 共 </w:t>
                    </w:r>
                    <w:r>
                      <w:rPr>
                        <w:rFonts w:hint="eastAsia"/>
                        <w:lang w:val="en-US" w:eastAsia="zh-CN"/>
                      </w:rPr>
                      <w:t>53</w:t>
                    </w:r>
                    <w:r>
                      <w:t>页</w:t>
                    </w:r>
                  </w:p>
                </w:txbxContent>
              </v:textbox>
            </v:shape>
          </w:pict>
        </mc:Fallback>
      </mc:AlternateContent>
    </w:r>
    <w:r>
      <w:tab/>
    </w:r>
  </w:p>
  <w:p w14:paraId="633E4CC6">
    <w:pPr>
      <w:pStyle w:val="23"/>
      <w:ind w:right="360"/>
      <w:jc w:val="center"/>
      <w:rPr>
        <w:rFonts w:ascii="宋体" w:cs="Times New Roman"/>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94820">
    <w:pPr>
      <w:pStyle w:val="2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164C6E">
                          <w:pPr>
                            <w:pStyle w:val="23"/>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53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7164C6E">
                    <w:pPr>
                      <w:pStyle w:val="23"/>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53</w:t>
                    </w:r>
                    <w:r>
                      <w:t>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25870">
    <w:pPr>
      <w:pStyle w:val="2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D38AB9">
                          <w:pPr>
                            <w:pStyle w:val="23"/>
                          </w:pPr>
                          <w:r>
                            <w:t xml:space="preserve">第 </w:t>
                          </w:r>
                          <w:r>
                            <w:fldChar w:fldCharType="begin"/>
                          </w:r>
                          <w:r>
                            <w:instrText xml:space="preserve"> PAGE  \* MERGEFORMAT </w:instrText>
                          </w:r>
                          <w:r>
                            <w:fldChar w:fldCharType="separate"/>
                          </w:r>
                          <w:r>
                            <w:t>77</w:t>
                          </w:r>
                          <w:r>
                            <w:fldChar w:fldCharType="end"/>
                          </w:r>
                          <w:r>
                            <w:t xml:space="preserve"> 页 共 </w:t>
                          </w:r>
                          <w:r>
                            <w:rPr>
                              <w:rFonts w:hint="eastAsia"/>
                              <w:lang w:val="en-US" w:eastAsia="zh-CN"/>
                            </w:rPr>
                            <w:t>59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0D38AB9">
                    <w:pPr>
                      <w:pStyle w:val="23"/>
                    </w:pPr>
                    <w:r>
                      <w:t xml:space="preserve">第 </w:t>
                    </w:r>
                    <w:r>
                      <w:fldChar w:fldCharType="begin"/>
                    </w:r>
                    <w:r>
                      <w:instrText xml:space="preserve"> PAGE  \* MERGEFORMAT </w:instrText>
                    </w:r>
                    <w:r>
                      <w:fldChar w:fldCharType="separate"/>
                    </w:r>
                    <w:r>
                      <w:t>77</w:t>
                    </w:r>
                    <w:r>
                      <w:fldChar w:fldCharType="end"/>
                    </w:r>
                    <w:r>
                      <w:t xml:space="preserve"> 页 共 </w:t>
                    </w:r>
                    <w:r>
                      <w:rPr>
                        <w:rFonts w:hint="eastAsia"/>
                        <w:lang w:val="en-US" w:eastAsia="zh-CN"/>
                      </w:rPr>
                      <w:t>59</w:t>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F0EDE">
    <w:pPr>
      <w:pStyle w:val="23"/>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C1EB00">
                          <w:pPr>
                            <w:pStyle w:val="23"/>
                          </w:pPr>
                          <w:r>
                            <w:t xml:space="preserve">第 </w:t>
                          </w:r>
                          <w:r>
                            <w:fldChar w:fldCharType="begin"/>
                          </w:r>
                          <w:r>
                            <w:instrText xml:space="preserve"> PAGE  \* MERGEFORMAT </w:instrText>
                          </w:r>
                          <w:r>
                            <w:fldChar w:fldCharType="separate"/>
                          </w:r>
                          <w:r>
                            <w:t>76</w:t>
                          </w:r>
                          <w:r>
                            <w:fldChar w:fldCharType="end"/>
                          </w:r>
                          <w:r>
                            <w:t xml:space="preserve"> 页 共 </w:t>
                          </w:r>
                          <w:r>
                            <w:rPr>
                              <w:rFonts w:hint="eastAsia"/>
                              <w:lang w:val="en-US" w:eastAsia="zh-CN"/>
                            </w:rPr>
                            <w:t>53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DC1EB00">
                    <w:pPr>
                      <w:pStyle w:val="23"/>
                    </w:pPr>
                    <w:r>
                      <w:t xml:space="preserve">第 </w:t>
                    </w:r>
                    <w:r>
                      <w:fldChar w:fldCharType="begin"/>
                    </w:r>
                    <w:r>
                      <w:instrText xml:space="preserve"> PAGE  \* MERGEFORMAT </w:instrText>
                    </w:r>
                    <w:r>
                      <w:fldChar w:fldCharType="separate"/>
                    </w:r>
                    <w:r>
                      <w:t>76</w:t>
                    </w:r>
                    <w:r>
                      <w:fldChar w:fldCharType="end"/>
                    </w:r>
                    <w:r>
                      <w:t xml:space="preserve"> 页 共 </w:t>
                    </w:r>
                    <w:r>
                      <w:rPr>
                        <w:rFonts w:hint="eastAsia"/>
                        <w:lang w:val="en-US" w:eastAsia="zh-CN"/>
                      </w:rPr>
                      <w:t>53</w:t>
                    </w:r>
                    <w:r>
                      <w:t>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348B4">
    <w:pPr>
      <w:pStyle w:val="23"/>
      <w:tabs>
        <w:tab w:val="center" w:pos="4819"/>
        <w:tab w:val="left" w:pos="7440"/>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834D15">
                          <w:pPr>
                            <w:pStyle w:val="23"/>
                          </w:pPr>
                          <w:r>
                            <w:t xml:space="preserve">第 </w:t>
                          </w:r>
                          <w:r>
                            <w:fldChar w:fldCharType="begin"/>
                          </w:r>
                          <w:r>
                            <w:instrText xml:space="preserve"> PAGE  \* MERGEFORMAT </w:instrText>
                          </w:r>
                          <w:r>
                            <w:fldChar w:fldCharType="separate"/>
                          </w:r>
                          <w:r>
                            <w:t>47</w:t>
                          </w:r>
                          <w:r>
                            <w:fldChar w:fldCharType="end"/>
                          </w:r>
                          <w:r>
                            <w:t xml:space="preserve"> 页 共 </w:t>
                          </w:r>
                          <w:r>
                            <w:rPr>
                              <w:rFonts w:hint="eastAsia"/>
                              <w:lang w:val="en-US" w:eastAsia="zh-CN"/>
                            </w:rPr>
                            <w:t>54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2A834D15">
                    <w:pPr>
                      <w:pStyle w:val="23"/>
                    </w:pPr>
                    <w:r>
                      <w:t xml:space="preserve">第 </w:t>
                    </w:r>
                    <w:r>
                      <w:fldChar w:fldCharType="begin"/>
                    </w:r>
                    <w:r>
                      <w:instrText xml:space="preserve"> PAGE  \* MERGEFORMAT </w:instrText>
                    </w:r>
                    <w:r>
                      <w:fldChar w:fldCharType="separate"/>
                    </w:r>
                    <w:r>
                      <w:t>47</w:t>
                    </w:r>
                    <w:r>
                      <w:fldChar w:fldCharType="end"/>
                    </w:r>
                    <w:r>
                      <w:t xml:space="preserve"> 页 共 </w:t>
                    </w:r>
                    <w:r>
                      <w:rPr>
                        <w:rFonts w:hint="eastAsia"/>
                        <w:lang w:val="en-US" w:eastAsia="zh-CN"/>
                      </w:rPr>
                      <w:t>54</w:t>
                    </w:r>
                    <w:r>
                      <w:t xml:space="preserve"> 页</w:t>
                    </w:r>
                  </w:p>
                </w:txbxContent>
              </v:textbox>
            </v:shape>
          </w:pict>
        </mc:Fallback>
      </mc:AlternateContent>
    </w:r>
    <w:r>
      <w:tab/>
    </w:r>
  </w:p>
  <w:p w14:paraId="4FFD91C8">
    <w:pPr>
      <w:pStyle w:val="23"/>
      <w:ind w:right="360"/>
      <w:jc w:val="center"/>
      <w:rPr>
        <w:rFonts w:ascii="宋体" w:cs="Times New Roma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EA6CF">
    <w:pPr>
      <w:pStyle w:val="23"/>
      <w:tabs>
        <w:tab w:val="center" w:pos="4819"/>
        <w:tab w:val="left" w:pos="7440"/>
      </w:tabs>
      <w:jc w:val="center"/>
      <w:rPr>
        <w:rFonts w:ascii="宋体" w:cs="Times New Roma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F4CD83">
                          <w:pPr>
                            <w:pStyle w:val="23"/>
                          </w:pPr>
                          <w:r>
                            <w:t xml:space="preserve">第 </w:t>
                          </w:r>
                          <w:r>
                            <w:fldChar w:fldCharType="begin"/>
                          </w:r>
                          <w:r>
                            <w:instrText xml:space="preserve"> PAGE  \* MERGEFORMAT </w:instrText>
                          </w:r>
                          <w:r>
                            <w:fldChar w:fldCharType="separate"/>
                          </w:r>
                          <w:r>
                            <w:t>43</w:t>
                          </w:r>
                          <w:r>
                            <w:fldChar w:fldCharType="end"/>
                          </w:r>
                          <w:r>
                            <w:t xml:space="preserve"> 页 共 </w:t>
                          </w:r>
                          <w:r>
                            <w:rPr>
                              <w:rFonts w:hint="eastAsia"/>
                              <w:lang w:val="en-US" w:eastAsia="zh-CN"/>
                            </w:rPr>
                            <w:t>53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7F4CD83">
                    <w:pPr>
                      <w:pStyle w:val="23"/>
                    </w:pPr>
                    <w:r>
                      <w:t xml:space="preserve">第 </w:t>
                    </w:r>
                    <w:r>
                      <w:fldChar w:fldCharType="begin"/>
                    </w:r>
                    <w:r>
                      <w:instrText xml:space="preserve"> PAGE  \* MERGEFORMAT </w:instrText>
                    </w:r>
                    <w:r>
                      <w:fldChar w:fldCharType="separate"/>
                    </w:r>
                    <w:r>
                      <w:t>43</w:t>
                    </w:r>
                    <w:r>
                      <w:fldChar w:fldCharType="end"/>
                    </w:r>
                    <w:r>
                      <w:t xml:space="preserve"> 页 共 </w:t>
                    </w:r>
                    <w:r>
                      <w:rPr>
                        <w:rFonts w:hint="eastAsia"/>
                        <w:lang w:val="en-US" w:eastAsia="zh-CN"/>
                      </w:rPr>
                      <w:t>53</w:t>
                    </w:r>
                    <w:r>
                      <w:t>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12AE7">
    <w:pPr>
      <w:pStyle w:val="2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2B644C">
                          <w:pPr>
                            <w:pStyle w:val="23"/>
                          </w:pPr>
                          <w:r>
                            <w:t xml:space="preserve">第 </w:t>
                          </w:r>
                          <w:r>
                            <w:fldChar w:fldCharType="begin"/>
                          </w:r>
                          <w:r>
                            <w:instrText xml:space="preserve"> PAGE  \* MERGEFORMAT </w:instrText>
                          </w:r>
                          <w:r>
                            <w:fldChar w:fldCharType="separate"/>
                          </w:r>
                          <w:r>
                            <w:t>42</w:t>
                          </w:r>
                          <w:r>
                            <w:fldChar w:fldCharType="end"/>
                          </w:r>
                          <w:r>
                            <w:t xml:space="preserve"> 页 共 </w:t>
                          </w:r>
                          <w:r>
                            <w:rPr>
                              <w:rFonts w:hint="eastAsia"/>
                              <w:lang w:val="en-US" w:eastAsia="zh-CN"/>
                            </w:rPr>
                            <w:t>53</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B2B644C">
                    <w:pPr>
                      <w:pStyle w:val="23"/>
                    </w:pPr>
                    <w:r>
                      <w:t xml:space="preserve">第 </w:t>
                    </w:r>
                    <w:r>
                      <w:fldChar w:fldCharType="begin"/>
                    </w:r>
                    <w:r>
                      <w:instrText xml:space="preserve"> PAGE  \* MERGEFORMAT </w:instrText>
                    </w:r>
                    <w:r>
                      <w:fldChar w:fldCharType="separate"/>
                    </w:r>
                    <w:r>
                      <w:t>42</w:t>
                    </w:r>
                    <w:r>
                      <w:fldChar w:fldCharType="end"/>
                    </w:r>
                    <w:r>
                      <w:t xml:space="preserve"> 页 共 </w:t>
                    </w:r>
                    <w:r>
                      <w:rPr>
                        <w:rFonts w:hint="eastAsia"/>
                        <w:lang w:val="en-US" w:eastAsia="zh-CN"/>
                      </w:rPr>
                      <w:t>53</w:t>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CEF9C">
    <w:pPr>
      <w:pStyle w:val="23"/>
      <w:tabs>
        <w:tab w:val="center" w:pos="4819"/>
        <w:tab w:val="left" w:pos="7440"/>
      </w:tabs>
    </w:pPr>
    <w:r>
      <w:tab/>
    </w:r>
  </w:p>
  <w:p w14:paraId="35EDC209">
    <w:pPr>
      <w:pStyle w:val="23"/>
      <w:ind w:right="360"/>
      <w:jc w:val="center"/>
      <w:rPr>
        <w:rFonts w:ascii="宋体" w:cs="Times New Roman"/>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1DE06">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6A87D">
    <w:pPr>
      <w:adjustRightInd w:val="0"/>
      <w:snapToGrid w:val="0"/>
      <w:spacing w:line="360" w:lineRule="auto"/>
      <w:jc w:val="left"/>
      <w:rPr>
        <w:rFonts w:ascii="宋体" w:cs="Times New Roman"/>
        <w:u w:val="single"/>
      </w:rPr>
    </w:pPr>
    <w:r>
      <w:rPr>
        <w:rFonts w:hint="eastAsia" w:ascii="宋体" w:hAnsi="宋体" w:cs="宋体"/>
        <w:sz w:val="15"/>
        <w:szCs w:val="15"/>
        <w:u w:val="single"/>
        <w:lang w:eastAsia="zh-CN"/>
      </w:rPr>
      <w:t>安康市公安局</w:t>
    </w:r>
    <w:r>
      <w:rPr>
        <w:rFonts w:hint="eastAsia" w:ascii="宋体" w:hAnsi="宋体" w:cs="宋体"/>
        <w:sz w:val="15"/>
        <w:szCs w:val="15"/>
        <w:u w:val="single"/>
      </w:rPr>
      <w:t>互联网医院建设服务项目</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w:t>
    </w:r>
    <w:r>
      <w:rPr>
        <w:rFonts w:hint="eastAsia" w:ascii="宋体" w:hAnsi="宋体" w:cs="宋体"/>
        <w:sz w:val="15"/>
        <w:szCs w:val="15"/>
        <w:u w:val="single"/>
      </w:rPr>
      <w:t xml:space="preserve"> </w:t>
    </w:r>
    <w:r>
      <w:rPr>
        <w:rFonts w:ascii="宋体" w:hAnsi="宋体" w:cs="宋体"/>
        <w:sz w:val="15"/>
        <w:szCs w:val="15"/>
        <w:u w:val="single"/>
      </w:rPr>
      <w:t xml:space="preserve">   AKSH2020-ZCS-010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157BC">
    <w:pPr>
      <w:pStyle w:val="24"/>
      <w:pBdr>
        <w:bottom w:val="none" w:color="auto" w:sz="0" w:space="1"/>
      </w:pBd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0D4AE">
    <w:pPr>
      <w:pStyle w:val="24"/>
      <w:pBdr>
        <w:bottom w:val="none" w:color="auto" w:sz="0" w:space="1"/>
      </w:pBdr>
      <w:jc w:val="both"/>
      <w:rPr>
        <w:rFonts w:hint="eastAsia" w:eastAsia="宋体"/>
        <w:lang w:eastAsia="zh-CN"/>
      </w:rPr>
    </w:pPr>
    <w:r>
      <w:rPr>
        <w:rFonts w:hint="eastAsia" w:ascii="宋体" w:hAnsi="宋体" w:cs="宋体"/>
        <w:sz w:val="21"/>
        <w:szCs w:val="21"/>
        <w:u w:val="single"/>
      </w:rPr>
      <w:t>项目名称：</w:t>
    </w:r>
    <w:r>
      <w:rPr>
        <w:rFonts w:hint="eastAsia" w:ascii="宋体" w:hAnsi="宋体" w:cs="宋体"/>
        <w:sz w:val="21"/>
        <w:szCs w:val="21"/>
        <w:u w:val="single"/>
        <w:lang w:eastAsia="zh-CN"/>
      </w:rPr>
      <w:t>安康市公安局移动警务通信服务采购项目</w:t>
    </w:r>
    <w:r>
      <w:rPr>
        <w:rFonts w:hint="eastAsia" w:ascii="宋体" w:hAnsi="宋体" w:cs="宋体"/>
        <w:sz w:val="21"/>
        <w:szCs w:val="21"/>
        <w:u w:val="single"/>
      </w:rPr>
      <w:t xml:space="preserve">          项目编号：</w:t>
    </w:r>
    <w:r>
      <w:rPr>
        <w:rFonts w:hint="eastAsia" w:ascii="宋体" w:hAnsi="宋体" w:cs="宋体"/>
        <w:sz w:val="21"/>
        <w:szCs w:val="21"/>
        <w:u w:val="single"/>
        <w:lang w:eastAsia="zh-CN"/>
      </w:rPr>
      <w:t>AKSH2026-ZCS-109</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84241">
    <w:pPr>
      <w:pStyle w:val="24"/>
      <w:pBdr>
        <w:bottom w:val="none" w:color="auto" w:sz="0" w:space="1"/>
      </w:pBdr>
      <w:jc w:val="both"/>
      <w:rPr>
        <w:rFonts w:ascii="宋体" w:hAnsi="宋体" w:cs="宋体"/>
        <w:sz w:val="21"/>
        <w:szCs w:val="21"/>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80F15">
    <w:pPr>
      <w:pStyle w:val="24"/>
      <w:pBdr>
        <w:bottom w:val="none" w:color="auto" w:sz="0" w:space="1"/>
      </w:pBdr>
      <w:jc w:val="both"/>
      <w:rPr>
        <w:rFonts w:hint="eastAsia" w:eastAsia="宋体"/>
        <w:lang w:eastAsia="zh-CN"/>
      </w:rPr>
    </w:pPr>
    <w:r>
      <w:rPr>
        <w:rFonts w:hint="eastAsia" w:ascii="宋体" w:hAnsi="宋体" w:cs="宋体"/>
        <w:sz w:val="20"/>
        <w:szCs w:val="20"/>
        <w:u w:val="single"/>
      </w:rPr>
      <w:t>项目名称：</w:t>
    </w:r>
    <w:r>
      <w:rPr>
        <w:rFonts w:hint="eastAsia" w:ascii="宋体" w:hAnsi="宋体" w:cs="宋体"/>
        <w:sz w:val="20"/>
        <w:szCs w:val="20"/>
        <w:u w:val="single"/>
        <w:lang w:eastAsia="zh-CN"/>
      </w:rPr>
      <w:t>安康市公安局移动警务通信服务采购项目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项目编号：AKSH2026-ZCS-109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F2215">
    <w:pPr>
      <w:pStyle w:val="24"/>
      <w:pBdr>
        <w:bottom w:val="none" w:color="auto" w:sz="0" w:space="1"/>
      </w:pBdr>
      <w:jc w:val="both"/>
      <w:rPr>
        <w:rFonts w:ascii="宋体" w:hAnsi="宋体" w:cs="宋体"/>
        <w:sz w:val="21"/>
        <w:szCs w:val="21"/>
        <w:u w:val="single"/>
      </w:rPr>
    </w:pPr>
    <w:r>
      <w:rPr>
        <w:rFonts w:hint="eastAsia" w:ascii="宋体" w:hAnsi="宋体" w:cs="宋体"/>
        <w:sz w:val="20"/>
        <w:szCs w:val="20"/>
        <w:u w:val="single"/>
      </w:rPr>
      <w:t>项目名称：</w:t>
    </w:r>
    <w:r>
      <w:rPr>
        <w:rFonts w:hint="eastAsia" w:ascii="宋体" w:hAnsi="宋体" w:cs="宋体"/>
        <w:sz w:val="20"/>
        <w:szCs w:val="20"/>
        <w:u w:val="single"/>
        <w:lang w:eastAsia="zh-CN"/>
      </w:rPr>
      <w:t>安康市公安局移动警务通信服务采购项目</w:t>
    </w:r>
    <w:r>
      <w:rPr>
        <w:rFonts w:hint="eastAsia" w:ascii="宋体" w:hAnsi="宋体" w:cs="宋体"/>
        <w:sz w:val="20"/>
        <w:szCs w:val="20"/>
        <w:u w:val="single"/>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项目编号：AKSH2026-ZCS-109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2A6EC">
    <w:pPr>
      <w:pStyle w:val="24"/>
      <w:pBdr>
        <w:bottom w:val="none" w:color="auto" w:sz="0" w:space="1"/>
      </w:pBdr>
      <w:ind w:firstLine="0" w:firstLineChars="0"/>
      <w:jc w:val="both"/>
      <w:rPr>
        <w:rFonts w:hint="default"/>
        <w:sz w:val="16"/>
        <w:szCs w:val="16"/>
        <w:lang w:val="en-US"/>
      </w:rPr>
    </w:pPr>
    <w:r>
      <w:rPr>
        <w:rFonts w:hint="eastAsia" w:ascii="宋体" w:hAnsi="宋体" w:cs="宋体"/>
        <w:sz w:val="20"/>
        <w:szCs w:val="20"/>
        <w:u w:val="single"/>
      </w:rPr>
      <w:t>项目名称：</w:t>
    </w:r>
    <w:r>
      <w:rPr>
        <w:rFonts w:hint="eastAsia" w:ascii="宋体" w:hAnsi="宋体" w:cs="宋体"/>
        <w:sz w:val="20"/>
        <w:szCs w:val="20"/>
        <w:u w:val="single"/>
        <w:lang w:eastAsia="zh-CN"/>
      </w:rPr>
      <w:t>安康市公安局移动警务通信服务采购项目</w:t>
    </w:r>
    <w:r>
      <w:rPr>
        <w:rFonts w:hint="eastAsia" w:ascii="宋体" w:hAnsi="宋体" w:cs="宋体"/>
        <w:sz w:val="20"/>
        <w:szCs w:val="20"/>
        <w:u w:val="single"/>
        <w:lang w:val="en-US" w:eastAsia="zh-CN"/>
      </w:rPr>
      <w:t xml:space="preserve">                </w:t>
    </w:r>
    <w:r>
      <w:rPr>
        <w:rFonts w:hint="eastAsia" w:ascii="宋体" w:hAnsi="宋体" w:cs="宋体"/>
        <w:sz w:val="21"/>
        <w:szCs w:val="21"/>
        <w:u w:val="single"/>
        <w:lang w:val="en-US" w:eastAsia="zh-CN"/>
      </w:rPr>
      <w:t xml:space="preserve">项目编号：AKSH2026-ZCS-109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D1403">
    <w:pPr>
      <w:pStyle w:val="24"/>
      <w:pBdr>
        <w:bottom w:val="none" w:color="auto" w:sz="0" w:space="1"/>
      </w:pBdr>
      <w:jc w:val="both"/>
      <w:rPr>
        <w:rFonts w:hint="eastAsia" w:eastAsia="宋体"/>
        <w:lang w:eastAsia="zh-CN"/>
      </w:rPr>
    </w:pPr>
    <w:r>
      <w:rPr>
        <w:rFonts w:hint="eastAsia" w:ascii="宋体" w:hAnsi="宋体" w:cs="宋体"/>
        <w:sz w:val="20"/>
        <w:szCs w:val="20"/>
        <w:u w:val="single"/>
      </w:rPr>
      <w:t>项目名称：</w:t>
    </w:r>
    <w:r>
      <w:rPr>
        <w:rFonts w:hint="eastAsia" w:ascii="宋体" w:hAnsi="宋体" w:cs="宋体"/>
        <w:sz w:val="20"/>
        <w:szCs w:val="20"/>
        <w:u w:val="single"/>
        <w:lang w:eastAsia="zh-CN"/>
      </w:rPr>
      <w:t>安康市公安局移动警务通信服务采购项目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项目编号：AKSH2026-ZCS-109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74D64">
    <w:pPr>
      <w:pStyle w:val="24"/>
      <w:pBdr>
        <w:bottom w:val="none" w:color="auto" w:sz="0" w:space="1"/>
      </w:pBdr>
      <w:jc w:val="both"/>
      <w:rPr>
        <w:rFonts w:hint="eastAsia" w:eastAsia="宋体"/>
        <w:lang w:eastAsia="zh-CN"/>
      </w:rPr>
    </w:pPr>
    <w:bookmarkStart w:id="185" w:name="OLE_LINK2"/>
    <w:r>
      <w:rPr>
        <w:rFonts w:hint="eastAsia" w:ascii="宋体" w:hAnsi="宋体" w:cs="宋体"/>
        <w:sz w:val="20"/>
        <w:szCs w:val="20"/>
        <w:u w:val="single"/>
      </w:rPr>
      <w:t>项目名称：</w:t>
    </w:r>
    <w:r>
      <w:rPr>
        <w:rFonts w:hint="eastAsia" w:ascii="宋体" w:hAnsi="宋体" w:cs="宋体"/>
        <w:sz w:val="20"/>
        <w:szCs w:val="20"/>
        <w:u w:val="single"/>
        <w:lang w:eastAsia="zh-CN"/>
      </w:rPr>
      <w:t>安康市公安局移动警务通信服务采购项目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项目编号：AKSH2026-ZCS-109           </w:t>
    </w:r>
    <w:bookmarkEnd w:id="18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C6ED33"/>
    <w:multiLevelType w:val="singleLevel"/>
    <w:tmpl w:val="B6C6ED33"/>
    <w:lvl w:ilvl="0" w:tentative="0">
      <w:start w:val="4"/>
      <w:numFmt w:val="chineseCounting"/>
      <w:suff w:val="space"/>
      <w:lvlText w:val="第%1部分"/>
      <w:lvlJc w:val="left"/>
      <w:rPr>
        <w:rFonts w:hint="eastAsia"/>
      </w:rPr>
    </w:lvl>
  </w:abstractNum>
  <w:abstractNum w:abstractNumId="1">
    <w:nsid w:val="E9BF6231"/>
    <w:multiLevelType w:val="singleLevel"/>
    <w:tmpl w:val="E9BF6231"/>
    <w:lvl w:ilvl="0" w:tentative="0">
      <w:start w:val="1"/>
      <w:numFmt w:val="decimal"/>
      <w:suff w:val="nothing"/>
      <w:lvlText w:val="（%1）"/>
      <w:lvlJc w:val="left"/>
    </w:lvl>
  </w:abstractNum>
  <w:abstractNum w:abstractNumId="2">
    <w:nsid w:val="0C380015"/>
    <w:multiLevelType w:val="multilevel"/>
    <w:tmpl w:val="0C380015"/>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9E72C7A"/>
    <w:multiLevelType w:val="singleLevel"/>
    <w:tmpl w:val="29E72C7A"/>
    <w:lvl w:ilvl="0" w:tentative="0">
      <w:start w:val="4"/>
      <w:numFmt w:val="chineseCounting"/>
      <w:suff w:val="space"/>
      <w:lvlText w:val="第%1章"/>
      <w:lvlJc w:val="left"/>
      <w:rPr>
        <w:rFonts w:hint="eastAsia"/>
      </w:rPr>
    </w:lvl>
  </w:abstractNum>
  <w:abstractNum w:abstractNumId="4">
    <w:nsid w:val="58C0AD6D"/>
    <w:multiLevelType w:val="singleLevel"/>
    <w:tmpl w:val="58C0AD6D"/>
    <w:lvl w:ilvl="0" w:tentative="0">
      <w:start w:val="1"/>
      <w:numFmt w:val="decimal"/>
      <w:suff w:val="nothing"/>
      <w:lvlText w:val="（%1）"/>
      <w:lvlJc w:val="left"/>
      <w:pPr>
        <w:ind w:firstLine="420"/>
      </w:pPr>
      <w:rPr>
        <w:rFonts w:hint="default"/>
      </w:rPr>
    </w:lvl>
  </w:abstractNum>
  <w:abstractNum w:abstractNumId="5">
    <w:nsid w:val="59F099C9"/>
    <w:multiLevelType w:val="singleLevel"/>
    <w:tmpl w:val="59F099C9"/>
    <w:lvl w:ilvl="0" w:tentative="0">
      <w:start w:val="1"/>
      <w:numFmt w:val="decimal"/>
      <w:suff w:val="nothing"/>
      <w:lvlText w:val="（%1）"/>
      <w:lvlJc w:val="left"/>
      <w:pPr>
        <w:ind w:firstLine="420"/>
      </w:pPr>
      <w:rPr>
        <w:rFonts w:hint="default"/>
      </w:rPr>
    </w:lvl>
  </w:abstractNum>
  <w:num w:numId="1">
    <w:abstractNumId w:val="2"/>
  </w:num>
  <w:num w:numId="2">
    <w:abstractNumId w:val="4"/>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dit="forms" w:enforcement="1" w:cryptProviderType="rsaFull" w:cryptAlgorithmClass="hash" w:cryptAlgorithmType="typeAny" w:cryptAlgorithmSid="4" w:cryptSpinCount="0" w:hash="Hgy6TTbAWDcQerS2DaM3TQXKjtk=" w:salt="5Q4nc6Xx8Eni+TOmkA3/cg=="/>
  <w:defaultTabStop w:val="420"/>
  <w:doNotHyphenateCaps/>
  <w:drawingGridHorizontalSpacing w:val="210"/>
  <w:drawingGridVerticalSpacing w:val="163"/>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g1OGE3YTllNWRkNjgwY2M5ZDEwMmY0ODQzZDFhY2IifQ=="/>
  </w:docVars>
  <w:rsids>
    <w:rsidRoot w:val="00172A27"/>
    <w:rsid w:val="00003D89"/>
    <w:rsid w:val="00004BA7"/>
    <w:rsid w:val="00005B32"/>
    <w:rsid w:val="00010EA2"/>
    <w:rsid w:val="00015CE5"/>
    <w:rsid w:val="0001630B"/>
    <w:rsid w:val="00016924"/>
    <w:rsid w:val="000215F9"/>
    <w:rsid w:val="0002193F"/>
    <w:rsid w:val="000251B2"/>
    <w:rsid w:val="000354E9"/>
    <w:rsid w:val="00040CAE"/>
    <w:rsid w:val="0005257D"/>
    <w:rsid w:val="0005463B"/>
    <w:rsid w:val="00056A18"/>
    <w:rsid w:val="0006270F"/>
    <w:rsid w:val="0006767E"/>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60BEB"/>
    <w:rsid w:val="00162275"/>
    <w:rsid w:val="0016392C"/>
    <w:rsid w:val="00167A28"/>
    <w:rsid w:val="00170208"/>
    <w:rsid w:val="001710EC"/>
    <w:rsid w:val="00172A27"/>
    <w:rsid w:val="00175536"/>
    <w:rsid w:val="00182236"/>
    <w:rsid w:val="00183C89"/>
    <w:rsid w:val="0018646C"/>
    <w:rsid w:val="00190C06"/>
    <w:rsid w:val="00191202"/>
    <w:rsid w:val="001959E2"/>
    <w:rsid w:val="001962AD"/>
    <w:rsid w:val="00197C4D"/>
    <w:rsid w:val="001A1334"/>
    <w:rsid w:val="001B1E3E"/>
    <w:rsid w:val="001B2AD6"/>
    <w:rsid w:val="001B52F6"/>
    <w:rsid w:val="001B6D88"/>
    <w:rsid w:val="001D1EB4"/>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3015"/>
    <w:rsid w:val="00334C04"/>
    <w:rsid w:val="00337601"/>
    <w:rsid w:val="00340F9B"/>
    <w:rsid w:val="00341158"/>
    <w:rsid w:val="00342A63"/>
    <w:rsid w:val="00343014"/>
    <w:rsid w:val="00345FCC"/>
    <w:rsid w:val="00347BE2"/>
    <w:rsid w:val="00352F14"/>
    <w:rsid w:val="00360C09"/>
    <w:rsid w:val="00362391"/>
    <w:rsid w:val="003627F8"/>
    <w:rsid w:val="00382F3C"/>
    <w:rsid w:val="003859D8"/>
    <w:rsid w:val="00387321"/>
    <w:rsid w:val="003969B6"/>
    <w:rsid w:val="003A1D85"/>
    <w:rsid w:val="003A43A3"/>
    <w:rsid w:val="003A612C"/>
    <w:rsid w:val="003A6630"/>
    <w:rsid w:val="003B53CC"/>
    <w:rsid w:val="003C206A"/>
    <w:rsid w:val="003C29FE"/>
    <w:rsid w:val="003C44B3"/>
    <w:rsid w:val="003C4988"/>
    <w:rsid w:val="003D37C1"/>
    <w:rsid w:val="003D50DD"/>
    <w:rsid w:val="003D7E3F"/>
    <w:rsid w:val="003E65D8"/>
    <w:rsid w:val="003E6F20"/>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72A06"/>
    <w:rsid w:val="004735BA"/>
    <w:rsid w:val="00482B14"/>
    <w:rsid w:val="00485775"/>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2A8A"/>
    <w:rsid w:val="004D56BD"/>
    <w:rsid w:val="004D68EF"/>
    <w:rsid w:val="004D6D24"/>
    <w:rsid w:val="004D70C5"/>
    <w:rsid w:val="004E1DBF"/>
    <w:rsid w:val="004E3D99"/>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45A5B"/>
    <w:rsid w:val="005507FE"/>
    <w:rsid w:val="005616C3"/>
    <w:rsid w:val="00571370"/>
    <w:rsid w:val="005728D1"/>
    <w:rsid w:val="005764B7"/>
    <w:rsid w:val="005767B4"/>
    <w:rsid w:val="00576E24"/>
    <w:rsid w:val="00581C8C"/>
    <w:rsid w:val="005826D4"/>
    <w:rsid w:val="00587171"/>
    <w:rsid w:val="005918D7"/>
    <w:rsid w:val="005A4A37"/>
    <w:rsid w:val="005B156F"/>
    <w:rsid w:val="005B2147"/>
    <w:rsid w:val="005B3960"/>
    <w:rsid w:val="005B792D"/>
    <w:rsid w:val="005C02C7"/>
    <w:rsid w:val="005C737F"/>
    <w:rsid w:val="005D6479"/>
    <w:rsid w:val="005D7A12"/>
    <w:rsid w:val="005E259F"/>
    <w:rsid w:val="005E2798"/>
    <w:rsid w:val="005E4FB7"/>
    <w:rsid w:val="005F036E"/>
    <w:rsid w:val="005F0C4B"/>
    <w:rsid w:val="005F41CB"/>
    <w:rsid w:val="006044D9"/>
    <w:rsid w:val="006109BC"/>
    <w:rsid w:val="00616ADE"/>
    <w:rsid w:val="0062027A"/>
    <w:rsid w:val="00622D80"/>
    <w:rsid w:val="00632E4D"/>
    <w:rsid w:val="00632E58"/>
    <w:rsid w:val="0063486B"/>
    <w:rsid w:val="00637065"/>
    <w:rsid w:val="006403AF"/>
    <w:rsid w:val="00640703"/>
    <w:rsid w:val="00642035"/>
    <w:rsid w:val="00642F93"/>
    <w:rsid w:val="006657C9"/>
    <w:rsid w:val="006739A1"/>
    <w:rsid w:val="00675301"/>
    <w:rsid w:val="00676150"/>
    <w:rsid w:val="0068208A"/>
    <w:rsid w:val="006852A3"/>
    <w:rsid w:val="00686E29"/>
    <w:rsid w:val="00691EC3"/>
    <w:rsid w:val="00696FBA"/>
    <w:rsid w:val="006A2AC7"/>
    <w:rsid w:val="006A2D96"/>
    <w:rsid w:val="006A3734"/>
    <w:rsid w:val="006B38D0"/>
    <w:rsid w:val="006C4563"/>
    <w:rsid w:val="006D079F"/>
    <w:rsid w:val="006D35B9"/>
    <w:rsid w:val="006D4A21"/>
    <w:rsid w:val="006E46DF"/>
    <w:rsid w:val="006E7309"/>
    <w:rsid w:val="006F1FD6"/>
    <w:rsid w:val="006F3D0D"/>
    <w:rsid w:val="006F6B6F"/>
    <w:rsid w:val="00700558"/>
    <w:rsid w:val="00713FA4"/>
    <w:rsid w:val="00714585"/>
    <w:rsid w:val="007145A3"/>
    <w:rsid w:val="007260D3"/>
    <w:rsid w:val="00734321"/>
    <w:rsid w:val="007350DD"/>
    <w:rsid w:val="007374ED"/>
    <w:rsid w:val="00740840"/>
    <w:rsid w:val="00742353"/>
    <w:rsid w:val="00747054"/>
    <w:rsid w:val="0075335B"/>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94C43"/>
    <w:rsid w:val="007A16A6"/>
    <w:rsid w:val="007A2512"/>
    <w:rsid w:val="007A36C0"/>
    <w:rsid w:val="007A69BE"/>
    <w:rsid w:val="007B2B77"/>
    <w:rsid w:val="007B6B64"/>
    <w:rsid w:val="007B6BCF"/>
    <w:rsid w:val="007B6D05"/>
    <w:rsid w:val="007C18C2"/>
    <w:rsid w:val="007C1CAA"/>
    <w:rsid w:val="007C7DEA"/>
    <w:rsid w:val="007D00DF"/>
    <w:rsid w:val="007E3909"/>
    <w:rsid w:val="007E552D"/>
    <w:rsid w:val="007E7467"/>
    <w:rsid w:val="007F01CC"/>
    <w:rsid w:val="007F20B0"/>
    <w:rsid w:val="007F33CE"/>
    <w:rsid w:val="007F7861"/>
    <w:rsid w:val="008004E4"/>
    <w:rsid w:val="0080581E"/>
    <w:rsid w:val="0081303D"/>
    <w:rsid w:val="00816B21"/>
    <w:rsid w:val="00821D41"/>
    <w:rsid w:val="008234BC"/>
    <w:rsid w:val="00824069"/>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2EB"/>
    <w:rsid w:val="00870EAE"/>
    <w:rsid w:val="008710F1"/>
    <w:rsid w:val="00876563"/>
    <w:rsid w:val="008839DC"/>
    <w:rsid w:val="00885D6D"/>
    <w:rsid w:val="008866C0"/>
    <w:rsid w:val="00887D1E"/>
    <w:rsid w:val="00891290"/>
    <w:rsid w:val="008962A7"/>
    <w:rsid w:val="00897D92"/>
    <w:rsid w:val="008A0975"/>
    <w:rsid w:val="008A367A"/>
    <w:rsid w:val="008B2891"/>
    <w:rsid w:val="008B3BC3"/>
    <w:rsid w:val="008B7CA5"/>
    <w:rsid w:val="008C08F3"/>
    <w:rsid w:val="008C227D"/>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07506"/>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3AE7"/>
    <w:rsid w:val="00954CF1"/>
    <w:rsid w:val="00956521"/>
    <w:rsid w:val="00962505"/>
    <w:rsid w:val="00964B6E"/>
    <w:rsid w:val="0096516F"/>
    <w:rsid w:val="0096641E"/>
    <w:rsid w:val="00967538"/>
    <w:rsid w:val="0097045D"/>
    <w:rsid w:val="0097134B"/>
    <w:rsid w:val="009729CB"/>
    <w:rsid w:val="00983FAD"/>
    <w:rsid w:val="0098589A"/>
    <w:rsid w:val="009859B0"/>
    <w:rsid w:val="0099232E"/>
    <w:rsid w:val="009935A5"/>
    <w:rsid w:val="009A4A76"/>
    <w:rsid w:val="009A6B98"/>
    <w:rsid w:val="009A77A9"/>
    <w:rsid w:val="009B5F0C"/>
    <w:rsid w:val="009C0F48"/>
    <w:rsid w:val="009C28C6"/>
    <w:rsid w:val="009C52D9"/>
    <w:rsid w:val="009C65C7"/>
    <w:rsid w:val="009D4358"/>
    <w:rsid w:val="009D657F"/>
    <w:rsid w:val="009D6BDA"/>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3633"/>
    <w:rsid w:val="00A2466B"/>
    <w:rsid w:val="00A248F4"/>
    <w:rsid w:val="00A27424"/>
    <w:rsid w:val="00A27FA2"/>
    <w:rsid w:val="00A3109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2F8B"/>
    <w:rsid w:val="00B036D8"/>
    <w:rsid w:val="00B05802"/>
    <w:rsid w:val="00B05FE4"/>
    <w:rsid w:val="00B07C59"/>
    <w:rsid w:val="00B2348B"/>
    <w:rsid w:val="00B30AD2"/>
    <w:rsid w:val="00B32079"/>
    <w:rsid w:val="00B355AC"/>
    <w:rsid w:val="00B3706C"/>
    <w:rsid w:val="00B40362"/>
    <w:rsid w:val="00B45AE9"/>
    <w:rsid w:val="00B45CC9"/>
    <w:rsid w:val="00B50A6A"/>
    <w:rsid w:val="00B51EFA"/>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7430"/>
    <w:rsid w:val="00BD2877"/>
    <w:rsid w:val="00BD6548"/>
    <w:rsid w:val="00BD694D"/>
    <w:rsid w:val="00BD6BF7"/>
    <w:rsid w:val="00BE1802"/>
    <w:rsid w:val="00BE3DA8"/>
    <w:rsid w:val="00C01460"/>
    <w:rsid w:val="00C03A4F"/>
    <w:rsid w:val="00C0667B"/>
    <w:rsid w:val="00C06804"/>
    <w:rsid w:val="00C11350"/>
    <w:rsid w:val="00C1147B"/>
    <w:rsid w:val="00C16128"/>
    <w:rsid w:val="00C27EF0"/>
    <w:rsid w:val="00C36694"/>
    <w:rsid w:val="00C43EB2"/>
    <w:rsid w:val="00C53826"/>
    <w:rsid w:val="00C56A84"/>
    <w:rsid w:val="00C66C21"/>
    <w:rsid w:val="00C72BA2"/>
    <w:rsid w:val="00C75095"/>
    <w:rsid w:val="00C76C6D"/>
    <w:rsid w:val="00C77720"/>
    <w:rsid w:val="00C84CEF"/>
    <w:rsid w:val="00C87AFE"/>
    <w:rsid w:val="00C918FC"/>
    <w:rsid w:val="00C9373A"/>
    <w:rsid w:val="00CB64FF"/>
    <w:rsid w:val="00CC0227"/>
    <w:rsid w:val="00CC4E6B"/>
    <w:rsid w:val="00CC5312"/>
    <w:rsid w:val="00CD1024"/>
    <w:rsid w:val="00CD4A40"/>
    <w:rsid w:val="00CE22A7"/>
    <w:rsid w:val="00CE6207"/>
    <w:rsid w:val="00D01247"/>
    <w:rsid w:val="00D135EA"/>
    <w:rsid w:val="00D15672"/>
    <w:rsid w:val="00D175AB"/>
    <w:rsid w:val="00D223D8"/>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F2C8E"/>
    <w:rsid w:val="00E0133F"/>
    <w:rsid w:val="00E02DF2"/>
    <w:rsid w:val="00E0321A"/>
    <w:rsid w:val="00E03EEB"/>
    <w:rsid w:val="00E04145"/>
    <w:rsid w:val="00E0624C"/>
    <w:rsid w:val="00E07D6D"/>
    <w:rsid w:val="00E11336"/>
    <w:rsid w:val="00E15315"/>
    <w:rsid w:val="00E24AFE"/>
    <w:rsid w:val="00E2593E"/>
    <w:rsid w:val="00E33229"/>
    <w:rsid w:val="00E4529A"/>
    <w:rsid w:val="00E54610"/>
    <w:rsid w:val="00E55562"/>
    <w:rsid w:val="00E57423"/>
    <w:rsid w:val="00E57D7D"/>
    <w:rsid w:val="00E61F55"/>
    <w:rsid w:val="00E63219"/>
    <w:rsid w:val="00E65DC8"/>
    <w:rsid w:val="00E746B2"/>
    <w:rsid w:val="00E83E90"/>
    <w:rsid w:val="00E90E0A"/>
    <w:rsid w:val="00E9724B"/>
    <w:rsid w:val="00EA1ECE"/>
    <w:rsid w:val="00EA67DE"/>
    <w:rsid w:val="00EB067D"/>
    <w:rsid w:val="00EB0F5E"/>
    <w:rsid w:val="00EC1730"/>
    <w:rsid w:val="00EC4D0A"/>
    <w:rsid w:val="00ED216E"/>
    <w:rsid w:val="00ED25F2"/>
    <w:rsid w:val="00ED57BA"/>
    <w:rsid w:val="00ED79B8"/>
    <w:rsid w:val="00EE016C"/>
    <w:rsid w:val="00EE1052"/>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6BF8"/>
    <w:rsid w:val="00F87832"/>
    <w:rsid w:val="00F90A4D"/>
    <w:rsid w:val="00FA1B70"/>
    <w:rsid w:val="00FA5BCB"/>
    <w:rsid w:val="00FA773F"/>
    <w:rsid w:val="00FA7D66"/>
    <w:rsid w:val="00FB3934"/>
    <w:rsid w:val="00FB3E71"/>
    <w:rsid w:val="00FC1A22"/>
    <w:rsid w:val="00FC26CD"/>
    <w:rsid w:val="00FD62F1"/>
    <w:rsid w:val="00FD64ED"/>
    <w:rsid w:val="00FD6E2A"/>
    <w:rsid w:val="00FE719F"/>
    <w:rsid w:val="00FF727C"/>
    <w:rsid w:val="010B583C"/>
    <w:rsid w:val="011221F0"/>
    <w:rsid w:val="013730A5"/>
    <w:rsid w:val="01396E1E"/>
    <w:rsid w:val="013A223F"/>
    <w:rsid w:val="0141481B"/>
    <w:rsid w:val="01525A0A"/>
    <w:rsid w:val="01536131"/>
    <w:rsid w:val="01630F53"/>
    <w:rsid w:val="016A454D"/>
    <w:rsid w:val="016D50E6"/>
    <w:rsid w:val="017D3840"/>
    <w:rsid w:val="018E640A"/>
    <w:rsid w:val="01920D21"/>
    <w:rsid w:val="01AC2FBF"/>
    <w:rsid w:val="01AC3A93"/>
    <w:rsid w:val="01AD1AAE"/>
    <w:rsid w:val="01D86994"/>
    <w:rsid w:val="01DA363D"/>
    <w:rsid w:val="01EE19B6"/>
    <w:rsid w:val="01F90F7C"/>
    <w:rsid w:val="01FD1152"/>
    <w:rsid w:val="01FF3BC3"/>
    <w:rsid w:val="020600F6"/>
    <w:rsid w:val="02064B47"/>
    <w:rsid w:val="022D433C"/>
    <w:rsid w:val="023C7D0C"/>
    <w:rsid w:val="023F763D"/>
    <w:rsid w:val="02590F24"/>
    <w:rsid w:val="02854F8C"/>
    <w:rsid w:val="028A67B7"/>
    <w:rsid w:val="02906142"/>
    <w:rsid w:val="02BA4D88"/>
    <w:rsid w:val="02BA6C1F"/>
    <w:rsid w:val="02C56FBB"/>
    <w:rsid w:val="02CB14A4"/>
    <w:rsid w:val="02D06F2C"/>
    <w:rsid w:val="02D3498C"/>
    <w:rsid w:val="02D37EB0"/>
    <w:rsid w:val="02D533B3"/>
    <w:rsid w:val="02DA1F3A"/>
    <w:rsid w:val="02E57ADC"/>
    <w:rsid w:val="02F105A8"/>
    <w:rsid w:val="02F61685"/>
    <w:rsid w:val="02FA17E2"/>
    <w:rsid w:val="02FD5BFC"/>
    <w:rsid w:val="02FE73C3"/>
    <w:rsid w:val="02FF5E45"/>
    <w:rsid w:val="030A0C9E"/>
    <w:rsid w:val="03123218"/>
    <w:rsid w:val="033755DF"/>
    <w:rsid w:val="03442ED4"/>
    <w:rsid w:val="03484E92"/>
    <w:rsid w:val="034C725D"/>
    <w:rsid w:val="035717DD"/>
    <w:rsid w:val="0358398D"/>
    <w:rsid w:val="03720CB3"/>
    <w:rsid w:val="037E5DCB"/>
    <w:rsid w:val="03963471"/>
    <w:rsid w:val="03990B73"/>
    <w:rsid w:val="039E0CF5"/>
    <w:rsid w:val="03A27284"/>
    <w:rsid w:val="03B677F7"/>
    <w:rsid w:val="03C10C9F"/>
    <w:rsid w:val="03C921C1"/>
    <w:rsid w:val="03CA29C7"/>
    <w:rsid w:val="03FD053E"/>
    <w:rsid w:val="040B7728"/>
    <w:rsid w:val="0411533A"/>
    <w:rsid w:val="042A0462"/>
    <w:rsid w:val="04357D70"/>
    <w:rsid w:val="04536164"/>
    <w:rsid w:val="0459572E"/>
    <w:rsid w:val="048355D3"/>
    <w:rsid w:val="04B17441"/>
    <w:rsid w:val="04CA56C9"/>
    <w:rsid w:val="04CB26A7"/>
    <w:rsid w:val="04CD0688"/>
    <w:rsid w:val="04CD34EE"/>
    <w:rsid w:val="04D502BA"/>
    <w:rsid w:val="04DF1A8A"/>
    <w:rsid w:val="04DF4866"/>
    <w:rsid w:val="04E92E36"/>
    <w:rsid w:val="04F06D3D"/>
    <w:rsid w:val="04FF39AD"/>
    <w:rsid w:val="050047DB"/>
    <w:rsid w:val="050438CD"/>
    <w:rsid w:val="050E77DB"/>
    <w:rsid w:val="052B0940"/>
    <w:rsid w:val="053973B5"/>
    <w:rsid w:val="05402991"/>
    <w:rsid w:val="05455EA5"/>
    <w:rsid w:val="054E1CE0"/>
    <w:rsid w:val="05600E1D"/>
    <w:rsid w:val="056C728C"/>
    <w:rsid w:val="057A7F6E"/>
    <w:rsid w:val="05CA380B"/>
    <w:rsid w:val="05D137D6"/>
    <w:rsid w:val="05D610DF"/>
    <w:rsid w:val="05D71396"/>
    <w:rsid w:val="05E73C3B"/>
    <w:rsid w:val="05E97064"/>
    <w:rsid w:val="05FA123D"/>
    <w:rsid w:val="05FB4E02"/>
    <w:rsid w:val="05FF224E"/>
    <w:rsid w:val="060454DB"/>
    <w:rsid w:val="06110D47"/>
    <w:rsid w:val="063F6A07"/>
    <w:rsid w:val="064055CE"/>
    <w:rsid w:val="065110EC"/>
    <w:rsid w:val="065A46B0"/>
    <w:rsid w:val="065B3B93"/>
    <w:rsid w:val="066D1D57"/>
    <w:rsid w:val="06AE0265"/>
    <w:rsid w:val="06B12629"/>
    <w:rsid w:val="06BD3616"/>
    <w:rsid w:val="06BE0952"/>
    <w:rsid w:val="06BE30D0"/>
    <w:rsid w:val="06C21663"/>
    <w:rsid w:val="06CD112D"/>
    <w:rsid w:val="06DC7813"/>
    <w:rsid w:val="06E56C12"/>
    <w:rsid w:val="06E81FA4"/>
    <w:rsid w:val="070B3D9D"/>
    <w:rsid w:val="07224610"/>
    <w:rsid w:val="072B0A4F"/>
    <w:rsid w:val="07322345"/>
    <w:rsid w:val="073278A0"/>
    <w:rsid w:val="073E5E68"/>
    <w:rsid w:val="07433EF7"/>
    <w:rsid w:val="075E75DE"/>
    <w:rsid w:val="07610E7C"/>
    <w:rsid w:val="07621A18"/>
    <w:rsid w:val="076808B4"/>
    <w:rsid w:val="077166EC"/>
    <w:rsid w:val="077965D0"/>
    <w:rsid w:val="07836EDF"/>
    <w:rsid w:val="07892C9E"/>
    <w:rsid w:val="07997C89"/>
    <w:rsid w:val="07A9711F"/>
    <w:rsid w:val="07B241D3"/>
    <w:rsid w:val="07DF3D76"/>
    <w:rsid w:val="07E15B19"/>
    <w:rsid w:val="07E562BD"/>
    <w:rsid w:val="07FC0B21"/>
    <w:rsid w:val="07FC0D88"/>
    <w:rsid w:val="0808754A"/>
    <w:rsid w:val="08145F16"/>
    <w:rsid w:val="08366DA4"/>
    <w:rsid w:val="083C153C"/>
    <w:rsid w:val="08404F36"/>
    <w:rsid w:val="08452820"/>
    <w:rsid w:val="087D1536"/>
    <w:rsid w:val="08856DEC"/>
    <w:rsid w:val="08915791"/>
    <w:rsid w:val="089E6E52"/>
    <w:rsid w:val="089F7EAE"/>
    <w:rsid w:val="08B16FB6"/>
    <w:rsid w:val="08CD6DD7"/>
    <w:rsid w:val="08D96F58"/>
    <w:rsid w:val="08DA2D14"/>
    <w:rsid w:val="08E53CD3"/>
    <w:rsid w:val="08E74CA6"/>
    <w:rsid w:val="08E95814"/>
    <w:rsid w:val="090360D7"/>
    <w:rsid w:val="090A42F6"/>
    <w:rsid w:val="092266DC"/>
    <w:rsid w:val="09271A18"/>
    <w:rsid w:val="0949327F"/>
    <w:rsid w:val="094D1E21"/>
    <w:rsid w:val="09560FD7"/>
    <w:rsid w:val="095D32ED"/>
    <w:rsid w:val="097A7578"/>
    <w:rsid w:val="097D251D"/>
    <w:rsid w:val="099106B6"/>
    <w:rsid w:val="09913C41"/>
    <w:rsid w:val="09A17C56"/>
    <w:rsid w:val="09A432A2"/>
    <w:rsid w:val="09A52E1C"/>
    <w:rsid w:val="09A9060C"/>
    <w:rsid w:val="09B07E99"/>
    <w:rsid w:val="09C30A93"/>
    <w:rsid w:val="09CF513B"/>
    <w:rsid w:val="09E25AD9"/>
    <w:rsid w:val="09E779CE"/>
    <w:rsid w:val="09EA213D"/>
    <w:rsid w:val="0A010578"/>
    <w:rsid w:val="0A0976BB"/>
    <w:rsid w:val="0A1C5246"/>
    <w:rsid w:val="0A1E12A6"/>
    <w:rsid w:val="0A2D0142"/>
    <w:rsid w:val="0A3E3F88"/>
    <w:rsid w:val="0A493205"/>
    <w:rsid w:val="0A527FA8"/>
    <w:rsid w:val="0A672A35"/>
    <w:rsid w:val="0A706A46"/>
    <w:rsid w:val="0A891706"/>
    <w:rsid w:val="0A982836"/>
    <w:rsid w:val="0A9C61F8"/>
    <w:rsid w:val="0ABA57A8"/>
    <w:rsid w:val="0AC32834"/>
    <w:rsid w:val="0AEE50E0"/>
    <w:rsid w:val="0AFC5610"/>
    <w:rsid w:val="0B14133A"/>
    <w:rsid w:val="0B2F31E8"/>
    <w:rsid w:val="0B565626"/>
    <w:rsid w:val="0B5D1A85"/>
    <w:rsid w:val="0B5D1E36"/>
    <w:rsid w:val="0B651A2B"/>
    <w:rsid w:val="0BB5243F"/>
    <w:rsid w:val="0BCF1A6D"/>
    <w:rsid w:val="0BED26A5"/>
    <w:rsid w:val="0BEE4F68"/>
    <w:rsid w:val="0BEF7DA3"/>
    <w:rsid w:val="0BF91A7F"/>
    <w:rsid w:val="0BFB3BB6"/>
    <w:rsid w:val="0C0A394D"/>
    <w:rsid w:val="0C200572"/>
    <w:rsid w:val="0C3D5924"/>
    <w:rsid w:val="0C4A5A7C"/>
    <w:rsid w:val="0C5F0865"/>
    <w:rsid w:val="0C605AD8"/>
    <w:rsid w:val="0C7B690B"/>
    <w:rsid w:val="0C807692"/>
    <w:rsid w:val="0C9B2B46"/>
    <w:rsid w:val="0CA81750"/>
    <w:rsid w:val="0CB5191B"/>
    <w:rsid w:val="0CB6728F"/>
    <w:rsid w:val="0CC53C5B"/>
    <w:rsid w:val="0CD65E68"/>
    <w:rsid w:val="0CE360B2"/>
    <w:rsid w:val="0CEA0E58"/>
    <w:rsid w:val="0CEF0CD8"/>
    <w:rsid w:val="0CF12CA2"/>
    <w:rsid w:val="0CFD25BD"/>
    <w:rsid w:val="0D1F6213"/>
    <w:rsid w:val="0D2F47F4"/>
    <w:rsid w:val="0D452987"/>
    <w:rsid w:val="0D62596E"/>
    <w:rsid w:val="0D6C19EE"/>
    <w:rsid w:val="0D7B32BC"/>
    <w:rsid w:val="0D922D8C"/>
    <w:rsid w:val="0D933F5C"/>
    <w:rsid w:val="0D9F4D10"/>
    <w:rsid w:val="0DA46170"/>
    <w:rsid w:val="0DA800E4"/>
    <w:rsid w:val="0DB112C2"/>
    <w:rsid w:val="0DB25485"/>
    <w:rsid w:val="0DC7526D"/>
    <w:rsid w:val="0DCB40A1"/>
    <w:rsid w:val="0DE7465B"/>
    <w:rsid w:val="0DEA1BCB"/>
    <w:rsid w:val="0E005C7A"/>
    <w:rsid w:val="0E0C42FA"/>
    <w:rsid w:val="0E1409F6"/>
    <w:rsid w:val="0E381521"/>
    <w:rsid w:val="0E4D3106"/>
    <w:rsid w:val="0E7F7FCB"/>
    <w:rsid w:val="0E9C75AF"/>
    <w:rsid w:val="0EA91CC7"/>
    <w:rsid w:val="0EC875FE"/>
    <w:rsid w:val="0EDC5D28"/>
    <w:rsid w:val="0EE235F9"/>
    <w:rsid w:val="0EE36E7C"/>
    <w:rsid w:val="0EFD2AF6"/>
    <w:rsid w:val="0F03025E"/>
    <w:rsid w:val="0F1A17DC"/>
    <w:rsid w:val="0F1C13DE"/>
    <w:rsid w:val="0F323BCC"/>
    <w:rsid w:val="0F537409"/>
    <w:rsid w:val="0F79260C"/>
    <w:rsid w:val="0F987E27"/>
    <w:rsid w:val="0FA66BBA"/>
    <w:rsid w:val="0FA95318"/>
    <w:rsid w:val="0FAE784A"/>
    <w:rsid w:val="0FBB76E3"/>
    <w:rsid w:val="0FBE7AE4"/>
    <w:rsid w:val="0FC41FA8"/>
    <w:rsid w:val="0FC66DA3"/>
    <w:rsid w:val="0FC72972"/>
    <w:rsid w:val="0FD3043D"/>
    <w:rsid w:val="0FD536AF"/>
    <w:rsid w:val="0FE77623"/>
    <w:rsid w:val="100D394F"/>
    <w:rsid w:val="100E0796"/>
    <w:rsid w:val="10122E9C"/>
    <w:rsid w:val="10123CEB"/>
    <w:rsid w:val="10204FBD"/>
    <w:rsid w:val="102C6780"/>
    <w:rsid w:val="10372E26"/>
    <w:rsid w:val="103966FB"/>
    <w:rsid w:val="103A4EAF"/>
    <w:rsid w:val="10460CC2"/>
    <w:rsid w:val="104F3B50"/>
    <w:rsid w:val="106C132D"/>
    <w:rsid w:val="108E6DDE"/>
    <w:rsid w:val="109B61CD"/>
    <w:rsid w:val="10A6243E"/>
    <w:rsid w:val="10AB38B0"/>
    <w:rsid w:val="10D17073"/>
    <w:rsid w:val="10D80231"/>
    <w:rsid w:val="10DD209D"/>
    <w:rsid w:val="10FF1E8F"/>
    <w:rsid w:val="110D2C89"/>
    <w:rsid w:val="11241768"/>
    <w:rsid w:val="112C7AF5"/>
    <w:rsid w:val="11755C50"/>
    <w:rsid w:val="1180102E"/>
    <w:rsid w:val="119963B1"/>
    <w:rsid w:val="11B361D3"/>
    <w:rsid w:val="11BB4D58"/>
    <w:rsid w:val="11BB6630"/>
    <w:rsid w:val="11BF4CAB"/>
    <w:rsid w:val="11C7593B"/>
    <w:rsid w:val="11D861DF"/>
    <w:rsid w:val="11EC57E6"/>
    <w:rsid w:val="11EF6F34"/>
    <w:rsid w:val="12134735"/>
    <w:rsid w:val="1217313B"/>
    <w:rsid w:val="122E2D61"/>
    <w:rsid w:val="125D40AE"/>
    <w:rsid w:val="126B7053"/>
    <w:rsid w:val="12793BBE"/>
    <w:rsid w:val="127A31E0"/>
    <w:rsid w:val="127E28E2"/>
    <w:rsid w:val="127F1866"/>
    <w:rsid w:val="12802B6B"/>
    <w:rsid w:val="128C33F4"/>
    <w:rsid w:val="12A957E0"/>
    <w:rsid w:val="12E070F9"/>
    <w:rsid w:val="131C06AC"/>
    <w:rsid w:val="133A4EB7"/>
    <w:rsid w:val="13441D7E"/>
    <w:rsid w:val="1345554B"/>
    <w:rsid w:val="13487675"/>
    <w:rsid w:val="135618C9"/>
    <w:rsid w:val="136B6621"/>
    <w:rsid w:val="137447B2"/>
    <w:rsid w:val="13830E2C"/>
    <w:rsid w:val="138D11BC"/>
    <w:rsid w:val="138E1A23"/>
    <w:rsid w:val="13992EB6"/>
    <w:rsid w:val="139D2FCC"/>
    <w:rsid w:val="13AF1F58"/>
    <w:rsid w:val="13C61B7D"/>
    <w:rsid w:val="13CB5FFB"/>
    <w:rsid w:val="13D84C83"/>
    <w:rsid w:val="13DD49EF"/>
    <w:rsid w:val="13EA285B"/>
    <w:rsid w:val="14074063"/>
    <w:rsid w:val="140D7D73"/>
    <w:rsid w:val="141121D0"/>
    <w:rsid w:val="14116779"/>
    <w:rsid w:val="141379A2"/>
    <w:rsid w:val="1417248E"/>
    <w:rsid w:val="142468C7"/>
    <w:rsid w:val="143321B1"/>
    <w:rsid w:val="1437543F"/>
    <w:rsid w:val="143B2E41"/>
    <w:rsid w:val="143C08C2"/>
    <w:rsid w:val="143C5260"/>
    <w:rsid w:val="146B333A"/>
    <w:rsid w:val="147F6DAD"/>
    <w:rsid w:val="14941290"/>
    <w:rsid w:val="149C20CC"/>
    <w:rsid w:val="14A12650"/>
    <w:rsid w:val="14AA5673"/>
    <w:rsid w:val="14AF4B49"/>
    <w:rsid w:val="14B41673"/>
    <w:rsid w:val="14C64FA3"/>
    <w:rsid w:val="14CD1555"/>
    <w:rsid w:val="14E868B9"/>
    <w:rsid w:val="14F13F0D"/>
    <w:rsid w:val="14F75772"/>
    <w:rsid w:val="14F838A9"/>
    <w:rsid w:val="14FF6402"/>
    <w:rsid w:val="150C5718"/>
    <w:rsid w:val="151B6B0E"/>
    <w:rsid w:val="152359C3"/>
    <w:rsid w:val="15273101"/>
    <w:rsid w:val="153E2DB6"/>
    <w:rsid w:val="15420170"/>
    <w:rsid w:val="155354C2"/>
    <w:rsid w:val="15550B09"/>
    <w:rsid w:val="155550C1"/>
    <w:rsid w:val="15576ACE"/>
    <w:rsid w:val="155A58F4"/>
    <w:rsid w:val="155B3298"/>
    <w:rsid w:val="155E33C0"/>
    <w:rsid w:val="15655DA6"/>
    <w:rsid w:val="1568217F"/>
    <w:rsid w:val="15761223"/>
    <w:rsid w:val="15784E47"/>
    <w:rsid w:val="15804BC3"/>
    <w:rsid w:val="158C14E9"/>
    <w:rsid w:val="158D6F6A"/>
    <w:rsid w:val="159517A5"/>
    <w:rsid w:val="159A07FF"/>
    <w:rsid w:val="15A00DC2"/>
    <w:rsid w:val="15A74B21"/>
    <w:rsid w:val="15D373E9"/>
    <w:rsid w:val="15DC4AEB"/>
    <w:rsid w:val="15E23CA8"/>
    <w:rsid w:val="15EE0289"/>
    <w:rsid w:val="15FA6095"/>
    <w:rsid w:val="161271C4"/>
    <w:rsid w:val="161A5018"/>
    <w:rsid w:val="164200CB"/>
    <w:rsid w:val="164F7029"/>
    <w:rsid w:val="166127C6"/>
    <w:rsid w:val="16696E4E"/>
    <w:rsid w:val="166B3507"/>
    <w:rsid w:val="166C32BB"/>
    <w:rsid w:val="16A37A9D"/>
    <w:rsid w:val="16AE5572"/>
    <w:rsid w:val="16AF0347"/>
    <w:rsid w:val="16C2284B"/>
    <w:rsid w:val="16CB423B"/>
    <w:rsid w:val="16FC471D"/>
    <w:rsid w:val="17062F69"/>
    <w:rsid w:val="170767D7"/>
    <w:rsid w:val="17084E70"/>
    <w:rsid w:val="17381F07"/>
    <w:rsid w:val="17423544"/>
    <w:rsid w:val="17450DD5"/>
    <w:rsid w:val="1750480D"/>
    <w:rsid w:val="17562080"/>
    <w:rsid w:val="17575561"/>
    <w:rsid w:val="17650515"/>
    <w:rsid w:val="17656B71"/>
    <w:rsid w:val="1779199A"/>
    <w:rsid w:val="177D6416"/>
    <w:rsid w:val="17907B2D"/>
    <w:rsid w:val="179944DC"/>
    <w:rsid w:val="17A06173"/>
    <w:rsid w:val="17B217D1"/>
    <w:rsid w:val="17B56054"/>
    <w:rsid w:val="17C22E6D"/>
    <w:rsid w:val="17C4240D"/>
    <w:rsid w:val="17C50FB3"/>
    <w:rsid w:val="17C5460C"/>
    <w:rsid w:val="17D662EB"/>
    <w:rsid w:val="17D908F6"/>
    <w:rsid w:val="17DA4A5F"/>
    <w:rsid w:val="17DF536C"/>
    <w:rsid w:val="17EA0C48"/>
    <w:rsid w:val="17F760DF"/>
    <w:rsid w:val="18120EEB"/>
    <w:rsid w:val="18186614"/>
    <w:rsid w:val="18194096"/>
    <w:rsid w:val="182B207F"/>
    <w:rsid w:val="182B6938"/>
    <w:rsid w:val="183C0DD2"/>
    <w:rsid w:val="183D0E38"/>
    <w:rsid w:val="18403F55"/>
    <w:rsid w:val="1841587E"/>
    <w:rsid w:val="18496DE3"/>
    <w:rsid w:val="18630E03"/>
    <w:rsid w:val="186F3E63"/>
    <w:rsid w:val="187857E7"/>
    <w:rsid w:val="187A2E35"/>
    <w:rsid w:val="187B19AA"/>
    <w:rsid w:val="18811F09"/>
    <w:rsid w:val="188321C6"/>
    <w:rsid w:val="18921717"/>
    <w:rsid w:val="1892798E"/>
    <w:rsid w:val="18A25EE0"/>
    <w:rsid w:val="18A474FD"/>
    <w:rsid w:val="18BE00A7"/>
    <w:rsid w:val="18D21BDA"/>
    <w:rsid w:val="18FD1C93"/>
    <w:rsid w:val="190D3CF6"/>
    <w:rsid w:val="190E1B7D"/>
    <w:rsid w:val="191477B1"/>
    <w:rsid w:val="192E4386"/>
    <w:rsid w:val="192F739D"/>
    <w:rsid w:val="19391C6C"/>
    <w:rsid w:val="193A1B55"/>
    <w:rsid w:val="1999328D"/>
    <w:rsid w:val="19B7492C"/>
    <w:rsid w:val="19C169D0"/>
    <w:rsid w:val="19D10924"/>
    <w:rsid w:val="19DC5DE9"/>
    <w:rsid w:val="19E42EEC"/>
    <w:rsid w:val="19ED4F8F"/>
    <w:rsid w:val="19FC4F49"/>
    <w:rsid w:val="19FD67E3"/>
    <w:rsid w:val="1A1E247D"/>
    <w:rsid w:val="1A206E13"/>
    <w:rsid w:val="1A324F2D"/>
    <w:rsid w:val="1A352323"/>
    <w:rsid w:val="1A462475"/>
    <w:rsid w:val="1A574945"/>
    <w:rsid w:val="1A5A58C9"/>
    <w:rsid w:val="1A754C02"/>
    <w:rsid w:val="1A907657"/>
    <w:rsid w:val="1AA30DFE"/>
    <w:rsid w:val="1AC06A39"/>
    <w:rsid w:val="1ACC4F36"/>
    <w:rsid w:val="1AD96DDF"/>
    <w:rsid w:val="1AF11218"/>
    <w:rsid w:val="1AF44A0B"/>
    <w:rsid w:val="1AF844CE"/>
    <w:rsid w:val="1AFC0863"/>
    <w:rsid w:val="1AFD0956"/>
    <w:rsid w:val="1B115D3C"/>
    <w:rsid w:val="1B1D0EA1"/>
    <w:rsid w:val="1B1E0896"/>
    <w:rsid w:val="1B24030F"/>
    <w:rsid w:val="1B397028"/>
    <w:rsid w:val="1B483F91"/>
    <w:rsid w:val="1B520060"/>
    <w:rsid w:val="1B5E3E72"/>
    <w:rsid w:val="1B614048"/>
    <w:rsid w:val="1B807337"/>
    <w:rsid w:val="1B836663"/>
    <w:rsid w:val="1B943AD9"/>
    <w:rsid w:val="1BA36B65"/>
    <w:rsid w:val="1BA47C58"/>
    <w:rsid w:val="1BB80F43"/>
    <w:rsid w:val="1BC170B5"/>
    <w:rsid w:val="1BC5039F"/>
    <w:rsid w:val="1BC63CDD"/>
    <w:rsid w:val="1BC85289"/>
    <w:rsid w:val="1BDC02C0"/>
    <w:rsid w:val="1BEB4B83"/>
    <w:rsid w:val="1BF0529D"/>
    <w:rsid w:val="1C282642"/>
    <w:rsid w:val="1C365FDC"/>
    <w:rsid w:val="1C380FA2"/>
    <w:rsid w:val="1C446BE5"/>
    <w:rsid w:val="1C6C70DC"/>
    <w:rsid w:val="1C6D0873"/>
    <w:rsid w:val="1C915866"/>
    <w:rsid w:val="1C92426F"/>
    <w:rsid w:val="1CA26A88"/>
    <w:rsid w:val="1CDF4341"/>
    <w:rsid w:val="1CFA16FF"/>
    <w:rsid w:val="1D07422E"/>
    <w:rsid w:val="1D142596"/>
    <w:rsid w:val="1D256C6A"/>
    <w:rsid w:val="1D305121"/>
    <w:rsid w:val="1D385997"/>
    <w:rsid w:val="1D3C25C0"/>
    <w:rsid w:val="1D4A3A1E"/>
    <w:rsid w:val="1D584F32"/>
    <w:rsid w:val="1D5E31C4"/>
    <w:rsid w:val="1D604FC2"/>
    <w:rsid w:val="1D673AB8"/>
    <w:rsid w:val="1D6B0D1C"/>
    <w:rsid w:val="1D6B43AB"/>
    <w:rsid w:val="1D6D0123"/>
    <w:rsid w:val="1D7025D9"/>
    <w:rsid w:val="1D724537"/>
    <w:rsid w:val="1D73098A"/>
    <w:rsid w:val="1D7942D2"/>
    <w:rsid w:val="1D804DF1"/>
    <w:rsid w:val="1D812873"/>
    <w:rsid w:val="1D8D5C15"/>
    <w:rsid w:val="1D946A32"/>
    <w:rsid w:val="1DA31A6F"/>
    <w:rsid w:val="1DAF4B38"/>
    <w:rsid w:val="1DB22E46"/>
    <w:rsid w:val="1DB51F23"/>
    <w:rsid w:val="1DC65199"/>
    <w:rsid w:val="1DC835AB"/>
    <w:rsid w:val="1DD82683"/>
    <w:rsid w:val="1DE40399"/>
    <w:rsid w:val="1DE55082"/>
    <w:rsid w:val="1DEB7A42"/>
    <w:rsid w:val="1DF11C2D"/>
    <w:rsid w:val="1DF97E9A"/>
    <w:rsid w:val="1E1259E5"/>
    <w:rsid w:val="1E262080"/>
    <w:rsid w:val="1E2C1FC5"/>
    <w:rsid w:val="1E322697"/>
    <w:rsid w:val="1E3A7AA3"/>
    <w:rsid w:val="1E421B94"/>
    <w:rsid w:val="1E422931"/>
    <w:rsid w:val="1E57048B"/>
    <w:rsid w:val="1E5A1C2F"/>
    <w:rsid w:val="1E5E18A6"/>
    <w:rsid w:val="1E7B3D90"/>
    <w:rsid w:val="1E832DAB"/>
    <w:rsid w:val="1E865B1A"/>
    <w:rsid w:val="1E9858BE"/>
    <w:rsid w:val="1EA0654E"/>
    <w:rsid w:val="1EA374D2"/>
    <w:rsid w:val="1EA44F54"/>
    <w:rsid w:val="1EBA70F8"/>
    <w:rsid w:val="1EC2624D"/>
    <w:rsid w:val="1EC331FD"/>
    <w:rsid w:val="1F1C6804"/>
    <w:rsid w:val="1F1F3A24"/>
    <w:rsid w:val="1F205BD4"/>
    <w:rsid w:val="1F206854"/>
    <w:rsid w:val="1F244EC9"/>
    <w:rsid w:val="1F2D6E0F"/>
    <w:rsid w:val="1F3A2C21"/>
    <w:rsid w:val="1F3D3E4E"/>
    <w:rsid w:val="1F5A3842"/>
    <w:rsid w:val="1F6659C8"/>
    <w:rsid w:val="1F690A75"/>
    <w:rsid w:val="1F7977EE"/>
    <w:rsid w:val="1F895E51"/>
    <w:rsid w:val="1F9F1011"/>
    <w:rsid w:val="1FA060F1"/>
    <w:rsid w:val="1FA073B6"/>
    <w:rsid w:val="1FA712FF"/>
    <w:rsid w:val="1FB12B7F"/>
    <w:rsid w:val="1FFE32B4"/>
    <w:rsid w:val="20025D99"/>
    <w:rsid w:val="200A2C27"/>
    <w:rsid w:val="202645B9"/>
    <w:rsid w:val="203159E0"/>
    <w:rsid w:val="203A68C1"/>
    <w:rsid w:val="2054435F"/>
    <w:rsid w:val="206225DB"/>
    <w:rsid w:val="20670906"/>
    <w:rsid w:val="206E56D0"/>
    <w:rsid w:val="206E7A43"/>
    <w:rsid w:val="20731CCC"/>
    <w:rsid w:val="207C25DC"/>
    <w:rsid w:val="208E24F6"/>
    <w:rsid w:val="20A11517"/>
    <w:rsid w:val="20C06E4B"/>
    <w:rsid w:val="20C3636D"/>
    <w:rsid w:val="20D25569"/>
    <w:rsid w:val="20E03EA8"/>
    <w:rsid w:val="20EA2C10"/>
    <w:rsid w:val="20ED38FC"/>
    <w:rsid w:val="20FF7332"/>
    <w:rsid w:val="21053439"/>
    <w:rsid w:val="210C2AEE"/>
    <w:rsid w:val="21186BD7"/>
    <w:rsid w:val="211D78B0"/>
    <w:rsid w:val="212154AC"/>
    <w:rsid w:val="212C10FB"/>
    <w:rsid w:val="212E72D0"/>
    <w:rsid w:val="213E32F0"/>
    <w:rsid w:val="214731DE"/>
    <w:rsid w:val="2149131F"/>
    <w:rsid w:val="2149340F"/>
    <w:rsid w:val="214E43E5"/>
    <w:rsid w:val="215166AA"/>
    <w:rsid w:val="21561F3F"/>
    <w:rsid w:val="21600B88"/>
    <w:rsid w:val="219F5007"/>
    <w:rsid w:val="21AD61D1"/>
    <w:rsid w:val="21B53414"/>
    <w:rsid w:val="21D544E9"/>
    <w:rsid w:val="21DB29F7"/>
    <w:rsid w:val="21E5038E"/>
    <w:rsid w:val="21E8206B"/>
    <w:rsid w:val="21EA14F4"/>
    <w:rsid w:val="21FF50C2"/>
    <w:rsid w:val="221C0A03"/>
    <w:rsid w:val="222B101D"/>
    <w:rsid w:val="223E6CF8"/>
    <w:rsid w:val="2243364A"/>
    <w:rsid w:val="224E045E"/>
    <w:rsid w:val="225B2B45"/>
    <w:rsid w:val="226823A3"/>
    <w:rsid w:val="22682C67"/>
    <w:rsid w:val="227C1E95"/>
    <w:rsid w:val="22873935"/>
    <w:rsid w:val="229226B8"/>
    <w:rsid w:val="22A73267"/>
    <w:rsid w:val="22AF5BBC"/>
    <w:rsid w:val="22C677C0"/>
    <w:rsid w:val="22CD1033"/>
    <w:rsid w:val="22DD3C85"/>
    <w:rsid w:val="22DD5403"/>
    <w:rsid w:val="22E25187"/>
    <w:rsid w:val="22EB3FC4"/>
    <w:rsid w:val="232102B1"/>
    <w:rsid w:val="236E03B0"/>
    <w:rsid w:val="23740A0F"/>
    <w:rsid w:val="23773046"/>
    <w:rsid w:val="237813DD"/>
    <w:rsid w:val="23827050"/>
    <w:rsid w:val="238A31D0"/>
    <w:rsid w:val="23921869"/>
    <w:rsid w:val="239E3959"/>
    <w:rsid w:val="23A012D9"/>
    <w:rsid w:val="23A25387"/>
    <w:rsid w:val="23A44173"/>
    <w:rsid w:val="23B1689B"/>
    <w:rsid w:val="23B42767"/>
    <w:rsid w:val="23B452A1"/>
    <w:rsid w:val="23CC074A"/>
    <w:rsid w:val="23E303FA"/>
    <w:rsid w:val="23EA577B"/>
    <w:rsid w:val="23EB5574"/>
    <w:rsid w:val="23EE53EE"/>
    <w:rsid w:val="23F911BA"/>
    <w:rsid w:val="23FE56CB"/>
    <w:rsid w:val="240B1533"/>
    <w:rsid w:val="241B4A8E"/>
    <w:rsid w:val="24283062"/>
    <w:rsid w:val="242B39CD"/>
    <w:rsid w:val="242C61E4"/>
    <w:rsid w:val="242D3C66"/>
    <w:rsid w:val="242D516F"/>
    <w:rsid w:val="243335F1"/>
    <w:rsid w:val="245247ED"/>
    <w:rsid w:val="2454750D"/>
    <w:rsid w:val="24575A93"/>
    <w:rsid w:val="248B67FD"/>
    <w:rsid w:val="248F6CA6"/>
    <w:rsid w:val="24BF3406"/>
    <w:rsid w:val="24D0746E"/>
    <w:rsid w:val="24D97602"/>
    <w:rsid w:val="24EC5DD1"/>
    <w:rsid w:val="24EF7C0C"/>
    <w:rsid w:val="24FE5B05"/>
    <w:rsid w:val="2508212D"/>
    <w:rsid w:val="25166DC0"/>
    <w:rsid w:val="251D6DF2"/>
    <w:rsid w:val="252B038C"/>
    <w:rsid w:val="252E1698"/>
    <w:rsid w:val="25533A48"/>
    <w:rsid w:val="25543DDA"/>
    <w:rsid w:val="255F7AD2"/>
    <w:rsid w:val="2562439C"/>
    <w:rsid w:val="256D4FBD"/>
    <w:rsid w:val="25710A7A"/>
    <w:rsid w:val="257E016B"/>
    <w:rsid w:val="25826736"/>
    <w:rsid w:val="25873D4C"/>
    <w:rsid w:val="258B7426"/>
    <w:rsid w:val="259B76C0"/>
    <w:rsid w:val="25AA58E4"/>
    <w:rsid w:val="25B52A47"/>
    <w:rsid w:val="25C10491"/>
    <w:rsid w:val="25C46D47"/>
    <w:rsid w:val="25E074E7"/>
    <w:rsid w:val="25E258B6"/>
    <w:rsid w:val="25EE4017"/>
    <w:rsid w:val="25F63B93"/>
    <w:rsid w:val="25F767DC"/>
    <w:rsid w:val="25F97290"/>
    <w:rsid w:val="2601616B"/>
    <w:rsid w:val="260512EE"/>
    <w:rsid w:val="261E020C"/>
    <w:rsid w:val="26223B26"/>
    <w:rsid w:val="26241D26"/>
    <w:rsid w:val="2627224F"/>
    <w:rsid w:val="262B0B7B"/>
    <w:rsid w:val="262B372C"/>
    <w:rsid w:val="262F241A"/>
    <w:rsid w:val="263317DE"/>
    <w:rsid w:val="263E08AF"/>
    <w:rsid w:val="263E274C"/>
    <w:rsid w:val="265B0A5D"/>
    <w:rsid w:val="266360FF"/>
    <w:rsid w:val="266A6A94"/>
    <w:rsid w:val="266C4868"/>
    <w:rsid w:val="26862B41"/>
    <w:rsid w:val="26960BDD"/>
    <w:rsid w:val="269C0568"/>
    <w:rsid w:val="269D762C"/>
    <w:rsid w:val="26A10A3D"/>
    <w:rsid w:val="26AA7CF2"/>
    <w:rsid w:val="26C976F8"/>
    <w:rsid w:val="26E563DD"/>
    <w:rsid w:val="26EF72E5"/>
    <w:rsid w:val="26FC4A2E"/>
    <w:rsid w:val="270B0E4A"/>
    <w:rsid w:val="27114CA3"/>
    <w:rsid w:val="27180E6A"/>
    <w:rsid w:val="271E393C"/>
    <w:rsid w:val="271E669F"/>
    <w:rsid w:val="27333A9E"/>
    <w:rsid w:val="273D5A6D"/>
    <w:rsid w:val="274023D4"/>
    <w:rsid w:val="274253D5"/>
    <w:rsid w:val="274C4E88"/>
    <w:rsid w:val="274E038B"/>
    <w:rsid w:val="2750388E"/>
    <w:rsid w:val="275D2BA4"/>
    <w:rsid w:val="27663E92"/>
    <w:rsid w:val="276D74EC"/>
    <w:rsid w:val="276F6A21"/>
    <w:rsid w:val="277B2154"/>
    <w:rsid w:val="2788146A"/>
    <w:rsid w:val="278A534F"/>
    <w:rsid w:val="27C128C8"/>
    <w:rsid w:val="27D163B4"/>
    <w:rsid w:val="27F4659B"/>
    <w:rsid w:val="28002089"/>
    <w:rsid w:val="280542B6"/>
    <w:rsid w:val="280D4F46"/>
    <w:rsid w:val="281C1B43"/>
    <w:rsid w:val="281C4CDA"/>
    <w:rsid w:val="281D775F"/>
    <w:rsid w:val="282B36F9"/>
    <w:rsid w:val="28375A3F"/>
    <w:rsid w:val="28506677"/>
    <w:rsid w:val="28520495"/>
    <w:rsid w:val="28657E0B"/>
    <w:rsid w:val="28713562"/>
    <w:rsid w:val="287813D0"/>
    <w:rsid w:val="287A7AF8"/>
    <w:rsid w:val="28901C9C"/>
    <w:rsid w:val="2893739E"/>
    <w:rsid w:val="28A46793"/>
    <w:rsid w:val="28A813E1"/>
    <w:rsid w:val="28B92E20"/>
    <w:rsid w:val="28B93CEB"/>
    <w:rsid w:val="28CF57EE"/>
    <w:rsid w:val="28DD58B0"/>
    <w:rsid w:val="28E02A8F"/>
    <w:rsid w:val="28E1683E"/>
    <w:rsid w:val="28F97D4B"/>
    <w:rsid w:val="29125D60"/>
    <w:rsid w:val="29272F53"/>
    <w:rsid w:val="292B1C11"/>
    <w:rsid w:val="29311825"/>
    <w:rsid w:val="293E7836"/>
    <w:rsid w:val="29437541"/>
    <w:rsid w:val="29454C43"/>
    <w:rsid w:val="294D4A3C"/>
    <w:rsid w:val="29591B52"/>
    <w:rsid w:val="2960365F"/>
    <w:rsid w:val="29614573"/>
    <w:rsid w:val="29A7676B"/>
    <w:rsid w:val="29C73F17"/>
    <w:rsid w:val="29CC4423"/>
    <w:rsid w:val="29D10A88"/>
    <w:rsid w:val="29DA2F38"/>
    <w:rsid w:val="29F6324E"/>
    <w:rsid w:val="2A01667B"/>
    <w:rsid w:val="2A020879"/>
    <w:rsid w:val="2A1A46E9"/>
    <w:rsid w:val="2A1C6E6B"/>
    <w:rsid w:val="2A2A2452"/>
    <w:rsid w:val="2A331DAD"/>
    <w:rsid w:val="2A3717F0"/>
    <w:rsid w:val="2A3A4256"/>
    <w:rsid w:val="2A441BE1"/>
    <w:rsid w:val="2A4836B1"/>
    <w:rsid w:val="2A4A0382"/>
    <w:rsid w:val="2A7541F8"/>
    <w:rsid w:val="2A851BD9"/>
    <w:rsid w:val="2A863893"/>
    <w:rsid w:val="2A9248E5"/>
    <w:rsid w:val="2A932720"/>
    <w:rsid w:val="2A946DF4"/>
    <w:rsid w:val="2A9A1CF1"/>
    <w:rsid w:val="2A9D2C76"/>
    <w:rsid w:val="2AA02867"/>
    <w:rsid w:val="2AB357E7"/>
    <w:rsid w:val="2AC9578D"/>
    <w:rsid w:val="2ACA60C4"/>
    <w:rsid w:val="2ACC5C5A"/>
    <w:rsid w:val="2AD0584D"/>
    <w:rsid w:val="2ADE4D64"/>
    <w:rsid w:val="2AF04F6E"/>
    <w:rsid w:val="2AF61758"/>
    <w:rsid w:val="2B000827"/>
    <w:rsid w:val="2B0E422E"/>
    <w:rsid w:val="2B1C6CE5"/>
    <w:rsid w:val="2B342C9E"/>
    <w:rsid w:val="2B395AE8"/>
    <w:rsid w:val="2B420288"/>
    <w:rsid w:val="2B421328"/>
    <w:rsid w:val="2B4D2E1A"/>
    <w:rsid w:val="2B563729"/>
    <w:rsid w:val="2B5E1033"/>
    <w:rsid w:val="2B641D7F"/>
    <w:rsid w:val="2B6D3C7A"/>
    <w:rsid w:val="2B786D85"/>
    <w:rsid w:val="2B827A70"/>
    <w:rsid w:val="2B857DC7"/>
    <w:rsid w:val="2B955445"/>
    <w:rsid w:val="2BA95732"/>
    <w:rsid w:val="2BAF763B"/>
    <w:rsid w:val="2BB23B01"/>
    <w:rsid w:val="2BB32D41"/>
    <w:rsid w:val="2BC069D0"/>
    <w:rsid w:val="2BC26022"/>
    <w:rsid w:val="2BC367B8"/>
    <w:rsid w:val="2BE30D8F"/>
    <w:rsid w:val="2BE46810"/>
    <w:rsid w:val="2BE960EF"/>
    <w:rsid w:val="2C071A15"/>
    <w:rsid w:val="2C0B44D1"/>
    <w:rsid w:val="2C0B64AA"/>
    <w:rsid w:val="2C2B3683"/>
    <w:rsid w:val="2C2D3420"/>
    <w:rsid w:val="2C372A17"/>
    <w:rsid w:val="2C3818FC"/>
    <w:rsid w:val="2C486535"/>
    <w:rsid w:val="2C55584A"/>
    <w:rsid w:val="2C7B4E8C"/>
    <w:rsid w:val="2C842D34"/>
    <w:rsid w:val="2C871C5D"/>
    <w:rsid w:val="2C9446A0"/>
    <w:rsid w:val="2CA04D25"/>
    <w:rsid w:val="2CB01DDA"/>
    <w:rsid w:val="2CBC42DB"/>
    <w:rsid w:val="2CCF1C91"/>
    <w:rsid w:val="2CD6709D"/>
    <w:rsid w:val="2CDC4DCF"/>
    <w:rsid w:val="2CE73722"/>
    <w:rsid w:val="2CED77C1"/>
    <w:rsid w:val="2CF617E0"/>
    <w:rsid w:val="2CFD14DB"/>
    <w:rsid w:val="2D16631A"/>
    <w:rsid w:val="2D4C5A5E"/>
    <w:rsid w:val="2D5A4743"/>
    <w:rsid w:val="2D6C2100"/>
    <w:rsid w:val="2D762BBA"/>
    <w:rsid w:val="2D7D7F0E"/>
    <w:rsid w:val="2D834DF9"/>
    <w:rsid w:val="2D9263A7"/>
    <w:rsid w:val="2D944CD1"/>
    <w:rsid w:val="2DB476A8"/>
    <w:rsid w:val="2DBB723B"/>
    <w:rsid w:val="2DC37DF1"/>
    <w:rsid w:val="2DCE0619"/>
    <w:rsid w:val="2DCE2518"/>
    <w:rsid w:val="2DD35AE8"/>
    <w:rsid w:val="2DE463B0"/>
    <w:rsid w:val="2DE64BF5"/>
    <w:rsid w:val="2DE84AF7"/>
    <w:rsid w:val="2DED4EA0"/>
    <w:rsid w:val="2E0D173F"/>
    <w:rsid w:val="2E273547"/>
    <w:rsid w:val="2E307DB7"/>
    <w:rsid w:val="2E3E5270"/>
    <w:rsid w:val="2E601123"/>
    <w:rsid w:val="2E6011D7"/>
    <w:rsid w:val="2E627EA9"/>
    <w:rsid w:val="2E695B55"/>
    <w:rsid w:val="2E9077CD"/>
    <w:rsid w:val="2E961606"/>
    <w:rsid w:val="2EA22E91"/>
    <w:rsid w:val="2EC54F0E"/>
    <w:rsid w:val="2EEC173E"/>
    <w:rsid w:val="2EFE7D6E"/>
    <w:rsid w:val="2F1507D9"/>
    <w:rsid w:val="2F32470A"/>
    <w:rsid w:val="2F486EA2"/>
    <w:rsid w:val="2F747966"/>
    <w:rsid w:val="2F984ABB"/>
    <w:rsid w:val="2FB67708"/>
    <w:rsid w:val="2FC254E7"/>
    <w:rsid w:val="3002294D"/>
    <w:rsid w:val="30534DD6"/>
    <w:rsid w:val="30561692"/>
    <w:rsid w:val="30600479"/>
    <w:rsid w:val="306927FC"/>
    <w:rsid w:val="30702187"/>
    <w:rsid w:val="307B65DD"/>
    <w:rsid w:val="30843362"/>
    <w:rsid w:val="30894E1C"/>
    <w:rsid w:val="30986E0D"/>
    <w:rsid w:val="309E4373"/>
    <w:rsid w:val="30AA13BF"/>
    <w:rsid w:val="30CA159C"/>
    <w:rsid w:val="30CD4789"/>
    <w:rsid w:val="30D57C28"/>
    <w:rsid w:val="30DF6CA0"/>
    <w:rsid w:val="30E61DC6"/>
    <w:rsid w:val="30ED32FC"/>
    <w:rsid w:val="30F139DA"/>
    <w:rsid w:val="310061F3"/>
    <w:rsid w:val="31143B11"/>
    <w:rsid w:val="31195802"/>
    <w:rsid w:val="311A5A74"/>
    <w:rsid w:val="312C253A"/>
    <w:rsid w:val="313533BC"/>
    <w:rsid w:val="313E4759"/>
    <w:rsid w:val="314174A5"/>
    <w:rsid w:val="314B1C9B"/>
    <w:rsid w:val="315E3BB3"/>
    <w:rsid w:val="31612184"/>
    <w:rsid w:val="317A4765"/>
    <w:rsid w:val="317B5B3D"/>
    <w:rsid w:val="317D0C73"/>
    <w:rsid w:val="31926D16"/>
    <w:rsid w:val="3194218A"/>
    <w:rsid w:val="31A50EFF"/>
    <w:rsid w:val="31AF2660"/>
    <w:rsid w:val="31B444D7"/>
    <w:rsid w:val="31B577A4"/>
    <w:rsid w:val="31BB6926"/>
    <w:rsid w:val="31C33D33"/>
    <w:rsid w:val="31C342A2"/>
    <w:rsid w:val="31C97E3A"/>
    <w:rsid w:val="31E0281A"/>
    <w:rsid w:val="31E71DFA"/>
    <w:rsid w:val="31F83438"/>
    <w:rsid w:val="31FC5556"/>
    <w:rsid w:val="32021299"/>
    <w:rsid w:val="32170FF5"/>
    <w:rsid w:val="32356B5E"/>
    <w:rsid w:val="324326C2"/>
    <w:rsid w:val="324E226E"/>
    <w:rsid w:val="32C1086E"/>
    <w:rsid w:val="32D4454C"/>
    <w:rsid w:val="32DA44FC"/>
    <w:rsid w:val="32DD76BC"/>
    <w:rsid w:val="32F341BB"/>
    <w:rsid w:val="32F54E61"/>
    <w:rsid w:val="32FD49B4"/>
    <w:rsid w:val="330001A2"/>
    <w:rsid w:val="33055644"/>
    <w:rsid w:val="332A6927"/>
    <w:rsid w:val="33434A04"/>
    <w:rsid w:val="334713E7"/>
    <w:rsid w:val="33484B1B"/>
    <w:rsid w:val="334B460B"/>
    <w:rsid w:val="33541442"/>
    <w:rsid w:val="335C0F0C"/>
    <w:rsid w:val="3363480C"/>
    <w:rsid w:val="338257CE"/>
    <w:rsid w:val="339A10EE"/>
    <w:rsid w:val="33B83624"/>
    <w:rsid w:val="33DA309D"/>
    <w:rsid w:val="33EA4F8B"/>
    <w:rsid w:val="33EF3043"/>
    <w:rsid w:val="33FA13D4"/>
    <w:rsid w:val="34006B60"/>
    <w:rsid w:val="34027E2D"/>
    <w:rsid w:val="34083F6D"/>
    <w:rsid w:val="341A1198"/>
    <w:rsid w:val="34270BD4"/>
    <w:rsid w:val="344A5CAF"/>
    <w:rsid w:val="345D63A4"/>
    <w:rsid w:val="34627AFE"/>
    <w:rsid w:val="34627E84"/>
    <w:rsid w:val="346907A6"/>
    <w:rsid w:val="346C4843"/>
    <w:rsid w:val="34761B3D"/>
    <w:rsid w:val="347C6980"/>
    <w:rsid w:val="34845AB5"/>
    <w:rsid w:val="34861646"/>
    <w:rsid w:val="3486483B"/>
    <w:rsid w:val="34A22AE6"/>
    <w:rsid w:val="34E7529C"/>
    <w:rsid w:val="34E96ADE"/>
    <w:rsid w:val="34EA6BE9"/>
    <w:rsid w:val="34ED2EF3"/>
    <w:rsid w:val="34FB6280"/>
    <w:rsid w:val="35184C6D"/>
    <w:rsid w:val="351C016C"/>
    <w:rsid w:val="351F0B3B"/>
    <w:rsid w:val="353D1B92"/>
    <w:rsid w:val="354143E4"/>
    <w:rsid w:val="35521C81"/>
    <w:rsid w:val="356A2C20"/>
    <w:rsid w:val="35773F4E"/>
    <w:rsid w:val="358259D7"/>
    <w:rsid w:val="358B1967"/>
    <w:rsid w:val="358D3D69"/>
    <w:rsid w:val="35906410"/>
    <w:rsid w:val="35A23D0E"/>
    <w:rsid w:val="35BC70FA"/>
    <w:rsid w:val="35BE61A8"/>
    <w:rsid w:val="35D408E8"/>
    <w:rsid w:val="35D903FF"/>
    <w:rsid w:val="35DB2555"/>
    <w:rsid w:val="35E1119D"/>
    <w:rsid w:val="35E52AF5"/>
    <w:rsid w:val="35EF609A"/>
    <w:rsid w:val="360E3D96"/>
    <w:rsid w:val="361352C6"/>
    <w:rsid w:val="361B1F21"/>
    <w:rsid w:val="361D3657"/>
    <w:rsid w:val="362B1258"/>
    <w:rsid w:val="36475791"/>
    <w:rsid w:val="366E2AEA"/>
    <w:rsid w:val="366F28DB"/>
    <w:rsid w:val="368178C2"/>
    <w:rsid w:val="36890788"/>
    <w:rsid w:val="36897EB8"/>
    <w:rsid w:val="368A2987"/>
    <w:rsid w:val="36906629"/>
    <w:rsid w:val="369301F2"/>
    <w:rsid w:val="369C6124"/>
    <w:rsid w:val="369F5F8F"/>
    <w:rsid w:val="36A056B5"/>
    <w:rsid w:val="36A1205A"/>
    <w:rsid w:val="36A46172"/>
    <w:rsid w:val="36B204FD"/>
    <w:rsid w:val="36CD7058"/>
    <w:rsid w:val="36D22E56"/>
    <w:rsid w:val="36D90673"/>
    <w:rsid w:val="36F154C9"/>
    <w:rsid w:val="36FE0747"/>
    <w:rsid w:val="370666E5"/>
    <w:rsid w:val="373511EA"/>
    <w:rsid w:val="373F25CC"/>
    <w:rsid w:val="374474B6"/>
    <w:rsid w:val="374D3D49"/>
    <w:rsid w:val="374E3698"/>
    <w:rsid w:val="375111F8"/>
    <w:rsid w:val="375D0761"/>
    <w:rsid w:val="3776710C"/>
    <w:rsid w:val="37785578"/>
    <w:rsid w:val="378E0F6A"/>
    <w:rsid w:val="379501B2"/>
    <w:rsid w:val="37AB75F3"/>
    <w:rsid w:val="37B77B75"/>
    <w:rsid w:val="37BB7471"/>
    <w:rsid w:val="37C37A26"/>
    <w:rsid w:val="37CD3E53"/>
    <w:rsid w:val="37DD61FF"/>
    <w:rsid w:val="37F66761"/>
    <w:rsid w:val="37FB2BE8"/>
    <w:rsid w:val="3818637F"/>
    <w:rsid w:val="381C6576"/>
    <w:rsid w:val="383A3644"/>
    <w:rsid w:val="383A69FC"/>
    <w:rsid w:val="383E473E"/>
    <w:rsid w:val="385F1A9D"/>
    <w:rsid w:val="3883540B"/>
    <w:rsid w:val="388614C8"/>
    <w:rsid w:val="38910707"/>
    <w:rsid w:val="389712F2"/>
    <w:rsid w:val="389B393F"/>
    <w:rsid w:val="389E51DD"/>
    <w:rsid w:val="38A30A45"/>
    <w:rsid w:val="38B14F10"/>
    <w:rsid w:val="38B42B1B"/>
    <w:rsid w:val="38D428CC"/>
    <w:rsid w:val="38DD3307"/>
    <w:rsid w:val="38E23DE0"/>
    <w:rsid w:val="38EC0F5C"/>
    <w:rsid w:val="38FF590E"/>
    <w:rsid w:val="390447E4"/>
    <w:rsid w:val="390C2A26"/>
    <w:rsid w:val="390F1C92"/>
    <w:rsid w:val="391C7A54"/>
    <w:rsid w:val="39293DB0"/>
    <w:rsid w:val="39317DFF"/>
    <w:rsid w:val="3932357B"/>
    <w:rsid w:val="393542AD"/>
    <w:rsid w:val="393C0FF6"/>
    <w:rsid w:val="393E44F9"/>
    <w:rsid w:val="39661E3A"/>
    <w:rsid w:val="3968533E"/>
    <w:rsid w:val="397E1D25"/>
    <w:rsid w:val="398630C2"/>
    <w:rsid w:val="399075A1"/>
    <w:rsid w:val="39945775"/>
    <w:rsid w:val="39A03524"/>
    <w:rsid w:val="39A828A4"/>
    <w:rsid w:val="39AA162A"/>
    <w:rsid w:val="39B13AE1"/>
    <w:rsid w:val="39CB2631"/>
    <w:rsid w:val="39D5466D"/>
    <w:rsid w:val="39E901AB"/>
    <w:rsid w:val="39F36619"/>
    <w:rsid w:val="39FC2F9F"/>
    <w:rsid w:val="3A2940F7"/>
    <w:rsid w:val="3A4D0C68"/>
    <w:rsid w:val="3A573895"/>
    <w:rsid w:val="3A5E6443"/>
    <w:rsid w:val="3A6E01EF"/>
    <w:rsid w:val="3A891299"/>
    <w:rsid w:val="3A8D3267"/>
    <w:rsid w:val="3A956CA9"/>
    <w:rsid w:val="3A9A5F88"/>
    <w:rsid w:val="3A9B3EA5"/>
    <w:rsid w:val="3A9E0B45"/>
    <w:rsid w:val="3AB20FA2"/>
    <w:rsid w:val="3AB86041"/>
    <w:rsid w:val="3ABD23EC"/>
    <w:rsid w:val="3AC06BF4"/>
    <w:rsid w:val="3AD30754"/>
    <w:rsid w:val="3AD31A4B"/>
    <w:rsid w:val="3AD63FAA"/>
    <w:rsid w:val="3AD82BC6"/>
    <w:rsid w:val="3ADD023E"/>
    <w:rsid w:val="3ADE2921"/>
    <w:rsid w:val="3ADF734B"/>
    <w:rsid w:val="3AE55345"/>
    <w:rsid w:val="3AE96733"/>
    <w:rsid w:val="3AFE2C6B"/>
    <w:rsid w:val="3B0221C6"/>
    <w:rsid w:val="3B1866F7"/>
    <w:rsid w:val="3B1874C8"/>
    <w:rsid w:val="3B2B2A20"/>
    <w:rsid w:val="3B376687"/>
    <w:rsid w:val="3B3E6939"/>
    <w:rsid w:val="3B4A1AE9"/>
    <w:rsid w:val="3B4F12B2"/>
    <w:rsid w:val="3B6343C3"/>
    <w:rsid w:val="3B730A2C"/>
    <w:rsid w:val="3B77509E"/>
    <w:rsid w:val="3BA46E66"/>
    <w:rsid w:val="3BAB412E"/>
    <w:rsid w:val="3BAC4273"/>
    <w:rsid w:val="3BAE5839"/>
    <w:rsid w:val="3BC73BD4"/>
    <w:rsid w:val="3BCE5AAC"/>
    <w:rsid w:val="3BDB763B"/>
    <w:rsid w:val="3BFB5246"/>
    <w:rsid w:val="3C0A04BB"/>
    <w:rsid w:val="3C3176E4"/>
    <w:rsid w:val="3C3360EC"/>
    <w:rsid w:val="3C3643F9"/>
    <w:rsid w:val="3C3F3B8F"/>
    <w:rsid w:val="3C452831"/>
    <w:rsid w:val="3C5D17C0"/>
    <w:rsid w:val="3C5D5748"/>
    <w:rsid w:val="3C5E539B"/>
    <w:rsid w:val="3C7057AE"/>
    <w:rsid w:val="3C741ABD"/>
    <w:rsid w:val="3C795D45"/>
    <w:rsid w:val="3C841D58"/>
    <w:rsid w:val="3C8A61A4"/>
    <w:rsid w:val="3C8B3CCA"/>
    <w:rsid w:val="3C9F32D2"/>
    <w:rsid w:val="3CA53C3A"/>
    <w:rsid w:val="3CA60B04"/>
    <w:rsid w:val="3CA74A0B"/>
    <w:rsid w:val="3CA97F92"/>
    <w:rsid w:val="3CC1259B"/>
    <w:rsid w:val="3CCA6C49"/>
    <w:rsid w:val="3CE242F0"/>
    <w:rsid w:val="3CEA1C78"/>
    <w:rsid w:val="3CF0119C"/>
    <w:rsid w:val="3CF74EBC"/>
    <w:rsid w:val="3CF852F0"/>
    <w:rsid w:val="3CFB7DA2"/>
    <w:rsid w:val="3D045B29"/>
    <w:rsid w:val="3D3056F4"/>
    <w:rsid w:val="3D37642D"/>
    <w:rsid w:val="3D4B442E"/>
    <w:rsid w:val="3D53112B"/>
    <w:rsid w:val="3D672756"/>
    <w:rsid w:val="3D6D69CE"/>
    <w:rsid w:val="3D87623F"/>
    <w:rsid w:val="3D8D5B29"/>
    <w:rsid w:val="3D945377"/>
    <w:rsid w:val="3D9C11FA"/>
    <w:rsid w:val="3D9C6FA1"/>
    <w:rsid w:val="3DA962B7"/>
    <w:rsid w:val="3DB13B3B"/>
    <w:rsid w:val="3DBB35BC"/>
    <w:rsid w:val="3DC065C6"/>
    <w:rsid w:val="3DC70F93"/>
    <w:rsid w:val="3DDC0B07"/>
    <w:rsid w:val="3DDC7D8B"/>
    <w:rsid w:val="3DE051EE"/>
    <w:rsid w:val="3DF33233"/>
    <w:rsid w:val="3E0169BD"/>
    <w:rsid w:val="3E16578E"/>
    <w:rsid w:val="3E1675C3"/>
    <w:rsid w:val="3E2E4312"/>
    <w:rsid w:val="3E3D3FF6"/>
    <w:rsid w:val="3E416D36"/>
    <w:rsid w:val="3E5700F6"/>
    <w:rsid w:val="3E570308"/>
    <w:rsid w:val="3E5D317C"/>
    <w:rsid w:val="3E7A3FF6"/>
    <w:rsid w:val="3E7B17BF"/>
    <w:rsid w:val="3E802A97"/>
    <w:rsid w:val="3E9E3D62"/>
    <w:rsid w:val="3EB721C8"/>
    <w:rsid w:val="3EBF7C5B"/>
    <w:rsid w:val="3EC7628C"/>
    <w:rsid w:val="3ECA0ADA"/>
    <w:rsid w:val="3EE14631"/>
    <w:rsid w:val="3EE44D3A"/>
    <w:rsid w:val="3EF23B8C"/>
    <w:rsid w:val="3EF4037B"/>
    <w:rsid w:val="3F0355EF"/>
    <w:rsid w:val="3F041152"/>
    <w:rsid w:val="3F197280"/>
    <w:rsid w:val="3F4B496B"/>
    <w:rsid w:val="3F4B6BB2"/>
    <w:rsid w:val="3F7B3FB4"/>
    <w:rsid w:val="3F8A0269"/>
    <w:rsid w:val="3F8A67CD"/>
    <w:rsid w:val="3F8F2C54"/>
    <w:rsid w:val="3F903F59"/>
    <w:rsid w:val="3F91658F"/>
    <w:rsid w:val="3F965E62"/>
    <w:rsid w:val="3FA45178"/>
    <w:rsid w:val="3FA46EF8"/>
    <w:rsid w:val="3FA660FD"/>
    <w:rsid w:val="3FB83E19"/>
    <w:rsid w:val="3FE62D39"/>
    <w:rsid w:val="3FEC6BE3"/>
    <w:rsid w:val="400F00E4"/>
    <w:rsid w:val="401D18F6"/>
    <w:rsid w:val="402203F5"/>
    <w:rsid w:val="40223297"/>
    <w:rsid w:val="402657A8"/>
    <w:rsid w:val="4028158A"/>
    <w:rsid w:val="403D4072"/>
    <w:rsid w:val="40477F08"/>
    <w:rsid w:val="40554F9C"/>
    <w:rsid w:val="40574F8A"/>
    <w:rsid w:val="406E7B8B"/>
    <w:rsid w:val="407927B7"/>
    <w:rsid w:val="40AE5034"/>
    <w:rsid w:val="40B35057"/>
    <w:rsid w:val="40BF6BC9"/>
    <w:rsid w:val="40D24565"/>
    <w:rsid w:val="41091371"/>
    <w:rsid w:val="41303C39"/>
    <w:rsid w:val="41364AA2"/>
    <w:rsid w:val="41425B1E"/>
    <w:rsid w:val="414F74CB"/>
    <w:rsid w:val="415B6654"/>
    <w:rsid w:val="41636FFF"/>
    <w:rsid w:val="41662EBF"/>
    <w:rsid w:val="416745BC"/>
    <w:rsid w:val="4168282C"/>
    <w:rsid w:val="41690F03"/>
    <w:rsid w:val="417C2EE6"/>
    <w:rsid w:val="418A3D14"/>
    <w:rsid w:val="41907140"/>
    <w:rsid w:val="41A171BC"/>
    <w:rsid w:val="41A55BC2"/>
    <w:rsid w:val="41B119D5"/>
    <w:rsid w:val="41B13BD3"/>
    <w:rsid w:val="41C46BAD"/>
    <w:rsid w:val="41C55588"/>
    <w:rsid w:val="41CC21FF"/>
    <w:rsid w:val="41D12A32"/>
    <w:rsid w:val="41D16AC7"/>
    <w:rsid w:val="41D301C3"/>
    <w:rsid w:val="41D623AF"/>
    <w:rsid w:val="41DA54D8"/>
    <w:rsid w:val="41E06CA1"/>
    <w:rsid w:val="41F6377C"/>
    <w:rsid w:val="420A2AFF"/>
    <w:rsid w:val="420B66EE"/>
    <w:rsid w:val="42186000"/>
    <w:rsid w:val="421B5801"/>
    <w:rsid w:val="422F49B3"/>
    <w:rsid w:val="42301F23"/>
    <w:rsid w:val="423767ED"/>
    <w:rsid w:val="425213C3"/>
    <w:rsid w:val="425968DE"/>
    <w:rsid w:val="426E68C9"/>
    <w:rsid w:val="42741B9A"/>
    <w:rsid w:val="427E58A6"/>
    <w:rsid w:val="427F7E2D"/>
    <w:rsid w:val="42802614"/>
    <w:rsid w:val="42B01704"/>
    <w:rsid w:val="42C41CE4"/>
    <w:rsid w:val="42CA554C"/>
    <w:rsid w:val="42CC4106"/>
    <w:rsid w:val="42D22B67"/>
    <w:rsid w:val="42DC0E76"/>
    <w:rsid w:val="42DF0DC2"/>
    <w:rsid w:val="42E21D47"/>
    <w:rsid w:val="42E661CE"/>
    <w:rsid w:val="42E92879"/>
    <w:rsid w:val="42EC69CA"/>
    <w:rsid w:val="42EE6E5E"/>
    <w:rsid w:val="42F247CE"/>
    <w:rsid w:val="42FB4A28"/>
    <w:rsid w:val="42FC322C"/>
    <w:rsid w:val="43016A94"/>
    <w:rsid w:val="430F3816"/>
    <w:rsid w:val="431F1AE3"/>
    <w:rsid w:val="431F797A"/>
    <w:rsid w:val="43236A0A"/>
    <w:rsid w:val="433858A5"/>
    <w:rsid w:val="43527105"/>
    <w:rsid w:val="436D4954"/>
    <w:rsid w:val="438753A5"/>
    <w:rsid w:val="43891048"/>
    <w:rsid w:val="43920E07"/>
    <w:rsid w:val="43951B04"/>
    <w:rsid w:val="43A24887"/>
    <w:rsid w:val="43B14016"/>
    <w:rsid w:val="43DA20AE"/>
    <w:rsid w:val="43F715ED"/>
    <w:rsid w:val="44000E21"/>
    <w:rsid w:val="440875AB"/>
    <w:rsid w:val="440B6331"/>
    <w:rsid w:val="440D15A1"/>
    <w:rsid w:val="4413593C"/>
    <w:rsid w:val="444B4C5F"/>
    <w:rsid w:val="44655A6C"/>
    <w:rsid w:val="4467168F"/>
    <w:rsid w:val="44766B6D"/>
    <w:rsid w:val="4484797D"/>
    <w:rsid w:val="44864A89"/>
    <w:rsid w:val="44890DFE"/>
    <w:rsid w:val="448F50C0"/>
    <w:rsid w:val="44983838"/>
    <w:rsid w:val="44984355"/>
    <w:rsid w:val="44A8226D"/>
    <w:rsid w:val="44AA08C6"/>
    <w:rsid w:val="44B32010"/>
    <w:rsid w:val="44C84166"/>
    <w:rsid w:val="44EF4A70"/>
    <w:rsid w:val="44FE14DD"/>
    <w:rsid w:val="45011D41"/>
    <w:rsid w:val="452364C9"/>
    <w:rsid w:val="452B7DF8"/>
    <w:rsid w:val="45342FB5"/>
    <w:rsid w:val="454B049A"/>
    <w:rsid w:val="454C0370"/>
    <w:rsid w:val="4550153F"/>
    <w:rsid w:val="455D4659"/>
    <w:rsid w:val="455E7EDC"/>
    <w:rsid w:val="45631ACD"/>
    <w:rsid w:val="45660998"/>
    <w:rsid w:val="458000C7"/>
    <w:rsid w:val="4585213C"/>
    <w:rsid w:val="458B3F95"/>
    <w:rsid w:val="45967A06"/>
    <w:rsid w:val="45AA2F38"/>
    <w:rsid w:val="45B25DBF"/>
    <w:rsid w:val="45B95404"/>
    <w:rsid w:val="45C41CBE"/>
    <w:rsid w:val="45CF1BC3"/>
    <w:rsid w:val="45D67D64"/>
    <w:rsid w:val="45ED4F88"/>
    <w:rsid w:val="45F428E0"/>
    <w:rsid w:val="4601483F"/>
    <w:rsid w:val="46025A85"/>
    <w:rsid w:val="461A266E"/>
    <w:rsid w:val="462E5DF2"/>
    <w:rsid w:val="46323738"/>
    <w:rsid w:val="46401681"/>
    <w:rsid w:val="4648561C"/>
    <w:rsid w:val="464A59BB"/>
    <w:rsid w:val="465530CB"/>
    <w:rsid w:val="4669507C"/>
    <w:rsid w:val="46760020"/>
    <w:rsid w:val="46873754"/>
    <w:rsid w:val="468C2B4D"/>
    <w:rsid w:val="468D05CE"/>
    <w:rsid w:val="46982676"/>
    <w:rsid w:val="46A7659A"/>
    <w:rsid w:val="46D00C57"/>
    <w:rsid w:val="46D06EA9"/>
    <w:rsid w:val="46F956FF"/>
    <w:rsid w:val="470353BB"/>
    <w:rsid w:val="47174AD8"/>
    <w:rsid w:val="47344472"/>
    <w:rsid w:val="474433F3"/>
    <w:rsid w:val="47496783"/>
    <w:rsid w:val="474B1C86"/>
    <w:rsid w:val="47630D4C"/>
    <w:rsid w:val="4765491C"/>
    <w:rsid w:val="476A14DB"/>
    <w:rsid w:val="476A5FE9"/>
    <w:rsid w:val="4782435E"/>
    <w:rsid w:val="4790205D"/>
    <w:rsid w:val="479804CC"/>
    <w:rsid w:val="479B7F91"/>
    <w:rsid w:val="47A56E76"/>
    <w:rsid w:val="47AC0A26"/>
    <w:rsid w:val="47B75E90"/>
    <w:rsid w:val="47C03E43"/>
    <w:rsid w:val="47D74267"/>
    <w:rsid w:val="48082BD4"/>
    <w:rsid w:val="483319A6"/>
    <w:rsid w:val="483413B6"/>
    <w:rsid w:val="48383932"/>
    <w:rsid w:val="48490A61"/>
    <w:rsid w:val="48542967"/>
    <w:rsid w:val="487657D6"/>
    <w:rsid w:val="488E29E8"/>
    <w:rsid w:val="48A57A1A"/>
    <w:rsid w:val="48A95482"/>
    <w:rsid w:val="48AF6A07"/>
    <w:rsid w:val="48D664FA"/>
    <w:rsid w:val="48F510A4"/>
    <w:rsid w:val="49001E86"/>
    <w:rsid w:val="49081412"/>
    <w:rsid w:val="490B081A"/>
    <w:rsid w:val="4924150C"/>
    <w:rsid w:val="492A223F"/>
    <w:rsid w:val="49465201"/>
    <w:rsid w:val="494B2817"/>
    <w:rsid w:val="49500C1A"/>
    <w:rsid w:val="495B1646"/>
    <w:rsid w:val="496D50BB"/>
    <w:rsid w:val="49831FB1"/>
    <w:rsid w:val="49834DA9"/>
    <w:rsid w:val="498E1308"/>
    <w:rsid w:val="498E392B"/>
    <w:rsid w:val="49953FD2"/>
    <w:rsid w:val="499E6DEB"/>
    <w:rsid w:val="49A67FEA"/>
    <w:rsid w:val="49B42357"/>
    <w:rsid w:val="49BC3715"/>
    <w:rsid w:val="49BE170B"/>
    <w:rsid w:val="49C60D15"/>
    <w:rsid w:val="49CC282C"/>
    <w:rsid w:val="49CE19A5"/>
    <w:rsid w:val="49D14C7B"/>
    <w:rsid w:val="49EE2E55"/>
    <w:rsid w:val="49F64E88"/>
    <w:rsid w:val="49FE3D2D"/>
    <w:rsid w:val="4A0B5680"/>
    <w:rsid w:val="4A442DE8"/>
    <w:rsid w:val="4A4C3C76"/>
    <w:rsid w:val="4A582F08"/>
    <w:rsid w:val="4A586086"/>
    <w:rsid w:val="4A5B47E7"/>
    <w:rsid w:val="4A5C19ED"/>
    <w:rsid w:val="4A655FC5"/>
    <w:rsid w:val="4A713EF7"/>
    <w:rsid w:val="4A71669A"/>
    <w:rsid w:val="4A990DB8"/>
    <w:rsid w:val="4A9A1CA8"/>
    <w:rsid w:val="4AB30EDE"/>
    <w:rsid w:val="4ACE7349"/>
    <w:rsid w:val="4AE87797"/>
    <w:rsid w:val="4AEA5999"/>
    <w:rsid w:val="4B0A392B"/>
    <w:rsid w:val="4B100A0B"/>
    <w:rsid w:val="4B140282"/>
    <w:rsid w:val="4B315A3D"/>
    <w:rsid w:val="4B341F77"/>
    <w:rsid w:val="4B383175"/>
    <w:rsid w:val="4B3F27FC"/>
    <w:rsid w:val="4B4C4394"/>
    <w:rsid w:val="4B536B77"/>
    <w:rsid w:val="4B58121B"/>
    <w:rsid w:val="4B616322"/>
    <w:rsid w:val="4B791C54"/>
    <w:rsid w:val="4B7B039D"/>
    <w:rsid w:val="4B7D207A"/>
    <w:rsid w:val="4B875EB6"/>
    <w:rsid w:val="4B8D42B7"/>
    <w:rsid w:val="4B8F0711"/>
    <w:rsid w:val="4B944949"/>
    <w:rsid w:val="4B982295"/>
    <w:rsid w:val="4B9F639D"/>
    <w:rsid w:val="4BA10E14"/>
    <w:rsid w:val="4BB308C1"/>
    <w:rsid w:val="4BBC3115"/>
    <w:rsid w:val="4BE66A21"/>
    <w:rsid w:val="4C3D761E"/>
    <w:rsid w:val="4C3F21A1"/>
    <w:rsid w:val="4C4658B1"/>
    <w:rsid w:val="4C4B0D80"/>
    <w:rsid w:val="4C657AAE"/>
    <w:rsid w:val="4C660855"/>
    <w:rsid w:val="4C6C226D"/>
    <w:rsid w:val="4C744CC4"/>
    <w:rsid w:val="4C7D1FFD"/>
    <w:rsid w:val="4C83676C"/>
    <w:rsid w:val="4C8A275C"/>
    <w:rsid w:val="4C8C446E"/>
    <w:rsid w:val="4C8C4B93"/>
    <w:rsid w:val="4CA97B54"/>
    <w:rsid w:val="4CB37051"/>
    <w:rsid w:val="4CC43F81"/>
    <w:rsid w:val="4CC528E0"/>
    <w:rsid w:val="4CC74F06"/>
    <w:rsid w:val="4CD377AA"/>
    <w:rsid w:val="4CE51F37"/>
    <w:rsid w:val="4CF5763E"/>
    <w:rsid w:val="4D027691"/>
    <w:rsid w:val="4D1400D2"/>
    <w:rsid w:val="4D1B6B8E"/>
    <w:rsid w:val="4D1E7969"/>
    <w:rsid w:val="4D2A0882"/>
    <w:rsid w:val="4D3951FB"/>
    <w:rsid w:val="4D3F7CBF"/>
    <w:rsid w:val="4D473FC5"/>
    <w:rsid w:val="4D4D4DDF"/>
    <w:rsid w:val="4D555A6E"/>
    <w:rsid w:val="4D6D4C62"/>
    <w:rsid w:val="4D84279B"/>
    <w:rsid w:val="4DA65831"/>
    <w:rsid w:val="4DAC647D"/>
    <w:rsid w:val="4DC46301"/>
    <w:rsid w:val="4DCD6596"/>
    <w:rsid w:val="4DEE1040"/>
    <w:rsid w:val="4DEF23EA"/>
    <w:rsid w:val="4DF036EE"/>
    <w:rsid w:val="4DF71CA3"/>
    <w:rsid w:val="4DF807D9"/>
    <w:rsid w:val="4DFE3CC8"/>
    <w:rsid w:val="4E096817"/>
    <w:rsid w:val="4E1230AB"/>
    <w:rsid w:val="4E3450DC"/>
    <w:rsid w:val="4E3F7ECE"/>
    <w:rsid w:val="4E4E418E"/>
    <w:rsid w:val="4E5B79A0"/>
    <w:rsid w:val="4E6B4E8F"/>
    <w:rsid w:val="4E7E368F"/>
    <w:rsid w:val="4E8167AD"/>
    <w:rsid w:val="4E8A5331"/>
    <w:rsid w:val="4E93713A"/>
    <w:rsid w:val="4EA902EC"/>
    <w:rsid w:val="4EAD5D22"/>
    <w:rsid w:val="4EAF2828"/>
    <w:rsid w:val="4ED107DE"/>
    <w:rsid w:val="4EDD2163"/>
    <w:rsid w:val="4EDE412D"/>
    <w:rsid w:val="4EE058CB"/>
    <w:rsid w:val="4EF8069D"/>
    <w:rsid w:val="4EFF706A"/>
    <w:rsid w:val="4F0A7123"/>
    <w:rsid w:val="4F0B5C52"/>
    <w:rsid w:val="4F0F2539"/>
    <w:rsid w:val="4F2A3762"/>
    <w:rsid w:val="4F2E0DB1"/>
    <w:rsid w:val="4F360EA8"/>
    <w:rsid w:val="4F42646A"/>
    <w:rsid w:val="4F802128"/>
    <w:rsid w:val="4F871206"/>
    <w:rsid w:val="4F8B568E"/>
    <w:rsid w:val="4F9677E8"/>
    <w:rsid w:val="4FA56238"/>
    <w:rsid w:val="4FA904C1"/>
    <w:rsid w:val="4FD07817"/>
    <w:rsid w:val="4FD41C1D"/>
    <w:rsid w:val="4FD64C5B"/>
    <w:rsid w:val="4FE0099B"/>
    <w:rsid w:val="4FE30C63"/>
    <w:rsid w:val="4FED2322"/>
    <w:rsid w:val="4FFD53C6"/>
    <w:rsid w:val="501040B3"/>
    <w:rsid w:val="50213603"/>
    <w:rsid w:val="50321789"/>
    <w:rsid w:val="50353485"/>
    <w:rsid w:val="503D1B16"/>
    <w:rsid w:val="503E1327"/>
    <w:rsid w:val="50487AB0"/>
    <w:rsid w:val="50795316"/>
    <w:rsid w:val="50812FC2"/>
    <w:rsid w:val="508E47DC"/>
    <w:rsid w:val="5099655E"/>
    <w:rsid w:val="509E1DC6"/>
    <w:rsid w:val="50A90064"/>
    <w:rsid w:val="50AE3F83"/>
    <w:rsid w:val="50CF7A4B"/>
    <w:rsid w:val="50E92709"/>
    <w:rsid w:val="50FD7AEE"/>
    <w:rsid w:val="51145515"/>
    <w:rsid w:val="511A741E"/>
    <w:rsid w:val="51354115"/>
    <w:rsid w:val="5137564E"/>
    <w:rsid w:val="514E0A72"/>
    <w:rsid w:val="51576FE4"/>
    <w:rsid w:val="515D338B"/>
    <w:rsid w:val="51712933"/>
    <w:rsid w:val="519F488C"/>
    <w:rsid w:val="51C5493F"/>
    <w:rsid w:val="51CA5F3D"/>
    <w:rsid w:val="520713EF"/>
    <w:rsid w:val="520923F4"/>
    <w:rsid w:val="520934A3"/>
    <w:rsid w:val="5222282D"/>
    <w:rsid w:val="52257550"/>
    <w:rsid w:val="522762D7"/>
    <w:rsid w:val="52302A27"/>
    <w:rsid w:val="523742BD"/>
    <w:rsid w:val="52450012"/>
    <w:rsid w:val="52547F54"/>
    <w:rsid w:val="5265033A"/>
    <w:rsid w:val="527F07B8"/>
    <w:rsid w:val="528A0778"/>
    <w:rsid w:val="529320FE"/>
    <w:rsid w:val="5296438C"/>
    <w:rsid w:val="52990A97"/>
    <w:rsid w:val="529A6D62"/>
    <w:rsid w:val="529D4EC7"/>
    <w:rsid w:val="529E7DC9"/>
    <w:rsid w:val="52A1157D"/>
    <w:rsid w:val="52AF02BB"/>
    <w:rsid w:val="52BE405A"/>
    <w:rsid w:val="52DE4780"/>
    <w:rsid w:val="52F43F1F"/>
    <w:rsid w:val="53004672"/>
    <w:rsid w:val="530B2D71"/>
    <w:rsid w:val="530C4EFF"/>
    <w:rsid w:val="530D3EEC"/>
    <w:rsid w:val="53194965"/>
    <w:rsid w:val="532452B2"/>
    <w:rsid w:val="532838FB"/>
    <w:rsid w:val="533237C4"/>
    <w:rsid w:val="53331AF6"/>
    <w:rsid w:val="5333550F"/>
    <w:rsid w:val="534357AA"/>
    <w:rsid w:val="5345477B"/>
    <w:rsid w:val="534E3B3B"/>
    <w:rsid w:val="535B4CF0"/>
    <w:rsid w:val="53693CDD"/>
    <w:rsid w:val="536E2D48"/>
    <w:rsid w:val="53707087"/>
    <w:rsid w:val="538006C3"/>
    <w:rsid w:val="538A5F1E"/>
    <w:rsid w:val="539C576C"/>
    <w:rsid w:val="53A80E48"/>
    <w:rsid w:val="53AA6453"/>
    <w:rsid w:val="53BA08AE"/>
    <w:rsid w:val="53BA25AE"/>
    <w:rsid w:val="53BC278B"/>
    <w:rsid w:val="53D146C7"/>
    <w:rsid w:val="53D37FAD"/>
    <w:rsid w:val="53D53162"/>
    <w:rsid w:val="5400093A"/>
    <w:rsid w:val="540F6177"/>
    <w:rsid w:val="54103BF9"/>
    <w:rsid w:val="54120B01"/>
    <w:rsid w:val="54140080"/>
    <w:rsid w:val="541859EC"/>
    <w:rsid w:val="541A1B62"/>
    <w:rsid w:val="541A5C08"/>
    <w:rsid w:val="542D60E1"/>
    <w:rsid w:val="543B6670"/>
    <w:rsid w:val="543C16DA"/>
    <w:rsid w:val="543E150A"/>
    <w:rsid w:val="544A4CD7"/>
    <w:rsid w:val="54503E85"/>
    <w:rsid w:val="546E7D01"/>
    <w:rsid w:val="54760CFA"/>
    <w:rsid w:val="547747B8"/>
    <w:rsid w:val="547F24EC"/>
    <w:rsid w:val="54957D5F"/>
    <w:rsid w:val="54B972CF"/>
    <w:rsid w:val="54BC2A4B"/>
    <w:rsid w:val="54E164AC"/>
    <w:rsid w:val="551B6B41"/>
    <w:rsid w:val="552227BC"/>
    <w:rsid w:val="55230827"/>
    <w:rsid w:val="552968C4"/>
    <w:rsid w:val="553A331E"/>
    <w:rsid w:val="553E2FE6"/>
    <w:rsid w:val="55411377"/>
    <w:rsid w:val="5552752B"/>
    <w:rsid w:val="55671C2C"/>
    <w:rsid w:val="55781EC6"/>
    <w:rsid w:val="55825812"/>
    <w:rsid w:val="55992746"/>
    <w:rsid w:val="55A15285"/>
    <w:rsid w:val="55A41882"/>
    <w:rsid w:val="55A96275"/>
    <w:rsid w:val="55AE7D4E"/>
    <w:rsid w:val="55B31E70"/>
    <w:rsid w:val="55C05B3D"/>
    <w:rsid w:val="55C4667E"/>
    <w:rsid w:val="55C51BA3"/>
    <w:rsid w:val="55C9649C"/>
    <w:rsid w:val="55CC4CE0"/>
    <w:rsid w:val="55DA41BD"/>
    <w:rsid w:val="55DB7EE4"/>
    <w:rsid w:val="56063D5E"/>
    <w:rsid w:val="561346BC"/>
    <w:rsid w:val="5625421C"/>
    <w:rsid w:val="562E14F6"/>
    <w:rsid w:val="563C1E65"/>
    <w:rsid w:val="563D5BDD"/>
    <w:rsid w:val="564306A0"/>
    <w:rsid w:val="564E3912"/>
    <w:rsid w:val="564F4128"/>
    <w:rsid w:val="565076BF"/>
    <w:rsid w:val="565B2641"/>
    <w:rsid w:val="565D3B8A"/>
    <w:rsid w:val="56617B1E"/>
    <w:rsid w:val="56625644"/>
    <w:rsid w:val="56884039"/>
    <w:rsid w:val="569B59A6"/>
    <w:rsid w:val="56A62938"/>
    <w:rsid w:val="56B22B23"/>
    <w:rsid w:val="56C94B53"/>
    <w:rsid w:val="56E6209D"/>
    <w:rsid w:val="56EA4326"/>
    <w:rsid w:val="570D57DF"/>
    <w:rsid w:val="57132F95"/>
    <w:rsid w:val="572664EB"/>
    <w:rsid w:val="572D4E3F"/>
    <w:rsid w:val="572D56F6"/>
    <w:rsid w:val="572F3796"/>
    <w:rsid w:val="5732287F"/>
    <w:rsid w:val="573C5E95"/>
    <w:rsid w:val="573D052D"/>
    <w:rsid w:val="57452597"/>
    <w:rsid w:val="574A2360"/>
    <w:rsid w:val="57606393"/>
    <w:rsid w:val="57733E7E"/>
    <w:rsid w:val="577B69BD"/>
    <w:rsid w:val="57871C26"/>
    <w:rsid w:val="57894A0E"/>
    <w:rsid w:val="57A23F4A"/>
    <w:rsid w:val="57A77F5C"/>
    <w:rsid w:val="57C02302"/>
    <w:rsid w:val="57C63600"/>
    <w:rsid w:val="57D83FAF"/>
    <w:rsid w:val="57E148BE"/>
    <w:rsid w:val="57E8417C"/>
    <w:rsid w:val="58044C05"/>
    <w:rsid w:val="581D479D"/>
    <w:rsid w:val="582B03E3"/>
    <w:rsid w:val="582F7230"/>
    <w:rsid w:val="583077A8"/>
    <w:rsid w:val="58315DB1"/>
    <w:rsid w:val="58430210"/>
    <w:rsid w:val="585838C1"/>
    <w:rsid w:val="58606A21"/>
    <w:rsid w:val="5863214C"/>
    <w:rsid w:val="58663849"/>
    <w:rsid w:val="58717162"/>
    <w:rsid w:val="58767816"/>
    <w:rsid w:val="58857496"/>
    <w:rsid w:val="58A81A34"/>
    <w:rsid w:val="58B96227"/>
    <w:rsid w:val="58E30CBE"/>
    <w:rsid w:val="58ED44C3"/>
    <w:rsid w:val="58FB7FA9"/>
    <w:rsid w:val="5917729E"/>
    <w:rsid w:val="5943175D"/>
    <w:rsid w:val="5947124D"/>
    <w:rsid w:val="59617E35"/>
    <w:rsid w:val="59647B33"/>
    <w:rsid w:val="596C7E01"/>
    <w:rsid w:val="597927F1"/>
    <w:rsid w:val="597F1615"/>
    <w:rsid w:val="59801346"/>
    <w:rsid w:val="599124C8"/>
    <w:rsid w:val="59A47948"/>
    <w:rsid w:val="59B447B9"/>
    <w:rsid w:val="59D423B5"/>
    <w:rsid w:val="59DC43D8"/>
    <w:rsid w:val="5A040EEC"/>
    <w:rsid w:val="5A22286F"/>
    <w:rsid w:val="5A270225"/>
    <w:rsid w:val="5A400973"/>
    <w:rsid w:val="5A685562"/>
    <w:rsid w:val="5A737DB0"/>
    <w:rsid w:val="5A7747D4"/>
    <w:rsid w:val="5A7F451A"/>
    <w:rsid w:val="5A8A0F99"/>
    <w:rsid w:val="5AA549B2"/>
    <w:rsid w:val="5AB51DDE"/>
    <w:rsid w:val="5ADC7386"/>
    <w:rsid w:val="5ADF54B5"/>
    <w:rsid w:val="5AF77D8C"/>
    <w:rsid w:val="5B117F79"/>
    <w:rsid w:val="5B21787C"/>
    <w:rsid w:val="5B5104F9"/>
    <w:rsid w:val="5B584E6A"/>
    <w:rsid w:val="5B5D0855"/>
    <w:rsid w:val="5B654DE1"/>
    <w:rsid w:val="5B7D50AA"/>
    <w:rsid w:val="5B817F90"/>
    <w:rsid w:val="5B99417E"/>
    <w:rsid w:val="5BAC4E3A"/>
    <w:rsid w:val="5BBD471D"/>
    <w:rsid w:val="5BC87CA3"/>
    <w:rsid w:val="5BD347B4"/>
    <w:rsid w:val="5BF65C6D"/>
    <w:rsid w:val="5C012B8C"/>
    <w:rsid w:val="5C362AF4"/>
    <w:rsid w:val="5C3B6CBD"/>
    <w:rsid w:val="5C3E4720"/>
    <w:rsid w:val="5C526BB4"/>
    <w:rsid w:val="5C5B3413"/>
    <w:rsid w:val="5C615D0C"/>
    <w:rsid w:val="5C6851C3"/>
    <w:rsid w:val="5C694A3B"/>
    <w:rsid w:val="5C7A5495"/>
    <w:rsid w:val="5C936557"/>
    <w:rsid w:val="5C9B09C7"/>
    <w:rsid w:val="5CAD579C"/>
    <w:rsid w:val="5CB660AB"/>
    <w:rsid w:val="5CB815AE"/>
    <w:rsid w:val="5CC85BD5"/>
    <w:rsid w:val="5CDC5954"/>
    <w:rsid w:val="5CE018DD"/>
    <w:rsid w:val="5CEB5280"/>
    <w:rsid w:val="5D0403A9"/>
    <w:rsid w:val="5D153EC6"/>
    <w:rsid w:val="5D1928CC"/>
    <w:rsid w:val="5D1B01A7"/>
    <w:rsid w:val="5D317F73"/>
    <w:rsid w:val="5D3C6BEF"/>
    <w:rsid w:val="5D4C4020"/>
    <w:rsid w:val="5D530128"/>
    <w:rsid w:val="5D5B7D4A"/>
    <w:rsid w:val="5D602734"/>
    <w:rsid w:val="5D6A35D0"/>
    <w:rsid w:val="5D7209DD"/>
    <w:rsid w:val="5D916F3A"/>
    <w:rsid w:val="5DA46C2D"/>
    <w:rsid w:val="5DB554E1"/>
    <w:rsid w:val="5DBA0DD1"/>
    <w:rsid w:val="5DE233F0"/>
    <w:rsid w:val="5DE52DE2"/>
    <w:rsid w:val="5DE80B25"/>
    <w:rsid w:val="5DF04B2E"/>
    <w:rsid w:val="5E0314BA"/>
    <w:rsid w:val="5E0324CA"/>
    <w:rsid w:val="5E074110"/>
    <w:rsid w:val="5E0854EE"/>
    <w:rsid w:val="5E0B78D6"/>
    <w:rsid w:val="5E214762"/>
    <w:rsid w:val="5E6200F2"/>
    <w:rsid w:val="5E6E3F84"/>
    <w:rsid w:val="5E6F4DA2"/>
    <w:rsid w:val="5E8E1E7B"/>
    <w:rsid w:val="5E933865"/>
    <w:rsid w:val="5E987E55"/>
    <w:rsid w:val="5E9D308B"/>
    <w:rsid w:val="5EAB5261"/>
    <w:rsid w:val="5EAF3C67"/>
    <w:rsid w:val="5EB1181D"/>
    <w:rsid w:val="5EBC03E1"/>
    <w:rsid w:val="5EBF1885"/>
    <w:rsid w:val="5EC23124"/>
    <w:rsid w:val="5EC33BF1"/>
    <w:rsid w:val="5EC52109"/>
    <w:rsid w:val="5ECB0602"/>
    <w:rsid w:val="5EDC6635"/>
    <w:rsid w:val="5EDF242A"/>
    <w:rsid w:val="5EE04437"/>
    <w:rsid w:val="5EEC4CC9"/>
    <w:rsid w:val="5EF03EB9"/>
    <w:rsid w:val="5EF85E29"/>
    <w:rsid w:val="5EFC424F"/>
    <w:rsid w:val="5F0E1A83"/>
    <w:rsid w:val="5F29359B"/>
    <w:rsid w:val="5F387DD8"/>
    <w:rsid w:val="5F3F4450"/>
    <w:rsid w:val="5F610F9A"/>
    <w:rsid w:val="5F6601DC"/>
    <w:rsid w:val="5F712D16"/>
    <w:rsid w:val="5F782C2C"/>
    <w:rsid w:val="5F8416C1"/>
    <w:rsid w:val="5F88611B"/>
    <w:rsid w:val="5F8902CA"/>
    <w:rsid w:val="5F925D02"/>
    <w:rsid w:val="5FA6205D"/>
    <w:rsid w:val="5FA93E7F"/>
    <w:rsid w:val="5FB92779"/>
    <w:rsid w:val="5FBD7E8C"/>
    <w:rsid w:val="5FC72CEE"/>
    <w:rsid w:val="5FD27242"/>
    <w:rsid w:val="5FE07D05"/>
    <w:rsid w:val="5FE17054"/>
    <w:rsid w:val="5FF04AF3"/>
    <w:rsid w:val="6001450E"/>
    <w:rsid w:val="60056797"/>
    <w:rsid w:val="6012222A"/>
    <w:rsid w:val="602B5EDC"/>
    <w:rsid w:val="602C20DD"/>
    <w:rsid w:val="603C0E70"/>
    <w:rsid w:val="60442474"/>
    <w:rsid w:val="60452D1D"/>
    <w:rsid w:val="60472A84"/>
    <w:rsid w:val="604A1623"/>
    <w:rsid w:val="60636B31"/>
    <w:rsid w:val="60687CFB"/>
    <w:rsid w:val="606964BC"/>
    <w:rsid w:val="606A3F3D"/>
    <w:rsid w:val="607B5C80"/>
    <w:rsid w:val="60844AE7"/>
    <w:rsid w:val="60964868"/>
    <w:rsid w:val="609C218E"/>
    <w:rsid w:val="609F63E4"/>
    <w:rsid w:val="60B12374"/>
    <w:rsid w:val="60B12B22"/>
    <w:rsid w:val="60B92304"/>
    <w:rsid w:val="60BE39C7"/>
    <w:rsid w:val="60CB5CDD"/>
    <w:rsid w:val="60D45B6B"/>
    <w:rsid w:val="60FB571C"/>
    <w:rsid w:val="610E11C8"/>
    <w:rsid w:val="610E2650"/>
    <w:rsid w:val="61177267"/>
    <w:rsid w:val="611C7D9F"/>
    <w:rsid w:val="61623A9A"/>
    <w:rsid w:val="617519E8"/>
    <w:rsid w:val="6182776A"/>
    <w:rsid w:val="618A7FBC"/>
    <w:rsid w:val="618E3791"/>
    <w:rsid w:val="61B42655"/>
    <w:rsid w:val="61B473D7"/>
    <w:rsid w:val="61C55F03"/>
    <w:rsid w:val="61DC274E"/>
    <w:rsid w:val="61E01520"/>
    <w:rsid w:val="61EB04E9"/>
    <w:rsid w:val="62091FDB"/>
    <w:rsid w:val="621825F1"/>
    <w:rsid w:val="621D7EEF"/>
    <w:rsid w:val="622F4266"/>
    <w:rsid w:val="622F7878"/>
    <w:rsid w:val="62390CB6"/>
    <w:rsid w:val="623D18BA"/>
    <w:rsid w:val="62462A72"/>
    <w:rsid w:val="624C1ED5"/>
    <w:rsid w:val="6259166C"/>
    <w:rsid w:val="6267095F"/>
    <w:rsid w:val="626A1485"/>
    <w:rsid w:val="626A1B08"/>
    <w:rsid w:val="62846CDE"/>
    <w:rsid w:val="62894684"/>
    <w:rsid w:val="62A42D3A"/>
    <w:rsid w:val="62B95A2A"/>
    <w:rsid w:val="62D00E29"/>
    <w:rsid w:val="62E47B0C"/>
    <w:rsid w:val="62EA6460"/>
    <w:rsid w:val="63030F14"/>
    <w:rsid w:val="63185A08"/>
    <w:rsid w:val="63375355"/>
    <w:rsid w:val="634A2CF1"/>
    <w:rsid w:val="63607EDD"/>
    <w:rsid w:val="637C0957"/>
    <w:rsid w:val="63806113"/>
    <w:rsid w:val="638A3ADA"/>
    <w:rsid w:val="63942F1D"/>
    <w:rsid w:val="639D7CBB"/>
    <w:rsid w:val="63AA400F"/>
    <w:rsid w:val="63D25CA3"/>
    <w:rsid w:val="63D26110"/>
    <w:rsid w:val="63D57637"/>
    <w:rsid w:val="63E477B4"/>
    <w:rsid w:val="63ED6827"/>
    <w:rsid w:val="63F10007"/>
    <w:rsid w:val="64087C2C"/>
    <w:rsid w:val="64137953"/>
    <w:rsid w:val="64432E01"/>
    <w:rsid w:val="6453132F"/>
    <w:rsid w:val="6470710A"/>
    <w:rsid w:val="649B6252"/>
    <w:rsid w:val="64A036C7"/>
    <w:rsid w:val="64C22BED"/>
    <w:rsid w:val="64D82908"/>
    <w:rsid w:val="64D91523"/>
    <w:rsid w:val="64DB2E27"/>
    <w:rsid w:val="64EC5F80"/>
    <w:rsid w:val="65067B4F"/>
    <w:rsid w:val="650E0A5D"/>
    <w:rsid w:val="652F708D"/>
    <w:rsid w:val="654B1ECF"/>
    <w:rsid w:val="65585BAA"/>
    <w:rsid w:val="655A76EB"/>
    <w:rsid w:val="65622439"/>
    <w:rsid w:val="656E52FB"/>
    <w:rsid w:val="65811A17"/>
    <w:rsid w:val="658D680B"/>
    <w:rsid w:val="659D4F99"/>
    <w:rsid w:val="65A12770"/>
    <w:rsid w:val="65AC43BC"/>
    <w:rsid w:val="65EC32C5"/>
    <w:rsid w:val="65F841B4"/>
    <w:rsid w:val="65F94B59"/>
    <w:rsid w:val="66035B03"/>
    <w:rsid w:val="660364FC"/>
    <w:rsid w:val="661462F7"/>
    <w:rsid w:val="66150AEC"/>
    <w:rsid w:val="662446C4"/>
    <w:rsid w:val="66495ED8"/>
    <w:rsid w:val="6650158D"/>
    <w:rsid w:val="66535226"/>
    <w:rsid w:val="665A22F4"/>
    <w:rsid w:val="666B5E4F"/>
    <w:rsid w:val="66770CAA"/>
    <w:rsid w:val="668B5CC3"/>
    <w:rsid w:val="66901A75"/>
    <w:rsid w:val="66AA0200"/>
    <w:rsid w:val="66B06886"/>
    <w:rsid w:val="66D238E8"/>
    <w:rsid w:val="66E30E48"/>
    <w:rsid w:val="66FA1C23"/>
    <w:rsid w:val="67010AE3"/>
    <w:rsid w:val="670B371C"/>
    <w:rsid w:val="670F1CAF"/>
    <w:rsid w:val="670F7F24"/>
    <w:rsid w:val="67110EA9"/>
    <w:rsid w:val="67251571"/>
    <w:rsid w:val="672542C6"/>
    <w:rsid w:val="67322B5A"/>
    <w:rsid w:val="67352362"/>
    <w:rsid w:val="67410373"/>
    <w:rsid w:val="67433876"/>
    <w:rsid w:val="676D5D3F"/>
    <w:rsid w:val="67751E41"/>
    <w:rsid w:val="677B47B7"/>
    <w:rsid w:val="6783286B"/>
    <w:rsid w:val="678A5539"/>
    <w:rsid w:val="6794124F"/>
    <w:rsid w:val="67AD5132"/>
    <w:rsid w:val="67C373D8"/>
    <w:rsid w:val="67DB42ED"/>
    <w:rsid w:val="67DD4F5A"/>
    <w:rsid w:val="67E62186"/>
    <w:rsid w:val="67EA5309"/>
    <w:rsid w:val="67EE40CD"/>
    <w:rsid w:val="67F035BE"/>
    <w:rsid w:val="67F22715"/>
    <w:rsid w:val="67F862ED"/>
    <w:rsid w:val="67FA2C87"/>
    <w:rsid w:val="67FD51CC"/>
    <w:rsid w:val="68002120"/>
    <w:rsid w:val="680447AD"/>
    <w:rsid w:val="68075EEC"/>
    <w:rsid w:val="68183231"/>
    <w:rsid w:val="68423799"/>
    <w:rsid w:val="684D1CB0"/>
    <w:rsid w:val="68695ADC"/>
    <w:rsid w:val="687112E4"/>
    <w:rsid w:val="68811569"/>
    <w:rsid w:val="688D5AAB"/>
    <w:rsid w:val="689864E7"/>
    <w:rsid w:val="689F47D3"/>
    <w:rsid w:val="68C27F38"/>
    <w:rsid w:val="68C83A2C"/>
    <w:rsid w:val="68E814B4"/>
    <w:rsid w:val="68F44821"/>
    <w:rsid w:val="68F91EAB"/>
    <w:rsid w:val="690A6A65"/>
    <w:rsid w:val="69121E3A"/>
    <w:rsid w:val="69154D60"/>
    <w:rsid w:val="691D7C84"/>
    <w:rsid w:val="691F4D9F"/>
    <w:rsid w:val="69206401"/>
    <w:rsid w:val="69360996"/>
    <w:rsid w:val="6945507D"/>
    <w:rsid w:val="694655C5"/>
    <w:rsid w:val="694A6DBA"/>
    <w:rsid w:val="69513A22"/>
    <w:rsid w:val="69701C8D"/>
    <w:rsid w:val="69723EB6"/>
    <w:rsid w:val="69732C11"/>
    <w:rsid w:val="699243C0"/>
    <w:rsid w:val="699954C4"/>
    <w:rsid w:val="699D36D6"/>
    <w:rsid w:val="69A7578F"/>
    <w:rsid w:val="69B02560"/>
    <w:rsid w:val="69B779BF"/>
    <w:rsid w:val="69C21B11"/>
    <w:rsid w:val="69CD7FDE"/>
    <w:rsid w:val="69DC2306"/>
    <w:rsid w:val="69F0323B"/>
    <w:rsid w:val="6A07214F"/>
    <w:rsid w:val="6A097C8B"/>
    <w:rsid w:val="6A0B4089"/>
    <w:rsid w:val="6A1707C7"/>
    <w:rsid w:val="6A1E7827"/>
    <w:rsid w:val="6A2E2210"/>
    <w:rsid w:val="6A2F7723"/>
    <w:rsid w:val="6A3655C4"/>
    <w:rsid w:val="6A3A1355"/>
    <w:rsid w:val="6A6F632C"/>
    <w:rsid w:val="6A7E510F"/>
    <w:rsid w:val="6A8120E5"/>
    <w:rsid w:val="6A94006A"/>
    <w:rsid w:val="6A9516EC"/>
    <w:rsid w:val="6A9F44B9"/>
    <w:rsid w:val="6AA9740B"/>
    <w:rsid w:val="6ABB21A6"/>
    <w:rsid w:val="6AC02C0D"/>
    <w:rsid w:val="6ACD532A"/>
    <w:rsid w:val="6ACE0CEA"/>
    <w:rsid w:val="6ACE1BC9"/>
    <w:rsid w:val="6ADB2F03"/>
    <w:rsid w:val="6AE2354A"/>
    <w:rsid w:val="6AE306AA"/>
    <w:rsid w:val="6AEB5722"/>
    <w:rsid w:val="6AF8649D"/>
    <w:rsid w:val="6AFA7A77"/>
    <w:rsid w:val="6AFB24CA"/>
    <w:rsid w:val="6AFF2463"/>
    <w:rsid w:val="6B0874EA"/>
    <w:rsid w:val="6B1D20DD"/>
    <w:rsid w:val="6B1F10AD"/>
    <w:rsid w:val="6B2036C3"/>
    <w:rsid w:val="6B22477C"/>
    <w:rsid w:val="6B2C79E4"/>
    <w:rsid w:val="6B320A31"/>
    <w:rsid w:val="6B3555BC"/>
    <w:rsid w:val="6B491DA4"/>
    <w:rsid w:val="6B594672"/>
    <w:rsid w:val="6B5C220A"/>
    <w:rsid w:val="6B5D28FD"/>
    <w:rsid w:val="6B5E4D2E"/>
    <w:rsid w:val="6B7113D2"/>
    <w:rsid w:val="6B75365C"/>
    <w:rsid w:val="6B8B79FD"/>
    <w:rsid w:val="6BB05F5F"/>
    <w:rsid w:val="6BE116D3"/>
    <w:rsid w:val="6BF07522"/>
    <w:rsid w:val="6BFB5EC7"/>
    <w:rsid w:val="6BFB6DB8"/>
    <w:rsid w:val="6C164AAF"/>
    <w:rsid w:val="6C2A7865"/>
    <w:rsid w:val="6C2C6080"/>
    <w:rsid w:val="6C366319"/>
    <w:rsid w:val="6C506213"/>
    <w:rsid w:val="6C507FC1"/>
    <w:rsid w:val="6C5D5B58"/>
    <w:rsid w:val="6C620EF9"/>
    <w:rsid w:val="6C670665"/>
    <w:rsid w:val="6C6A54FD"/>
    <w:rsid w:val="6C707C1B"/>
    <w:rsid w:val="6C737CFB"/>
    <w:rsid w:val="6C950FE9"/>
    <w:rsid w:val="6C983716"/>
    <w:rsid w:val="6CCB618B"/>
    <w:rsid w:val="6CF02B48"/>
    <w:rsid w:val="6CF6746A"/>
    <w:rsid w:val="6D0668D1"/>
    <w:rsid w:val="6D1055FB"/>
    <w:rsid w:val="6D127D3D"/>
    <w:rsid w:val="6D22461C"/>
    <w:rsid w:val="6D2D03F9"/>
    <w:rsid w:val="6D455BB8"/>
    <w:rsid w:val="6D660588"/>
    <w:rsid w:val="6D802B33"/>
    <w:rsid w:val="6D9767D9"/>
    <w:rsid w:val="6D9E588E"/>
    <w:rsid w:val="6DA94262"/>
    <w:rsid w:val="6DB70CB4"/>
    <w:rsid w:val="6DEE71E8"/>
    <w:rsid w:val="6DF67E77"/>
    <w:rsid w:val="6E094352"/>
    <w:rsid w:val="6E0A2C2C"/>
    <w:rsid w:val="6E135B2D"/>
    <w:rsid w:val="6E4E6307"/>
    <w:rsid w:val="6E520C8F"/>
    <w:rsid w:val="6E540211"/>
    <w:rsid w:val="6E5864AC"/>
    <w:rsid w:val="6E7579F1"/>
    <w:rsid w:val="6E873A42"/>
    <w:rsid w:val="6E92195E"/>
    <w:rsid w:val="6E9D66DB"/>
    <w:rsid w:val="6EA9791B"/>
    <w:rsid w:val="6EAD6321"/>
    <w:rsid w:val="6EEC1689"/>
    <w:rsid w:val="6F0C79BF"/>
    <w:rsid w:val="6F1277AF"/>
    <w:rsid w:val="6F1624CD"/>
    <w:rsid w:val="6F19182E"/>
    <w:rsid w:val="6F1C3800"/>
    <w:rsid w:val="6F1E7F02"/>
    <w:rsid w:val="6F3626B6"/>
    <w:rsid w:val="6F3F40AE"/>
    <w:rsid w:val="6F4656AB"/>
    <w:rsid w:val="6F815117"/>
    <w:rsid w:val="6FAD7EFC"/>
    <w:rsid w:val="6FDC6A13"/>
    <w:rsid w:val="7022080E"/>
    <w:rsid w:val="70234308"/>
    <w:rsid w:val="702A2DF0"/>
    <w:rsid w:val="703F6560"/>
    <w:rsid w:val="705E5749"/>
    <w:rsid w:val="70650EF5"/>
    <w:rsid w:val="70763D6E"/>
    <w:rsid w:val="708020B9"/>
    <w:rsid w:val="708304A5"/>
    <w:rsid w:val="708F3F4F"/>
    <w:rsid w:val="709541F4"/>
    <w:rsid w:val="709771CD"/>
    <w:rsid w:val="70A64653"/>
    <w:rsid w:val="70B269EA"/>
    <w:rsid w:val="70D96BE4"/>
    <w:rsid w:val="70DA275C"/>
    <w:rsid w:val="70DB30B2"/>
    <w:rsid w:val="70DE3CFE"/>
    <w:rsid w:val="70E1568B"/>
    <w:rsid w:val="70F40DF1"/>
    <w:rsid w:val="70FD13AF"/>
    <w:rsid w:val="71155E1B"/>
    <w:rsid w:val="712447AC"/>
    <w:rsid w:val="71393588"/>
    <w:rsid w:val="714D6812"/>
    <w:rsid w:val="7170308B"/>
    <w:rsid w:val="717A2FBC"/>
    <w:rsid w:val="718E21F2"/>
    <w:rsid w:val="718E63D9"/>
    <w:rsid w:val="71971267"/>
    <w:rsid w:val="71995F66"/>
    <w:rsid w:val="719E503F"/>
    <w:rsid w:val="71A5799C"/>
    <w:rsid w:val="71AB3036"/>
    <w:rsid w:val="71AC3D91"/>
    <w:rsid w:val="71CC455D"/>
    <w:rsid w:val="71D62051"/>
    <w:rsid w:val="71E13469"/>
    <w:rsid w:val="71E65261"/>
    <w:rsid w:val="71E87D6D"/>
    <w:rsid w:val="71FF0740"/>
    <w:rsid w:val="71FF0BB1"/>
    <w:rsid w:val="7229553C"/>
    <w:rsid w:val="7238693B"/>
    <w:rsid w:val="723D27EE"/>
    <w:rsid w:val="72534E9D"/>
    <w:rsid w:val="72606A84"/>
    <w:rsid w:val="726409BB"/>
    <w:rsid w:val="726D40E0"/>
    <w:rsid w:val="72804A68"/>
    <w:rsid w:val="72856C67"/>
    <w:rsid w:val="72896FE0"/>
    <w:rsid w:val="728E5F19"/>
    <w:rsid w:val="72907369"/>
    <w:rsid w:val="72A31F40"/>
    <w:rsid w:val="72BA3948"/>
    <w:rsid w:val="72C773DB"/>
    <w:rsid w:val="72E2393D"/>
    <w:rsid w:val="73013FCC"/>
    <w:rsid w:val="73027B3B"/>
    <w:rsid w:val="73047240"/>
    <w:rsid w:val="73085C46"/>
    <w:rsid w:val="73107052"/>
    <w:rsid w:val="7315161C"/>
    <w:rsid w:val="73221F8B"/>
    <w:rsid w:val="73223D39"/>
    <w:rsid w:val="73245D0B"/>
    <w:rsid w:val="73353A6C"/>
    <w:rsid w:val="73357A0F"/>
    <w:rsid w:val="733866F9"/>
    <w:rsid w:val="73547991"/>
    <w:rsid w:val="735B493E"/>
    <w:rsid w:val="736938A6"/>
    <w:rsid w:val="736D75D5"/>
    <w:rsid w:val="737732E3"/>
    <w:rsid w:val="73796EEC"/>
    <w:rsid w:val="73881963"/>
    <w:rsid w:val="738E6C88"/>
    <w:rsid w:val="739169F9"/>
    <w:rsid w:val="739D39C9"/>
    <w:rsid w:val="73A52AED"/>
    <w:rsid w:val="73AD30E0"/>
    <w:rsid w:val="73C43DFB"/>
    <w:rsid w:val="73CD33BB"/>
    <w:rsid w:val="73EB05CF"/>
    <w:rsid w:val="73F25E01"/>
    <w:rsid w:val="73F44C19"/>
    <w:rsid w:val="74031DA5"/>
    <w:rsid w:val="7403497D"/>
    <w:rsid w:val="740C0C71"/>
    <w:rsid w:val="740C6947"/>
    <w:rsid w:val="742D4234"/>
    <w:rsid w:val="74326F65"/>
    <w:rsid w:val="743F4CBA"/>
    <w:rsid w:val="74404DBF"/>
    <w:rsid w:val="744765D2"/>
    <w:rsid w:val="74504A57"/>
    <w:rsid w:val="7473071B"/>
    <w:rsid w:val="7476258E"/>
    <w:rsid w:val="747E452E"/>
    <w:rsid w:val="748A000B"/>
    <w:rsid w:val="7490224A"/>
    <w:rsid w:val="749330FE"/>
    <w:rsid w:val="749331CE"/>
    <w:rsid w:val="74942EB6"/>
    <w:rsid w:val="749B3E5E"/>
    <w:rsid w:val="749E119A"/>
    <w:rsid w:val="74A356E3"/>
    <w:rsid w:val="74A37C5A"/>
    <w:rsid w:val="74AC1B7A"/>
    <w:rsid w:val="74D33EF6"/>
    <w:rsid w:val="74D81279"/>
    <w:rsid w:val="74DB4D2C"/>
    <w:rsid w:val="74DC4AE7"/>
    <w:rsid w:val="74DD4D68"/>
    <w:rsid w:val="74E1558B"/>
    <w:rsid w:val="74ED25E3"/>
    <w:rsid w:val="74F26A6B"/>
    <w:rsid w:val="74FF07D6"/>
    <w:rsid w:val="75243D99"/>
    <w:rsid w:val="75247457"/>
    <w:rsid w:val="752C70F1"/>
    <w:rsid w:val="75427AEF"/>
    <w:rsid w:val="754B297D"/>
    <w:rsid w:val="75525581"/>
    <w:rsid w:val="7560709F"/>
    <w:rsid w:val="757356C1"/>
    <w:rsid w:val="75776CC4"/>
    <w:rsid w:val="7585337A"/>
    <w:rsid w:val="758B5965"/>
    <w:rsid w:val="759659DB"/>
    <w:rsid w:val="75A41F9F"/>
    <w:rsid w:val="75B456A9"/>
    <w:rsid w:val="75C03C40"/>
    <w:rsid w:val="75C404DC"/>
    <w:rsid w:val="75C50AA6"/>
    <w:rsid w:val="75D05CCE"/>
    <w:rsid w:val="75D457BF"/>
    <w:rsid w:val="75D94171"/>
    <w:rsid w:val="75E64D79"/>
    <w:rsid w:val="75EA51DF"/>
    <w:rsid w:val="75EB4A8F"/>
    <w:rsid w:val="76016C28"/>
    <w:rsid w:val="76051776"/>
    <w:rsid w:val="7605782D"/>
    <w:rsid w:val="760B6FB5"/>
    <w:rsid w:val="763B7D07"/>
    <w:rsid w:val="763E532E"/>
    <w:rsid w:val="76435113"/>
    <w:rsid w:val="76522B87"/>
    <w:rsid w:val="766F2EEF"/>
    <w:rsid w:val="76905212"/>
    <w:rsid w:val="769D4442"/>
    <w:rsid w:val="76AF515A"/>
    <w:rsid w:val="76B61F68"/>
    <w:rsid w:val="76CC1292"/>
    <w:rsid w:val="76D54682"/>
    <w:rsid w:val="76FC1094"/>
    <w:rsid w:val="770A5210"/>
    <w:rsid w:val="77210231"/>
    <w:rsid w:val="773D64AD"/>
    <w:rsid w:val="77437CF9"/>
    <w:rsid w:val="775D10E3"/>
    <w:rsid w:val="7768768E"/>
    <w:rsid w:val="77723A3F"/>
    <w:rsid w:val="777703EE"/>
    <w:rsid w:val="77816A4D"/>
    <w:rsid w:val="77A33763"/>
    <w:rsid w:val="77B77A99"/>
    <w:rsid w:val="77C83101"/>
    <w:rsid w:val="77CB1717"/>
    <w:rsid w:val="77D01510"/>
    <w:rsid w:val="77E2543A"/>
    <w:rsid w:val="77EF4B32"/>
    <w:rsid w:val="78023DEF"/>
    <w:rsid w:val="78203AD8"/>
    <w:rsid w:val="78342545"/>
    <w:rsid w:val="78437924"/>
    <w:rsid w:val="78447F3E"/>
    <w:rsid w:val="78450577"/>
    <w:rsid w:val="78531D63"/>
    <w:rsid w:val="785D6A87"/>
    <w:rsid w:val="78615D56"/>
    <w:rsid w:val="7879213E"/>
    <w:rsid w:val="788B24B4"/>
    <w:rsid w:val="789D304F"/>
    <w:rsid w:val="78A15077"/>
    <w:rsid w:val="78B54873"/>
    <w:rsid w:val="78BC2324"/>
    <w:rsid w:val="78C445BB"/>
    <w:rsid w:val="78C83AD2"/>
    <w:rsid w:val="78D21D5D"/>
    <w:rsid w:val="78DD2BDC"/>
    <w:rsid w:val="78F03A78"/>
    <w:rsid w:val="78F47F26"/>
    <w:rsid w:val="78F50C67"/>
    <w:rsid w:val="790106AE"/>
    <w:rsid w:val="790F0AA9"/>
    <w:rsid w:val="792E51E6"/>
    <w:rsid w:val="79306213"/>
    <w:rsid w:val="79395171"/>
    <w:rsid w:val="793A002E"/>
    <w:rsid w:val="79424A2B"/>
    <w:rsid w:val="79516F63"/>
    <w:rsid w:val="79565544"/>
    <w:rsid w:val="795F53B0"/>
    <w:rsid w:val="79614697"/>
    <w:rsid w:val="796660A9"/>
    <w:rsid w:val="796946E1"/>
    <w:rsid w:val="796E1666"/>
    <w:rsid w:val="79777CC2"/>
    <w:rsid w:val="798A5C60"/>
    <w:rsid w:val="798F487B"/>
    <w:rsid w:val="79932EBA"/>
    <w:rsid w:val="79A07515"/>
    <w:rsid w:val="79A9103A"/>
    <w:rsid w:val="79AB36F9"/>
    <w:rsid w:val="79C51CFD"/>
    <w:rsid w:val="79C71FD3"/>
    <w:rsid w:val="79D60872"/>
    <w:rsid w:val="79DD1D32"/>
    <w:rsid w:val="79EC4C14"/>
    <w:rsid w:val="79EF06E6"/>
    <w:rsid w:val="79F06745"/>
    <w:rsid w:val="7A00729F"/>
    <w:rsid w:val="7A230972"/>
    <w:rsid w:val="7A3074EF"/>
    <w:rsid w:val="7A402138"/>
    <w:rsid w:val="7A403EB0"/>
    <w:rsid w:val="7A435623"/>
    <w:rsid w:val="7A4A4C3A"/>
    <w:rsid w:val="7A51551F"/>
    <w:rsid w:val="7A5C78B1"/>
    <w:rsid w:val="7A5E3C4E"/>
    <w:rsid w:val="7A733BF4"/>
    <w:rsid w:val="7A74299B"/>
    <w:rsid w:val="7A8C4B1E"/>
    <w:rsid w:val="7AAA2726"/>
    <w:rsid w:val="7AC2652D"/>
    <w:rsid w:val="7AC313F4"/>
    <w:rsid w:val="7ACA5466"/>
    <w:rsid w:val="7AD45C10"/>
    <w:rsid w:val="7AD46261"/>
    <w:rsid w:val="7AD522D5"/>
    <w:rsid w:val="7AE318EE"/>
    <w:rsid w:val="7AF16E13"/>
    <w:rsid w:val="7AFB2BD3"/>
    <w:rsid w:val="7AFF0807"/>
    <w:rsid w:val="7B002BB2"/>
    <w:rsid w:val="7B07175A"/>
    <w:rsid w:val="7B0A6A9B"/>
    <w:rsid w:val="7B0D2818"/>
    <w:rsid w:val="7B18439F"/>
    <w:rsid w:val="7B2D21DE"/>
    <w:rsid w:val="7B3D676B"/>
    <w:rsid w:val="7B5D35F7"/>
    <w:rsid w:val="7B62129C"/>
    <w:rsid w:val="7B912D47"/>
    <w:rsid w:val="7B92467D"/>
    <w:rsid w:val="7B943CCB"/>
    <w:rsid w:val="7B994E29"/>
    <w:rsid w:val="7B9D745B"/>
    <w:rsid w:val="7BAD3F83"/>
    <w:rsid w:val="7BB12C0A"/>
    <w:rsid w:val="7BC96E50"/>
    <w:rsid w:val="7BD24E35"/>
    <w:rsid w:val="7BDA36FA"/>
    <w:rsid w:val="7BDD1145"/>
    <w:rsid w:val="7C005CAF"/>
    <w:rsid w:val="7C055284"/>
    <w:rsid w:val="7C254F1C"/>
    <w:rsid w:val="7C302710"/>
    <w:rsid w:val="7C424F97"/>
    <w:rsid w:val="7C425CF3"/>
    <w:rsid w:val="7C485756"/>
    <w:rsid w:val="7C4C2BF6"/>
    <w:rsid w:val="7C57415F"/>
    <w:rsid w:val="7C57508E"/>
    <w:rsid w:val="7C594D0E"/>
    <w:rsid w:val="7C5D3714"/>
    <w:rsid w:val="7C60651C"/>
    <w:rsid w:val="7C640CBC"/>
    <w:rsid w:val="7C71680F"/>
    <w:rsid w:val="7C796B8F"/>
    <w:rsid w:val="7C812178"/>
    <w:rsid w:val="7CA83B93"/>
    <w:rsid w:val="7CAA7279"/>
    <w:rsid w:val="7CB82DCD"/>
    <w:rsid w:val="7CBC3199"/>
    <w:rsid w:val="7CC72DC3"/>
    <w:rsid w:val="7CCB17CA"/>
    <w:rsid w:val="7CD66DE6"/>
    <w:rsid w:val="7CE57657"/>
    <w:rsid w:val="7D1E37C3"/>
    <w:rsid w:val="7D225A5C"/>
    <w:rsid w:val="7D342FE7"/>
    <w:rsid w:val="7D3A42B0"/>
    <w:rsid w:val="7D3D1E9B"/>
    <w:rsid w:val="7D4F1BCF"/>
    <w:rsid w:val="7D653F46"/>
    <w:rsid w:val="7D6F1CD1"/>
    <w:rsid w:val="7D723F16"/>
    <w:rsid w:val="7D755AD9"/>
    <w:rsid w:val="7D7A5FE9"/>
    <w:rsid w:val="7D896705"/>
    <w:rsid w:val="7D8E26F7"/>
    <w:rsid w:val="7D8E3A4A"/>
    <w:rsid w:val="7D972197"/>
    <w:rsid w:val="7D990F1D"/>
    <w:rsid w:val="7D9A2209"/>
    <w:rsid w:val="7DA9460F"/>
    <w:rsid w:val="7DC51E91"/>
    <w:rsid w:val="7DC73FEB"/>
    <w:rsid w:val="7DC80B9A"/>
    <w:rsid w:val="7DCB29F1"/>
    <w:rsid w:val="7DD47EE4"/>
    <w:rsid w:val="7DE03DE0"/>
    <w:rsid w:val="7DE5055D"/>
    <w:rsid w:val="7DE65FBE"/>
    <w:rsid w:val="7DE762AB"/>
    <w:rsid w:val="7DF509C8"/>
    <w:rsid w:val="7DFF6F70"/>
    <w:rsid w:val="7E0D3F64"/>
    <w:rsid w:val="7E2461C2"/>
    <w:rsid w:val="7E252460"/>
    <w:rsid w:val="7E397349"/>
    <w:rsid w:val="7E3B2283"/>
    <w:rsid w:val="7E425EB3"/>
    <w:rsid w:val="7E50411B"/>
    <w:rsid w:val="7E676FEC"/>
    <w:rsid w:val="7E68119A"/>
    <w:rsid w:val="7E7A2C7B"/>
    <w:rsid w:val="7E826950"/>
    <w:rsid w:val="7E846C8D"/>
    <w:rsid w:val="7E89682B"/>
    <w:rsid w:val="7E8A1B2B"/>
    <w:rsid w:val="7E904003"/>
    <w:rsid w:val="7E9064E4"/>
    <w:rsid w:val="7EA66AB7"/>
    <w:rsid w:val="7EB76F44"/>
    <w:rsid w:val="7EBB18A6"/>
    <w:rsid w:val="7EBC33F7"/>
    <w:rsid w:val="7ED60925"/>
    <w:rsid w:val="7EE24529"/>
    <w:rsid w:val="7EF249D2"/>
    <w:rsid w:val="7EFF5CB3"/>
    <w:rsid w:val="7F113622"/>
    <w:rsid w:val="7F1E0D19"/>
    <w:rsid w:val="7F314CA2"/>
    <w:rsid w:val="7F4C1035"/>
    <w:rsid w:val="7F50176F"/>
    <w:rsid w:val="7F5D7BC7"/>
    <w:rsid w:val="7F7057E9"/>
    <w:rsid w:val="7F7405C7"/>
    <w:rsid w:val="7F7F75D9"/>
    <w:rsid w:val="7F8B38CC"/>
    <w:rsid w:val="7FAF6BB9"/>
    <w:rsid w:val="7FBB179D"/>
    <w:rsid w:val="7FBE4DEA"/>
    <w:rsid w:val="7FC45635"/>
    <w:rsid w:val="7FCF43C0"/>
    <w:rsid w:val="7FCF6FF7"/>
    <w:rsid w:val="7FD208D9"/>
    <w:rsid w:val="7FDB4950"/>
    <w:rsid w:val="7FDC1E3F"/>
    <w:rsid w:val="7FDF55E5"/>
    <w:rsid w:val="7FFA2F91"/>
    <w:rsid w:val="7FFF388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nhideWhenUsed="0" w:uiPriority="0" w:semiHidden="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unhideWhenUsed/>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50"/>
    <w:autoRedefine/>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3">
    <w:name w:val="heading 2"/>
    <w:basedOn w:val="1"/>
    <w:next w:val="1"/>
    <w:link w:val="51"/>
    <w:unhideWhenUsed/>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link w:val="52"/>
    <w:autoRedefine/>
    <w:semiHidden/>
    <w:unhideWhenUsed/>
    <w:qFormat/>
    <w:uiPriority w:val="0"/>
    <w:pPr>
      <w:keepNext/>
      <w:keepLines/>
      <w:spacing w:line="413" w:lineRule="auto"/>
      <w:outlineLvl w:val="2"/>
    </w:pPr>
    <w:rPr>
      <w:b/>
      <w:bCs/>
      <w:sz w:val="32"/>
      <w:szCs w:val="32"/>
    </w:rPr>
  </w:style>
  <w:style w:type="paragraph" w:styleId="5">
    <w:name w:val="heading 4"/>
    <w:basedOn w:val="1"/>
    <w:next w:val="1"/>
    <w:link w:val="53"/>
    <w:semiHidden/>
    <w:unhideWhenUsed/>
    <w:qFormat/>
    <w:uiPriority w:val="0"/>
    <w:pPr>
      <w:keepNext/>
      <w:keepLines/>
      <w:jc w:val="left"/>
      <w:outlineLvl w:val="3"/>
    </w:pPr>
    <w:rPr>
      <w:rFonts w:ascii="Arial" w:hAnsi="Arial" w:cs="Arial"/>
      <w:b/>
      <w:bCs/>
      <w:sz w:val="32"/>
      <w:szCs w:val="32"/>
    </w:rPr>
  </w:style>
  <w:style w:type="paragraph" w:styleId="6">
    <w:name w:val="heading 5"/>
    <w:basedOn w:val="1"/>
    <w:next w:val="1"/>
    <w:qFormat/>
    <w:uiPriority w:val="0"/>
    <w:pPr>
      <w:keepNext/>
      <w:keepLines/>
      <w:spacing w:before="280" w:after="290" w:line="372" w:lineRule="auto"/>
      <w:ind w:firstLine="0" w:firstLineChars="0"/>
      <w:jc w:val="left"/>
      <w:outlineLvl w:val="4"/>
    </w:pPr>
    <w:rPr>
      <w:rFonts w:ascii="Times New Roman" w:hAnsi="Times New Roman" w:eastAsia="宋体" w:cs="Times New Roman"/>
      <w:b/>
      <w:bCs/>
      <w:sz w:val="28"/>
      <w:szCs w:val="28"/>
    </w:rPr>
  </w:style>
  <w:style w:type="paragraph" w:styleId="7">
    <w:name w:val="heading 6"/>
    <w:basedOn w:val="6"/>
    <w:next w:val="1"/>
    <w:autoRedefine/>
    <w:qFormat/>
    <w:uiPriority w:val="1"/>
    <w:pPr>
      <w:ind w:left="878"/>
      <w:outlineLvl w:val="5"/>
    </w:pPr>
    <w:rPr>
      <w:rFonts w:ascii="仿宋" w:hAnsi="仿宋" w:eastAsia="仿宋" w:cs="仿宋"/>
      <w:sz w:val="28"/>
      <w:szCs w:val="28"/>
      <w:lang w:val="zh-CN" w:bidi="zh-CN"/>
    </w:rPr>
  </w:style>
  <w:style w:type="character" w:default="1" w:styleId="39">
    <w:name w:val="Default Paragraph Font"/>
    <w:autoRedefine/>
    <w:semiHidden/>
    <w:unhideWhenUsed/>
    <w:qFormat/>
    <w:uiPriority w:val="1"/>
  </w:style>
  <w:style w:type="table" w:default="1" w:styleId="37">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8">
    <w:name w:val="toc 7"/>
    <w:basedOn w:val="1"/>
    <w:next w:val="1"/>
    <w:autoRedefine/>
    <w:qFormat/>
    <w:uiPriority w:val="0"/>
    <w:pPr>
      <w:ind w:left="1260"/>
      <w:jc w:val="left"/>
    </w:pPr>
    <w:rPr>
      <w:rFonts w:asciiTheme="minorHAnsi" w:hAnsiTheme="minorHAnsi"/>
      <w:sz w:val="18"/>
      <w:szCs w:val="18"/>
    </w:rPr>
  </w:style>
  <w:style w:type="paragraph" w:styleId="9">
    <w:name w:val="Normal Indent"/>
    <w:basedOn w:val="1"/>
    <w:autoRedefine/>
    <w:qFormat/>
    <w:uiPriority w:val="0"/>
    <w:pPr>
      <w:ind w:firstLine="420"/>
    </w:pPr>
  </w:style>
  <w:style w:type="paragraph" w:styleId="10">
    <w:name w:val="toa heading"/>
    <w:basedOn w:val="1"/>
    <w:next w:val="1"/>
    <w:autoRedefine/>
    <w:unhideWhenUsed/>
    <w:qFormat/>
    <w:uiPriority w:val="0"/>
    <w:pPr>
      <w:spacing w:before="120"/>
    </w:pPr>
    <w:rPr>
      <w:rFonts w:asciiTheme="majorHAnsi" w:hAnsiTheme="majorHAnsi" w:cstheme="majorBidi"/>
      <w:sz w:val="24"/>
    </w:rPr>
  </w:style>
  <w:style w:type="paragraph" w:styleId="11">
    <w:name w:val="annotation text"/>
    <w:basedOn w:val="1"/>
    <w:link w:val="54"/>
    <w:autoRedefine/>
    <w:qFormat/>
    <w:uiPriority w:val="0"/>
    <w:pPr>
      <w:jc w:val="left"/>
    </w:pPr>
    <w:rPr>
      <w:rFonts w:ascii="宋体" w:cs="宋体"/>
      <w:kern w:val="0"/>
      <w:sz w:val="34"/>
      <w:szCs w:val="34"/>
    </w:rPr>
  </w:style>
  <w:style w:type="paragraph" w:styleId="12">
    <w:name w:val="Body Text 3"/>
    <w:basedOn w:val="1"/>
    <w:qFormat/>
    <w:uiPriority w:val="0"/>
    <w:pPr>
      <w:spacing w:line="360" w:lineRule="exact"/>
    </w:pPr>
    <w:rPr>
      <w:sz w:val="28"/>
      <w:szCs w:val="16"/>
    </w:rPr>
  </w:style>
  <w:style w:type="paragraph" w:styleId="13">
    <w:name w:val="Body Text"/>
    <w:basedOn w:val="1"/>
    <w:link w:val="55"/>
    <w:autoRedefine/>
    <w:unhideWhenUsed/>
    <w:qFormat/>
    <w:uiPriority w:val="99"/>
  </w:style>
  <w:style w:type="paragraph" w:styleId="14">
    <w:name w:val="Body Text Indent"/>
    <w:basedOn w:val="1"/>
    <w:link w:val="56"/>
    <w:autoRedefine/>
    <w:qFormat/>
    <w:uiPriority w:val="0"/>
    <w:pPr>
      <w:spacing w:after="120"/>
      <w:ind w:left="420" w:leftChars="200"/>
    </w:pPr>
  </w:style>
  <w:style w:type="paragraph" w:styleId="15">
    <w:name w:val="Block Text"/>
    <w:basedOn w:val="1"/>
    <w:autoRedefine/>
    <w:qFormat/>
    <w:uiPriority w:val="0"/>
    <w:pPr>
      <w:spacing w:after="120"/>
      <w:ind w:left="1440" w:leftChars="700" w:right="700" w:rightChars="700"/>
    </w:pPr>
  </w:style>
  <w:style w:type="paragraph" w:styleId="16">
    <w:name w:val="toc 5"/>
    <w:basedOn w:val="1"/>
    <w:next w:val="1"/>
    <w:autoRedefine/>
    <w:qFormat/>
    <w:uiPriority w:val="0"/>
    <w:pPr>
      <w:ind w:left="840"/>
      <w:jc w:val="left"/>
    </w:pPr>
    <w:rPr>
      <w:rFonts w:asciiTheme="minorHAnsi" w:hAnsiTheme="minorHAnsi"/>
      <w:sz w:val="18"/>
      <w:szCs w:val="18"/>
    </w:rPr>
  </w:style>
  <w:style w:type="paragraph" w:styleId="17">
    <w:name w:val="toc 3"/>
    <w:basedOn w:val="1"/>
    <w:next w:val="1"/>
    <w:autoRedefine/>
    <w:qFormat/>
    <w:uiPriority w:val="0"/>
    <w:pPr>
      <w:ind w:left="420"/>
      <w:jc w:val="left"/>
    </w:pPr>
    <w:rPr>
      <w:rFonts w:asciiTheme="minorHAnsi" w:hAnsiTheme="minorHAnsi"/>
      <w:i/>
      <w:iCs/>
      <w:sz w:val="20"/>
      <w:szCs w:val="20"/>
    </w:rPr>
  </w:style>
  <w:style w:type="paragraph" w:styleId="18">
    <w:name w:val="Plain Text"/>
    <w:basedOn w:val="1"/>
    <w:link w:val="57"/>
    <w:autoRedefine/>
    <w:qFormat/>
    <w:uiPriority w:val="0"/>
    <w:pPr>
      <w:spacing w:line="324" w:lineRule="auto"/>
    </w:pPr>
    <w:rPr>
      <w:rFonts w:ascii="宋体" w:hAnsi="Courier New" w:cs="宋体"/>
    </w:rPr>
  </w:style>
  <w:style w:type="paragraph" w:styleId="19">
    <w:name w:val="toc 8"/>
    <w:basedOn w:val="1"/>
    <w:next w:val="1"/>
    <w:autoRedefine/>
    <w:qFormat/>
    <w:uiPriority w:val="0"/>
    <w:pPr>
      <w:ind w:left="1470"/>
      <w:jc w:val="left"/>
    </w:pPr>
    <w:rPr>
      <w:rFonts w:asciiTheme="minorHAnsi" w:hAnsiTheme="minorHAnsi"/>
      <w:sz w:val="18"/>
      <w:szCs w:val="18"/>
    </w:rPr>
  </w:style>
  <w:style w:type="paragraph" w:styleId="20">
    <w:name w:val="Date"/>
    <w:basedOn w:val="1"/>
    <w:next w:val="1"/>
    <w:link w:val="81"/>
    <w:autoRedefine/>
    <w:qFormat/>
    <w:uiPriority w:val="0"/>
    <w:pPr>
      <w:ind w:left="100" w:leftChars="2500"/>
    </w:pPr>
  </w:style>
  <w:style w:type="paragraph" w:styleId="21">
    <w:name w:val="Body Text Indent 2"/>
    <w:basedOn w:val="1"/>
    <w:link w:val="58"/>
    <w:autoRedefine/>
    <w:qFormat/>
    <w:uiPriority w:val="0"/>
    <w:pPr>
      <w:spacing w:after="120" w:line="480" w:lineRule="auto"/>
      <w:ind w:left="420" w:leftChars="200"/>
    </w:pPr>
  </w:style>
  <w:style w:type="paragraph" w:styleId="22">
    <w:name w:val="Balloon Text"/>
    <w:basedOn w:val="1"/>
    <w:link w:val="59"/>
    <w:autoRedefine/>
    <w:qFormat/>
    <w:uiPriority w:val="0"/>
    <w:rPr>
      <w:sz w:val="18"/>
      <w:szCs w:val="18"/>
    </w:rPr>
  </w:style>
  <w:style w:type="paragraph" w:styleId="23">
    <w:name w:val="footer"/>
    <w:basedOn w:val="1"/>
    <w:link w:val="60"/>
    <w:autoRedefine/>
    <w:unhideWhenUsed/>
    <w:qFormat/>
    <w:uiPriority w:val="99"/>
    <w:pPr>
      <w:tabs>
        <w:tab w:val="center" w:pos="4153"/>
        <w:tab w:val="right" w:pos="8306"/>
      </w:tabs>
      <w:snapToGrid w:val="0"/>
      <w:jc w:val="left"/>
    </w:pPr>
    <w:rPr>
      <w:sz w:val="18"/>
      <w:szCs w:val="18"/>
    </w:rPr>
  </w:style>
  <w:style w:type="paragraph" w:styleId="24">
    <w:name w:val="header"/>
    <w:basedOn w:val="1"/>
    <w:link w:val="61"/>
    <w:autoRedefine/>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pPr>
      <w:spacing w:before="120" w:after="120"/>
      <w:jc w:val="left"/>
    </w:pPr>
    <w:rPr>
      <w:rFonts w:asciiTheme="minorHAnsi" w:hAnsiTheme="minorHAnsi"/>
      <w:b/>
      <w:bCs/>
      <w:caps/>
      <w:sz w:val="20"/>
      <w:szCs w:val="20"/>
    </w:rPr>
  </w:style>
  <w:style w:type="paragraph" w:styleId="26">
    <w:name w:val="toc 4"/>
    <w:basedOn w:val="1"/>
    <w:next w:val="1"/>
    <w:autoRedefine/>
    <w:qFormat/>
    <w:uiPriority w:val="0"/>
    <w:pPr>
      <w:ind w:left="630"/>
      <w:jc w:val="left"/>
    </w:pPr>
    <w:rPr>
      <w:rFonts w:asciiTheme="minorHAnsi" w:hAnsiTheme="minorHAnsi"/>
      <w:sz w:val="18"/>
      <w:szCs w:val="18"/>
    </w:rPr>
  </w:style>
  <w:style w:type="paragraph" w:styleId="27">
    <w:name w:val="footnote text"/>
    <w:basedOn w:val="1"/>
    <w:autoRedefine/>
    <w:qFormat/>
    <w:uiPriority w:val="0"/>
    <w:pPr>
      <w:snapToGrid w:val="0"/>
      <w:jc w:val="left"/>
    </w:pPr>
    <w:rPr>
      <w:sz w:val="18"/>
    </w:rPr>
  </w:style>
  <w:style w:type="paragraph" w:styleId="28">
    <w:name w:val="toc 6"/>
    <w:basedOn w:val="1"/>
    <w:next w:val="1"/>
    <w:autoRedefine/>
    <w:qFormat/>
    <w:uiPriority w:val="0"/>
    <w:pPr>
      <w:ind w:left="1050"/>
      <w:jc w:val="left"/>
    </w:pPr>
    <w:rPr>
      <w:rFonts w:asciiTheme="minorHAnsi" w:hAnsiTheme="minorHAnsi"/>
      <w:sz w:val="18"/>
      <w:szCs w:val="18"/>
    </w:rPr>
  </w:style>
  <w:style w:type="paragraph" w:styleId="29">
    <w:name w:val="table of figures"/>
    <w:basedOn w:val="1"/>
    <w:next w:val="1"/>
    <w:qFormat/>
    <w:uiPriority w:val="0"/>
    <w:pPr>
      <w:ind w:leftChars="200" w:hanging="200" w:hangingChars="200"/>
    </w:pPr>
  </w:style>
  <w:style w:type="paragraph" w:styleId="30">
    <w:name w:val="toc 2"/>
    <w:basedOn w:val="1"/>
    <w:next w:val="1"/>
    <w:autoRedefine/>
    <w:qFormat/>
    <w:uiPriority w:val="0"/>
    <w:pPr>
      <w:ind w:left="210"/>
      <w:jc w:val="left"/>
    </w:pPr>
    <w:rPr>
      <w:rFonts w:asciiTheme="minorHAnsi" w:hAnsiTheme="minorHAnsi"/>
      <w:smallCaps/>
      <w:sz w:val="20"/>
      <w:szCs w:val="20"/>
    </w:rPr>
  </w:style>
  <w:style w:type="paragraph" w:styleId="31">
    <w:name w:val="toc 9"/>
    <w:basedOn w:val="1"/>
    <w:next w:val="1"/>
    <w:autoRedefine/>
    <w:qFormat/>
    <w:uiPriority w:val="0"/>
    <w:pPr>
      <w:ind w:left="1680"/>
      <w:jc w:val="left"/>
    </w:pPr>
    <w:rPr>
      <w:rFonts w:asciiTheme="minorHAnsi" w:hAnsiTheme="minorHAnsi"/>
      <w:sz w:val="18"/>
      <w:szCs w:val="18"/>
    </w:rPr>
  </w:style>
  <w:style w:type="paragraph" w:styleId="32">
    <w:name w:val="Body Text 2"/>
    <w:basedOn w:val="1"/>
    <w:link w:val="62"/>
    <w:autoRedefine/>
    <w:qFormat/>
    <w:uiPriority w:val="0"/>
    <w:pPr>
      <w:jc w:val="center"/>
    </w:pPr>
    <w:rPr>
      <w:b/>
      <w:bCs/>
      <w:spacing w:val="-20"/>
      <w:w w:val="130"/>
      <w:sz w:val="48"/>
      <w:szCs w:val="48"/>
    </w:rPr>
  </w:style>
  <w:style w:type="paragraph" w:styleId="33">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4">
    <w:name w:val="annotation subject"/>
    <w:basedOn w:val="11"/>
    <w:next w:val="1"/>
    <w:link w:val="91"/>
    <w:autoRedefine/>
    <w:qFormat/>
    <w:uiPriority w:val="0"/>
    <w:rPr>
      <w:rFonts w:ascii="Calibri" w:cs="Calibri"/>
      <w:b/>
      <w:bCs/>
      <w:kern w:val="2"/>
      <w:sz w:val="21"/>
      <w:szCs w:val="21"/>
    </w:rPr>
  </w:style>
  <w:style w:type="paragraph" w:styleId="35">
    <w:name w:val="Body Text First Indent"/>
    <w:basedOn w:val="13"/>
    <w:autoRedefine/>
    <w:qFormat/>
    <w:uiPriority w:val="0"/>
    <w:pPr>
      <w:ind w:firstLine="420" w:firstLineChars="100"/>
    </w:pPr>
  </w:style>
  <w:style w:type="paragraph" w:styleId="36">
    <w:name w:val="Body Text First Indent 2"/>
    <w:basedOn w:val="14"/>
    <w:autoRedefine/>
    <w:qFormat/>
    <w:uiPriority w:val="99"/>
    <w:pPr>
      <w:tabs>
        <w:tab w:val="left" w:pos="4900"/>
      </w:tabs>
      <w:ind w:firstLine="420" w:firstLineChars="200"/>
    </w:pPr>
  </w:style>
  <w:style w:type="table" w:styleId="38">
    <w:name w:val="Table Grid"/>
    <w:basedOn w:val="37"/>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autoRedefine/>
    <w:qFormat/>
    <w:uiPriority w:val="0"/>
    <w:rPr>
      <w:b/>
      <w:bCs/>
      <w:sz w:val="24"/>
      <w:szCs w:val="24"/>
    </w:rPr>
  </w:style>
  <w:style w:type="character" w:styleId="41">
    <w:name w:val="page number"/>
    <w:basedOn w:val="39"/>
    <w:autoRedefine/>
    <w:qFormat/>
    <w:uiPriority w:val="0"/>
  </w:style>
  <w:style w:type="character" w:styleId="42">
    <w:name w:val="Emphasis"/>
    <w:autoRedefine/>
    <w:qFormat/>
    <w:uiPriority w:val="0"/>
    <w:rPr>
      <w:i/>
      <w:iCs/>
    </w:rPr>
  </w:style>
  <w:style w:type="character" w:styleId="43">
    <w:name w:val="Hyperlink"/>
    <w:autoRedefine/>
    <w:qFormat/>
    <w:uiPriority w:val="99"/>
    <w:rPr>
      <w:color w:val="0000FF"/>
      <w:u w:val="single"/>
    </w:rPr>
  </w:style>
  <w:style w:type="character" w:styleId="44">
    <w:name w:val="annotation reference"/>
    <w:autoRedefine/>
    <w:qFormat/>
    <w:uiPriority w:val="0"/>
    <w:rPr>
      <w:sz w:val="21"/>
      <w:szCs w:val="21"/>
    </w:rPr>
  </w:style>
  <w:style w:type="character" w:styleId="45">
    <w:name w:val="HTML Cite"/>
    <w:autoRedefine/>
    <w:qFormat/>
    <w:uiPriority w:val="0"/>
    <w:rPr>
      <w:sz w:val="24"/>
      <w:szCs w:val="24"/>
    </w:rPr>
  </w:style>
  <w:style w:type="character" w:styleId="46">
    <w:name w:val="footnote reference"/>
    <w:basedOn w:val="39"/>
    <w:autoRedefine/>
    <w:qFormat/>
    <w:uiPriority w:val="0"/>
    <w:rPr>
      <w:vertAlign w:val="superscript"/>
    </w:rPr>
  </w:style>
  <w:style w:type="paragraph" w:customStyle="1" w:styleId="47">
    <w:name w:val="列出段落1"/>
    <w:basedOn w:val="1"/>
    <w:autoRedefine/>
    <w:qFormat/>
    <w:uiPriority w:val="99"/>
    <w:pPr>
      <w:ind w:firstLine="420" w:firstLineChars="200"/>
    </w:pPr>
  </w:style>
  <w:style w:type="paragraph" w:customStyle="1" w:styleId="48">
    <w:name w:val="正文缩进1"/>
    <w:autoRedefine/>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49">
    <w:name w:val="TOC 标题1"/>
    <w:basedOn w:val="2"/>
    <w:next w:val="1"/>
    <w:autoRedefine/>
    <w:qFormat/>
    <w:uiPriority w:val="99"/>
    <w:pPr>
      <w:spacing w:before="480" w:line="276" w:lineRule="auto"/>
      <w:outlineLvl w:val="9"/>
    </w:pPr>
    <w:rPr>
      <w:rFonts w:ascii="仿宋" w:hAnsi="仿宋" w:eastAsia="仿宋" w:cs="仿宋"/>
      <w:color w:val="000000"/>
      <w:kern w:val="0"/>
    </w:rPr>
  </w:style>
  <w:style w:type="character" w:customStyle="1" w:styleId="50">
    <w:name w:val="标题 1 字符"/>
    <w:link w:val="2"/>
    <w:autoRedefine/>
    <w:qFormat/>
    <w:locked/>
    <w:uiPriority w:val="99"/>
    <w:rPr>
      <w:rFonts w:ascii="Calibri" w:hAnsi="Calibri" w:cs="Calibri"/>
      <w:b/>
      <w:bCs/>
      <w:kern w:val="44"/>
      <w:sz w:val="44"/>
      <w:szCs w:val="44"/>
    </w:rPr>
  </w:style>
  <w:style w:type="character" w:customStyle="1" w:styleId="51">
    <w:name w:val="标题 2 字符"/>
    <w:link w:val="3"/>
    <w:autoRedefine/>
    <w:qFormat/>
    <w:locked/>
    <w:uiPriority w:val="99"/>
    <w:rPr>
      <w:rFonts w:ascii="Cambria" w:hAnsi="Cambria" w:eastAsia="宋体" w:cs="Cambria"/>
      <w:b/>
      <w:bCs/>
      <w:sz w:val="32"/>
      <w:szCs w:val="32"/>
    </w:rPr>
  </w:style>
  <w:style w:type="character" w:customStyle="1" w:styleId="52">
    <w:name w:val="标题 3 字符"/>
    <w:link w:val="4"/>
    <w:autoRedefine/>
    <w:semiHidden/>
    <w:qFormat/>
    <w:locked/>
    <w:uiPriority w:val="99"/>
    <w:rPr>
      <w:rFonts w:ascii="Calibri" w:hAnsi="Calibri" w:cs="Calibri"/>
      <w:b/>
      <w:bCs/>
      <w:sz w:val="32"/>
      <w:szCs w:val="32"/>
    </w:rPr>
  </w:style>
  <w:style w:type="character" w:customStyle="1" w:styleId="53">
    <w:name w:val="标题 4 字符"/>
    <w:link w:val="5"/>
    <w:autoRedefine/>
    <w:semiHidden/>
    <w:qFormat/>
    <w:uiPriority w:val="9"/>
    <w:rPr>
      <w:rFonts w:ascii="Cambria" w:hAnsi="Cambria" w:eastAsia="宋体" w:cs="Times New Roman"/>
      <w:b/>
      <w:bCs/>
      <w:sz w:val="28"/>
      <w:szCs w:val="28"/>
    </w:rPr>
  </w:style>
  <w:style w:type="character" w:customStyle="1" w:styleId="54">
    <w:name w:val="批注文字 字符"/>
    <w:link w:val="11"/>
    <w:autoRedefine/>
    <w:qFormat/>
    <w:locked/>
    <w:uiPriority w:val="99"/>
    <w:rPr>
      <w:rFonts w:ascii="宋体" w:hAnsi="Calibri" w:eastAsia="宋体" w:cs="宋体"/>
      <w:sz w:val="22"/>
      <w:szCs w:val="22"/>
    </w:rPr>
  </w:style>
  <w:style w:type="character" w:customStyle="1" w:styleId="55">
    <w:name w:val="正文文本 字符"/>
    <w:link w:val="13"/>
    <w:autoRedefine/>
    <w:semiHidden/>
    <w:qFormat/>
    <w:locked/>
    <w:uiPriority w:val="99"/>
    <w:rPr>
      <w:rFonts w:ascii="Calibri" w:hAnsi="Calibri" w:cs="Calibri"/>
    </w:rPr>
  </w:style>
  <w:style w:type="character" w:customStyle="1" w:styleId="56">
    <w:name w:val="正文文本缩进 字符"/>
    <w:link w:val="14"/>
    <w:autoRedefine/>
    <w:semiHidden/>
    <w:qFormat/>
    <w:uiPriority w:val="99"/>
    <w:rPr>
      <w:rFonts w:ascii="Calibri" w:hAnsi="Calibri" w:cs="Calibri"/>
      <w:szCs w:val="21"/>
    </w:rPr>
  </w:style>
  <w:style w:type="character" w:customStyle="1" w:styleId="57">
    <w:name w:val="纯文本 字符"/>
    <w:link w:val="18"/>
    <w:autoRedefine/>
    <w:qFormat/>
    <w:locked/>
    <w:uiPriority w:val="0"/>
    <w:rPr>
      <w:rFonts w:ascii="宋体" w:hAnsi="Courier New" w:cs="宋体"/>
      <w:sz w:val="21"/>
      <w:szCs w:val="21"/>
    </w:rPr>
  </w:style>
  <w:style w:type="character" w:customStyle="1" w:styleId="58">
    <w:name w:val="正文文本缩进 2 字符"/>
    <w:link w:val="21"/>
    <w:autoRedefine/>
    <w:semiHidden/>
    <w:qFormat/>
    <w:locked/>
    <w:uiPriority w:val="99"/>
    <w:rPr>
      <w:rFonts w:ascii="Calibri" w:hAnsi="Calibri" w:cs="Calibri"/>
    </w:rPr>
  </w:style>
  <w:style w:type="character" w:customStyle="1" w:styleId="59">
    <w:name w:val="批注框文本 字符"/>
    <w:link w:val="22"/>
    <w:autoRedefine/>
    <w:qFormat/>
    <w:locked/>
    <w:uiPriority w:val="99"/>
    <w:rPr>
      <w:rFonts w:ascii="Calibri" w:hAnsi="Calibri" w:eastAsia="宋体" w:cs="Calibri"/>
      <w:kern w:val="2"/>
      <w:sz w:val="18"/>
      <w:szCs w:val="18"/>
    </w:rPr>
  </w:style>
  <w:style w:type="character" w:customStyle="1" w:styleId="60">
    <w:name w:val="页脚 字符"/>
    <w:basedOn w:val="39"/>
    <w:link w:val="23"/>
    <w:autoRedefine/>
    <w:qFormat/>
    <w:locked/>
    <w:uiPriority w:val="99"/>
    <w:rPr>
      <w:rFonts w:ascii="Calibri" w:hAnsi="Calibri" w:cs="Calibri"/>
      <w:sz w:val="18"/>
      <w:szCs w:val="18"/>
    </w:rPr>
  </w:style>
  <w:style w:type="character" w:customStyle="1" w:styleId="61">
    <w:name w:val="页眉 字符"/>
    <w:basedOn w:val="39"/>
    <w:link w:val="24"/>
    <w:autoRedefine/>
    <w:qFormat/>
    <w:locked/>
    <w:uiPriority w:val="99"/>
    <w:rPr>
      <w:rFonts w:ascii="Calibri" w:hAnsi="Calibri" w:cs="Calibri"/>
      <w:sz w:val="18"/>
      <w:szCs w:val="18"/>
    </w:rPr>
  </w:style>
  <w:style w:type="character" w:customStyle="1" w:styleId="62">
    <w:name w:val="正文文本 2 字符"/>
    <w:link w:val="32"/>
    <w:autoRedefine/>
    <w:semiHidden/>
    <w:qFormat/>
    <w:locked/>
    <w:uiPriority w:val="99"/>
    <w:rPr>
      <w:rFonts w:ascii="Calibri" w:hAnsi="Calibri" w:cs="Calibri"/>
    </w:rPr>
  </w:style>
  <w:style w:type="paragraph" w:customStyle="1" w:styleId="63">
    <w:name w:val="Char2 Char Char Char"/>
    <w:basedOn w:val="1"/>
    <w:autoRedefine/>
    <w:qFormat/>
    <w:uiPriority w:val="99"/>
    <w:rPr>
      <w:rFonts w:ascii="Tahoma" w:hAnsi="Tahoma" w:cs="Tahoma"/>
      <w:sz w:val="24"/>
      <w:szCs w:val="24"/>
    </w:rPr>
  </w:style>
  <w:style w:type="character" w:customStyle="1" w:styleId="64">
    <w:name w:val="10"/>
    <w:autoRedefine/>
    <w:qFormat/>
    <w:uiPriority w:val="99"/>
    <w:rPr>
      <w:rFonts w:ascii="Calibri" w:hAnsi="Calibri" w:cs="Calibri"/>
    </w:rPr>
  </w:style>
  <w:style w:type="character" w:customStyle="1" w:styleId="65">
    <w:name w:val="15"/>
    <w:autoRedefine/>
    <w:qFormat/>
    <w:uiPriority w:val="99"/>
    <w:rPr>
      <w:rFonts w:ascii="Calibri" w:hAnsi="Calibri" w:cs="Calibri"/>
      <w:i/>
      <w:iCs/>
    </w:rPr>
  </w:style>
  <w:style w:type="paragraph" w:customStyle="1" w:styleId="66">
    <w:name w:val="_Style 2"/>
    <w:basedOn w:val="1"/>
    <w:autoRedefine/>
    <w:qFormat/>
    <w:uiPriority w:val="99"/>
    <w:pPr>
      <w:ind w:firstLine="420" w:firstLineChars="200"/>
    </w:pPr>
  </w:style>
  <w:style w:type="character" w:customStyle="1" w:styleId="67">
    <w:name w:val="apple-style-span"/>
    <w:autoRedefine/>
    <w:qFormat/>
    <w:uiPriority w:val="99"/>
  </w:style>
  <w:style w:type="character" w:customStyle="1" w:styleId="68">
    <w:name w:val="del"/>
    <w:basedOn w:val="39"/>
    <w:autoRedefine/>
    <w:qFormat/>
    <w:uiPriority w:val="99"/>
  </w:style>
  <w:style w:type="character" w:customStyle="1" w:styleId="69">
    <w:name w:val="del1"/>
    <w:autoRedefine/>
    <w:qFormat/>
    <w:uiPriority w:val="99"/>
    <w:rPr>
      <w:vanish/>
      <w:color w:val="auto"/>
      <w:sz w:val="18"/>
      <w:szCs w:val="18"/>
      <w:u w:val="single"/>
    </w:rPr>
  </w:style>
  <w:style w:type="character" w:customStyle="1" w:styleId="70">
    <w:name w:val="del2"/>
    <w:autoRedefine/>
    <w:qFormat/>
    <w:uiPriority w:val="99"/>
    <w:rPr>
      <w:vanish/>
    </w:rPr>
  </w:style>
  <w:style w:type="character" w:customStyle="1" w:styleId="71">
    <w:name w:val="del3"/>
    <w:autoRedefine/>
    <w:qFormat/>
    <w:uiPriority w:val="99"/>
    <w:rPr>
      <w:vanish/>
    </w:rPr>
  </w:style>
  <w:style w:type="paragraph" w:customStyle="1" w:styleId="72">
    <w:name w:val="_Style 4"/>
    <w:basedOn w:val="1"/>
    <w:autoRedefine/>
    <w:qFormat/>
    <w:uiPriority w:val="99"/>
    <w:pPr>
      <w:ind w:firstLine="420" w:firstLineChars="200"/>
    </w:pPr>
  </w:style>
  <w:style w:type="paragraph" w:customStyle="1" w:styleId="73">
    <w:name w:val="pa-19"/>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74">
    <w:name w:val="首行缩进"/>
    <w:basedOn w:val="1"/>
    <w:autoRedefine/>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75">
    <w:name w:val="font101"/>
    <w:basedOn w:val="39"/>
    <w:autoRedefine/>
    <w:qFormat/>
    <w:uiPriority w:val="0"/>
    <w:rPr>
      <w:rFonts w:hint="eastAsia" w:ascii="宋体" w:hAnsi="宋体" w:eastAsia="宋体" w:cs="宋体"/>
      <w:color w:val="000000"/>
      <w:sz w:val="24"/>
      <w:szCs w:val="24"/>
      <w:u w:val="none"/>
    </w:rPr>
  </w:style>
  <w:style w:type="character" w:customStyle="1" w:styleId="76">
    <w:name w:val="font91"/>
    <w:basedOn w:val="39"/>
    <w:autoRedefine/>
    <w:qFormat/>
    <w:uiPriority w:val="0"/>
    <w:rPr>
      <w:rFonts w:hint="eastAsia" w:ascii="宋体" w:hAnsi="宋体" w:eastAsia="宋体" w:cs="宋体"/>
      <w:color w:val="000000"/>
      <w:sz w:val="24"/>
      <w:szCs w:val="24"/>
      <w:u w:val="none"/>
    </w:rPr>
  </w:style>
  <w:style w:type="character" w:customStyle="1" w:styleId="77">
    <w:name w:val="font41"/>
    <w:basedOn w:val="39"/>
    <w:autoRedefine/>
    <w:qFormat/>
    <w:uiPriority w:val="0"/>
    <w:rPr>
      <w:rFonts w:hint="eastAsia" w:ascii="宋体" w:hAnsi="宋体" w:eastAsia="宋体" w:cs="宋体"/>
      <w:color w:val="000000"/>
      <w:sz w:val="24"/>
      <w:szCs w:val="24"/>
      <w:u w:val="none"/>
    </w:rPr>
  </w:style>
  <w:style w:type="character" w:customStyle="1" w:styleId="78">
    <w:name w:val="font21"/>
    <w:basedOn w:val="39"/>
    <w:autoRedefine/>
    <w:qFormat/>
    <w:uiPriority w:val="0"/>
    <w:rPr>
      <w:rFonts w:hint="eastAsia" w:ascii="宋体" w:hAnsi="宋体" w:eastAsia="宋体" w:cs="宋体"/>
      <w:color w:val="000000"/>
      <w:sz w:val="24"/>
      <w:szCs w:val="24"/>
      <w:u w:val="none"/>
    </w:rPr>
  </w:style>
  <w:style w:type="paragraph" w:styleId="79">
    <w:name w:val="List Paragraph"/>
    <w:basedOn w:val="1"/>
    <w:autoRedefine/>
    <w:qFormat/>
    <w:uiPriority w:val="99"/>
    <w:pPr>
      <w:ind w:firstLine="420" w:firstLineChars="200"/>
    </w:pPr>
  </w:style>
  <w:style w:type="table" w:customStyle="1" w:styleId="80">
    <w:name w:val="TableGrid"/>
    <w:autoRedefine/>
    <w:qFormat/>
    <w:uiPriority w:val="0"/>
    <w:rPr>
      <w:kern w:val="2"/>
      <w:sz w:val="21"/>
      <w:szCs w:val="22"/>
    </w:rPr>
    <w:tblPr>
      <w:tblCellMar>
        <w:top w:w="0" w:type="dxa"/>
        <w:left w:w="0" w:type="dxa"/>
        <w:bottom w:w="0" w:type="dxa"/>
        <w:right w:w="0" w:type="dxa"/>
      </w:tblCellMar>
    </w:tblPr>
  </w:style>
  <w:style w:type="character" w:customStyle="1" w:styleId="81">
    <w:name w:val="日期 字符"/>
    <w:basedOn w:val="39"/>
    <w:link w:val="20"/>
    <w:autoRedefine/>
    <w:qFormat/>
    <w:uiPriority w:val="0"/>
    <w:rPr>
      <w:rFonts w:ascii="Calibri" w:hAnsi="Calibri" w:cs="Calibri"/>
      <w:kern w:val="2"/>
      <w:sz w:val="21"/>
      <w:szCs w:val="21"/>
    </w:rPr>
  </w:style>
  <w:style w:type="character" w:customStyle="1" w:styleId="82">
    <w:name w:val="List Paragraph Char1"/>
    <w:link w:val="83"/>
    <w:autoRedefine/>
    <w:qFormat/>
    <w:locked/>
    <w:uiPriority w:val="0"/>
    <w:rPr>
      <w:sz w:val="24"/>
    </w:rPr>
  </w:style>
  <w:style w:type="paragraph" w:customStyle="1" w:styleId="83">
    <w:name w:val="列出段落2"/>
    <w:basedOn w:val="1"/>
    <w:link w:val="82"/>
    <w:autoRedefine/>
    <w:qFormat/>
    <w:uiPriority w:val="0"/>
    <w:pPr>
      <w:ind w:firstLine="420" w:firstLineChars="200"/>
    </w:pPr>
    <w:rPr>
      <w:rFonts w:ascii="Times New Roman" w:hAnsi="Times New Roman" w:cs="Times New Roman"/>
      <w:kern w:val="0"/>
      <w:sz w:val="24"/>
      <w:szCs w:val="20"/>
    </w:rPr>
  </w:style>
  <w:style w:type="table" w:customStyle="1" w:styleId="84">
    <w:name w:val="TableGrid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5">
    <w:name w:val="TableGrid2"/>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6">
    <w:name w:val="TableGrid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7">
    <w:name w:val="TableGrid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8">
    <w:name w:val="TableGrid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89">
    <w:name w:val="TableGrid6"/>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0">
    <w:name w:val="TableGrid7"/>
    <w:autoRedefine/>
    <w:qFormat/>
    <w:uiPriority w:val="0"/>
    <w:rPr>
      <w:rFonts w:ascii="Calibri" w:hAnsi="Calibri"/>
      <w:kern w:val="2"/>
      <w:sz w:val="21"/>
      <w:szCs w:val="22"/>
    </w:rPr>
    <w:tblPr>
      <w:tblCellMar>
        <w:top w:w="0" w:type="dxa"/>
        <w:left w:w="0" w:type="dxa"/>
        <w:bottom w:w="0" w:type="dxa"/>
        <w:right w:w="0" w:type="dxa"/>
      </w:tblCellMar>
    </w:tblPr>
  </w:style>
  <w:style w:type="character" w:customStyle="1" w:styleId="91">
    <w:name w:val="批注主题 字符"/>
    <w:basedOn w:val="54"/>
    <w:link w:val="34"/>
    <w:autoRedefine/>
    <w:semiHidden/>
    <w:qFormat/>
    <w:uiPriority w:val="99"/>
    <w:rPr>
      <w:rFonts w:ascii="Calibri" w:hAnsi="Calibri" w:eastAsia="宋体" w:cs="Calibri"/>
      <w:b/>
      <w:bCs/>
      <w:kern w:val="2"/>
      <w:sz w:val="21"/>
      <w:szCs w:val="21"/>
    </w:rPr>
  </w:style>
  <w:style w:type="paragraph" w:customStyle="1" w:styleId="92">
    <w:name w:val="列出段落3"/>
    <w:basedOn w:val="1"/>
    <w:autoRedefine/>
    <w:qFormat/>
    <w:uiPriority w:val="0"/>
    <w:pPr>
      <w:ind w:firstLine="420" w:firstLineChars="200"/>
    </w:pPr>
    <w:rPr>
      <w:rFonts w:ascii="Times New Roman" w:hAnsi="Times New Roman" w:cs="Times New Roman"/>
      <w:kern w:val="0"/>
      <w:sz w:val="24"/>
      <w:szCs w:val="20"/>
    </w:rPr>
  </w:style>
  <w:style w:type="table" w:customStyle="1" w:styleId="93">
    <w:name w:val="TableGrid8"/>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4">
    <w:name w:val="TableGrid9"/>
    <w:autoRedefine/>
    <w:qFormat/>
    <w:uiPriority w:val="0"/>
    <w:rPr>
      <w:kern w:val="2"/>
      <w:sz w:val="21"/>
      <w:szCs w:val="22"/>
    </w:rPr>
    <w:tblPr>
      <w:tblCellMar>
        <w:top w:w="0" w:type="dxa"/>
        <w:left w:w="0" w:type="dxa"/>
        <w:bottom w:w="0" w:type="dxa"/>
        <w:right w:w="0" w:type="dxa"/>
      </w:tblCellMar>
    </w:tblPr>
  </w:style>
  <w:style w:type="table" w:customStyle="1" w:styleId="95">
    <w:name w:val="TableGrid10"/>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6">
    <w:name w:val="TableGrid11"/>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7">
    <w:name w:val="TableGrid12"/>
    <w:autoRedefine/>
    <w:qFormat/>
    <w:uiPriority w:val="0"/>
    <w:rPr>
      <w:kern w:val="2"/>
      <w:sz w:val="21"/>
      <w:szCs w:val="22"/>
    </w:rPr>
    <w:tblPr>
      <w:tblCellMar>
        <w:top w:w="0" w:type="dxa"/>
        <w:left w:w="0" w:type="dxa"/>
        <w:bottom w:w="0" w:type="dxa"/>
        <w:right w:w="0" w:type="dxa"/>
      </w:tblCellMar>
    </w:tblPr>
  </w:style>
  <w:style w:type="table" w:customStyle="1" w:styleId="98">
    <w:name w:val="TableGrid13"/>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99">
    <w:name w:val="TableGrid14"/>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0">
    <w:name w:val="TableGrid15"/>
    <w:autoRedefine/>
    <w:qFormat/>
    <w:uiPriority w:val="0"/>
    <w:rPr>
      <w:rFonts w:ascii="Calibri" w:hAnsi="Calibri"/>
      <w:kern w:val="2"/>
      <w:sz w:val="21"/>
      <w:szCs w:val="22"/>
    </w:rPr>
    <w:tblPr>
      <w:tblCellMar>
        <w:top w:w="0" w:type="dxa"/>
        <w:left w:w="0" w:type="dxa"/>
        <w:bottom w:w="0" w:type="dxa"/>
        <w:right w:w="0" w:type="dxa"/>
      </w:tblCellMar>
    </w:tblPr>
  </w:style>
  <w:style w:type="table" w:customStyle="1" w:styleId="101">
    <w:name w:val="网格型1"/>
    <w:basedOn w:val="37"/>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2">
    <w:name w:val="high-light-bg4"/>
    <w:basedOn w:val="39"/>
    <w:autoRedefine/>
    <w:qFormat/>
    <w:uiPriority w:val="0"/>
  </w:style>
  <w:style w:type="paragraph" w:customStyle="1" w:styleId="103">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04">
    <w:name w:val="p16"/>
    <w:basedOn w:val="1"/>
    <w:autoRedefine/>
    <w:qFormat/>
    <w:uiPriority w:val="0"/>
    <w:rPr>
      <w:rFonts w:ascii="宋体" w:hAnsi="宋体" w:cs="宋体"/>
      <w:sz w:val="28"/>
      <w:szCs w:val="28"/>
    </w:rPr>
  </w:style>
  <w:style w:type="paragraph" w:customStyle="1" w:styleId="105">
    <w:name w:val="+正文"/>
    <w:basedOn w:val="1"/>
    <w:autoRedefine/>
    <w:qFormat/>
    <w:uiPriority w:val="99"/>
    <w:pPr>
      <w:spacing w:line="360" w:lineRule="auto"/>
      <w:ind w:firstLine="200" w:firstLineChars="200"/>
    </w:pPr>
  </w:style>
  <w:style w:type="paragraph" w:customStyle="1" w:styleId="106">
    <w:name w:val="正文 New"/>
    <w:autoRedefine/>
    <w:qFormat/>
    <w:uiPriority w:val="99"/>
    <w:pPr>
      <w:widowControl w:val="0"/>
      <w:jc w:val="both"/>
    </w:pPr>
    <w:rPr>
      <w:rFonts w:ascii="Times New Roman" w:hAnsi="Times New Roman" w:eastAsia="宋体" w:cs="Times New Roman"/>
      <w:lang w:val="en-US" w:eastAsia="zh-CN" w:bidi="ar-SA"/>
    </w:rPr>
  </w:style>
  <w:style w:type="character" w:customStyle="1" w:styleId="107">
    <w:name w:val="font01"/>
    <w:basedOn w:val="39"/>
    <w:autoRedefine/>
    <w:qFormat/>
    <w:uiPriority w:val="0"/>
    <w:rPr>
      <w:rFonts w:hint="eastAsia" w:ascii="仿宋" w:hAnsi="仿宋" w:eastAsia="仿宋" w:cs="仿宋"/>
      <w:color w:val="000000"/>
      <w:sz w:val="28"/>
      <w:szCs w:val="28"/>
      <w:u w:val="none"/>
    </w:rPr>
  </w:style>
  <w:style w:type="character" w:customStyle="1" w:styleId="108">
    <w:name w:val="font31"/>
    <w:basedOn w:val="39"/>
    <w:autoRedefine/>
    <w:qFormat/>
    <w:uiPriority w:val="0"/>
    <w:rPr>
      <w:rFonts w:hint="eastAsia" w:ascii="仿宋" w:hAnsi="仿宋" w:eastAsia="仿宋" w:cs="仿宋"/>
      <w:color w:val="000000"/>
      <w:sz w:val="24"/>
      <w:szCs w:val="24"/>
      <w:u w:val="none"/>
    </w:rPr>
  </w:style>
  <w:style w:type="character" w:customStyle="1" w:styleId="109">
    <w:name w:val="font11"/>
    <w:basedOn w:val="39"/>
    <w:autoRedefine/>
    <w:qFormat/>
    <w:uiPriority w:val="0"/>
    <w:rPr>
      <w:rFonts w:hint="eastAsia" w:ascii="宋体" w:hAnsi="宋体" w:eastAsia="宋体" w:cs="宋体"/>
      <w:color w:val="000000"/>
      <w:sz w:val="32"/>
      <w:szCs w:val="32"/>
      <w:u w:val="none"/>
    </w:rPr>
  </w:style>
  <w:style w:type="paragraph" w:customStyle="1" w:styleId="110">
    <w:name w:val="表格文字"/>
    <w:basedOn w:val="1"/>
    <w:autoRedefine/>
    <w:qFormat/>
    <w:uiPriority w:val="0"/>
    <w:pPr>
      <w:spacing w:before="120" w:after="120"/>
    </w:pPr>
    <w:rPr>
      <w:rFonts w:ascii="新宋体" w:hAnsi="宋体" w:eastAsia="新宋体" w:cstheme="minorBidi"/>
      <w:bCs/>
      <w:color w:val="000000"/>
      <w:sz w:val="18"/>
      <w:szCs w:val="18"/>
    </w:rPr>
  </w:style>
  <w:style w:type="paragraph" w:customStyle="1" w:styleId="111">
    <w:name w:val="正文格式"/>
    <w:basedOn w:val="1"/>
    <w:autoRedefine/>
    <w:qFormat/>
    <w:uiPriority w:val="0"/>
    <w:pPr>
      <w:adjustRightInd w:val="0"/>
      <w:snapToGrid w:val="0"/>
      <w:spacing w:line="400" w:lineRule="atLeast"/>
      <w:ind w:firstLine="482"/>
      <w:textAlignment w:val="baseline"/>
    </w:pPr>
  </w:style>
  <w:style w:type="paragraph" w:customStyle="1" w:styleId="112">
    <w:name w:val="※正文"/>
    <w:basedOn w:val="1"/>
    <w:next w:val="1"/>
    <w:qFormat/>
    <w:uiPriority w:val="0"/>
    <w:pPr>
      <w:widowControl/>
      <w:wordWrap w:val="0"/>
      <w:spacing w:line="400" w:lineRule="exact"/>
    </w:pPr>
    <w:rPr>
      <w:rFonts w:ascii="Calibri Light" w:hAnsi="Calibri Light" w:eastAsia="华文仿宋"/>
      <w:sz w:val="28"/>
      <w:szCs w:val="28"/>
    </w:rPr>
  </w:style>
  <w:style w:type="table" w:customStyle="1" w:styleId="113">
    <w:name w:val="Table Normal"/>
    <w:basedOn w:val="37"/>
    <w:qFormat/>
    <w:uiPriority w:val="0"/>
    <w:rPr>
      <w:rFonts w:ascii="Times New Roman" w:hAnsi="Times New Roman" w:eastAsia="Times New Roman" w:cs="Times New Roman"/>
      <w:kern w:val="0"/>
      <w:sz w:val="20"/>
      <w:szCs w:val="20"/>
      <w14:ligatures w14:val="none"/>
    </w:rPr>
    <w:tblPr>
      <w:tblCellMar>
        <w:left w:w="0" w:type="dxa"/>
        <w:right w:w="0" w:type="dxa"/>
      </w:tblCellMar>
    </w:tblPr>
  </w:style>
  <w:style w:type="paragraph" w:customStyle="1" w:styleId="114">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png"/><Relationship Id="rId26" Type="http://schemas.openxmlformats.org/officeDocument/2006/relationships/theme" Target="theme/theme1.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footer" Target="footer6.xml"/><Relationship Id="rId16" Type="http://schemas.openxmlformats.org/officeDocument/2006/relationships/header" Target="header9.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F180A0-0E1E-43DA-AE95-CE829FEE3260}">
  <ds:schemaRefs/>
</ds:datastoreItem>
</file>

<file path=docProps/app.xml><?xml version="1.0" encoding="utf-8"?>
<Properties xmlns="http://schemas.openxmlformats.org/officeDocument/2006/extended-properties" xmlns:vt="http://schemas.openxmlformats.org/officeDocument/2006/docPropsVTypes">
  <Template>Normal.dotm</Template>
  <Company>http://www.windows89.com</Company>
  <Pages>56</Pages>
  <Words>74</Words>
  <Characters>89</Characters>
  <Lines>176</Lines>
  <Paragraphs>49</Paragraphs>
  <TotalTime>17</TotalTime>
  <ScaleCrop>false</ScaleCrop>
  <LinksUpToDate>false</LinksUpToDate>
  <CharactersWithSpaces>109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2023-06-08T02:12:00Z</dcterms:created>
  <dc:creator>Administrator</dc:creator>
  <cp:lastModifiedBy>WPS_1528011989</cp:lastModifiedBy>
  <cp:lastPrinted>2023-06-12T01:09:00Z</cp:lastPrinted>
  <dcterms:modified xsi:type="dcterms:W3CDTF">2026-09-17T06:18:14Z</dcterms:modified>
  <dc:title>政府采购项目</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D56D5796D0FF43B6A86C21B36A2B4AC5_13</vt:lpwstr>
  </property>
  <property fmtid="{D5CDD505-2E9C-101B-9397-08002B2CF9AE}" pid="4" name="KSOTemplateDocerSaveRecord">
    <vt:lpwstr>eyJoZGlkIjoiMDg1OGE3YTllNWRkNjgwY2M5ZDEwMmY0ODQzZDFhY2IiLCJ1c2VySWQiOiIzNzU3MTM1MjkifQ==</vt:lpwstr>
  </property>
</Properties>
</file>