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CEFFB">
      <w:pPr>
        <w:pStyle w:val="2"/>
        <w:spacing w:before="172" w:line="219" w:lineRule="auto"/>
        <w:ind w:left="3576"/>
        <w:outlineLvl w:val="0"/>
        <w:rPr>
          <w:sz w:val="36"/>
          <w:szCs w:val="36"/>
        </w:rPr>
      </w:pPr>
      <w:r>
        <w:rPr>
          <w:b/>
          <w:bCs/>
          <w:spacing w:val="-6"/>
          <w:sz w:val="36"/>
          <w:szCs w:val="36"/>
        </w:rPr>
        <w:t>技术方案</w:t>
      </w:r>
    </w:p>
    <w:p w14:paraId="6B4EDE86">
      <w:pPr>
        <w:spacing w:line="321" w:lineRule="auto"/>
        <w:rPr>
          <w:rFonts w:ascii="Arial"/>
          <w:sz w:val="21"/>
        </w:rPr>
      </w:pPr>
    </w:p>
    <w:p w14:paraId="4579B6FB">
      <w:pPr>
        <w:pStyle w:val="2"/>
        <w:spacing w:before="62" w:line="440" w:lineRule="auto"/>
        <w:ind w:left="25" w:right="16" w:firstLine="400"/>
        <w:rPr>
          <w:sz w:val="24"/>
          <w:szCs w:val="24"/>
        </w:rPr>
      </w:pPr>
      <w:r>
        <w:rPr>
          <w:spacing w:val="7"/>
          <w:sz w:val="24"/>
          <w:szCs w:val="24"/>
        </w:rPr>
        <w:t>投标人应按照</w:t>
      </w:r>
      <w:r>
        <w:rPr>
          <w:rFonts w:hint="eastAsia"/>
          <w:spacing w:val="7"/>
          <w:sz w:val="24"/>
          <w:szCs w:val="24"/>
          <w:lang w:val="en-US" w:eastAsia="zh-CN"/>
        </w:rPr>
        <w:t>采购文件</w:t>
      </w:r>
      <w:r>
        <w:rPr>
          <w:spacing w:val="7"/>
          <w:sz w:val="24"/>
          <w:szCs w:val="24"/>
        </w:rPr>
        <w:t>要求，根据</w:t>
      </w:r>
      <w:r>
        <w:rPr>
          <w:rFonts w:hint="eastAsia"/>
          <w:spacing w:val="7"/>
          <w:sz w:val="24"/>
          <w:szCs w:val="24"/>
          <w:lang w:val="en-US" w:eastAsia="zh-CN"/>
        </w:rPr>
        <w:t>采购文件规定的</w:t>
      </w:r>
      <w:r>
        <w:rPr>
          <w:spacing w:val="7"/>
          <w:sz w:val="24"/>
          <w:szCs w:val="24"/>
        </w:rPr>
        <w:t>评标办法及招标要求作出全面响应</w:t>
      </w:r>
      <w:r>
        <w:rPr>
          <w:b/>
          <w:bCs/>
          <w:spacing w:val="7"/>
          <w:sz w:val="24"/>
          <w:szCs w:val="24"/>
        </w:rPr>
        <w:t>（包括但不限</w:t>
      </w:r>
      <w:r>
        <w:rPr>
          <w:b/>
          <w:bCs/>
          <w:spacing w:val="6"/>
          <w:sz w:val="24"/>
          <w:szCs w:val="24"/>
        </w:rPr>
        <w:t>于以下内容</w:t>
      </w:r>
      <w:r>
        <w:rPr>
          <w:b/>
          <w:bCs/>
          <w:spacing w:val="-53"/>
          <w:sz w:val="24"/>
          <w:szCs w:val="24"/>
        </w:rPr>
        <w:t>）</w:t>
      </w:r>
      <w:r>
        <w:rPr>
          <w:spacing w:val="-53"/>
          <w:sz w:val="24"/>
          <w:szCs w:val="24"/>
        </w:rPr>
        <w:t>：</w:t>
      </w:r>
    </w:p>
    <w:p w14:paraId="41511EF0">
      <w:pPr>
        <w:pStyle w:val="2"/>
        <w:numPr>
          <w:ilvl w:val="0"/>
          <w:numId w:val="1"/>
        </w:numPr>
        <w:spacing w:before="148" w:line="228" w:lineRule="auto"/>
        <w:ind w:left="36"/>
        <w:rPr>
          <w:rFonts w:hint="eastAsia"/>
          <w:spacing w:val="24"/>
          <w:sz w:val="24"/>
          <w:szCs w:val="24"/>
          <w:lang w:val="en-US" w:eastAsia="zh-CN"/>
        </w:rPr>
      </w:pPr>
      <w:r>
        <w:rPr>
          <w:rFonts w:hint="eastAsia"/>
          <w:spacing w:val="24"/>
          <w:sz w:val="24"/>
          <w:szCs w:val="24"/>
          <w:lang w:val="en-US" w:eastAsia="zh-CN"/>
        </w:rPr>
        <w:t xml:space="preserve"> 技术参数响应</w:t>
      </w:r>
    </w:p>
    <w:p w14:paraId="62A4B495">
      <w:pPr>
        <w:pStyle w:val="2"/>
        <w:numPr>
          <w:ilvl w:val="0"/>
          <w:numId w:val="1"/>
        </w:numPr>
        <w:spacing w:before="148" w:line="228" w:lineRule="auto"/>
        <w:ind w:left="36"/>
        <w:rPr>
          <w:rFonts w:hint="eastAsia"/>
          <w:spacing w:val="24"/>
          <w:sz w:val="24"/>
          <w:szCs w:val="24"/>
          <w:lang w:val="en-US" w:eastAsia="zh-CN"/>
        </w:rPr>
      </w:pPr>
      <w:r>
        <w:rPr>
          <w:rFonts w:hint="eastAsia"/>
          <w:spacing w:val="24"/>
          <w:sz w:val="24"/>
          <w:szCs w:val="24"/>
          <w:lang w:val="en-US" w:eastAsia="zh-CN"/>
        </w:rPr>
        <w:t xml:space="preserve"> 技术方案</w:t>
      </w:r>
    </w:p>
    <w:p w14:paraId="185A9060">
      <w:pPr>
        <w:pStyle w:val="2"/>
        <w:numPr>
          <w:ilvl w:val="0"/>
          <w:numId w:val="1"/>
        </w:numPr>
        <w:spacing w:before="148" w:line="228" w:lineRule="auto"/>
        <w:ind w:left="36"/>
        <w:rPr>
          <w:rFonts w:hint="eastAsia"/>
          <w:spacing w:val="24"/>
          <w:sz w:val="24"/>
          <w:szCs w:val="24"/>
          <w:lang w:val="en-US" w:eastAsia="zh-CN"/>
        </w:rPr>
      </w:pPr>
      <w:r>
        <w:rPr>
          <w:rFonts w:hint="eastAsia"/>
          <w:spacing w:val="24"/>
          <w:sz w:val="24"/>
          <w:szCs w:val="24"/>
          <w:lang w:val="en-US" w:eastAsia="zh-CN"/>
        </w:rPr>
        <w:t xml:space="preserve"> </w:t>
      </w:r>
      <w:r>
        <w:rPr>
          <w:rFonts w:hint="eastAsia"/>
          <w:spacing w:val="24"/>
          <w:sz w:val="24"/>
          <w:szCs w:val="24"/>
          <w:lang w:val="en-US" w:eastAsia="zh-CN"/>
        </w:rPr>
        <w:t xml:space="preserve">实施方案 </w:t>
      </w:r>
    </w:p>
    <w:p w14:paraId="3B4F8C02">
      <w:pPr>
        <w:pStyle w:val="2"/>
        <w:numPr>
          <w:ilvl w:val="0"/>
          <w:numId w:val="1"/>
        </w:numPr>
        <w:spacing w:before="148" w:line="228" w:lineRule="auto"/>
        <w:ind w:left="36"/>
        <w:rPr>
          <w:rFonts w:hint="eastAsia"/>
          <w:spacing w:val="24"/>
          <w:sz w:val="24"/>
          <w:szCs w:val="24"/>
          <w:lang w:val="en-US" w:eastAsia="zh-CN"/>
        </w:rPr>
      </w:pPr>
      <w:r>
        <w:rPr>
          <w:rFonts w:hint="eastAsia"/>
          <w:spacing w:val="24"/>
          <w:sz w:val="24"/>
          <w:szCs w:val="24"/>
          <w:lang w:val="en-US" w:eastAsia="zh-CN"/>
        </w:rPr>
        <w:t xml:space="preserve"> 质量保证方案 </w:t>
      </w:r>
    </w:p>
    <w:p w14:paraId="47EB3C4A">
      <w:pPr>
        <w:pStyle w:val="2"/>
        <w:numPr>
          <w:ilvl w:val="0"/>
          <w:numId w:val="1"/>
        </w:numPr>
        <w:spacing w:before="148" w:line="228" w:lineRule="auto"/>
        <w:ind w:left="36"/>
        <w:rPr>
          <w:rFonts w:hint="eastAsia"/>
          <w:spacing w:val="24"/>
          <w:sz w:val="24"/>
          <w:szCs w:val="24"/>
          <w:lang w:val="en-US" w:eastAsia="zh-CN"/>
        </w:rPr>
      </w:pPr>
      <w:r>
        <w:rPr>
          <w:rFonts w:hint="eastAsia"/>
          <w:spacing w:val="24"/>
          <w:sz w:val="24"/>
          <w:szCs w:val="24"/>
          <w:lang w:val="en-US" w:eastAsia="zh-CN"/>
        </w:rPr>
        <w:t xml:space="preserve"> 售后及培训服务方案</w:t>
      </w:r>
    </w:p>
    <w:p w14:paraId="4CBB07FE">
      <w:pPr>
        <w:pStyle w:val="2"/>
        <w:numPr>
          <w:ilvl w:val="0"/>
          <w:numId w:val="1"/>
        </w:numPr>
        <w:spacing w:before="148" w:line="228" w:lineRule="auto"/>
        <w:ind w:left="36"/>
        <w:rPr>
          <w:rFonts w:hint="eastAsia"/>
          <w:spacing w:val="24"/>
          <w:sz w:val="24"/>
          <w:szCs w:val="24"/>
          <w:lang w:val="en-US" w:eastAsia="zh-CN"/>
        </w:rPr>
      </w:pPr>
      <w:r>
        <w:rPr>
          <w:rFonts w:hint="eastAsia"/>
          <w:spacing w:val="24"/>
          <w:sz w:val="24"/>
          <w:szCs w:val="24"/>
          <w:lang w:val="en-US" w:eastAsia="zh-CN"/>
        </w:rPr>
        <w:t xml:space="preserve"> 团队人员配备 </w:t>
      </w:r>
    </w:p>
    <w:p w14:paraId="45511B04">
      <w:pPr>
        <w:pStyle w:val="2"/>
        <w:numPr>
          <w:ilvl w:val="0"/>
          <w:numId w:val="1"/>
        </w:numPr>
        <w:spacing w:before="148" w:line="228" w:lineRule="auto"/>
        <w:ind w:left="36"/>
        <w:rPr>
          <w:rFonts w:hint="eastAsia"/>
          <w:spacing w:val="24"/>
          <w:sz w:val="24"/>
          <w:szCs w:val="24"/>
          <w:lang w:val="en-US" w:eastAsia="zh-CN"/>
        </w:rPr>
      </w:pPr>
      <w:r>
        <w:rPr>
          <w:rFonts w:hint="eastAsia"/>
          <w:spacing w:val="24"/>
          <w:sz w:val="24"/>
          <w:szCs w:val="24"/>
          <w:lang w:val="en-US" w:eastAsia="zh-CN"/>
        </w:rPr>
        <w:t xml:space="preserve"> 业绩</w:t>
      </w:r>
    </w:p>
    <w:p w14:paraId="2F3FCC2B">
      <w:pPr>
        <w:pStyle w:val="2"/>
        <w:numPr>
          <w:ilvl w:val="0"/>
          <w:numId w:val="1"/>
        </w:numPr>
        <w:spacing w:before="148" w:line="228" w:lineRule="auto"/>
        <w:ind w:left="36"/>
        <w:rPr>
          <w:rFonts w:hint="default"/>
          <w:spacing w:val="24"/>
          <w:sz w:val="24"/>
          <w:szCs w:val="24"/>
          <w:lang w:val="en-US" w:eastAsia="zh-CN"/>
        </w:rPr>
      </w:pPr>
      <w:r>
        <w:rPr>
          <w:rFonts w:hint="eastAsia"/>
          <w:spacing w:val="24"/>
          <w:sz w:val="24"/>
          <w:szCs w:val="24"/>
          <w:lang w:val="en-US" w:eastAsia="zh-CN"/>
        </w:rPr>
        <w:t xml:space="preserve"> .....</w:t>
      </w:r>
      <w:bookmarkStart w:id="0" w:name="_GoBack"/>
      <w:bookmarkEnd w:id="0"/>
    </w:p>
    <w:p w14:paraId="15C072B5">
      <w:pPr>
        <w:pStyle w:val="2"/>
        <w:spacing w:before="179" w:line="414" w:lineRule="auto"/>
        <w:ind w:right="433"/>
        <w:rPr>
          <w:color w:val="auto"/>
          <w:highlight w:val="none"/>
        </w:rPr>
      </w:pPr>
    </w:p>
    <w:sectPr>
      <w:pgSz w:w="11906" w:h="16839"/>
      <w:pgMar w:top="1431" w:right="1369" w:bottom="0" w:left="136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BB8A7C"/>
    <w:multiLevelType w:val="singleLevel"/>
    <w:tmpl w:val="7DBB8A7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784573"/>
    <w:rsid w:val="015974C0"/>
    <w:rsid w:val="282D5FA3"/>
    <w:rsid w:val="2CA23B11"/>
    <w:rsid w:val="30CA52C3"/>
    <w:rsid w:val="32807969"/>
    <w:rsid w:val="40A605B1"/>
    <w:rsid w:val="43C06B84"/>
    <w:rsid w:val="555C01FF"/>
    <w:rsid w:val="5B5F22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94</Words>
  <Characters>99</Characters>
  <TotalTime>1</TotalTime>
  <ScaleCrop>false</ScaleCrop>
  <LinksUpToDate>false</LinksUpToDate>
  <CharactersWithSpaces>111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2025-02-26T11:17:00Z</dcterms:created>
  <dc:creator>Administrator</dc:creator>
  <cp:lastModifiedBy>馍馍窝里的娃娃</cp:lastModifiedBy>
  <dcterms:modified xsi:type="dcterms:W3CDTF">2026-08-11T08:36:28Z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2025-04-16T15:14:06Z</vt:filetime>
  </property>
  <property fmtid="{D5CDD505-2E9C-101B-9397-08002B2CF9AE}" pid="4" name="KSOTemplateDocerSaveRecord">
    <vt:lpwstr>eyJoZGlkIjoiNTk5ZDM4Mzk1N2Y1ZTYxMmYyYjg1ZDUwNTRmYTA0MDYiLCJ1c2VySWQiOiI3ODQ2ODY4NzEifQ==</vt:lpwstr>
  </property>
  <property fmtid="{D5CDD505-2E9C-101B-9397-08002B2CF9AE}" pid="5" name="KSOProductBuildVer">
    <vt:lpwstr>2052-12.1.0.28043</vt:lpwstr>
  </property>
  <property fmtid="{D5CDD505-2E9C-101B-9397-08002B2CF9AE}" pid="6" name="ICV">
    <vt:lpwstr>43BAEB4D362049998A8291771C9E14C6_13</vt:lpwstr>
  </property>
</Properties>
</file>