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版本号：【KRDL】K3-260404720260513001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教学楼三、四层大教室智慧化改造项目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【KRDL】K3-2604047</w:t>
      </w:r>
      <w:r>
        <w:br/>
      </w:r>
      <w:r>
        <w:br/>
      </w:r>
      <w:r>
        <w:br/>
      </w:r>
    </w:p>
    <w:p>
      <w:pPr>
        <w:pStyle w:val="null3"/>
        <w:jc w:val="center"/>
        <w:outlineLvl w:val="2"/>
      </w:pPr>
      <w:r>
        <w:rPr>
          <w:rFonts w:ascii="仿宋_GB2312" w:hAnsi="仿宋_GB2312" w:cs="仿宋_GB2312" w:eastAsia="仿宋_GB2312"/>
          <w:sz w:val="28"/>
          <w:b/>
        </w:rPr>
        <w:t>西安医学院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西安医学院</w:t>
      </w:r>
      <w:r>
        <w:rPr>
          <w:rFonts w:ascii="仿宋_GB2312" w:hAnsi="仿宋_GB2312" w:cs="仿宋_GB2312" w:eastAsia="仿宋_GB2312"/>
        </w:rPr>
        <w:t>委托，拟对</w:t>
      </w:r>
      <w:r>
        <w:rPr>
          <w:rFonts w:ascii="仿宋_GB2312" w:hAnsi="仿宋_GB2312" w:cs="仿宋_GB2312" w:eastAsia="仿宋_GB2312"/>
        </w:rPr>
        <w:t>教学楼三、四层大教室智慧化改造项目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【KRDL】K3-2604047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教学楼三、四层大教室智慧化改造项目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本次西安医学院现为教学楼三、四层大教室智慧化改造采购投影机30台、幕布40幅、推拉黑板20套、教学辅助屏40台，录播巡课软硬件设备20套等，具体内容及要求详见招标文件、答疑文件等所包含的全部内容。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响应招标并参加投标的合法注册的企业法人、事业法人或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授权代表：投标人应授权合法的人员参加投标全过程，其中法定代表人/负责人直接投标，须提交法定代表人/负责人身份证明书原件和身份证原件。法定代表人/负责人授权代表参加投标的，须出具法定代表人/负责人授权书原件及授权代表身份证原件</w:t>
      </w:r>
    </w:p>
    <w:p>
      <w:pPr>
        <w:pStyle w:val="null3"/>
      </w:pPr>
      <w:r>
        <w:rPr>
          <w:rFonts w:ascii="仿宋_GB2312" w:hAnsi="仿宋_GB2312" w:cs="仿宋_GB2312" w:eastAsia="仿宋_GB2312"/>
        </w:rPr>
        <w:t>3、财务状况报告：提供2024年度或2025年度经审计的完整财务审计报告（审计报告应当包含报告正文、资产负债表、利润表、现金流量表及所有者权益变动表（无所有者权益表的提供书面说明）、附注和会计师事务所营业执照，报告正文应当有会计师事务所公章，2个注册会计师的证书、签字、盖章，或提供2025年05月01日至递交响应文件截止时间前银行出具的资信证明，或财政部门认可的政府采购专业担保机构出具的投标担保函（以上三种形式的资料提供任何一种即可）。注：提供财务报告的,必须为上传至注册会计师行业统一监管平台(http://acc.mof.gov.cn)并具有全国统一的二维码的财务报告</w:t>
      </w:r>
    </w:p>
    <w:p>
      <w:pPr>
        <w:pStyle w:val="null3"/>
      </w:pPr>
      <w:r>
        <w:rPr>
          <w:rFonts w:ascii="仿宋_GB2312" w:hAnsi="仿宋_GB2312" w:cs="仿宋_GB2312" w:eastAsia="仿宋_GB2312"/>
        </w:rPr>
        <w:t>4、社会保障资金缴纳证明：投标人提供2025年05月01日至投标文件递交截止日已缴存的任意一个月的社会保障资金缴存单据或社保机构开具的社会保险参保缴费情况证明，依法不需要缴纳社会保障资金的投标人应提供相关文件证明</w:t>
      </w:r>
    </w:p>
    <w:p>
      <w:pPr>
        <w:pStyle w:val="null3"/>
      </w:pPr>
      <w:r>
        <w:rPr>
          <w:rFonts w:ascii="仿宋_GB2312" w:hAnsi="仿宋_GB2312" w:cs="仿宋_GB2312" w:eastAsia="仿宋_GB2312"/>
        </w:rPr>
        <w:t>5、税收缴纳证明：投标人提供2025年05月01日至投标文件递交截止日已缴存的任意一个月的纳税证明或完税证明，纳税证明或完税证明上应有代收机构或税务机关的公章，依法免税的投标人应提供相关文件证明</w:t>
      </w:r>
    </w:p>
    <w:p>
      <w:pPr>
        <w:pStyle w:val="null3"/>
      </w:pPr>
      <w:r>
        <w:rPr>
          <w:rFonts w:ascii="仿宋_GB2312" w:hAnsi="仿宋_GB2312" w:cs="仿宋_GB2312" w:eastAsia="仿宋_GB2312"/>
        </w:rPr>
        <w:t>6、书面声明（信用记录）：参加本次政府采购活动前3年内在经营活动中没有重大违纪，以及未被列入失信被执行人、重大税收违法案件当事人名单、政府采购严重违法失信行为记录名单的书面声明原件</w:t>
      </w:r>
    </w:p>
    <w:p>
      <w:pPr>
        <w:pStyle w:val="null3"/>
      </w:pPr>
      <w:r>
        <w:rPr>
          <w:rFonts w:ascii="仿宋_GB2312" w:hAnsi="仿宋_GB2312" w:cs="仿宋_GB2312" w:eastAsia="仿宋_GB2312"/>
        </w:rPr>
        <w:t>7、承诺函：提供具有履行合同所必需的设备和专业技术能力的承诺原件</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西安医学院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西安市未央区辛王路1号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招标与采购处康老师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86177468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招采中心张晨 马玉娇 王昭 刘昆 代光艳 王森 姚瑶 靳祥德 成荔 彭明杨 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15109119970、 029-89563179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采购包1保证金金额：5,003.00元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说明：合同签订后，中标供应商交纳履约保证金(万元/合同金额的5%)到采购需求单位指定账户，履约期满后一次性无息返还至中标供应商。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以招标项目中标金额为基数，参照国家计委关于《招标代理服务收费管理暂行办法》的通知（计价格[2002]1980号）及发改办价格[2003]857号规定的标准收取招标代理服务费。成交金额50万元以上的下浮20%收取，成交金额50万元以下的按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踏勘时间：2026-05-22 09:30:00</w:t>
            </w:r>
          </w:p>
          <w:p>
            <w:pPr>
              <w:pStyle w:val="null3"/>
              <w:ind w:firstLine="975"/>
            </w:pPr>
            <w:r>
              <w:rPr>
                <w:rFonts w:ascii="仿宋_GB2312" w:hAnsi="仿宋_GB2312" w:cs="仿宋_GB2312" w:eastAsia="仿宋_GB2312"/>
              </w:rPr>
              <w:t>踏勘地点：西安医学院教学楼二楼中控室</w:t>
            </w:r>
          </w:p>
          <w:p>
            <w:pPr>
              <w:pStyle w:val="null3"/>
              <w:ind w:firstLine="975"/>
            </w:pPr>
            <w:r>
              <w:rPr>
                <w:rFonts w:ascii="仿宋_GB2312" w:hAnsi="仿宋_GB2312" w:cs="仿宋_GB2312" w:eastAsia="仿宋_GB2312"/>
              </w:rPr>
              <w:t>联系人：刘老师</w:t>
            </w:r>
          </w:p>
          <w:p>
            <w:pPr>
              <w:pStyle w:val="null3"/>
              <w:ind w:firstLine="975"/>
            </w:pPr>
            <w:r>
              <w:rPr>
                <w:rFonts w:ascii="仿宋_GB2312" w:hAnsi="仿宋_GB2312" w:cs="仿宋_GB2312" w:eastAsia="仿宋_GB2312"/>
              </w:rPr>
              <w:t>联系电话号码：13689195027</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西安医学院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西安医学院</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西安医学院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联合验收方式，货物运抵，经乙方安装、调试、并达到验收条件，乙方提出书面验收验收申请后，甲方负责对乙方所交货物按照合同、合同项下技术协议、采购/招标文件、响应/投标文件约定的规格型号和技术指标等内容，按照《西安医学院采购项目履约验收管理办法（试行）》进行验收。包括每一项技术和商务要求的履约情况。</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联系人：张晨、马玉娇</w:t>
      </w:r>
    </w:p>
    <w:p>
      <w:pPr>
        <w:pStyle w:val="null3"/>
      </w:pPr>
      <w:r>
        <w:rPr>
          <w:rFonts w:ascii="仿宋_GB2312" w:hAnsi="仿宋_GB2312" w:cs="仿宋_GB2312" w:eastAsia="仿宋_GB2312"/>
        </w:rPr>
        <w:t>联系电话：15109119970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4"/>
        </w:rPr>
        <w:t>本次西安医学院</w:t>
      </w:r>
      <w:r>
        <w:rPr>
          <w:rFonts w:ascii="仿宋_GB2312" w:hAnsi="仿宋_GB2312" w:cs="仿宋_GB2312" w:eastAsia="仿宋_GB2312"/>
          <w:sz w:val="24"/>
        </w:rPr>
        <w:t>现为</w:t>
      </w:r>
      <w:r>
        <w:rPr>
          <w:rFonts w:ascii="仿宋_GB2312" w:hAnsi="仿宋_GB2312" w:cs="仿宋_GB2312" w:eastAsia="仿宋_GB2312"/>
          <w:sz w:val="24"/>
        </w:rPr>
        <w:t>教学楼三、四层大教室智慧化改造</w:t>
      </w:r>
      <w:r>
        <w:rPr>
          <w:rFonts w:ascii="仿宋_GB2312" w:hAnsi="仿宋_GB2312" w:cs="仿宋_GB2312" w:eastAsia="仿宋_GB2312"/>
          <w:sz w:val="24"/>
        </w:rPr>
        <w:t>采购</w:t>
      </w:r>
      <w:r>
        <w:rPr>
          <w:rFonts w:ascii="仿宋_GB2312" w:hAnsi="仿宋_GB2312" w:cs="仿宋_GB2312" w:eastAsia="仿宋_GB2312"/>
          <w:sz w:val="24"/>
        </w:rPr>
        <w:t>投影机</w:t>
      </w:r>
      <w:r>
        <w:rPr>
          <w:rFonts w:ascii="仿宋_GB2312" w:hAnsi="仿宋_GB2312" w:cs="仿宋_GB2312" w:eastAsia="仿宋_GB2312"/>
          <w:sz w:val="24"/>
        </w:rPr>
        <w:t>30台、幕布40幅、推拉黑板20套、教学辅助屏40台，</w:t>
      </w:r>
      <w:r>
        <w:rPr>
          <w:rFonts w:ascii="仿宋_GB2312" w:hAnsi="仿宋_GB2312" w:cs="仿宋_GB2312" w:eastAsia="仿宋_GB2312"/>
          <w:sz w:val="24"/>
        </w:rPr>
        <w:t>录播</w:t>
      </w:r>
      <w:r>
        <w:rPr>
          <w:rFonts w:ascii="仿宋_GB2312" w:hAnsi="仿宋_GB2312" w:cs="仿宋_GB2312" w:eastAsia="仿宋_GB2312"/>
          <w:sz w:val="24"/>
        </w:rPr>
        <w:t>巡课软硬件设备</w:t>
      </w:r>
      <w:r>
        <w:rPr>
          <w:rFonts w:ascii="仿宋_GB2312" w:hAnsi="仿宋_GB2312" w:cs="仿宋_GB2312" w:eastAsia="仿宋_GB2312"/>
          <w:sz w:val="24"/>
        </w:rPr>
        <w:t>20套等</w:t>
      </w:r>
      <w:r>
        <w:rPr>
          <w:rFonts w:ascii="仿宋_GB2312" w:hAnsi="仿宋_GB2312" w:cs="仿宋_GB2312" w:eastAsia="仿宋_GB2312"/>
          <w:sz w:val="24"/>
        </w:rPr>
        <w:t>，具体内容及要求详见招标文件、答</w:t>
      </w:r>
      <w:r>
        <w:rPr>
          <w:rFonts w:ascii="仿宋_GB2312" w:hAnsi="仿宋_GB2312" w:cs="仿宋_GB2312" w:eastAsia="仿宋_GB2312"/>
          <w:sz w:val="24"/>
        </w:rPr>
        <w:t>疑文件等所包含的全部内容。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2,860,000.00</w:t>
      </w:r>
    </w:p>
    <w:p>
      <w:pPr>
        <w:pStyle w:val="null3"/>
      </w:pPr>
      <w:r>
        <w:rPr>
          <w:rFonts w:ascii="仿宋_GB2312" w:hAnsi="仿宋_GB2312" w:cs="仿宋_GB2312" w:eastAsia="仿宋_GB2312"/>
        </w:rPr>
        <w:t>采购包最高限价（元）: 2,860,000.00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西安医学院教学楼三四层大教室智慧化改造</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2,860,000.00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标的名称：西安医学院教学楼三四层大教室智慧化改造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b/>
              </w:rPr>
              <w:t>一、</w:t>
            </w:r>
            <w:r>
              <w:rPr>
                <w:rFonts w:ascii="仿宋_GB2312" w:hAnsi="仿宋_GB2312" w:cs="仿宋_GB2312" w:eastAsia="仿宋_GB2312"/>
                <w:sz w:val="22"/>
                <w:b/>
              </w:rPr>
              <w:t>建设目标</w:t>
            </w:r>
          </w:p>
          <w:p>
            <w:pPr>
              <w:pStyle w:val="null3"/>
              <w:ind w:firstLine="440"/>
              <w:jc w:val="both"/>
            </w:pPr>
            <w:r>
              <w:rPr>
                <w:rFonts w:ascii="仿宋_GB2312" w:hAnsi="仿宋_GB2312" w:cs="仿宋_GB2312" w:eastAsia="仿宋_GB2312"/>
                <w:sz w:val="22"/>
              </w:rPr>
              <w:t>本次三、四楼大教室的智慧化建设升级将精准契合学校智慧校园建设的发展需求，</w:t>
            </w:r>
            <w:r>
              <w:rPr>
                <w:rFonts w:ascii="仿宋_GB2312" w:hAnsi="仿宋_GB2312" w:cs="仿宋_GB2312" w:eastAsia="仿宋_GB2312"/>
                <w:sz w:val="22"/>
              </w:rPr>
              <w:t>构建多元教学</w:t>
            </w:r>
            <w:r>
              <w:rPr>
                <w:rFonts w:ascii="仿宋_GB2312" w:hAnsi="仿宋_GB2312" w:cs="仿宋_GB2312" w:eastAsia="仿宋_GB2312"/>
                <w:sz w:val="22"/>
              </w:rPr>
              <w:t>模式</w:t>
            </w:r>
            <w:r>
              <w:rPr>
                <w:rFonts w:ascii="仿宋_GB2312" w:hAnsi="仿宋_GB2312" w:cs="仿宋_GB2312" w:eastAsia="仿宋_GB2312"/>
                <w:sz w:val="22"/>
              </w:rPr>
              <w:t>，打破传统单向授课模式，实现师生</w:t>
            </w:r>
            <w:r>
              <w:rPr>
                <w:rFonts w:ascii="仿宋_GB2312" w:hAnsi="仿宋_GB2312" w:cs="仿宋_GB2312" w:eastAsia="仿宋_GB2312"/>
                <w:sz w:val="22"/>
              </w:rPr>
              <w:t>在课堂中</w:t>
            </w:r>
            <w:r>
              <w:rPr>
                <w:rFonts w:ascii="仿宋_GB2312" w:hAnsi="仿宋_GB2312" w:cs="仿宋_GB2312" w:eastAsia="仿宋_GB2312"/>
                <w:sz w:val="22"/>
              </w:rPr>
              <w:t>的多维度</w:t>
            </w:r>
            <w:r>
              <w:rPr>
                <w:rFonts w:ascii="仿宋_GB2312" w:hAnsi="仿宋_GB2312" w:cs="仿宋_GB2312" w:eastAsia="仿宋_GB2312"/>
                <w:sz w:val="22"/>
              </w:rPr>
              <w:t>资源共享</w:t>
            </w:r>
            <w:r>
              <w:rPr>
                <w:rFonts w:ascii="仿宋_GB2312" w:hAnsi="仿宋_GB2312" w:cs="仿宋_GB2312" w:eastAsia="仿宋_GB2312"/>
                <w:sz w:val="22"/>
              </w:rPr>
              <w:t>，满足从理论教学</w:t>
            </w:r>
            <w:r>
              <w:rPr>
                <w:rFonts w:ascii="仿宋_GB2312" w:hAnsi="仿宋_GB2312" w:cs="仿宋_GB2312" w:eastAsia="仿宋_GB2312"/>
                <w:sz w:val="22"/>
              </w:rPr>
              <w:t>课件</w:t>
            </w:r>
            <w:r>
              <w:rPr>
                <w:rFonts w:ascii="仿宋_GB2312" w:hAnsi="仿宋_GB2312" w:cs="仿宋_GB2312" w:eastAsia="仿宋_GB2312"/>
                <w:sz w:val="22"/>
              </w:rPr>
              <w:t>到实践研讨</w:t>
            </w:r>
            <w:r>
              <w:rPr>
                <w:rFonts w:ascii="仿宋_GB2312" w:hAnsi="仿宋_GB2312" w:cs="仿宋_GB2312" w:eastAsia="仿宋_GB2312"/>
                <w:sz w:val="22"/>
              </w:rPr>
              <w:t>展示</w:t>
            </w:r>
            <w:r>
              <w:rPr>
                <w:rFonts w:ascii="仿宋_GB2312" w:hAnsi="仿宋_GB2312" w:cs="仿宋_GB2312" w:eastAsia="仿宋_GB2312"/>
                <w:sz w:val="22"/>
              </w:rPr>
              <w:t>的全场景教学</w:t>
            </w:r>
            <w:r>
              <w:rPr>
                <w:rFonts w:ascii="仿宋_GB2312" w:hAnsi="仿宋_GB2312" w:cs="仿宋_GB2312" w:eastAsia="仿宋_GB2312"/>
                <w:sz w:val="22"/>
              </w:rPr>
              <w:t>交互</w:t>
            </w:r>
            <w:r>
              <w:rPr>
                <w:rFonts w:ascii="仿宋_GB2312" w:hAnsi="仿宋_GB2312" w:cs="仿宋_GB2312" w:eastAsia="仿宋_GB2312"/>
                <w:sz w:val="22"/>
              </w:rPr>
              <w:t>需求。</w:t>
            </w:r>
            <w:r>
              <w:rPr>
                <w:rFonts w:ascii="仿宋_GB2312" w:hAnsi="仿宋_GB2312" w:cs="仿宋_GB2312" w:eastAsia="仿宋_GB2312"/>
                <w:sz w:val="22"/>
              </w:rPr>
              <w:t>全方位升级显示系统，将原有单一的显示终端，升级为双投影显示模式，增加数据分析录播系统并将教室纳入在线巡课平台，有力保障课程资源的存留与教学情况的分析提升。</w:t>
            </w:r>
            <w:r>
              <w:rPr>
                <w:rFonts w:ascii="仿宋_GB2312" w:hAnsi="仿宋_GB2312" w:cs="仿宋_GB2312" w:eastAsia="仿宋_GB2312"/>
                <w:sz w:val="22"/>
              </w:rPr>
              <w:t>整合音视频采集、智能</w:t>
            </w:r>
            <w:r>
              <w:rPr>
                <w:rFonts w:ascii="仿宋_GB2312" w:hAnsi="仿宋_GB2312" w:cs="仿宋_GB2312" w:eastAsia="仿宋_GB2312"/>
                <w:sz w:val="22"/>
              </w:rPr>
              <w:t>管控</w:t>
            </w:r>
            <w:r>
              <w:rPr>
                <w:rFonts w:ascii="仿宋_GB2312" w:hAnsi="仿宋_GB2312" w:cs="仿宋_GB2312" w:eastAsia="仿宋_GB2312"/>
                <w:sz w:val="22"/>
              </w:rPr>
              <w:t>、</w:t>
            </w:r>
            <w:r>
              <w:rPr>
                <w:rFonts w:ascii="仿宋_GB2312" w:hAnsi="仿宋_GB2312" w:cs="仿宋_GB2312" w:eastAsia="仿宋_GB2312"/>
                <w:sz w:val="22"/>
              </w:rPr>
              <w:t>影像采集</w:t>
            </w:r>
            <w:r>
              <w:rPr>
                <w:rFonts w:ascii="仿宋_GB2312" w:hAnsi="仿宋_GB2312" w:cs="仿宋_GB2312" w:eastAsia="仿宋_GB2312"/>
                <w:sz w:val="22"/>
              </w:rPr>
              <w:t>数据分析等技术，打造课前备课资源推送、课中互动数据采集、课后学情分析反馈的全流程数字化教学闭环，提升教学效率与精准度。通过物联网技术实现教室设备状态实时监控、智能预约调度，提高教学空间利用率；对接</w:t>
            </w:r>
            <w:r>
              <w:rPr>
                <w:rFonts w:ascii="仿宋_GB2312" w:hAnsi="仿宋_GB2312" w:cs="仿宋_GB2312" w:eastAsia="仿宋_GB2312"/>
                <w:sz w:val="22"/>
              </w:rPr>
              <w:t>我校教务平台、资源平台、一卡通平台及教学管理平台等</w:t>
            </w:r>
            <w:r>
              <w:rPr>
                <w:rFonts w:ascii="仿宋_GB2312" w:hAnsi="仿宋_GB2312" w:cs="仿宋_GB2312" w:eastAsia="仿宋_GB2312"/>
                <w:sz w:val="22"/>
              </w:rPr>
              <w:t>，实现优质教学资源的高效共享与</w:t>
            </w:r>
            <w:r>
              <w:rPr>
                <w:rFonts w:ascii="仿宋_GB2312" w:hAnsi="仿宋_GB2312" w:cs="仿宋_GB2312" w:eastAsia="仿宋_GB2312"/>
                <w:sz w:val="22"/>
              </w:rPr>
              <w:t>高效管理</w:t>
            </w:r>
            <w:r>
              <w:rPr>
                <w:rFonts w:ascii="仿宋_GB2312" w:hAnsi="仿宋_GB2312" w:cs="仿宋_GB2312" w:eastAsia="仿宋_GB2312"/>
                <w:sz w:val="22"/>
              </w:rPr>
              <w:t>。</w:t>
            </w:r>
            <w:r>
              <w:rPr>
                <w:rFonts w:ascii="仿宋_GB2312" w:hAnsi="仿宋_GB2312" w:cs="仿宋_GB2312" w:eastAsia="仿宋_GB2312"/>
                <w:sz w:val="22"/>
              </w:rPr>
              <w:t>整体教室教学环境的提升，为师生带来舒适，专注的教学空间体验感。</w:t>
            </w:r>
          </w:p>
          <w:p>
            <w:pPr>
              <w:pStyle w:val="null3"/>
              <w:jc w:val="both"/>
            </w:pPr>
            <w:r>
              <w:rPr>
                <w:rFonts w:ascii="仿宋_GB2312" w:hAnsi="仿宋_GB2312" w:cs="仿宋_GB2312" w:eastAsia="仿宋_GB2312"/>
                <w:sz w:val="22"/>
                <w:b/>
              </w:rPr>
              <w:t>二、建设内容及功能</w:t>
            </w:r>
          </w:p>
          <w:p>
            <w:pPr>
              <w:pStyle w:val="null3"/>
              <w:ind w:firstLine="442"/>
              <w:jc w:val="both"/>
            </w:pPr>
            <w:r>
              <w:rPr>
                <w:rFonts w:ascii="仿宋_GB2312" w:hAnsi="仿宋_GB2312" w:cs="仿宋_GB2312" w:eastAsia="仿宋_GB2312"/>
                <w:sz w:val="22"/>
                <w:b/>
              </w:rPr>
              <w:t>1.建设内容</w:t>
            </w:r>
          </w:p>
          <w:tbl>
            <w:tblPr>
              <w:tblBorders>
                <w:top w:val="none" w:color="000000" w:sz="4"/>
                <w:left w:val="none" w:color="000000" w:sz="4"/>
                <w:bottom w:val="none" w:color="000000" w:sz="4"/>
                <w:right w:val="none" w:color="000000" w:sz="4"/>
                <w:insideH w:val="none"/>
                <w:insideV w:val="none"/>
              </w:tblBorders>
            </w:tblPr>
            <w:tblGrid>
              <w:gridCol w:w="248"/>
              <w:gridCol w:w="1028"/>
              <w:gridCol w:w="392"/>
              <w:gridCol w:w="449"/>
              <w:gridCol w:w="418"/>
            </w:tblGrid>
            <w:tr>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10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名称</w:t>
                  </w:r>
                </w:p>
              </w:tc>
              <w:tc>
                <w:tcPr>
                  <w:tcW w:type="dxa" w:w="3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c>
                <w:tcPr>
                  <w:tcW w:type="dxa" w:w="4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备注</w:t>
                  </w:r>
                </w:p>
              </w:tc>
            </w:tr>
            <w:tr>
              <w:tc>
                <w:tcPr>
                  <w:tcW w:type="dxa" w:w="2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0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投影机</w:t>
                  </w:r>
                </w:p>
              </w:tc>
              <w:tc>
                <w:tcPr>
                  <w:tcW w:type="dxa" w:w="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0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幕布</w:t>
                  </w:r>
                </w:p>
              </w:tc>
              <w:tc>
                <w:tcPr>
                  <w:tcW w:type="dxa" w:w="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幅</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推拉黑板</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教学辅助屏</w:t>
                  </w:r>
                </w:p>
              </w:tc>
              <w:tc>
                <w:tcPr>
                  <w:tcW w:type="dxa" w:w="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2"/>
                    </w:rPr>
                    <w:t>5</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教学显示器</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政府强制采购产品</w:t>
                  </w:r>
                </w:p>
              </w:tc>
            </w:tr>
            <w:tr>
              <w:tc>
                <w:tcPr>
                  <w:tcW w:type="dxa" w:w="2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巡课主机</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智能视频采集设备</w:t>
                  </w:r>
                  <w:r>
                    <w:rPr>
                      <w:rFonts w:ascii="仿宋_GB2312" w:hAnsi="仿宋_GB2312" w:cs="仿宋_GB2312" w:eastAsia="仿宋_GB2312"/>
                      <w:sz w:val="22"/>
                    </w:rPr>
                    <w:t>1</w:t>
                  </w:r>
                </w:p>
              </w:tc>
              <w:tc>
                <w:tcPr>
                  <w:tcW w:type="dxa" w:w="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10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智能视频采集设备</w:t>
                  </w:r>
                  <w:r>
                    <w:rPr>
                      <w:rFonts w:ascii="仿宋_GB2312" w:hAnsi="仿宋_GB2312" w:cs="仿宋_GB2312" w:eastAsia="仿宋_GB2312"/>
                      <w:sz w:val="22"/>
                    </w:rPr>
                    <w:t>2</w:t>
                  </w:r>
                </w:p>
              </w:tc>
              <w:tc>
                <w:tcPr>
                  <w:tcW w:type="dxa" w:w="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智能采集主机</w:t>
                  </w:r>
                </w:p>
              </w:tc>
              <w:tc>
                <w:tcPr>
                  <w:tcW w:type="dxa" w:w="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核心产品</w:t>
                  </w:r>
                </w:p>
              </w:tc>
            </w:tr>
            <w:tr>
              <w:tc>
                <w:tcPr>
                  <w:tcW w:type="dxa" w:w="2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10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网络时钟</w:t>
                  </w:r>
                </w:p>
              </w:tc>
              <w:tc>
                <w:tcPr>
                  <w:tcW w:type="dxa" w:w="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10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扩声主机</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10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教学扩声设备</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w:t>
                  </w:r>
                </w:p>
              </w:tc>
              <w:tc>
                <w:tcPr>
                  <w:tcW w:type="dxa" w:w="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10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蓝牙主机</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10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蓝牙麦</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支</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10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智能控制系统</w:t>
                  </w:r>
                </w:p>
              </w:tc>
              <w:tc>
                <w:tcPr>
                  <w:tcW w:type="dxa" w:w="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中控平台</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10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多媒体讲桌</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电源时序器</w:t>
                  </w:r>
                </w:p>
              </w:tc>
              <w:tc>
                <w:tcPr>
                  <w:tcW w:type="dxa" w:w="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智能视频处理器</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10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墙面前后吸音处理</w:t>
                  </w:r>
                </w:p>
              </w:tc>
              <w:tc>
                <w:tcPr>
                  <w:tcW w:type="dxa" w:w="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间</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w:t>
                  </w:r>
                </w:p>
              </w:tc>
              <w:tc>
                <w:tcPr>
                  <w:tcW w:type="dxa" w:w="10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侧墙涂刷乳胶漆</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间</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w:t>
                  </w:r>
                </w:p>
              </w:tc>
              <w:tc>
                <w:tcPr>
                  <w:tcW w:type="dxa" w:w="10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讲台改造</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间</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w:t>
                  </w:r>
                </w:p>
              </w:tc>
              <w:tc>
                <w:tcPr>
                  <w:tcW w:type="dxa" w:w="10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教室窗帘</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间</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w:t>
                  </w:r>
                </w:p>
              </w:tc>
              <w:tc>
                <w:tcPr>
                  <w:tcW w:type="dxa" w:w="10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原有设备拆除及垃圾清运</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间</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10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线材辅材</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批</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w:t>
                  </w:r>
                </w:p>
              </w:tc>
              <w:tc>
                <w:tcPr>
                  <w:tcW w:type="dxa" w:w="10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系统集成</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w:t>
                  </w:r>
                </w:p>
              </w:tc>
              <w:tc>
                <w:tcPr>
                  <w:tcW w:type="dxa" w:w="10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系统调试对接</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2"/>
                <w:b/>
              </w:rPr>
              <w:t>2.建设功能</w:t>
            </w:r>
          </w:p>
          <w:tbl>
            <w:tblPr>
              <w:tblBorders>
                <w:top w:val="none" w:color="000000" w:sz="4"/>
                <w:left w:val="none" w:color="000000" w:sz="4"/>
                <w:bottom w:val="none" w:color="000000" w:sz="4"/>
                <w:right w:val="none" w:color="000000" w:sz="4"/>
                <w:insideH w:val="none"/>
                <w:insideV w:val="none"/>
              </w:tblBorders>
            </w:tblPr>
            <w:tblGrid>
              <w:gridCol w:w="190"/>
              <w:gridCol w:w="301"/>
              <w:gridCol w:w="266"/>
              <w:gridCol w:w="1784"/>
            </w:tblGrid>
            <w:tr>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建设</w:t>
                  </w:r>
                </w:p>
                <w:p>
                  <w:pPr>
                    <w:pStyle w:val="null3"/>
                    <w:jc w:val="center"/>
                  </w:pPr>
                  <w:r>
                    <w:rPr>
                      <w:rFonts w:ascii="仿宋_GB2312" w:hAnsi="仿宋_GB2312" w:cs="仿宋_GB2312" w:eastAsia="仿宋_GB2312"/>
                      <w:sz w:val="22"/>
                      <w:b/>
                    </w:rPr>
                    <w:t>内容</w:t>
                  </w:r>
                </w:p>
              </w:tc>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c>
                <w:tcPr>
                  <w:tcW w:type="dxa" w:w="17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实现功能</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大教室智慧化改造</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20间</w:t>
                  </w:r>
                </w:p>
              </w:tc>
              <w:tc>
                <w:tcPr>
                  <w:tcW w:type="dxa" w:w="1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1、配备双投影画框幕，中间上下推拉黑板，后方双教学辅助屏。</w:t>
                  </w:r>
                </w:p>
                <w:p>
                  <w:pPr>
                    <w:pStyle w:val="null3"/>
                    <w:jc w:val="both"/>
                  </w:pPr>
                  <w:r>
                    <w:rPr>
                      <w:rFonts w:ascii="仿宋_GB2312" w:hAnsi="仿宋_GB2312" w:cs="仿宋_GB2312" w:eastAsia="仿宋_GB2312"/>
                      <w:sz w:val="22"/>
                    </w:rPr>
                    <w:t>2、通过录播平台和数据中心进行身份认证数据对接，以方便师生使用录播资源。实现视频资源无感知自动录制，视频资源自动上传课程资源平台，师生可以通过学习平台观看课程直播、点播；</w:t>
                  </w:r>
                </w:p>
                <w:p>
                  <w:pPr>
                    <w:pStyle w:val="null3"/>
                    <w:jc w:val="both"/>
                  </w:pPr>
                  <w:r>
                    <w:rPr>
                      <w:rFonts w:ascii="仿宋_GB2312" w:hAnsi="仿宋_GB2312" w:cs="仿宋_GB2312" w:eastAsia="仿宋_GB2312"/>
                      <w:sz w:val="22"/>
                    </w:rPr>
                    <w:t>3、充分利用数字化录播分析系统进行教室实时情况的采集与在线巡视。提升教学课程与教学活动的实时巡课督导。</w:t>
                  </w:r>
                </w:p>
                <w:p>
                  <w:pPr>
                    <w:pStyle w:val="null3"/>
                    <w:jc w:val="both"/>
                  </w:pPr>
                  <w:r>
                    <w:rPr>
                      <w:rFonts w:ascii="仿宋_GB2312" w:hAnsi="仿宋_GB2312" w:cs="仿宋_GB2312" w:eastAsia="仿宋_GB2312"/>
                      <w:sz w:val="22"/>
                    </w:rPr>
                    <w:t>4、通过集中控制平台实现教室设备及物联设备的网络化远程控制，并可对接数据中心实现权限控制、程式化运行、数据统计等基本功能，同时可实现扩展多种物联设备集中控制，具备多种形式身</w:t>
                  </w:r>
                  <w:r>
                    <w:rPr>
                      <w:rFonts w:ascii="仿宋_GB2312" w:hAnsi="仿宋_GB2312" w:cs="仿宋_GB2312" w:eastAsia="仿宋_GB2312"/>
                      <w:sz w:val="22"/>
                    </w:rPr>
                    <w:t>份认证，可实现同一界面的统一管控，具有音视频硬解码和矩阵功能。</w:t>
                  </w:r>
                </w:p>
                <w:p>
                  <w:pPr>
                    <w:pStyle w:val="null3"/>
                    <w:jc w:val="both"/>
                  </w:pPr>
                  <w:r>
                    <w:rPr>
                      <w:rFonts w:ascii="仿宋_GB2312" w:hAnsi="仿宋_GB2312" w:cs="仿宋_GB2312" w:eastAsia="仿宋_GB2312"/>
                      <w:sz w:val="22"/>
                    </w:rPr>
                    <w:t>5、与学校原有的资源管理平台、</w:t>
                  </w:r>
                  <w:r>
                    <w:rPr>
                      <w:rFonts w:ascii="仿宋_GB2312" w:hAnsi="仿宋_GB2312" w:cs="仿宋_GB2312" w:eastAsia="仿宋_GB2312"/>
                      <w:sz w:val="22"/>
                    </w:rPr>
                    <w:t>网络教学平台、教务系统、班牌、一卡通、统一身份认证、数据交换平台</w:t>
                  </w:r>
                  <w:r>
                    <w:rPr>
                      <w:rFonts w:ascii="仿宋_GB2312" w:hAnsi="仿宋_GB2312" w:cs="仿宋_GB2312" w:eastAsia="仿宋_GB2312"/>
                      <w:sz w:val="22"/>
                    </w:rPr>
                    <w:t>、</w:t>
                  </w:r>
                  <w:r>
                    <w:rPr>
                      <w:rFonts w:ascii="仿宋_GB2312" w:hAnsi="仿宋_GB2312" w:cs="仿宋_GB2312" w:eastAsia="仿宋_GB2312"/>
                      <w:sz w:val="22"/>
                    </w:rPr>
                    <w:t>教室管理平台</w:t>
                  </w:r>
                  <w:r>
                    <w:rPr>
                      <w:rFonts w:ascii="仿宋_GB2312" w:hAnsi="仿宋_GB2312" w:cs="仿宋_GB2312" w:eastAsia="仿宋_GB2312"/>
                      <w:sz w:val="22"/>
                    </w:rPr>
                    <w:t>等</w:t>
                  </w:r>
                  <w:r>
                    <w:rPr>
                      <w:rFonts w:ascii="仿宋_GB2312" w:hAnsi="仿宋_GB2312" w:cs="仿宋_GB2312" w:eastAsia="仿宋_GB2312"/>
                      <w:sz w:val="22"/>
                    </w:rPr>
                    <w:t>实现无缝对接，获取课程原数据，自动推送教室录制的教学音视频到资源管理平台。实现按课程、时间、教室等相关信息的唯一编码自动编名。</w:t>
                  </w:r>
                </w:p>
                <w:p>
                  <w:pPr>
                    <w:pStyle w:val="null3"/>
                    <w:jc w:val="both"/>
                  </w:pPr>
                  <w:r>
                    <w:rPr>
                      <w:rFonts w:ascii="仿宋_GB2312" w:hAnsi="仿宋_GB2312" w:cs="仿宋_GB2312" w:eastAsia="仿宋_GB2312"/>
                      <w:sz w:val="22"/>
                    </w:rPr>
                    <w:t>6、教室环境改造提升，整体教室内部环境的提升，前后墙面、讲台、窗帘等及教室强弱电的建设升级。</w:t>
                  </w:r>
                  <w:r>
                    <w:rPr>
                      <w:rFonts w:ascii="仿宋_GB2312" w:hAnsi="仿宋_GB2312" w:cs="仿宋_GB2312" w:eastAsia="仿宋_GB2312"/>
                      <w:sz w:val="22"/>
                    </w:rPr>
                    <w:t>并进行原有部分设备的拆配利旧。</w:t>
                  </w:r>
                </w:p>
              </w:tc>
            </w:tr>
          </w:tbl>
          <w:p>
            <w:pPr>
              <w:pStyle w:val="null3"/>
              <w:jc w:val="both"/>
            </w:pPr>
            <w:r>
              <w:rPr>
                <w:rFonts w:ascii="仿宋_GB2312" w:hAnsi="仿宋_GB2312" w:cs="仿宋_GB2312" w:eastAsia="仿宋_GB2312"/>
                <w:sz w:val="22"/>
                <w:b/>
              </w:rPr>
              <w:t>三、设备清单及配置说明</w:t>
            </w:r>
          </w:p>
          <w:tbl>
            <w:tblPr>
              <w:tblInd w:type="dxa" w:w="90"/>
              <w:tblBorders>
                <w:top w:val="none" w:color="000000" w:sz="4"/>
                <w:left w:val="none" w:color="000000" w:sz="4"/>
                <w:bottom w:val="none" w:color="000000" w:sz="4"/>
                <w:right w:val="none" w:color="000000" w:sz="4"/>
                <w:insideH w:val="none"/>
                <w:insideV w:val="none"/>
              </w:tblBorders>
            </w:tblPr>
            <w:tblGrid>
              <w:gridCol w:w="195"/>
              <w:gridCol w:w="350"/>
              <w:gridCol w:w="415"/>
              <w:gridCol w:w="1581"/>
            </w:tblGrid>
            <w:tr>
              <w:tc>
                <w:tcPr>
                  <w:tcW w:type="dxa" w:w="19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35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w:t>
                  </w:r>
                </w:p>
                <w:p>
                  <w:pPr>
                    <w:pStyle w:val="null3"/>
                    <w:jc w:val="center"/>
                  </w:pPr>
                  <w:r>
                    <w:rPr>
                      <w:rFonts w:ascii="仿宋_GB2312" w:hAnsi="仿宋_GB2312" w:cs="仿宋_GB2312" w:eastAsia="仿宋_GB2312"/>
                      <w:sz w:val="22"/>
                    </w:rPr>
                    <w:t>名称</w:t>
                  </w:r>
                </w:p>
              </w:tc>
              <w:tc>
                <w:tcPr>
                  <w:tcW w:type="dxa" w:w="41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数量</w:t>
                  </w:r>
                  <w:r>
                    <w:rPr>
                      <w:rFonts w:ascii="仿宋_GB2312" w:hAnsi="仿宋_GB2312" w:cs="仿宋_GB2312" w:eastAsia="仿宋_GB2312"/>
                      <w:sz w:val="22"/>
                    </w:rPr>
                    <w:t>/单位</w:t>
                  </w:r>
                </w:p>
              </w:tc>
              <w:tc>
                <w:tcPr>
                  <w:tcW w:type="dxa" w:w="158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技术参数与服务指标</w:t>
                  </w:r>
                </w:p>
              </w:tc>
            </w:tr>
            <w:tr>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投影机</w:t>
                  </w:r>
                </w:p>
              </w:tc>
              <w:tc>
                <w:tcPr>
                  <w:tcW w:type="dxa" w:w="4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30台</w:t>
                  </w:r>
                </w:p>
              </w:tc>
              <w:tc>
                <w:tcPr>
                  <w:tcW w:type="dxa" w:w="15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1、激光光源≥20000小时光源寿命，3LCD投影技术，液晶面板尺寸≥ 0.67英寸含微透镜。</w:t>
                  </w:r>
                  <w:r>
                    <w:br/>
                  </w:r>
                  <w:r>
                    <w:rPr>
                      <w:rFonts w:ascii="仿宋_GB2312" w:hAnsi="仿宋_GB2312" w:cs="仿宋_GB2312" w:eastAsia="仿宋_GB2312"/>
                      <w:sz w:val="22"/>
                    </w:rPr>
                    <w:t>2、色彩亮度≥5200流明（符合GB4943.1-2022标准），分辨率：≥1920*1200，对比度不劣于2500000:1（符合GB4943.1-2022标准）。</w:t>
                  </w:r>
                </w:p>
                <w:p>
                  <w:pPr>
                    <w:pStyle w:val="null3"/>
                    <w:jc w:val="left"/>
                  </w:pPr>
                  <w:r>
                    <w:rPr>
                      <w:rFonts w:ascii="仿宋_GB2312" w:hAnsi="仿宋_GB2312" w:cs="仿宋_GB2312" w:eastAsia="仿宋_GB2312"/>
                      <w:sz w:val="22"/>
                    </w:rPr>
                    <w:t>3、HDMI；USB Type A接口均不少于两个，HDBaseT；RS-232C；RJ45；USB Type B；HDMI OUT接口均不少于一个。</w:t>
                  </w:r>
                </w:p>
                <w:p>
                  <w:pPr>
                    <w:pStyle w:val="null3"/>
                    <w:jc w:val="left"/>
                  </w:pPr>
                  <w:r>
                    <w:rPr>
                      <w:rFonts w:ascii="仿宋_GB2312" w:hAnsi="仿宋_GB2312" w:cs="仿宋_GB2312" w:eastAsia="仿宋_GB2312"/>
                      <w:sz w:val="22"/>
                    </w:rPr>
                    <w:t>4、支持Wi-Fi ，内置无线网卡。</w:t>
                  </w:r>
                </w:p>
              </w:tc>
            </w:tr>
            <w:tr>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幕布</w:t>
                  </w:r>
                </w:p>
              </w:tc>
              <w:tc>
                <w:tcPr>
                  <w:tcW w:type="dxa" w:w="4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40幅</w:t>
                  </w:r>
                </w:p>
              </w:tc>
              <w:tc>
                <w:tcPr>
                  <w:tcW w:type="dxa" w:w="15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画框幕布，</w:t>
                  </w:r>
                  <w:r>
                    <w:rPr>
                      <w:rFonts w:ascii="仿宋_GB2312" w:hAnsi="仿宋_GB2312" w:cs="仿宋_GB2312" w:eastAsia="仿宋_GB2312"/>
                      <w:sz w:val="22"/>
                    </w:rPr>
                    <w:t>≥</w:t>
                  </w:r>
                  <w:r>
                    <w:rPr>
                      <w:rFonts w:ascii="仿宋_GB2312" w:hAnsi="仿宋_GB2312" w:cs="仿宋_GB2312" w:eastAsia="仿宋_GB2312"/>
                      <w:sz w:val="22"/>
                    </w:rPr>
                    <w:t>150寸16：9，铝合金边框</w:t>
                  </w:r>
                  <w:r>
                    <w:rPr>
                      <w:rFonts w:ascii="仿宋_GB2312" w:hAnsi="仿宋_GB2312" w:cs="仿宋_GB2312" w:eastAsia="仿宋_GB2312"/>
                      <w:sz w:val="22"/>
                    </w:rPr>
                    <w:t>≤1厘米</w:t>
                  </w:r>
                  <w:r>
                    <w:rPr>
                      <w:rFonts w:ascii="仿宋_GB2312" w:hAnsi="仿宋_GB2312" w:cs="仿宋_GB2312" w:eastAsia="仿宋_GB2312"/>
                      <w:sz w:val="22"/>
                    </w:rPr>
                    <w:t>，</w:t>
                  </w:r>
                  <w:r>
                    <w:rPr>
                      <w:rFonts w:ascii="仿宋_GB2312" w:hAnsi="仿宋_GB2312" w:cs="仿宋_GB2312" w:eastAsia="仿宋_GB2312"/>
                      <w:sz w:val="22"/>
                    </w:rPr>
                    <w:t>含框尺寸</w:t>
                  </w: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300mm</w:t>
                  </w:r>
                  <w:r>
                    <w:rPr>
                      <w:rFonts w:ascii="仿宋_GB2312" w:hAnsi="仿宋_GB2312" w:cs="仿宋_GB2312" w:eastAsia="仿宋_GB2312"/>
                      <w:sz w:val="22"/>
                    </w:rPr>
                    <w:t>*</w:t>
                  </w:r>
                  <w:r>
                    <w:rPr>
                      <w:rFonts w:ascii="仿宋_GB2312" w:hAnsi="仿宋_GB2312" w:cs="仿宋_GB2312" w:eastAsia="仿宋_GB2312"/>
                      <w:sz w:val="22"/>
                    </w:rPr>
                    <w:t>1800</w:t>
                  </w:r>
                  <w:r>
                    <w:rPr>
                      <w:rFonts w:ascii="仿宋_GB2312" w:hAnsi="仿宋_GB2312" w:cs="仿宋_GB2312" w:eastAsia="仿宋_GB2312"/>
                      <w:sz w:val="22"/>
                    </w:rPr>
                    <w:t>mm采用白软超高清</w:t>
                  </w:r>
                  <w:r>
                    <w:rPr>
                      <w:rFonts w:ascii="仿宋_GB2312" w:hAnsi="仿宋_GB2312" w:cs="仿宋_GB2312" w:eastAsia="仿宋_GB2312"/>
                      <w:sz w:val="22"/>
                    </w:rPr>
                    <w:t>材质</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亮度增益系数</w:t>
                  </w:r>
                  <w:r>
                    <w:rPr>
                      <w:rFonts w:ascii="仿宋_GB2312" w:hAnsi="仿宋_GB2312" w:cs="仿宋_GB2312" w:eastAsia="仿宋_GB2312"/>
                      <w:sz w:val="22"/>
                    </w:rPr>
                    <w:t>不劣于</w:t>
                  </w:r>
                  <w:r>
                    <w:rPr>
                      <w:rFonts w:ascii="仿宋_GB2312" w:hAnsi="仿宋_GB2312" w:cs="仿宋_GB2312" w:eastAsia="仿宋_GB2312"/>
                      <w:sz w:val="22"/>
                    </w:rPr>
                    <w:t>0.7—2.0</w:t>
                  </w:r>
                  <w:r>
                    <w:rPr>
                      <w:rFonts w:ascii="仿宋_GB2312" w:hAnsi="仿宋_GB2312" w:cs="仿宋_GB2312" w:eastAsia="仿宋_GB2312"/>
                      <w:sz w:val="22"/>
                    </w:rPr>
                    <w:t>；</w:t>
                  </w:r>
                  <w:r>
                    <w:rPr>
                      <w:rFonts w:ascii="仿宋_GB2312" w:hAnsi="仿宋_GB2312" w:cs="仿宋_GB2312" w:eastAsia="仿宋_GB2312"/>
                      <w:sz w:val="22"/>
                    </w:rPr>
                    <w:t>幕面颜色：白色</w:t>
                  </w:r>
                  <w:r>
                    <w:rPr>
                      <w:rFonts w:ascii="仿宋_GB2312" w:hAnsi="仿宋_GB2312" w:cs="仿宋_GB2312" w:eastAsia="仿宋_GB2312"/>
                      <w:sz w:val="22"/>
                    </w:rPr>
                    <w:t>；</w:t>
                  </w:r>
                  <w:r>
                    <w:rPr>
                      <w:rFonts w:ascii="仿宋_GB2312" w:hAnsi="仿宋_GB2312" w:cs="仿宋_GB2312" w:eastAsia="仿宋_GB2312"/>
                      <w:sz w:val="22"/>
                    </w:rPr>
                    <w:t>对比度</w:t>
                  </w:r>
                  <w:r>
                    <w:rPr>
                      <w:rFonts w:ascii="仿宋_GB2312" w:hAnsi="仿宋_GB2312" w:cs="仿宋_GB2312" w:eastAsia="仿宋_GB2312"/>
                      <w:sz w:val="22"/>
                    </w:rPr>
                    <w:t>≥</w:t>
                  </w:r>
                  <w:r>
                    <w:rPr>
                      <w:rFonts w:ascii="仿宋_GB2312" w:hAnsi="仿宋_GB2312" w:cs="仿宋_GB2312" w:eastAsia="仿宋_GB2312"/>
                      <w:sz w:val="22"/>
                    </w:rPr>
                    <w:t>5000:1</w:t>
                  </w:r>
                  <w:r>
                    <w:rPr>
                      <w:rFonts w:ascii="仿宋_GB2312" w:hAnsi="仿宋_GB2312" w:cs="仿宋_GB2312" w:eastAsia="仿宋_GB2312"/>
                      <w:sz w:val="22"/>
                    </w:rPr>
                    <w:t>；</w:t>
                  </w:r>
                  <w:r>
                    <w:rPr>
                      <w:rFonts w:ascii="仿宋_GB2312" w:hAnsi="仿宋_GB2312" w:cs="仿宋_GB2312" w:eastAsia="仿宋_GB2312"/>
                      <w:sz w:val="22"/>
                    </w:rPr>
                    <w:t>均匀度</w:t>
                  </w:r>
                  <w:r>
                    <w:rPr>
                      <w:rFonts w:ascii="仿宋_GB2312" w:hAnsi="仿宋_GB2312" w:cs="仿宋_GB2312" w:eastAsia="仿宋_GB2312"/>
                      <w:sz w:val="22"/>
                    </w:rPr>
                    <w:t>≥96%</w:t>
                  </w:r>
                  <w:r>
                    <w:rPr>
                      <w:rFonts w:ascii="仿宋_GB2312" w:hAnsi="仿宋_GB2312" w:cs="仿宋_GB2312" w:eastAsia="仿宋_GB2312"/>
                      <w:sz w:val="22"/>
                    </w:rPr>
                    <w:t>；</w:t>
                  </w:r>
                  <w:r>
                    <w:rPr>
                      <w:rFonts w:ascii="仿宋_GB2312" w:hAnsi="仿宋_GB2312" w:cs="仿宋_GB2312" w:eastAsia="仿宋_GB2312"/>
                      <w:sz w:val="22"/>
                    </w:rPr>
                    <w:t>解像力</w:t>
                  </w:r>
                  <w:r>
                    <w:rPr>
                      <w:rFonts w:ascii="仿宋_GB2312" w:hAnsi="仿宋_GB2312" w:cs="仿宋_GB2312" w:eastAsia="仿宋_GB2312"/>
                      <w:sz w:val="22"/>
                    </w:rPr>
                    <w:t>≥</w:t>
                  </w:r>
                  <w:r>
                    <w:rPr>
                      <w:rFonts w:ascii="仿宋_GB2312" w:hAnsi="仿宋_GB2312" w:cs="仿宋_GB2312" w:eastAsia="仿宋_GB2312"/>
                      <w:sz w:val="22"/>
                    </w:rPr>
                    <w:t>125线/mm</w:t>
                  </w:r>
                  <w:r>
                    <w:rPr>
                      <w:rFonts w:ascii="仿宋_GB2312" w:hAnsi="仿宋_GB2312" w:cs="仿宋_GB2312" w:eastAsia="仿宋_GB2312"/>
                      <w:sz w:val="22"/>
                    </w:rPr>
                    <w:t>；</w:t>
                  </w:r>
                  <w:r>
                    <w:rPr>
                      <w:rFonts w:ascii="仿宋_GB2312" w:hAnsi="仿宋_GB2312" w:cs="仿宋_GB2312" w:eastAsia="仿宋_GB2312"/>
                      <w:sz w:val="22"/>
                    </w:rPr>
                    <w:t>图像还原性</w:t>
                  </w:r>
                  <w:r>
                    <w:rPr>
                      <w:rFonts w:ascii="仿宋_GB2312" w:hAnsi="仿宋_GB2312" w:cs="仿宋_GB2312" w:eastAsia="仿宋_GB2312"/>
                      <w:sz w:val="22"/>
                    </w:rPr>
                    <w:t>≥97%</w:t>
                  </w:r>
                  <w:r>
                    <w:rPr>
                      <w:rFonts w:ascii="仿宋_GB2312" w:hAnsi="仿宋_GB2312" w:cs="仿宋_GB2312" w:eastAsia="仿宋_GB2312"/>
                      <w:sz w:val="22"/>
                    </w:rPr>
                    <w:t>；</w:t>
                  </w:r>
                  <w:r>
                    <w:rPr>
                      <w:rFonts w:ascii="仿宋_GB2312" w:hAnsi="仿宋_GB2312" w:cs="仿宋_GB2312" w:eastAsia="仿宋_GB2312"/>
                      <w:sz w:val="22"/>
                    </w:rPr>
                    <w:t>环境光吸收率</w:t>
                  </w:r>
                  <w:r>
                    <w:rPr>
                      <w:rFonts w:ascii="仿宋_GB2312" w:hAnsi="仿宋_GB2312" w:cs="仿宋_GB2312" w:eastAsia="仿宋_GB2312"/>
                      <w:sz w:val="22"/>
                    </w:rPr>
                    <w:t>≥80%</w:t>
                  </w:r>
                  <w:r>
                    <w:rPr>
                      <w:rFonts w:ascii="仿宋_GB2312" w:hAnsi="仿宋_GB2312" w:cs="仿宋_GB2312" w:eastAsia="仿宋_GB2312"/>
                      <w:sz w:val="22"/>
                    </w:rPr>
                    <w:t>；</w:t>
                  </w:r>
                  <w:r>
                    <w:rPr>
                      <w:rFonts w:ascii="仿宋_GB2312" w:hAnsi="仿宋_GB2312" w:cs="仿宋_GB2312" w:eastAsia="仿宋_GB2312"/>
                      <w:sz w:val="22"/>
                    </w:rPr>
                    <w:t>入射角度</w:t>
                  </w:r>
                  <w:r>
                    <w:rPr>
                      <w:rFonts w:ascii="仿宋_GB2312" w:hAnsi="仿宋_GB2312" w:cs="仿宋_GB2312" w:eastAsia="仿宋_GB2312"/>
                      <w:sz w:val="22"/>
                    </w:rPr>
                    <w:t>不劣于</w:t>
                  </w:r>
                  <w:r>
                    <w:rPr>
                      <w:rFonts w:ascii="仿宋_GB2312" w:hAnsi="仿宋_GB2312" w:cs="仿宋_GB2312" w:eastAsia="仿宋_GB2312"/>
                      <w:sz w:val="22"/>
                    </w:rPr>
                    <w:t>18度±5</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7、具备</w:t>
                  </w:r>
                  <w:r>
                    <w:rPr>
                      <w:rFonts w:ascii="仿宋_GB2312" w:hAnsi="仿宋_GB2312" w:cs="仿宋_GB2312" w:eastAsia="仿宋_GB2312"/>
                      <w:sz w:val="22"/>
                    </w:rPr>
                    <w:t>平衡吸收环境光处理技术多层光学结构，具有底层防漏光处理，黑色背面涂层</w:t>
                  </w:r>
                  <w:r>
                    <w:rPr>
                      <w:rFonts w:ascii="仿宋_GB2312" w:hAnsi="仿宋_GB2312" w:cs="仿宋_GB2312" w:eastAsia="仿宋_GB2312"/>
                      <w:sz w:val="22"/>
                    </w:rPr>
                    <w:t>；</w:t>
                  </w:r>
                  <w:r>
                    <w:rPr>
                      <w:rFonts w:ascii="仿宋_GB2312" w:hAnsi="仿宋_GB2312" w:cs="仿宋_GB2312" w:eastAsia="仿宋_GB2312"/>
                      <w:sz w:val="22"/>
                    </w:rPr>
                    <w:t>视角</w:t>
                  </w:r>
                  <w:r>
                    <w:rPr>
                      <w:rFonts w:ascii="仿宋_GB2312" w:hAnsi="仿宋_GB2312" w:cs="仿宋_GB2312" w:eastAsia="仿宋_GB2312"/>
                      <w:sz w:val="22"/>
                    </w:rPr>
                    <w:t>≥150度</w:t>
                  </w:r>
                  <w:r>
                    <w:rPr>
                      <w:rFonts w:ascii="仿宋_GB2312" w:hAnsi="仿宋_GB2312" w:cs="仿宋_GB2312" w:eastAsia="仿宋_GB2312"/>
                      <w:sz w:val="22"/>
                    </w:rPr>
                    <w:t>；</w:t>
                  </w:r>
                  <w:r>
                    <w:rPr>
                      <w:rFonts w:ascii="仿宋_GB2312" w:hAnsi="仿宋_GB2312" w:cs="仿宋_GB2312" w:eastAsia="仿宋_GB2312"/>
                      <w:sz w:val="22"/>
                    </w:rPr>
                    <w:t>反射光颜色</w:t>
                  </w:r>
                  <w:r>
                    <w:rPr>
                      <w:rFonts w:ascii="仿宋_GB2312" w:hAnsi="仿宋_GB2312" w:cs="仿宋_GB2312" w:eastAsia="仿宋_GB2312"/>
                      <w:sz w:val="22"/>
                    </w:rPr>
                    <w:t>不劣于</w:t>
                  </w:r>
                  <w:r>
                    <w:rPr>
                      <w:rFonts w:ascii="仿宋_GB2312" w:hAnsi="仿宋_GB2312" w:cs="仿宋_GB2312" w:eastAsia="仿宋_GB2312"/>
                      <w:sz w:val="22"/>
                    </w:rPr>
                    <w:t>23K</w:t>
                  </w:r>
                  <w:r>
                    <w:rPr>
                      <w:rFonts w:ascii="仿宋_GB2312" w:hAnsi="仿宋_GB2312" w:cs="仿宋_GB2312" w:eastAsia="仿宋_GB2312"/>
                      <w:sz w:val="22"/>
                    </w:rPr>
                    <w:t>；</w:t>
                  </w:r>
                  <w:r>
                    <w:rPr>
                      <w:rFonts w:ascii="仿宋_GB2312" w:hAnsi="仿宋_GB2312" w:cs="仿宋_GB2312" w:eastAsia="仿宋_GB2312"/>
                      <w:sz w:val="22"/>
                    </w:rPr>
                    <w:t>色彩还原偏差</w:t>
                  </w: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幕面应具有阻燃特性</w:t>
                  </w:r>
                  <w:r>
                    <w:rPr>
                      <w:rFonts w:ascii="仿宋_GB2312" w:hAnsi="仿宋_GB2312" w:cs="仿宋_GB2312" w:eastAsia="仿宋_GB2312"/>
                      <w:sz w:val="22"/>
                    </w:rPr>
                    <w:t>。</w:t>
                  </w:r>
                </w:p>
              </w:tc>
            </w:tr>
            <w:tr>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推拉</w:t>
                  </w:r>
                </w:p>
                <w:p>
                  <w:pPr>
                    <w:pStyle w:val="null3"/>
                    <w:jc w:val="center"/>
                  </w:pPr>
                  <w:r>
                    <w:rPr>
                      <w:rFonts w:ascii="仿宋_GB2312" w:hAnsi="仿宋_GB2312" w:cs="仿宋_GB2312" w:eastAsia="仿宋_GB2312"/>
                      <w:sz w:val="22"/>
                    </w:rPr>
                    <w:t>黑板</w:t>
                  </w:r>
                </w:p>
              </w:tc>
              <w:tc>
                <w:tcPr>
                  <w:tcW w:type="dxa" w:w="4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20套</w:t>
                  </w:r>
                </w:p>
              </w:tc>
              <w:tc>
                <w:tcPr>
                  <w:tcW w:type="dxa" w:w="15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8、整体尺寸≥8900mm*1900mm，整板无拼接，厚度≥0.3mm，表面漆膜硬度≥6H，光泽度≤12%，背板采用≥0.2mm厚镀锌钢板，整板无拼接；夹层用厚度为≥14㎜，高强度消音板做夹层。</w:t>
                  </w:r>
                </w:p>
                <w:p>
                  <w:pPr>
                    <w:pStyle w:val="null3"/>
                    <w:jc w:val="left"/>
                  </w:pPr>
                  <w:r>
                    <w:rPr>
                      <w:rFonts w:ascii="仿宋_GB2312" w:hAnsi="仿宋_GB2312" w:cs="仿宋_GB2312" w:eastAsia="仿宋_GB2312"/>
                      <w:sz w:val="22"/>
                    </w:rPr>
                    <w:t>9、采用上下推拉交叉升降形式，</w:t>
                  </w:r>
                  <w:r>
                    <w:rPr>
                      <w:rFonts w:ascii="仿宋_GB2312" w:hAnsi="仿宋_GB2312" w:cs="仿宋_GB2312" w:eastAsia="仿宋_GB2312"/>
                      <w:sz w:val="22"/>
                    </w:rPr>
                    <w:t>投影画框幕</w:t>
                  </w:r>
                  <w:r>
                    <w:rPr>
                      <w:rFonts w:ascii="仿宋_GB2312" w:hAnsi="仿宋_GB2312" w:cs="仿宋_GB2312" w:eastAsia="仿宋_GB2312"/>
                      <w:sz w:val="22"/>
                    </w:rPr>
                    <w:t>居于单组升降黑板二侧。联动装置采用不锈钢油绳与导绳轮装配在上滑轮内。外框与轨道一体化设计，黑板下方配置升降拉手及通长粉笔槽。</w:t>
                  </w:r>
                </w:p>
              </w:tc>
            </w:tr>
            <w:tr>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3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教学辅助屏</w:t>
                  </w:r>
                </w:p>
              </w:tc>
              <w:tc>
                <w:tcPr>
                  <w:tcW w:type="dxa" w:w="4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40台</w:t>
                  </w:r>
                </w:p>
              </w:tc>
              <w:tc>
                <w:tcPr>
                  <w:tcW w:type="dxa" w:w="15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10、≥65寸高清电视(≥4K)，含HDMI ，加电自启。</w:t>
                  </w:r>
                </w:p>
              </w:tc>
            </w:tr>
            <w:tr>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3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教学</w:t>
                  </w:r>
                </w:p>
                <w:p>
                  <w:pPr>
                    <w:pStyle w:val="null3"/>
                    <w:jc w:val="center"/>
                  </w:pPr>
                  <w:r>
                    <w:rPr>
                      <w:rFonts w:ascii="仿宋_GB2312" w:hAnsi="仿宋_GB2312" w:cs="仿宋_GB2312" w:eastAsia="仿宋_GB2312"/>
                      <w:sz w:val="22"/>
                    </w:rPr>
                    <w:t>显示器</w:t>
                  </w:r>
                </w:p>
              </w:tc>
              <w:tc>
                <w:tcPr>
                  <w:tcW w:type="dxa" w:w="4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20台</w:t>
                  </w:r>
                </w:p>
              </w:tc>
              <w:tc>
                <w:tcPr>
                  <w:tcW w:type="dxa" w:w="15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11、LED背光液晶显示器≥21.5寸，显示比例16:9 。</w:t>
                  </w:r>
                </w:p>
              </w:tc>
            </w:tr>
            <w:tr>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3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巡课</w:t>
                  </w:r>
                </w:p>
                <w:p>
                  <w:pPr>
                    <w:pStyle w:val="null3"/>
                    <w:jc w:val="center"/>
                  </w:pPr>
                  <w:r>
                    <w:rPr>
                      <w:rFonts w:ascii="仿宋_GB2312" w:hAnsi="仿宋_GB2312" w:cs="仿宋_GB2312" w:eastAsia="仿宋_GB2312"/>
                      <w:sz w:val="22"/>
                    </w:rPr>
                    <w:t>主机</w:t>
                  </w:r>
                </w:p>
              </w:tc>
              <w:tc>
                <w:tcPr>
                  <w:tcW w:type="dxa" w:w="4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2台</w:t>
                  </w:r>
                </w:p>
              </w:tc>
              <w:tc>
                <w:tcPr>
                  <w:tcW w:type="dxa" w:w="15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12、</w:t>
                  </w:r>
                  <w:r>
                    <w:rPr>
                      <w:rFonts w:ascii="仿宋_GB2312" w:hAnsi="仿宋_GB2312" w:cs="仿宋_GB2312" w:eastAsia="仿宋_GB2312"/>
                      <w:sz w:val="22"/>
                    </w:rPr>
                    <w:t>CPU性能不低于U9-275HX；固态硬盘≥1TB；DDR5内存≥32G；独立显卡，性能不低于RTX5060/显存8G/；内置wifi模块；电源(W)≥400W；机箱类型立式；含液晶显示器</w:t>
                  </w:r>
                  <w:r>
                    <w:rPr>
                      <w:rFonts w:ascii="仿宋_GB2312" w:hAnsi="仿宋_GB2312" w:cs="仿宋_GB2312" w:eastAsia="仿宋_GB2312"/>
                      <w:sz w:val="22"/>
                    </w:rPr>
                    <w:t>≥27寸。</w:t>
                  </w:r>
                </w:p>
              </w:tc>
            </w:tr>
            <w:tr>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3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智能视频采集设备</w:t>
                  </w:r>
                  <w:r>
                    <w:rPr>
                      <w:rFonts w:ascii="仿宋_GB2312" w:hAnsi="仿宋_GB2312" w:cs="仿宋_GB2312" w:eastAsia="仿宋_GB2312"/>
                      <w:sz w:val="22"/>
                    </w:rPr>
                    <w:t>1</w:t>
                  </w:r>
                </w:p>
              </w:tc>
              <w:tc>
                <w:tcPr>
                  <w:tcW w:type="dxa" w:w="4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20台</w:t>
                  </w:r>
                </w:p>
              </w:tc>
              <w:tc>
                <w:tcPr>
                  <w:tcW w:type="dxa" w:w="15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▲13、采用云台式双镜头结构，单路镜头有效像素不低于 800 万，支持分辨率不低于3840×2160帧率 30FPS 的视频输出。单路镜头配置不小于1/2.5 英寸 CMOS 图像传感器。光学变焦倍数≥20 倍，数字变焦倍数≥8 倍。云台水平转动范围覆盖 - 130°～+130°，垂直转动范围覆盖 - 30°～+90°，支持预置位数量不少于 64 个。</w:t>
                  </w:r>
                </w:p>
                <w:p>
                  <w:pPr>
                    <w:pStyle w:val="null3"/>
                    <w:jc w:val="left"/>
                  </w:pPr>
                  <w:r>
                    <w:rPr>
                      <w:rFonts w:ascii="仿宋_GB2312" w:hAnsi="仿宋_GB2312" w:cs="仿宋_GB2312" w:eastAsia="仿宋_GB2312"/>
                      <w:sz w:val="22"/>
                    </w:rPr>
                    <w:t>▲14、至少配备以下接口各 1 个：HDMI 接口、3.5mm LINE IN 音频输入接口、RJ45 网络接口（支持 POE 供电）、USB3.0 接口、RS-232 OUT 输出接口。</w:t>
                  </w:r>
                </w:p>
                <w:p>
                  <w:pPr>
                    <w:pStyle w:val="null3"/>
                    <w:jc w:val="left"/>
                  </w:pPr>
                  <w:r>
                    <w:rPr>
                      <w:rFonts w:ascii="仿宋_GB2312" w:hAnsi="仿宋_GB2312" w:cs="仿宋_GB2312" w:eastAsia="仿宋_GB2312"/>
                      <w:sz w:val="22"/>
                    </w:rPr>
                    <w:t>15、内置 TF 卡存储插槽，信噪比≥50dB。支持自定义不规则有效区域，可实现基于图像的运动检测功能，具备自动聚焦能力。</w:t>
                  </w:r>
                </w:p>
                <w:p>
                  <w:pPr>
                    <w:pStyle w:val="null3"/>
                    <w:jc w:val="left"/>
                  </w:pPr>
                  <w:r>
                    <w:rPr>
                      <w:rFonts w:ascii="仿宋_GB2312" w:hAnsi="仿宋_GB2312" w:cs="仿宋_GB2312" w:eastAsia="仿宋_GB2312"/>
                      <w:sz w:val="22"/>
                    </w:rPr>
                    <w:t>▲16、支持通过 Web 页面登录设备进行参数配置与管理。可设定识别跟踪区域，云台跟踪速度、镜头推焦速度可调。支持摄像机导播策略配置、场景模式切换功能。</w:t>
                  </w:r>
                </w:p>
                <w:p>
                  <w:pPr>
                    <w:pStyle w:val="null3"/>
                    <w:jc w:val="left"/>
                  </w:pPr>
                  <w:r>
                    <w:rPr>
                      <w:rFonts w:ascii="仿宋_GB2312" w:hAnsi="仿宋_GB2312" w:cs="仿宋_GB2312" w:eastAsia="仿宋_GB2312"/>
                      <w:sz w:val="22"/>
                    </w:rPr>
                    <w:t>17、内置考勤分析模块，可在课前接收教务系统或数据中台相关信息，在设定考勤时段内对视频画面进行实时统计与分析，具备教师出勤状态统计分析功能。</w:t>
                  </w:r>
                </w:p>
              </w:tc>
            </w:tr>
            <w:tr>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3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智能视频采集设备</w:t>
                  </w:r>
                  <w:r>
                    <w:rPr>
                      <w:rFonts w:ascii="仿宋_GB2312" w:hAnsi="仿宋_GB2312" w:cs="仿宋_GB2312" w:eastAsia="仿宋_GB2312"/>
                      <w:sz w:val="22"/>
                    </w:rPr>
                    <w:t>2</w:t>
                  </w:r>
                </w:p>
              </w:tc>
              <w:tc>
                <w:tcPr>
                  <w:tcW w:type="dxa" w:w="4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20台</w:t>
                  </w:r>
                </w:p>
              </w:tc>
              <w:tc>
                <w:tcPr>
                  <w:tcW w:type="dxa" w:w="15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18、有效像素≥800万像素；分辨率≥4K@30fps；水平视场角:水平≥80°，垂直≥50°；视频压缩支持：H.264、H.265；支持学生跟踪，单镜头至少输出全景和特写两个景别；需支持特写和全景同时RTSP推流。</w:t>
                  </w:r>
                </w:p>
                <w:p>
                  <w:pPr>
                    <w:pStyle w:val="null3"/>
                    <w:jc w:val="left"/>
                  </w:pPr>
                  <w:r>
                    <w:rPr>
                      <w:rFonts w:ascii="仿宋_GB2312" w:hAnsi="仿宋_GB2312" w:cs="仿宋_GB2312" w:eastAsia="仿宋_GB2312"/>
                      <w:sz w:val="22"/>
                    </w:rPr>
                    <w:t>19、≥1路RJ45接口，支持POE供电及信号传输，RTSP、RTMP、SRT、ONVIF等协议，同时输出多路画面；音频压缩：AAC，音频接口：≥1路LINE IN 。</w:t>
                  </w:r>
                </w:p>
              </w:tc>
            </w:tr>
            <w:tr>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3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智能采集主机</w:t>
                  </w:r>
                </w:p>
              </w:tc>
              <w:tc>
                <w:tcPr>
                  <w:tcW w:type="dxa" w:w="4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35"/>
                    <w:ind w:right="225"/>
                    <w:jc w:val="center"/>
                  </w:pPr>
                  <w:r>
                    <w:rPr>
                      <w:rFonts w:ascii="仿宋_GB2312" w:hAnsi="仿宋_GB2312" w:cs="仿宋_GB2312" w:eastAsia="仿宋_GB2312"/>
                      <w:sz w:val="22"/>
                    </w:rPr>
                    <w:t>20台</w:t>
                  </w:r>
                </w:p>
              </w:tc>
              <w:tc>
                <w:tcPr>
                  <w:tcW w:type="dxa" w:w="15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20、设备内置独立操作系统，须集成录制、直播、视频会议、导播管理、本地存储、视音频编码等核心功能，内置硬盘存储容量不低于 1TB。</w:t>
                  </w:r>
                </w:p>
                <w:p>
                  <w:pPr>
                    <w:pStyle w:val="null3"/>
                    <w:jc w:val="left"/>
                  </w:pPr>
                  <w:r>
                    <w:rPr>
                      <w:rFonts w:ascii="仿宋_GB2312" w:hAnsi="仿宋_GB2312" w:cs="仿宋_GB2312" w:eastAsia="仿宋_GB2312"/>
                      <w:sz w:val="22"/>
                    </w:rPr>
                    <w:t>▲21、接口配置需满足以下要求：3.5mm LINE-IN 线性输入接口、LINE-OUT 线性输出接口各不少于 2 个；GPIO 接口、USB 接口各不少于 1 个；RJ45 网络接口不少于 6 个，其中支持 POE 功能的网口不少于 4 个；本地 RS232 接口、MIC-IN 麦克风输入接口各不少于 8 个，含 48V 幻象供电；HDMI 输入接口、HDMI 输出接口各不少于 2 个，输出分辨率不低于 1080P。</w:t>
                  </w:r>
                </w:p>
                <w:p>
                  <w:pPr>
                    <w:pStyle w:val="null3"/>
                    <w:jc w:val="left"/>
                  </w:pPr>
                  <w:r>
                    <w:rPr>
                      <w:rFonts w:ascii="仿宋_GB2312" w:hAnsi="仿宋_GB2312" w:cs="仿宋_GB2312" w:eastAsia="仿宋_GB2312"/>
                      <w:sz w:val="22"/>
                    </w:rPr>
                    <w:t>▲22、实现 Web 端远程管理功能，需实现录制编码参数设置、多模式智能导播、视频会议控制、物联设备管控等操作；具备录制文件管理功能，录制完成后可即时查看教学课件回放，并实现批量上传、批量删除等操作；远程电脑画面采集，可采集授课主机端画面，实现采集屏幕码流、帧率调节及捕获区域自定义选择；录制后的视频文件可直接通过本地磁盘访问，同时实现教师远程共享与下载视频课件。</w:t>
                  </w:r>
                </w:p>
                <w:p>
                  <w:pPr>
                    <w:pStyle w:val="null3"/>
                    <w:jc w:val="left"/>
                  </w:pPr>
                  <w:r>
                    <w:rPr>
                      <w:rFonts w:ascii="仿宋_GB2312" w:hAnsi="仿宋_GB2312" w:cs="仿宋_GB2312" w:eastAsia="仿宋_GB2312"/>
                      <w:sz w:val="22"/>
                    </w:rPr>
                    <w:t>23、须实现同时接入不少于 4 路高清 1080P 视频信号及不少于 1 路 VGA/HDMI 电脑信号，具备电影模式、电影 + 资源模式同步录制功能；可同时录制不少于 4 路高清（≥1080P）视频文件。</w:t>
                  </w:r>
                </w:p>
                <w:p>
                  <w:pPr>
                    <w:pStyle w:val="null3"/>
                    <w:jc w:val="left"/>
                  </w:pPr>
                  <w:r>
                    <w:rPr>
                      <w:rFonts w:ascii="仿宋_GB2312" w:hAnsi="仿宋_GB2312" w:cs="仿宋_GB2312" w:eastAsia="仿宋_GB2312"/>
                      <w:sz w:val="22"/>
                    </w:rPr>
                    <w:t>24、</w:t>
                  </w:r>
                  <w:r>
                    <w:rPr>
                      <w:rFonts w:ascii="仿宋_GB2312" w:hAnsi="仿宋_GB2312" w:cs="仿宋_GB2312" w:eastAsia="仿宋_GB2312"/>
                      <w:sz w:val="22"/>
                      <w:shd w:fill="FFFFFF" w:val="clear"/>
                    </w:rPr>
                    <w:t>不少于</w:t>
                  </w:r>
                  <w:r>
                    <w:rPr>
                      <w:rFonts w:ascii="仿宋_GB2312" w:hAnsi="仿宋_GB2312" w:cs="仿宋_GB2312" w:eastAsia="仿宋_GB2312"/>
                      <w:sz w:val="22"/>
                      <w:shd w:fill="FFFFFF" w:val="clear"/>
                    </w:rPr>
                    <w:t>10 路录播采集图像传输通道；兼容TCP/UDP/RTSP/RTMP/H.323等多种协议</w:t>
                  </w:r>
                  <w:r>
                    <w:rPr>
                      <w:rFonts w:ascii="仿宋_GB2312" w:hAnsi="仿宋_GB2312" w:cs="仿宋_GB2312" w:eastAsia="仿宋_GB2312"/>
                      <w:sz w:val="22"/>
                    </w:rPr>
                    <w:t>，视频编码参数自定义设置；具备手动录制、自动录制两种模式，手动导播与自动导播无缝切换，可自定义导播策略。</w:t>
                  </w:r>
                </w:p>
                <w:p>
                  <w:pPr>
                    <w:pStyle w:val="null3"/>
                    <w:jc w:val="left"/>
                  </w:pPr>
                  <w:r>
                    <w:rPr>
                      <w:rFonts w:ascii="仿宋_GB2312" w:hAnsi="仿宋_GB2312" w:cs="仿宋_GB2312" w:eastAsia="仿宋_GB2312"/>
                      <w:sz w:val="22"/>
                    </w:rPr>
                    <w:t>25、提供不少于5 种视频特效切换及多视频叠加模式，实现对话模式、画中画、三分屏、四分屏等多画面显示效果；支持多通道直播，包含主码流、子码流等直播形式，兼容标准 RTMP 流媒体协议的高清直播与标清直播。</w:t>
                  </w:r>
                </w:p>
                <w:p>
                  <w:pPr>
                    <w:pStyle w:val="null3"/>
                    <w:jc w:val="left"/>
                  </w:pPr>
                  <w:r>
                    <w:rPr>
                      <w:rFonts w:ascii="仿宋_GB2312" w:hAnsi="仿宋_GB2312" w:cs="仿宋_GB2312" w:eastAsia="仿宋_GB2312"/>
                      <w:sz w:val="22"/>
                    </w:rPr>
                    <w:t>26、具备网络状态检测功能，可测试网络通讯情况，实时显示上下行丢包率、带宽占用等关键数据。</w:t>
                  </w:r>
                </w:p>
                <w:p>
                  <w:pPr>
                    <w:pStyle w:val="null3"/>
                    <w:jc w:val="left"/>
                  </w:pPr>
                  <w:r>
                    <w:rPr>
                      <w:rFonts w:ascii="仿宋_GB2312" w:hAnsi="仿宋_GB2312" w:cs="仿宋_GB2312" w:eastAsia="仿宋_GB2312"/>
                      <w:sz w:val="22"/>
                    </w:rPr>
                    <w:t>27、实现自动缓存与教学平台对应的课表数据，当设备与教学平台断开连接时，可按照缓存的课表信息自动执行录制任务；待网络恢复后，可自动上传录制完成的课件资源至教学平台。</w:t>
                  </w:r>
                </w:p>
                <w:p>
                  <w:pPr>
                    <w:pStyle w:val="null3"/>
                    <w:jc w:val="left"/>
                  </w:pPr>
                  <w:r>
                    <w:rPr>
                      <w:rFonts w:ascii="仿宋_GB2312" w:hAnsi="仿宋_GB2312" w:cs="仿宋_GB2312" w:eastAsia="仿宋_GB2312"/>
                      <w:sz w:val="22"/>
                    </w:rPr>
                    <w:t>▲28、采集系统采用 B/S 架构，视频编码格式为 H.264，需具备教学资源管理、课堂直播、课后学习评价、远程互动教学等功能，满足数据互联互通、资源聚合的应用需求；须实现在同一平台下完成本次采购的系统应与学校现有系统的统一管理（提供承诺函），现有平台为翰博尔。</w:t>
                  </w:r>
                </w:p>
                <w:p>
                  <w:pPr>
                    <w:pStyle w:val="null3"/>
                    <w:jc w:val="left"/>
                  </w:pPr>
                  <w:r>
                    <w:rPr>
                      <w:rFonts w:ascii="仿宋_GB2312" w:hAnsi="仿宋_GB2312" w:cs="仿宋_GB2312" w:eastAsia="仿宋_GB2312"/>
                      <w:sz w:val="22"/>
                    </w:rPr>
                    <w:t>29、与学校相关系统对接后，须实现以下功能（包括但不限于）：①分权限管理：按人员身份分配巡课权限，可限定查看具体课程、部分课程或全部课程；②分屏显示：支持根据用户个人使用习惯，自定义分屏显示模式；③巡课水印：内置巡课水印功能，防止视频被非法录制或窃取；④评课活动：支持在巡课过程中快速开展评课操作，包含打分评课、时间点精准点评等模式；⑤评价报告：评课结束后可自动快速生成详细评价报告。</w:t>
                  </w:r>
                </w:p>
              </w:tc>
            </w:tr>
            <w:tr>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3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网络</w:t>
                  </w:r>
                </w:p>
                <w:p>
                  <w:pPr>
                    <w:pStyle w:val="null3"/>
                    <w:jc w:val="center"/>
                  </w:pPr>
                  <w:r>
                    <w:rPr>
                      <w:rFonts w:ascii="仿宋_GB2312" w:hAnsi="仿宋_GB2312" w:cs="仿宋_GB2312" w:eastAsia="仿宋_GB2312"/>
                      <w:sz w:val="22"/>
                    </w:rPr>
                    <w:t>时钟</w:t>
                  </w:r>
                </w:p>
              </w:tc>
              <w:tc>
                <w:tcPr>
                  <w:tcW w:type="dxa" w:w="4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40台</w:t>
                  </w:r>
                </w:p>
              </w:tc>
              <w:tc>
                <w:tcPr>
                  <w:tcW w:type="dxa" w:w="15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30、内置TCP/IP和NTP两种协议，通信接口RJ45，以太网通信；需具备三种不同的时间来源方式，（1）为NTP授时服务器授时；（2）为时间与信息管理系统软件授时；（3）具有NTP授时服务器和时间与信息管理系统软件授时；</w:t>
                  </w:r>
                </w:p>
                <w:p>
                  <w:pPr>
                    <w:pStyle w:val="null3"/>
                    <w:jc w:val="left"/>
                  </w:pPr>
                  <w:r>
                    <w:rPr>
                      <w:rFonts w:ascii="仿宋_GB2312" w:hAnsi="仿宋_GB2312" w:cs="仿宋_GB2312" w:eastAsia="仿宋_GB2312"/>
                      <w:sz w:val="22"/>
                    </w:rPr>
                    <w:t>31、参考尺寸≥630mm*180mm*45mm；显示内容需包含时分秒；</w:t>
                  </w:r>
                </w:p>
                <w:p>
                  <w:pPr>
                    <w:pStyle w:val="null3"/>
                    <w:jc w:val="left"/>
                  </w:pPr>
                  <w:r>
                    <w:rPr>
                      <w:rFonts w:ascii="仿宋_GB2312" w:hAnsi="仿宋_GB2312" w:cs="仿宋_GB2312" w:eastAsia="仿宋_GB2312"/>
                      <w:sz w:val="22"/>
                    </w:rPr>
                    <w:t>32、须与学校原有时钟管理服务器对接，纳入学校现有电子时钟系统。</w:t>
                  </w:r>
                </w:p>
              </w:tc>
            </w:tr>
            <w:tr>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3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扩声</w:t>
                  </w:r>
                </w:p>
                <w:p>
                  <w:pPr>
                    <w:pStyle w:val="null3"/>
                    <w:jc w:val="center"/>
                  </w:pPr>
                  <w:r>
                    <w:rPr>
                      <w:rFonts w:ascii="仿宋_GB2312" w:hAnsi="仿宋_GB2312" w:cs="仿宋_GB2312" w:eastAsia="仿宋_GB2312"/>
                      <w:sz w:val="22"/>
                    </w:rPr>
                    <w:t>主机</w:t>
                  </w:r>
                </w:p>
              </w:tc>
              <w:tc>
                <w:tcPr>
                  <w:tcW w:type="dxa" w:w="4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35"/>
                    <w:ind w:right="225"/>
                    <w:jc w:val="center"/>
                  </w:pPr>
                  <w:r>
                    <w:rPr>
                      <w:rFonts w:ascii="仿宋_GB2312" w:hAnsi="仿宋_GB2312" w:cs="仿宋_GB2312" w:eastAsia="仿宋_GB2312"/>
                      <w:sz w:val="22"/>
                    </w:rPr>
                    <w:t xml:space="preserve"> </w:t>
                  </w:r>
                  <w:r>
                    <w:rPr>
                      <w:rFonts w:ascii="仿宋_GB2312" w:hAnsi="仿宋_GB2312" w:cs="仿宋_GB2312" w:eastAsia="仿宋_GB2312"/>
                      <w:sz w:val="22"/>
                    </w:rPr>
                    <w:t>20台</w:t>
                  </w:r>
                </w:p>
              </w:tc>
              <w:tc>
                <w:tcPr>
                  <w:tcW w:type="dxa" w:w="15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35"/>
                    <w:ind w:right="225"/>
                    <w:jc w:val="left"/>
                  </w:pPr>
                  <w:r>
                    <w:rPr>
                      <w:rFonts w:ascii="仿宋_GB2312" w:hAnsi="仿宋_GB2312" w:cs="仿宋_GB2312" w:eastAsia="仿宋_GB2312"/>
                      <w:sz w:val="22"/>
                    </w:rPr>
                    <w:t>33</w:t>
                  </w:r>
                  <w:r>
                    <w:rPr>
                      <w:rFonts w:ascii="仿宋_GB2312" w:hAnsi="仿宋_GB2312" w:cs="仿宋_GB2312" w:eastAsia="仿宋_GB2312"/>
                      <w:sz w:val="22"/>
                    </w:rPr>
                    <w:t>、</w:t>
                  </w:r>
                  <w:r>
                    <w:rPr>
                      <w:rFonts w:ascii="仿宋_GB2312" w:hAnsi="仿宋_GB2312" w:cs="仿宋_GB2312" w:eastAsia="仿宋_GB2312"/>
                      <w:sz w:val="22"/>
                    </w:rPr>
                    <w:t>≥4路数字信号输入选择；≥3档防啸叫功能；≥2路模拟信号输入，VOD、AUX通道有增益调节电位器；≥3路麦克风输入，配有增益调节电位器；≥2路line输出，1路麦克输出；≥2路功放输出通道。</w:t>
                  </w:r>
                  <w:r>
                    <w:br/>
                  </w:r>
                  <w:r>
                    <w:rPr>
                      <w:rFonts w:ascii="仿宋_GB2312" w:hAnsi="仿宋_GB2312" w:cs="仿宋_GB2312" w:eastAsia="仿宋_GB2312"/>
                      <w:sz w:val="22"/>
                    </w:rPr>
                    <w:t>34</w:t>
                  </w:r>
                  <w:r>
                    <w:rPr>
                      <w:rFonts w:ascii="仿宋_GB2312" w:hAnsi="仿宋_GB2312" w:cs="仿宋_GB2312" w:eastAsia="仿宋_GB2312"/>
                      <w:sz w:val="22"/>
                    </w:rPr>
                    <w:t>、额定功率</w:t>
                  </w:r>
                  <w:r>
                    <w:rPr>
                      <w:rFonts w:ascii="仿宋_GB2312" w:hAnsi="仿宋_GB2312" w:cs="仿宋_GB2312" w:eastAsia="仿宋_GB2312"/>
                      <w:sz w:val="22"/>
                    </w:rPr>
                    <w:t>≥2*200W ；频率响应不劣于20Hz-20KHz(±1dB)；总谐波失真≤0.1%；信噪比≥90dB。</w:t>
                  </w:r>
                </w:p>
              </w:tc>
            </w:tr>
            <w:tr>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3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教学扩声设备</w:t>
                  </w:r>
                </w:p>
              </w:tc>
              <w:tc>
                <w:tcPr>
                  <w:tcW w:type="dxa" w:w="4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40"/>
                    <w:jc w:val="left"/>
                  </w:pPr>
                  <w:r>
                    <w:rPr>
                      <w:rFonts w:ascii="仿宋_GB2312" w:hAnsi="仿宋_GB2312" w:cs="仿宋_GB2312" w:eastAsia="仿宋_GB2312"/>
                      <w:sz w:val="22"/>
                    </w:rPr>
                    <w:t>80台</w:t>
                  </w:r>
                </w:p>
              </w:tc>
              <w:tc>
                <w:tcPr>
                  <w:tcW w:type="dxa" w:w="15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35、</w:t>
                  </w:r>
                  <w:r>
                    <w:rPr>
                      <w:rFonts w:ascii="仿宋_GB2312" w:hAnsi="仿宋_GB2312" w:cs="仿宋_GB2312" w:eastAsia="仿宋_GB2312"/>
                      <w:sz w:val="22"/>
                    </w:rPr>
                    <w:t>单元数量不劣于：</w:t>
                  </w:r>
                  <w:r>
                    <w:rPr>
                      <w:rFonts w:ascii="仿宋_GB2312" w:hAnsi="仿宋_GB2312" w:cs="仿宋_GB2312" w:eastAsia="仿宋_GB2312"/>
                      <w:sz w:val="22"/>
                    </w:rPr>
                    <w:t>LF:8"x1，HF:3"x2；标称阻抗≥4Ω；功率≥100W；频率响应不劣于40-</w:t>
                  </w:r>
                  <w:r>
                    <w:rPr>
                      <w:rFonts w:ascii="仿宋_GB2312" w:hAnsi="仿宋_GB2312" w:cs="仿宋_GB2312" w:eastAsia="仿宋_GB2312"/>
                      <w:sz w:val="22"/>
                      <w:b/>
                      <w:shd w:fill="FFFFFF" w:val="clear"/>
                    </w:rPr>
                    <w:t>20</w:t>
                  </w:r>
                  <w:r>
                    <w:rPr>
                      <w:rFonts w:ascii="仿宋_GB2312" w:hAnsi="仿宋_GB2312" w:cs="仿宋_GB2312" w:eastAsia="仿宋_GB2312"/>
                      <w:sz w:val="22"/>
                    </w:rPr>
                    <w:t>KHz</w:t>
                  </w:r>
                  <w:r>
                    <w:rPr>
                      <w:rFonts w:ascii="仿宋_GB2312" w:hAnsi="仿宋_GB2312" w:cs="仿宋_GB2312" w:eastAsia="仿宋_GB2312"/>
                      <w:sz w:val="22"/>
                    </w:rPr>
                    <w:t>；灵敏度</w:t>
                  </w:r>
                  <w:r>
                    <w:rPr>
                      <w:rFonts w:ascii="仿宋_GB2312" w:hAnsi="仿宋_GB2312" w:cs="仿宋_GB2312" w:eastAsia="仿宋_GB2312"/>
                      <w:sz w:val="22"/>
                    </w:rPr>
                    <w:t>≥96dB。</w:t>
                  </w:r>
                </w:p>
              </w:tc>
            </w:tr>
            <w:tr>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3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蓝牙</w:t>
                  </w:r>
                </w:p>
                <w:p>
                  <w:pPr>
                    <w:pStyle w:val="null3"/>
                    <w:jc w:val="center"/>
                  </w:pPr>
                  <w:r>
                    <w:rPr>
                      <w:rFonts w:ascii="仿宋_GB2312" w:hAnsi="仿宋_GB2312" w:cs="仿宋_GB2312" w:eastAsia="仿宋_GB2312"/>
                      <w:sz w:val="22"/>
                    </w:rPr>
                    <w:t>主机</w:t>
                  </w:r>
                </w:p>
              </w:tc>
              <w:tc>
                <w:tcPr>
                  <w:tcW w:type="dxa" w:w="4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40"/>
                    <w:jc w:val="left"/>
                  </w:pPr>
                  <w:r>
                    <w:rPr>
                      <w:rFonts w:ascii="仿宋_GB2312" w:hAnsi="仿宋_GB2312" w:cs="仿宋_GB2312" w:eastAsia="仿宋_GB2312"/>
                      <w:sz w:val="22"/>
                    </w:rPr>
                    <w:t>10台</w:t>
                  </w:r>
                </w:p>
              </w:tc>
              <w:tc>
                <w:tcPr>
                  <w:tcW w:type="dxa" w:w="15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36</w:t>
                  </w:r>
                  <w:r>
                    <w:rPr>
                      <w:rFonts w:ascii="仿宋_GB2312" w:hAnsi="仿宋_GB2312" w:cs="仿宋_GB2312" w:eastAsia="仿宋_GB2312"/>
                      <w:sz w:val="22"/>
                    </w:rPr>
                    <w:t>、采用通用蓝牙技术，可与无线麦克直接连接使用；要求</w:t>
                  </w:r>
                  <w:r>
                    <w:rPr>
                      <w:rFonts w:ascii="仿宋_GB2312" w:hAnsi="仿宋_GB2312" w:cs="仿宋_GB2312" w:eastAsia="仿宋_GB2312"/>
                      <w:sz w:val="22"/>
                    </w:rPr>
                    <w:t>与</w:t>
                  </w:r>
                  <w:r>
                    <w:rPr>
                      <w:rFonts w:ascii="仿宋_GB2312" w:hAnsi="仿宋_GB2312" w:cs="仿宋_GB2312" w:eastAsia="仿宋_GB2312"/>
                      <w:sz w:val="22"/>
                    </w:rPr>
                    <w:t>学校</w:t>
                  </w:r>
                  <w:r>
                    <w:rPr>
                      <w:rFonts w:ascii="仿宋_GB2312" w:hAnsi="仿宋_GB2312" w:cs="仿宋_GB2312" w:eastAsia="仿宋_GB2312"/>
                      <w:sz w:val="22"/>
                    </w:rPr>
                    <w:t>现用</w:t>
                  </w:r>
                  <w:r>
                    <w:rPr>
                      <w:rFonts w:ascii="仿宋_GB2312" w:hAnsi="仿宋_GB2312" w:cs="仿宋_GB2312" w:eastAsia="仿宋_GB2312"/>
                      <w:sz w:val="22"/>
                    </w:rPr>
                    <w:t>的无线发射系统相兼容。</w:t>
                  </w:r>
                  <w:r>
                    <w:br/>
                  </w:r>
                  <w:r>
                    <w:rPr>
                      <w:rFonts w:ascii="仿宋_GB2312" w:hAnsi="仿宋_GB2312" w:cs="仿宋_GB2312" w:eastAsia="仿宋_GB2312"/>
                      <w:sz w:val="22"/>
                    </w:rPr>
                    <w:t>37</w:t>
                  </w:r>
                  <w:r>
                    <w:rPr>
                      <w:rFonts w:ascii="仿宋_GB2312" w:hAnsi="仿宋_GB2312" w:cs="仿宋_GB2312" w:eastAsia="仿宋_GB2312"/>
                      <w:sz w:val="22"/>
                    </w:rPr>
                    <w:t>、具有接收天线，接收距离</w:t>
                  </w:r>
                  <w:r>
                    <w:rPr>
                      <w:rFonts w:ascii="仿宋_GB2312" w:hAnsi="仿宋_GB2312" w:cs="仿宋_GB2312" w:eastAsia="仿宋_GB2312"/>
                      <w:sz w:val="22"/>
                    </w:rPr>
                    <w:t>≥15米，具备≥1路话筒输出接口，≥1路音频输入接口；≥1路音频输出接口。</w:t>
                  </w:r>
                  <w:r>
                    <w:br/>
                  </w:r>
                  <w:r>
                    <w:rPr>
                      <w:rFonts w:ascii="仿宋_GB2312" w:hAnsi="仿宋_GB2312" w:cs="仿宋_GB2312" w:eastAsia="仿宋_GB2312"/>
                      <w:sz w:val="22"/>
                    </w:rPr>
                    <w:t>38</w:t>
                  </w:r>
                  <w:r>
                    <w:rPr>
                      <w:rFonts w:ascii="仿宋_GB2312" w:hAnsi="仿宋_GB2312" w:cs="仿宋_GB2312" w:eastAsia="仿宋_GB2312"/>
                      <w:sz w:val="22"/>
                    </w:rPr>
                    <w:t>、具备</w:t>
                  </w:r>
                  <w:r>
                    <w:rPr>
                      <w:rFonts w:ascii="仿宋_GB2312" w:hAnsi="仿宋_GB2312" w:cs="仿宋_GB2312" w:eastAsia="仿宋_GB2312"/>
                      <w:sz w:val="22"/>
                    </w:rPr>
                    <w:t>≥2路USB接口，用于连接电脑和笔记本，可配合无线麦克风实现PPT翻页功能。</w:t>
                  </w:r>
                  <w:r>
                    <w:br/>
                  </w:r>
                  <w:r>
                    <w:rPr>
                      <w:rFonts w:ascii="仿宋_GB2312" w:hAnsi="仿宋_GB2312" w:cs="仿宋_GB2312" w:eastAsia="仿宋_GB2312"/>
                      <w:sz w:val="22"/>
                    </w:rPr>
                    <w:t>39</w:t>
                  </w:r>
                  <w:r>
                    <w:rPr>
                      <w:rFonts w:ascii="仿宋_GB2312" w:hAnsi="仿宋_GB2312" w:cs="仿宋_GB2312" w:eastAsia="仿宋_GB2312"/>
                      <w:sz w:val="22"/>
                    </w:rPr>
                    <w:t>、支持对输出的音量和高低音进行调节；具备语音处理功能，扩音清晰响亮、无啸叫、无杂音。</w:t>
                  </w:r>
                </w:p>
              </w:tc>
            </w:tr>
            <w:tr>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3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蓝牙麦</w:t>
                  </w:r>
                </w:p>
              </w:tc>
              <w:tc>
                <w:tcPr>
                  <w:tcW w:type="dxa" w:w="4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40"/>
                    <w:jc w:val="left"/>
                  </w:pPr>
                  <w:r>
                    <w:rPr>
                      <w:rFonts w:ascii="仿宋_GB2312" w:hAnsi="仿宋_GB2312" w:cs="仿宋_GB2312" w:eastAsia="仿宋_GB2312"/>
                      <w:sz w:val="22"/>
                    </w:rPr>
                    <w:t>40支</w:t>
                  </w:r>
                </w:p>
              </w:tc>
              <w:tc>
                <w:tcPr>
                  <w:tcW w:type="dxa" w:w="15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w:t>
                  </w:r>
                  <w:r>
                    <w:rPr>
                      <w:rFonts w:ascii="仿宋_GB2312" w:hAnsi="仿宋_GB2312" w:cs="仿宋_GB2312" w:eastAsia="仿宋_GB2312"/>
                      <w:sz w:val="22"/>
                    </w:rPr>
                    <w:t>40</w:t>
                  </w:r>
                  <w:r>
                    <w:rPr>
                      <w:rFonts w:ascii="仿宋_GB2312" w:hAnsi="仿宋_GB2312" w:cs="仿宋_GB2312" w:eastAsia="仿宋_GB2312"/>
                      <w:sz w:val="22"/>
                    </w:rPr>
                    <w:t>、采用通用蓝牙技术，麦克与接收端无需任何设置，在装有接收端的任意教室全部匹配、通用</w:t>
                  </w:r>
                  <w:r>
                    <w:rPr>
                      <w:rFonts w:ascii="仿宋_GB2312" w:hAnsi="仿宋_GB2312" w:cs="仿宋_GB2312" w:eastAsia="仿宋_GB2312"/>
                      <w:sz w:val="22"/>
                    </w:rPr>
                    <w:t>；</w:t>
                  </w:r>
                  <w:r>
                    <w:rPr>
                      <w:rFonts w:ascii="仿宋_GB2312" w:hAnsi="仿宋_GB2312" w:cs="仿宋_GB2312" w:eastAsia="仿宋_GB2312"/>
                      <w:sz w:val="22"/>
                    </w:rPr>
                    <w:t>要求与学校</w:t>
                  </w:r>
                  <w:r>
                    <w:rPr>
                      <w:rFonts w:ascii="仿宋_GB2312" w:hAnsi="仿宋_GB2312" w:cs="仿宋_GB2312" w:eastAsia="仿宋_GB2312"/>
                      <w:sz w:val="22"/>
                    </w:rPr>
                    <w:t>现用</w:t>
                  </w:r>
                  <w:r>
                    <w:rPr>
                      <w:rFonts w:ascii="仿宋_GB2312" w:hAnsi="仿宋_GB2312" w:cs="仿宋_GB2312" w:eastAsia="仿宋_GB2312"/>
                      <w:sz w:val="22"/>
                    </w:rPr>
                    <w:t>的无线接收</w:t>
                  </w:r>
                  <w:r>
                    <w:rPr>
                      <w:rFonts w:ascii="仿宋_GB2312" w:hAnsi="仿宋_GB2312" w:cs="仿宋_GB2312" w:eastAsia="仿宋_GB2312"/>
                      <w:sz w:val="22"/>
                    </w:rPr>
                    <w:t>系统相兼容</w:t>
                  </w:r>
                  <w:r>
                    <w:rPr>
                      <w:rFonts w:ascii="仿宋_GB2312" w:hAnsi="仿宋_GB2312" w:cs="仿宋_GB2312" w:eastAsia="仿宋_GB2312"/>
                      <w:sz w:val="22"/>
                    </w:rPr>
                    <w:t>。</w:t>
                  </w:r>
                  <w:r>
                    <w:br/>
                  </w:r>
                  <w:r>
                    <w:rPr>
                      <w:rFonts w:ascii="仿宋_GB2312" w:hAnsi="仿宋_GB2312" w:cs="仿宋_GB2312" w:eastAsia="仿宋_GB2312"/>
                      <w:sz w:val="22"/>
                    </w:rPr>
                    <w:t>41</w:t>
                  </w:r>
                  <w:r>
                    <w:rPr>
                      <w:rFonts w:ascii="仿宋_GB2312" w:hAnsi="仿宋_GB2312" w:cs="仿宋_GB2312" w:eastAsia="仿宋_GB2312"/>
                      <w:sz w:val="22"/>
                    </w:rPr>
                    <w:t>、麦克具有内置指向性咪头，具备音频输入接口，同时配备外置领夹咪头；具备无线麦克风、翻页器、激光教鞭功能，具有闲置静音功能。</w:t>
                  </w:r>
                  <w:r>
                    <w:br/>
                  </w:r>
                  <w:r>
                    <w:rPr>
                      <w:rFonts w:ascii="仿宋_GB2312" w:hAnsi="仿宋_GB2312" w:cs="仿宋_GB2312" w:eastAsia="仿宋_GB2312"/>
                      <w:sz w:val="22"/>
                    </w:rPr>
                    <w:t>42</w:t>
                  </w:r>
                  <w:r>
                    <w:rPr>
                      <w:rFonts w:ascii="仿宋_GB2312" w:hAnsi="仿宋_GB2312" w:cs="仿宋_GB2312" w:eastAsia="仿宋_GB2312"/>
                      <w:sz w:val="22"/>
                    </w:rPr>
                    <w:t>、具有充电锂电池，单次满电可连续使用</w:t>
                  </w:r>
                  <w:r>
                    <w:rPr>
                      <w:rFonts w:ascii="仿宋_GB2312" w:hAnsi="仿宋_GB2312" w:cs="仿宋_GB2312" w:eastAsia="仿宋_GB2312"/>
                      <w:sz w:val="22"/>
                    </w:rPr>
                    <w:t>≥12小时，使用范围≥15米；具有剩余电量显示功能。</w:t>
                  </w:r>
                  <w:r>
                    <w:br/>
                  </w:r>
                  <w:r>
                    <w:rPr>
                      <w:rFonts w:ascii="仿宋_GB2312" w:hAnsi="仿宋_GB2312" w:cs="仿宋_GB2312" w:eastAsia="仿宋_GB2312"/>
                      <w:sz w:val="22"/>
                    </w:rPr>
                    <w:t>4</w:t>
                  </w:r>
                  <w:r>
                    <w:rPr>
                      <w:rFonts w:ascii="仿宋_GB2312" w:hAnsi="仿宋_GB2312" w:cs="仿宋_GB2312" w:eastAsia="仿宋_GB2312"/>
                      <w:sz w:val="22"/>
                    </w:rPr>
                    <w:t>3</w:t>
                  </w:r>
                  <w:r>
                    <w:rPr>
                      <w:rFonts w:ascii="仿宋_GB2312" w:hAnsi="仿宋_GB2312" w:cs="仿宋_GB2312" w:eastAsia="仿宋_GB2312"/>
                      <w:sz w:val="22"/>
                    </w:rPr>
                    <w:t>、发射使用频率不劣于：</w:t>
                  </w:r>
                  <w:r>
                    <w:rPr>
                      <w:rFonts w:ascii="仿宋_GB2312" w:hAnsi="仿宋_GB2312" w:cs="仿宋_GB2312" w:eastAsia="仿宋_GB2312"/>
                      <w:sz w:val="22"/>
                    </w:rPr>
                    <w:t>2402–2480MHz；拾音范围不劣于60度夹角。</w:t>
                  </w:r>
                </w:p>
              </w:tc>
            </w:tr>
            <w:tr>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3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智能控制系统</w:t>
                  </w:r>
                </w:p>
              </w:tc>
              <w:tc>
                <w:tcPr>
                  <w:tcW w:type="dxa" w:w="4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20套</w:t>
                  </w:r>
                </w:p>
              </w:tc>
              <w:tc>
                <w:tcPr>
                  <w:tcW w:type="dxa" w:w="15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44、主机采用标准机架式设计，支持7*24小时工作。</w:t>
                  </w:r>
                </w:p>
                <w:p>
                  <w:pPr>
                    <w:pStyle w:val="null3"/>
                    <w:jc w:val="left"/>
                  </w:pPr>
                  <w:r>
                    <w:rPr>
                      <w:rFonts w:ascii="仿宋_GB2312" w:hAnsi="仿宋_GB2312" w:cs="仿宋_GB2312" w:eastAsia="仿宋_GB2312"/>
                      <w:sz w:val="22"/>
                    </w:rPr>
                    <w:t>45、不劣于4*4交叉矩阵，≥4路HDMI输入,≥3路HDMI输出,≥1路HDBaseT输出，支持单根8芯普通双绞线同时实现高清音视频信号和RS232控制信号传输，具备EDID自动读取设置和手动设置，可同时输出≥4路不同信号；支持信号自动切换功能。</w:t>
                  </w:r>
                </w:p>
                <w:p>
                  <w:pPr>
                    <w:pStyle w:val="null3"/>
                    <w:jc w:val="left"/>
                  </w:pPr>
                  <w:r>
                    <w:rPr>
                      <w:rFonts w:ascii="仿宋_GB2312" w:hAnsi="仿宋_GB2312" w:cs="仿宋_GB2312" w:eastAsia="仿宋_GB2312"/>
                      <w:sz w:val="22"/>
                    </w:rPr>
                    <w:t>▲46、交叉矩阵接口实现不同输入视频信号源之间切换，过程无黑场、画面拼接、画面分割功能；</w:t>
                  </w:r>
                </w:p>
                <w:p>
                  <w:pPr>
                    <w:pStyle w:val="null3"/>
                    <w:jc w:val="left"/>
                  </w:pPr>
                  <w:r>
                    <w:rPr>
                      <w:rFonts w:ascii="仿宋_GB2312" w:hAnsi="仿宋_GB2312" w:cs="仿宋_GB2312" w:eastAsia="仿宋_GB2312"/>
                      <w:sz w:val="22"/>
                    </w:rPr>
                    <w:t>47、视频矩阵每路输出接口均支持自定义设置输出分辨率，要求支持可设置4K、1080P、720P、1024*768等，≥8种以上分辨率。</w:t>
                  </w:r>
                </w:p>
                <w:p>
                  <w:pPr>
                    <w:pStyle w:val="null3"/>
                    <w:jc w:val="left"/>
                  </w:pPr>
                  <w:r>
                    <w:rPr>
                      <w:rFonts w:ascii="仿宋_GB2312" w:hAnsi="仿宋_GB2312" w:cs="仿宋_GB2312" w:eastAsia="仿宋_GB2312"/>
                      <w:sz w:val="22"/>
                    </w:rPr>
                    <w:t>48、≥3路3.5mm音频线性输入接口，≥1路3.5mm音频线性输出接口，≥2路6.5mm幻象供电麦克风输入接口，内置≥50w*2功放模块。</w:t>
                  </w:r>
                </w:p>
                <w:p>
                  <w:pPr>
                    <w:pStyle w:val="null3"/>
                    <w:jc w:val="left"/>
                  </w:pPr>
                  <w:r>
                    <w:rPr>
                      <w:rFonts w:ascii="仿宋_GB2312" w:hAnsi="仿宋_GB2312" w:cs="仿宋_GB2312" w:eastAsia="仿宋_GB2312"/>
                      <w:sz w:val="22"/>
                    </w:rPr>
                    <w:t>49、集成网络交换机功能，≥5路RJ45千兆交换机接口，≥1路千兆光口。</w:t>
                  </w:r>
                </w:p>
                <w:p>
                  <w:pPr>
                    <w:pStyle w:val="null3"/>
                    <w:jc w:val="left"/>
                  </w:pPr>
                  <w:r>
                    <w:rPr>
                      <w:rFonts w:ascii="仿宋_GB2312" w:hAnsi="仿宋_GB2312" w:cs="仿宋_GB2312" w:eastAsia="仿宋_GB2312"/>
                      <w:sz w:val="22"/>
                    </w:rPr>
                    <w:t>50、≥2路220V防脱落智能强电输出接口，≥1路防脱落电动幕布控制接口。</w:t>
                  </w:r>
                </w:p>
                <w:p>
                  <w:pPr>
                    <w:pStyle w:val="null3"/>
                    <w:jc w:val="left"/>
                  </w:pPr>
                  <w:r>
                    <w:rPr>
                      <w:rFonts w:ascii="仿宋_GB2312" w:hAnsi="仿宋_GB2312" w:cs="仿宋_GB2312" w:eastAsia="仿宋_GB2312"/>
                      <w:sz w:val="22"/>
                    </w:rPr>
                    <w:t>▲51、具备≥4路独立可编程RS-232控制接口，≥2路RS-485控制接口，≥2 路独立可编程的IR红外发射接口，≥2路I/O接口，磁控锁接口≥1路，≥8路USB接口；</w:t>
                  </w:r>
                </w:p>
                <w:p>
                  <w:pPr>
                    <w:pStyle w:val="null3"/>
                    <w:jc w:val="left"/>
                  </w:pPr>
                  <w:r>
                    <w:rPr>
                      <w:rFonts w:ascii="仿宋_GB2312" w:hAnsi="仿宋_GB2312" w:cs="仿宋_GB2312" w:eastAsia="仿宋_GB2312"/>
                      <w:sz w:val="22"/>
                    </w:rPr>
                    <w:t>▲52、≥1路外置IC读卡器/刷卡器接入口，RJ45接口设计，集成5V、12V、24V可调供电及RS485通讯于一体设计；</w:t>
                  </w:r>
                </w:p>
                <w:p>
                  <w:pPr>
                    <w:pStyle w:val="null3"/>
                    <w:jc w:val="left"/>
                  </w:pPr>
                  <w:r>
                    <w:rPr>
                      <w:rFonts w:ascii="仿宋_GB2312" w:hAnsi="仿宋_GB2312" w:cs="仿宋_GB2312" w:eastAsia="仿宋_GB2312"/>
                      <w:sz w:val="22"/>
                    </w:rPr>
                    <w:t>53、能够实现断网认证功能，在网络断线或者服务器宕机状态下，能对授权IC卡开放权限。</w:t>
                  </w:r>
                </w:p>
                <w:p>
                  <w:pPr>
                    <w:pStyle w:val="null3"/>
                    <w:jc w:val="left"/>
                  </w:pPr>
                  <w:r>
                    <w:rPr>
                      <w:rFonts w:ascii="仿宋_GB2312" w:hAnsi="仿宋_GB2312" w:cs="仿宋_GB2312" w:eastAsia="仿宋_GB2312"/>
                      <w:sz w:val="22"/>
                    </w:rPr>
                    <w:t>54、可支持Zigbee无线物联协议，内置物联模块与天线，与物联设备进行无线通讯。</w:t>
                  </w:r>
                </w:p>
                <w:p>
                  <w:pPr>
                    <w:pStyle w:val="null3"/>
                    <w:jc w:val="left"/>
                  </w:pPr>
                  <w:r>
                    <w:rPr>
                      <w:rFonts w:ascii="仿宋_GB2312" w:hAnsi="仿宋_GB2312" w:cs="仿宋_GB2312" w:eastAsia="仿宋_GB2312"/>
                      <w:sz w:val="22"/>
                    </w:rPr>
                    <w:t>55、具备通过智能控制终端的Web端进行多种快捷场景配置功能，可根据教学需求快捷选择相应场景设置；具备网络远程设置、远程固件升级功能，可对设备参数进行远程设置及远程升级；设备无故障运行时间≥8万小时。</w:t>
                  </w:r>
                </w:p>
              </w:tc>
            </w:tr>
            <w:tr>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3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中控</w:t>
                  </w:r>
                </w:p>
                <w:p>
                  <w:pPr>
                    <w:pStyle w:val="null3"/>
                    <w:jc w:val="center"/>
                  </w:pPr>
                  <w:r>
                    <w:rPr>
                      <w:rFonts w:ascii="仿宋_GB2312" w:hAnsi="仿宋_GB2312" w:cs="仿宋_GB2312" w:eastAsia="仿宋_GB2312"/>
                      <w:sz w:val="22"/>
                    </w:rPr>
                    <w:t>平台</w:t>
                  </w:r>
                </w:p>
              </w:tc>
              <w:tc>
                <w:tcPr>
                  <w:tcW w:type="dxa" w:w="4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1项</w:t>
                  </w:r>
                </w:p>
              </w:tc>
              <w:tc>
                <w:tcPr>
                  <w:tcW w:type="dxa" w:w="15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56、</w:t>
                  </w:r>
                  <w:r>
                    <w:rPr>
                      <w:rFonts w:ascii="仿宋_GB2312" w:hAnsi="仿宋_GB2312" w:cs="仿宋_GB2312" w:eastAsia="仿宋_GB2312"/>
                      <w:sz w:val="22"/>
                    </w:rPr>
                    <w:t>平台支持</w:t>
                  </w:r>
                  <w:r>
                    <w:rPr>
                      <w:rFonts w:ascii="仿宋_GB2312" w:hAnsi="仿宋_GB2312" w:cs="仿宋_GB2312" w:eastAsia="仿宋_GB2312"/>
                      <w:sz w:val="22"/>
                    </w:rPr>
                    <w:t>B/S模式；</w:t>
                  </w:r>
                  <w:r>
                    <w:rPr>
                      <w:rFonts w:ascii="仿宋_GB2312" w:hAnsi="仿宋_GB2312" w:cs="仿宋_GB2312" w:eastAsia="仿宋_GB2312"/>
                      <w:sz w:val="22"/>
                    </w:rPr>
                    <w:t>具备</w:t>
                  </w:r>
                  <w:r>
                    <w:rPr>
                      <w:rFonts w:ascii="仿宋_GB2312" w:hAnsi="仿宋_GB2312" w:cs="仿宋_GB2312" w:eastAsia="仿宋_GB2312"/>
                      <w:sz w:val="22"/>
                    </w:rPr>
                    <w:t>设备远程控制</w:t>
                  </w:r>
                  <w:r>
                    <w:rPr>
                      <w:rFonts w:ascii="仿宋_GB2312" w:hAnsi="仿宋_GB2312" w:cs="仿宋_GB2312" w:eastAsia="仿宋_GB2312"/>
                      <w:sz w:val="22"/>
                    </w:rPr>
                    <w:t>功能</w:t>
                  </w:r>
                  <w:r>
                    <w:rPr>
                      <w:rFonts w:ascii="仿宋_GB2312" w:hAnsi="仿宋_GB2312" w:cs="仿宋_GB2312" w:eastAsia="仿宋_GB2312"/>
                      <w:sz w:val="22"/>
                    </w:rPr>
                    <w:t>，</w:t>
                  </w:r>
                  <w:r>
                    <w:rPr>
                      <w:rFonts w:ascii="仿宋_GB2312" w:hAnsi="仿宋_GB2312" w:cs="仿宋_GB2312" w:eastAsia="仿宋_GB2312"/>
                      <w:sz w:val="22"/>
                    </w:rPr>
                    <w:t>支持云网络教室、</w:t>
                  </w:r>
                  <w:r>
                    <w:rPr>
                      <w:rFonts w:ascii="仿宋_GB2312" w:hAnsi="仿宋_GB2312" w:cs="仿宋_GB2312" w:eastAsia="仿宋_GB2312"/>
                      <w:sz w:val="22"/>
                    </w:rPr>
                    <w:t>多媒体教室</w:t>
                  </w:r>
                  <w:r>
                    <w:rPr>
                      <w:rFonts w:ascii="仿宋_GB2312" w:hAnsi="仿宋_GB2312" w:cs="仿宋_GB2312" w:eastAsia="仿宋_GB2312"/>
                      <w:sz w:val="22"/>
                    </w:rPr>
                    <w:t>等多</w:t>
                  </w:r>
                  <w:r>
                    <w:rPr>
                      <w:rFonts w:ascii="仿宋_GB2312" w:hAnsi="仿宋_GB2312" w:cs="仿宋_GB2312" w:eastAsia="仿宋_GB2312"/>
                      <w:sz w:val="22"/>
                    </w:rPr>
                    <w:t>类型</w:t>
                  </w:r>
                  <w:r>
                    <w:rPr>
                      <w:rFonts w:ascii="仿宋_GB2312" w:hAnsi="仿宋_GB2312" w:cs="仿宋_GB2312" w:eastAsia="仿宋_GB2312"/>
                      <w:sz w:val="22"/>
                    </w:rPr>
                    <w:t>教室的远程管控；可统一显示教室状态，远程开关教室</w:t>
                  </w:r>
                  <w:r>
                    <w:rPr>
                      <w:rFonts w:ascii="仿宋_GB2312" w:hAnsi="仿宋_GB2312" w:cs="仿宋_GB2312" w:eastAsia="仿宋_GB2312"/>
                      <w:sz w:val="22"/>
                    </w:rPr>
                    <w:t>设备</w:t>
                  </w:r>
                  <w:r>
                    <w:rPr>
                      <w:rFonts w:ascii="仿宋_GB2312" w:hAnsi="仿宋_GB2312" w:cs="仿宋_GB2312" w:eastAsia="仿宋_GB2312"/>
                      <w:sz w:val="22"/>
                    </w:rPr>
                    <w:t>，</w:t>
                  </w:r>
                  <w:r>
                    <w:rPr>
                      <w:rFonts w:ascii="仿宋_GB2312" w:hAnsi="仿宋_GB2312" w:cs="仿宋_GB2312" w:eastAsia="仿宋_GB2312"/>
                      <w:sz w:val="22"/>
                    </w:rPr>
                    <w:t>包含但不限于电脑、</w:t>
                  </w:r>
                  <w:r>
                    <w:rPr>
                      <w:rFonts w:ascii="仿宋_GB2312" w:hAnsi="仿宋_GB2312" w:cs="仿宋_GB2312" w:eastAsia="仿宋_GB2312"/>
                      <w:sz w:val="22"/>
                    </w:rPr>
                    <w:t>灯光、信号源切换、窗帘、投影幕、投影仪</w:t>
                  </w:r>
                  <w:r>
                    <w:rPr>
                      <w:rFonts w:ascii="仿宋_GB2312" w:hAnsi="仿宋_GB2312" w:cs="仿宋_GB2312" w:eastAsia="仿宋_GB2312"/>
                      <w:sz w:val="22"/>
                    </w:rPr>
                    <w:t>等，并可进行设备的</w:t>
                  </w:r>
                  <w:r>
                    <w:rPr>
                      <w:rFonts w:ascii="仿宋_GB2312" w:hAnsi="仿宋_GB2312" w:cs="仿宋_GB2312" w:eastAsia="仿宋_GB2312"/>
                      <w:sz w:val="22"/>
                    </w:rPr>
                    <w:t>故障检测</w:t>
                  </w:r>
                  <w:r>
                    <w:rPr>
                      <w:rFonts w:ascii="仿宋_GB2312" w:hAnsi="仿宋_GB2312" w:cs="仿宋_GB2312" w:eastAsia="仿宋_GB2312"/>
                      <w:sz w:val="22"/>
                    </w:rPr>
                    <w:t>；</w:t>
                  </w:r>
                  <w:r>
                    <w:rPr>
                      <w:rFonts w:ascii="仿宋_GB2312" w:hAnsi="仿宋_GB2312" w:cs="仿宋_GB2312" w:eastAsia="仿宋_GB2312"/>
                      <w:sz w:val="22"/>
                    </w:rPr>
                    <w:t>支持对接环境传感器设备，</w:t>
                  </w:r>
                  <w:r>
                    <w:rPr>
                      <w:rFonts w:ascii="仿宋_GB2312" w:hAnsi="仿宋_GB2312" w:cs="仿宋_GB2312" w:eastAsia="仿宋_GB2312"/>
                      <w:sz w:val="22"/>
                    </w:rPr>
                    <w:t>可</w:t>
                  </w:r>
                  <w:r>
                    <w:rPr>
                      <w:rFonts w:ascii="仿宋_GB2312" w:hAnsi="仿宋_GB2312" w:cs="仿宋_GB2312" w:eastAsia="仿宋_GB2312"/>
                      <w:sz w:val="22"/>
                    </w:rPr>
                    <w:t>自动监测并显示温度、湿度、光照、</w:t>
                  </w:r>
                  <w:r>
                    <w:rPr>
                      <w:rFonts w:ascii="仿宋_GB2312" w:hAnsi="仿宋_GB2312" w:cs="仿宋_GB2312" w:eastAsia="仿宋_GB2312"/>
                      <w:sz w:val="22"/>
                    </w:rPr>
                    <w:t>PM2.5等</w:t>
                  </w:r>
                  <w:r>
                    <w:rPr>
                      <w:rFonts w:ascii="仿宋_GB2312" w:hAnsi="仿宋_GB2312" w:cs="仿宋_GB2312" w:eastAsia="仿宋_GB2312"/>
                      <w:sz w:val="22"/>
                    </w:rPr>
                    <w:t>教室</w:t>
                  </w:r>
                  <w:r>
                    <w:rPr>
                      <w:rFonts w:ascii="仿宋_GB2312" w:hAnsi="仿宋_GB2312" w:cs="仿宋_GB2312" w:eastAsia="仿宋_GB2312"/>
                      <w:sz w:val="22"/>
                    </w:rPr>
                    <w:t>环境</w:t>
                  </w:r>
                  <w:r>
                    <w:rPr>
                      <w:rFonts w:ascii="仿宋_GB2312" w:hAnsi="仿宋_GB2312" w:cs="仿宋_GB2312" w:eastAsia="仿宋_GB2312"/>
                      <w:sz w:val="22"/>
                    </w:rPr>
                    <w:t>的</w:t>
                  </w:r>
                  <w:r>
                    <w:rPr>
                      <w:rFonts w:ascii="仿宋_GB2312" w:hAnsi="仿宋_GB2312" w:cs="仿宋_GB2312" w:eastAsia="仿宋_GB2312"/>
                      <w:sz w:val="22"/>
                    </w:rPr>
                    <w:t>数据</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57、具备设备控制</w:t>
                  </w:r>
                  <w:r>
                    <w:rPr>
                      <w:rFonts w:ascii="仿宋_GB2312" w:hAnsi="仿宋_GB2312" w:cs="仿宋_GB2312" w:eastAsia="仿宋_GB2312"/>
                      <w:sz w:val="22"/>
                    </w:rPr>
                    <w:t>批处理功能，可以进行单选、多选、全选教室操作，从而实现不同教室的同一设备的同步控制</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58、</w:t>
                  </w:r>
                  <w:r>
                    <w:rPr>
                      <w:rFonts w:ascii="仿宋_GB2312" w:hAnsi="仿宋_GB2312" w:cs="仿宋_GB2312" w:eastAsia="仿宋_GB2312"/>
                      <w:sz w:val="22"/>
                    </w:rPr>
                    <w:t>可实时查看平台管理的教室数量以及在线</w:t>
                  </w:r>
                  <w:r>
                    <w:rPr>
                      <w:rFonts w:ascii="仿宋_GB2312" w:hAnsi="仿宋_GB2312" w:cs="仿宋_GB2312" w:eastAsia="仿宋_GB2312"/>
                      <w:sz w:val="22"/>
                    </w:rPr>
                    <w:t>上课教室的</w:t>
                  </w:r>
                  <w:r>
                    <w:rPr>
                      <w:rFonts w:ascii="仿宋_GB2312" w:hAnsi="仿宋_GB2312" w:cs="仿宋_GB2312" w:eastAsia="仿宋_GB2312"/>
                      <w:sz w:val="22"/>
                    </w:rPr>
                    <w:t>数量；</w:t>
                  </w:r>
                  <w:r>
                    <w:rPr>
                      <w:rFonts w:ascii="仿宋_GB2312" w:hAnsi="仿宋_GB2312" w:cs="仿宋_GB2312" w:eastAsia="仿宋_GB2312"/>
                      <w:sz w:val="22"/>
                    </w:rPr>
                    <w:t>具备</w:t>
                  </w:r>
                  <w:r>
                    <w:rPr>
                      <w:rFonts w:ascii="仿宋_GB2312" w:hAnsi="仿宋_GB2312" w:cs="仿宋_GB2312" w:eastAsia="仿宋_GB2312"/>
                      <w:sz w:val="22"/>
                    </w:rPr>
                    <w:t>教室预约管理</w:t>
                  </w:r>
                  <w:r>
                    <w:rPr>
                      <w:rFonts w:ascii="仿宋_GB2312" w:hAnsi="仿宋_GB2312" w:cs="仿宋_GB2312" w:eastAsia="仿宋_GB2312"/>
                      <w:sz w:val="22"/>
                    </w:rPr>
                    <w:t>功能</w:t>
                  </w:r>
                  <w:r>
                    <w:rPr>
                      <w:rFonts w:ascii="仿宋_GB2312" w:hAnsi="仿宋_GB2312" w:cs="仿宋_GB2312" w:eastAsia="仿宋_GB2312"/>
                      <w:sz w:val="22"/>
                    </w:rPr>
                    <w:t>，</w:t>
                  </w:r>
                  <w:r>
                    <w:rPr>
                      <w:rFonts w:ascii="仿宋_GB2312" w:hAnsi="仿宋_GB2312" w:cs="仿宋_GB2312" w:eastAsia="仿宋_GB2312"/>
                      <w:sz w:val="22"/>
                    </w:rPr>
                    <w:t>支持以下预约信息：</w:t>
                  </w:r>
                  <w:r>
                    <w:rPr>
                      <w:rFonts w:ascii="仿宋_GB2312" w:hAnsi="仿宋_GB2312" w:cs="仿宋_GB2312" w:eastAsia="仿宋_GB2312"/>
                      <w:sz w:val="22"/>
                    </w:rPr>
                    <w:t>预约人、联系电话、</w:t>
                  </w:r>
                  <w:r>
                    <w:rPr>
                      <w:rFonts w:ascii="仿宋_GB2312" w:hAnsi="仿宋_GB2312" w:cs="仿宋_GB2312" w:eastAsia="仿宋_GB2312"/>
                      <w:sz w:val="22"/>
                    </w:rPr>
                    <w:t>预约时间、</w:t>
                  </w:r>
                  <w:r>
                    <w:rPr>
                      <w:rFonts w:ascii="仿宋_GB2312" w:hAnsi="仿宋_GB2312" w:cs="仿宋_GB2312" w:eastAsia="仿宋_GB2312"/>
                      <w:sz w:val="22"/>
                    </w:rPr>
                    <w:t>预约教室、教室类型、用途、开始时间、结束时间</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59、</w:t>
                  </w:r>
                  <w:r>
                    <w:rPr>
                      <w:rFonts w:ascii="仿宋_GB2312" w:hAnsi="仿宋_GB2312" w:cs="仿宋_GB2312" w:eastAsia="仿宋_GB2312"/>
                      <w:sz w:val="22"/>
                    </w:rPr>
                    <w:t>实现</w:t>
                  </w:r>
                  <w:r>
                    <w:rPr>
                      <w:rFonts w:ascii="仿宋_GB2312" w:hAnsi="仿宋_GB2312" w:cs="仿宋_GB2312" w:eastAsia="仿宋_GB2312"/>
                      <w:sz w:val="22"/>
                    </w:rPr>
                    <w:t>定时计划自动控制。可配置计划名称、执行周期、执行时间、执行功能</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60</w:t>
                  </w:r>
                  <w:r>
                    <w:rPr>
                      <w:rFonts w:ascii="仿宋_GB2312" w:hAnsi="仿宋_GB2312" w:cs="仿宋_GB2312" w:eastAsia="仿宋_GB2312"/>
                      <w:sz w:val="22"/>
                    </w:rPr>
                    <w:t>、</w:t>
                  </w:r>
                  <w:r>
                    <w:rPr>
                      <w:rFonts w:ascii="仿宋_GB2312" w:hAnsi="仿宋_GB2312" w:cs="仿宋_GB2312" w:eastAsia="仿宋_GB2312"/>
                      <w:sz w:val="22"/>
                    </w:rPr>
                    <w:t>具备</w:t>
                  </w:r>
                  <w:r>
                    <w:rPr>
                      <w:rFonts w:ascii="仿宋_GB2312" w:hAnsi="仿宋_GB2312" w:cs="仿宋_GB2312" w:eastAsia="仿宋_GB2312"/>
                      <w:sz w:val="22"/>
                    </w:rPr>
                    <w:t>资产管理</w:t>
                  </w:r>
                  <w:r>
                    <w:rPr>
                      <w:rFonts w:ascii="仿宋_GB2312" w:hAnsi="仿宋_GB2312" w:cs="仿宋_GB2312" w:eastAsia="仿宋_GB2312"/>
                      <w:sz w:val="22"/>
                    </w:rPr>
                    <w:t>功能，可进行</w:t>
                  </w:r>
                  <w:r>
                    <w:rPr>
                      <w:rFonts w:ascii="仿宋_GB2312" w:hAnsi="仿宋_GB2312" w:cs="仿宋_GB2312" w:eastAsia="仿宋_GB2312"/>
                      <w:sz w:val="22"/>
                    </w:rPr>
                    <w:t>教室各类固定资产名称、品牌、型号、位置归属等信息管理，配合资产管理网关和资产标签可实现资产自动盘点、资产定位和资产移位报警</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61</w:t>
                  </w:r>
                  <w:r>
                    <w:rPr>
                      <w:rFonts w:ascii="仿宋_GB2312" w:hAnsi="仿宋_GB2312" w:cs="仿宋_GB2312" w:eastAsia="仿宋_GB2312"/>
                      <w:sz w:val="22"/>
                    </w:rPr>
                    <w:t>、</w:t>
                  </w:r>
                  <w:r>
                    <w:rPr>
                      <w:rFonts w:ascii="仿宋_GB2312" w:hAnsi="仿宋_GB2312" w:cs="仿宋_GB2312" w:eastAsia="仿宋_GB2312"/>
                      <w:sz w:val="22"/>
                    </w:rPr>
                    <w:t>实现</w:t>
                  </w:r>
                  <w:r>
                    <w:rPr>
                      <w:rFonts w:ascii="仿宋_GB2312" w:hAnsi="仿宋_GB2312" w:cs="仿宋_GB2312" w:eastAsia="仿宋_GB2312"/>
                      <w:sz w:val="22"/>
                    </w:rPr>
                    <w:t>通过扫描二维码进行设备故障</w:t>
                  </w:r>
                  <w:r>
                    <w:rPr>
                      <w:rFonts w:ascii="仿宋_GB2312" w:hAnsi="仿宋_GB2312" w:cs="仿宋_GB2312" w:eastAsia="仿宋_GB2312"/>
                      <w:sz w:val="22"/>
                    </w:rPr>
                    <w:t>报修功能</w:t>
                  </w:r>
                  <w:r>
                    <w:rPr>
                      <w:rFonts w:ascii="仿宋_GB2312" w:hAnsi="仿宋_GB2312" w:cs="仿宋_GB2312" w:eastAsia="仿宋_GB2312"/>
                      <w:sz w:val="22"/>
                    </w:rPr>
                    <w:t>，</w:t>
                  </w:r>
                  <w:r>
                    <w:rPr>
                      <w:rFonts w:ascii="仿宋_GB2312" w:hAnsi="仿宋_GB2312" w:cs="仿宋_GB2312" w:eastAsia="仿宋_GB2312"/>
                      <w:sz w:val="22"/>
                    </w:rPr>
                    <w:t>实现现场图片及视频的报修上传</w:t>
                  </w:r>
                  <w:r>
                    <w:rPr>
                      <w:rFonts w:ascii="仿宋_GB2312" w:hAnsi="仿宋_GB2312" w:cs="仿宋_GB2312" w:eastAsia="仿宋_GB2312"/>
                      <w:sz w:val="22"/>
                    </w:rPr>
                    <w:t>，系统自动生成报修单，自动派单</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62</w:t>
                  </w:r>
                  <w:r>
                    <w:rPr>
                      <w:rFonts w:ascii="仿宋_GB2312" w:hAnsi="仿宋_GB2312" w:cs="仿宋_GB2312" w:eastAsia="仿宋_GB2312"/>
                      <w:sz w:val="22"/>
                    </w:rPr>
                    <w:t>、</w:t>
                  </w:r>
                  <w:r>
                    <w:rPr>
                      <w:rFonts w:ascii="仿宋_GB2312" w:hAnsi="仿宋_GB2312" w:cs="仿宋_GB2312" w:eastAsia="仿宋_GB2312"/>
                      <w:sz w:val="22"/>
                    </w:rPr>
                    <w:t>实现</w:t>
                  </w:r>
                  <w:r>
                    <w:rPr>
                      <w:rFonts w:ascii="仿宋_GB2312" w:hAnsi="仿宋_GB2312" w:cs="仿宋_GB2312" w:eastAsia="仿宋_GB2312"/>
                      <w:sz w:val="22"/>
                    </w:rPr>
                    <w:t>运维工单处理进度</w:t>
                  </w:r>
                  <w:r>
                    <w:rPr>
                      <w:rFonts w:ascii="仿宋_GB2312" w:hAnsi="仿宋_GB2312" w:cs="仿宋_GB2312" w:eastAsia="仿宋_GB2312"/>
                      <w:sz w:val="22"/>
                    </w:rPr>
                    <w:t>查询</w:t>
                  </w:r>
                  <w:r>
                    <w:rPr>
                      <w:rFonts w:ascii="仿宋_GB2312" w:hAnsi="仿宋_GB2312" w:cs="仿宋_GB2312" w:eastAsia="仿宋_GB2312"/>
                      <w:sz w:val="22"/>
                    </w:rPr>
                    <w:t>，包含提交中、处理中、已完成状态；</w:t>
                  </w:r>
                  <w:r>
                    <w:rPr>
                      <w:rFonts w:ascii="仿宋_GB2312" w:hAnsi="仿宋_GB2312" w:cs="仿宋_GB2312" w:eastAsia="仿宋_GB2312"/>
                      <w:sz w:val="22"/>
                    </w:rPr>
                    <w:t>实现</w:t>
                  </w:r>
                  <w:r>
                    <w:rPr>
                      <w:rFonts w:ascii="仿宋_GB2312" w:hAnsi="仿宋_GB2312" w:cs="仿宋_GB2312" w:eastAsia="仿宋_GB2312"/>
                      <w:sz w:val="22"/>
                    </w:rPr>
                    <w:t>工单详细信息查询</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63</w:t>
                  </w:r>
                  <w:r>
                    <w:rPr>
                      <w:rFonts w:ascii="仿宋_GB2312" w:hAnsi="仿宋_GB2312" w:cs="仿宋_GB2312" w:eastAsia="仿宋_GB2312"/>
                      <w:sz w:val="22"/>
                    </w:rPr>
                    <w:t>、</w:t>
                  </w:r>
                  <w:r>
                    <w:rPr>
                      <w:rFonts w:ascii="仿宋_GB2312" w:hAnsi="仿宋_GB2312" w:cs="仿宋_GB2312" w:eastAsia="仿宋_GB2312"/>
                      <w:sz w:val="22"/>
                    </w:rPr>
                    <w:t>具备设备巡检功能，</w:t>
                  </w:r>
                  <w:r>
                    <w:rPr>
                      <w:rFonts w:ascii="仿宋_GB2312" w:hAnsi="仿宋_GB2312" w:cs="仿宋_GB2312" w:eastAsia="仿宋_GB2312"/>
                      <w:sz w:val="22"/>
                    </w:rPr>
                    <w:t>实现</w:t>
                  </w:r>
                  <w:r>
                    <w:rPr>
                      <w:rFonts w:ascii="仿宋_GB2312" w:hAnsi="仿宋_GB2312" w:cs="仿宋_GB2312" w:eastAsia="仿宋_GB2312"/>
                      <w:sz w:val="22"/>
                    </w:rPr>
                    <w:t>对投影机或电子大屏进行设备巡检和故障报警，发现设备异常情况，可生成巡检结果</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64</w:t>
                  </w:r>
                  <w:r>
                    <w:rPr>
                      <w:rFonts w:ascii="仿宋_GB2312" w:hAnsi="仿宋_GB2312" w:cs="仿宋_GB2312" w:eastAsia="仿宋_GB2312"/>
                      <w:sz w:val="22"/>
                    </w:rPr>
                    <w:t>、</w:t>
                  </w:r>
                  <w:r>
                    <w:rPr>
                      <w:rFonts w:ascii="仿宋_GB2312" w:hAnsi="仿宋_GB2312" w:cs="仿宋_GB2312" w:eastAsia="仿宋_GB2312"/>
                      <w:sz w:val="22"/>
                    </w:rPr>
                    <w:t>需</w:t>
                  </w:r>
                  <w:r>
                    <w:rPr>
                      <w:rFonts w:ascii="仿宋_GB2312" w:hAnsi="仿宋_GB2312" w:cs="仿宋_GB2312" w:eastAsia="仿宋_GB2312"/>
                      <w:sz w:val="22"/>
                    </w:rPr>
                    <w:t>实现</w:t>
                  </w:r>
                  <w:r>
                    <w:rPr>
                      <w:rFonts w:ascii="仿宋_GB2312" w:hAnsi="仿宋_GB2312" w:cs="仿宋_GB2312" w:eastAsia="仿宋_GB2312"/>
                      <w:sz w:val="22"/>
                    </w:rPr>
                    <w:t>数据源整合，将不同维度，不同业务上的数据</w:t>
                  </w:r>
                  <w:r>
                    <w:rPr>
                      <w:rFonts w:ascii="仿宋_GB2312" w:hAnsi="仿宋_GB2312" w:cs="仿宋_GB2312" w:eastAsia="仿宋_GB2312"/>
                      <w:sz w:val="22"/>
                    </w:rPr>
                    <w:t>统计</w:t>
                  </w:r>
                  <w:r>
                    <w:rPr>
                      <w:rFonts w:ascii="仿宋_GB2312" w:hAnsi="仿宋_GB2312" w:cs="仿宋_GB2312" w:eastAsia="仿宋_GB2312"/>
                      <w:sz w:val="22"/>
                    </w:rPr>
                    <w:t>到同一可视化</w:t>
                  </w:r>
                  <w:r>
                    <w:rPr>
                      <w:rFonts w:ascii="仿宋_GB2312" w:hAnsi="仿宋_GB2312" w:cs="仿宋_GB2312" w:eastAsia="仿宋_GB2312"/>
                      <w:sz w:val="22"/>
                    </w:rPr>
                    <w:t>界</w:t>
                  </w:r>
                  <w:r>
                    <w:rPr>
                      <w:rFonts w:ascii="仿宋_GB2312" w:hAnsi="仿宋_GB2312" w:cs="仿宋_GB2312" w:eastAsia="仿宋_GB2312"/>
                      <w:sz w:val="22"/>
                    </w:rPr>
                    <w:t>面；在同一界面</w:t>
                  </w:r>
                  <w:r>
                    <w:rPr>
                      <w:rFonts w:ascii="仿宋_GB2312" w:hAnsi="仿宋_GB2312" w:cs="仿宋_GB2312" w:eastAsia="仿宋_GB2312"/>
                      <w:sz w:val="22"/>
                    </w:rPr>
                    <w:t>以</w:t>
                  </w:r>
                  <w:r>
                    <w:rPr>
                      <w:rFonts w:ascii="仿宋_GB2312" w:hAnsi="仿宋_GB2312" w:cs="仿宋_GB2312" w:eastAsia="仿宋_GB2312"/>
                      <w:sz w:val="22"/>
                    </w:rPr>
                    <w:t>图表形式展示</w:t>
                  </w:r>
                  <w:r>
                    <w:rPr>
                      <w:rFonts w:ascii="仿宋_GB2312" w:hAnsi="仿宋_GB2312" w:cs="仿宋_GB2312" w:eastAsia="仿宋_GB2312"/>
                      <w:sz w:val="22"/>
                    </w:rPr>
                    <w:t>：</w:t>
                  </w:r>
                  <w:r>
                    <w:rPr>
                      <w:rFonts w:ascii="仿宋_GB2312" w:hAnsi="仿宋_GB2312" w:cs="仿宋_GB2312" w:eastAsia="仿宋_GB2312"/>
                      <w:sz w:val="22"/>
                    </w:rPr>
                    <w:t>教室设备报警信息、</w:t>
                  </w:r>
                  <w:r>
                    <w:rPr>
                      <w:rFonts w:ascii="仿宋_GB2312" w:hAnsi="仿宋_GB2312" w:cs="仿宋_GB2312" w:eastAsia="仿宋_GB2312"/>
                      <w:sz w:val="22"/>
                    </w:rPr>
                    <w:t>IC卡刷卡记录、教室使用时长、运维工单记录、故障类型报警分析、教室使用状态分析等多种数据</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65</w:t>
                  </w:r>
                  <w:r>
                    <w:rPr>
                      <w:rFonts w:ascii="仿宋_GB2312" w:hAnsi="仿宋_GB2312" w:cs="仿宋_GB2312" w:eastAsia="仿宋_GB2312"/>
                      <w:sz w:val="22"/>
                    </w:rPr>
                    <w:t>、设备管控日志可记录</w:t>
                  </w:r>
                  <w:r>
                    <w:rPr>
                      <w:rFonts w:ascii="仿宋_GB2312" w:hAnsi="仿宋_GB2312" w:cs="仿宋_GB2312" w:eastAsia="仿宋_GB2312"/>
                      <w:sz w:val="22"/>
                    </w:rPr>
                    <w:t>教室</w:t>
                  </w:r>
                  <w:r>
                    <w:rPr>
                      <w:rFonts w:ascii="仿宋_GB2312" w:hAnsi="仿宋_GB2312" w:cs="仿宋_GB2312" w:eastAsia="仿宋_GB2312"/>
                      <w:sz w:val="22"/>
                    </w:rPr>
                    <w:t>主要设备</w:t>
                  </w:r>
                  <w:r>
                    <w:rPr>
                      <w:rFonts w:ascii="仿宋_GB2312" w:hAnsi="仿宋_GB2312" w:cs="仿宋_GB2312" w:eastAsia="仿宋_GB2312"/>
                      <w:sz w:val="22"/>
                    </w:rPr>
                    <w:t>的使用</w:t>
                  </w:r>
                  <w:r>
                    <w:rPr>
                      <w:rFonts w:ascii="仿宋_GB2312" w:hAnsi="仿宋_GB2312" w:cs="仿宋_GB2312" w:eastAsia="仿宋_GB2312"/>
                      <w:sz w:val="22"/>
                    </w:rPr>
                    <w:t>和管理的足迹，</w:t>
                  </w:r>
                  <w:r>
                    <w:rPr>
                      <w:rFonts w:ascii="仿宋_GB2312" w:hAnsi="仿宋_GB2312" w:cs="仿宋_GB2312" w:eastAsia="仿宋_GB2312"/>
                      <w:sz w:val="22"/>
                    </w:rPr>
                    <w:t>实现</w:t>
                  </w:r>
                  <w:r>
                    <w:rPr>
                      <w:rFonts w:ascii="仿宋_GB2312" w:hAnsi="仿宋_GB2312" w:cs="仿宋_GB2312" w:eastAsia="仿宋_GB2312"/>
                      <w:sz w:val="22"/>
                    </w:rPr>
                    <w:t>日志筛查和导出</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66</w:t>
                  </w:r>
                  <w:r>
                    <w:rPr>
                      <w:rFonts w:ascii="仿宋_GB2312" w:hAnsi="仿宋_GB2312" w:cs="仿宋_GB2312" w:eastAsia="仿宋_GB2312"/>
                      <w:sz w:val="22"/>
                    </w:rPr>
                    <w:t>、</w:t>
                  </w:r>
                  <w:r>
                    <w:rPr>
                      <w:rFonts w:ascii="仿宋_GB2312" w:hAnsi="仿宋_GB2312" w:cs="仿宋_GB2312" w:eastAsia="仿宋_GB2312"/>
                      <w:sz w:val="22"/>
                    </w:rPr>
                    <w:t>实现</w:t>
                  </w:r>
                  <w:r>
                    <w:rPr>
                      <w:rFonts w:ascii="仿宋_GB2312" w:hAnsi="仿宋_GB2312" w:cs="仿宋_GB2312" w:eastAsia="仿宋_GB2312"/>
                      <w:sz w:val="22"/>
                    </w:rPr>
                    <w:t>自动</w:t>
                  </w:r>
                  <w:r>
                    <w:rPr>
                      <w:rFonts w:ascii="仿宋_GB2312" w:hAnsi="仿宋_GB2312" w:cs="仿宋_GB2312" w:eastAsia="仿宋_GB2312"/>
                      <w:sz w:val="22"/>
                    </w:rPr>
                    <w:t>生成</w:t>
                  </w:r>
                  <w:r>
                    <w:rPr>
                      <w:rFonts w:ascii="仿宋_GB2312" w:hAnsi="仿宋_GB2312" w:cs="仿宋_GB2312" w:eastAsia="仿宋_GB2312"/>
                      <w:sz w:val="22"/>
                    </w:rPr>
                    <w:t>统计年报、季报、月报、周报；报表内容分为设备资产报告、设备运维报告、能耗监测报告、工单监测报告；</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67</w:t>
                  </w:r>
                  <w:r>
                    <w:rPr>
                      <w:rFonts w:ascii="仿宋_GB2312" w:hAnsi="仿宋_GB2312" w:cs="仿宋_GB2312" w:eastAsia="仿宋_GB2312"/>
                      <w:sz w:val="22"/>
                    </w:rPr>
                    <w:t>、</w:t>
                  </w:r>
                  <w:r>
                    <w:rPr>
                      <w:rFonts w:ascii="仿宋_GB2312" w:hAnsi="仿宋_GB2312" w:cs="仿宋_GB2312" w:eastAsia="仿宋_GB2312"/>
                      <w:sz w:val="22"/>
                    </w:rPr>
                    <w:t>平台</w:t>
                  </w:r>
                  <w:r>
                    <w:rPr>
                      <w:rFonts w:ascii="仿宋_GB2312" w:hAnsi="仿宋_GB2312" w:cs="仿宋_GB2312" w:eastAsia="仿宋_GB2312"/>
                      <w:sz w:val="22"/>
                    </w:rPr>
                    <w:t>实现</w:t>
                  </w:r>
                  <w:r>
                    <w:rPr>
                      <w:rFonts w:ascii="仿宋_GB2312" w:hAnsi="仿宋_GB2312" w:cs="仿宋_GB2312" w:eastAsia="仿宋_GB2312"/>
                      <w:sz w:val="22"/>
                    </w:rPr>
                    <w:t>设备位置拓扑图编辑器，可根据项目需求和设备变动</w:t>
                  </w:r>
                  <w:r>
                    <w:rPr>
                      <w:rFonts w:ascii="仿宋_GB2312" w:hAnsi="仿宋_GB2312" w:cs="仿宋_GB2312" w:eastAsia="仿宋_GB2312"/>
                      <w:sz w:val="22"/>
                    </w:rPr>
                    <w:t>，</w:t>
                  </w:r>
                  <w:r>
                    <w:rPr>
                      <w:rFonts w:ascii="仿宋_GB2312" w:hAnsi="仿宋_GB2312" w:cs="仿宋_GB2312" w:eastAsia="仿宋_GB2312"/>
                      <w:sz w:val="22"/>
                    </w:rPr>
                    <w:t>直接</w:t>
                  </w:r>
                  <w:r>
                    <w:rPr>
                      <w:rFonts w:ascii="仿宋_GB2312" w:hAnsi="仿宋_GB2312" w:cs="仿宋_GB2312" w:eastAsia="仿宋_GB2312"/>
                      <w:sz w:val="22"/>
                    </w:rPr>
                    <w:t>进行调整</w:t>
                  </w:r>
                  <w:r>
                    <w:rPr>
                      <w:rFonts w:ascii="仿宋_GB2312" w:hAnsi="仿宋_GB2312" w:cs="仿宋_GB2312" w:eastAsia="仿宋_GB2312"/>
                      <w:sz w:val="22"/>
                    </w:rPr>
                    <w:t>，便于运维管理查询、修改系统漏洞和故障源；</w:t>
                  </w:r>
                </w:p>
                <w:p>
                  <w:pPr>
                    <w:pStyle w:val="null3"/>
                    <w:jc w:val="both"/>
                  </w:pPr>
                  <w:r>
                    <w:rPr>
                      <w:rFonts w:ascii="仿宋_GB2312" w:hAnsi="仿宋_GB2312" w:cs="仿宋_GB2312" w:eastAsia="仿宋_GB2312"/>
                      <w:sz w:val="22"/>
                    </w:rPr>
                    <w:t>68、</w:t>
                  </w:r>
                  <w:r>
                    <w:rPr>
                      <w:rFonts w:ascii="仿宋_GB2312" w:hAnsi="仿宋_GB2312" w:cs="仿宋_GB2312" w:eastAsia="仿宋_GB2312"/>
                      <w:sz w:val="22"/>
                    </w:rPr>
                    <w:t>实现</w:t>
                  </w:r>
                  <w:r>
                    <w:rPr>
                      <w:rFonts w:ascii="仿宋_GB2312" w:hAnsi="仿宋_GB2312" w:cs="仿宋_GB2312" w:eastAsia="仿宋_GB2312"/>
                      <w:sz w:val="22"/>
                    </w:rPr>
                    <w:t>权限管理，不同权限用户，只能浏览指定页面</w:t>
                  </w: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rPr>
                    <w:t>区域权限管理，可指定用户管理各自区域教室；</w:t>
                  </w:r>
                  <w:r>
                    <w:rPr>
                      <w:rFonts w:ascii="仿宋_GB2312" w:hAnsi="仿宋_GB2312" w:cs="仿宋_GB2312" w:eastAsia="仿宋_GB2312"/>
                      <w:sz w:val="22"/>
                    </w:rPr>
                    <w:t>实现</w:t>
                  </w:r>
                  <w:r>
                    <w:rPr>
                      <w:rFonts w:ascii="仿宋_GB2312" w:hAnsi="仿宋_GB2312" w:cs="仿宋_GB2312" w:eastAsia="仿宋_GB2312"/>
                      <w:sz w:val="22"/>
                    </w:rPr>
                    <w:t>IC卡身份验证及管理，允许或者禁止IC开启设备</w:t>
                  </w:r>
                  <w:r>
                    <w:rPr>
                      <w:rFonts w:ascii="仿宋_GB2312" w:hAnsi="仿宋_GB2312" w:cs="仿宋_GB2312" w:eastAsia="仿宋_GB2312"/>
                      <w:sz w:val="22"/>
                    </w:rPr>
                    <w:t>；实现</w:t>
                  </w:r>
                  <w:r>
                    <w:rPr>
                      <w:rFonts w:ascii="仿宋_GB2312" w:hAnsi="仿宋_GB2312" w:cs="仿宋_GB2312" w:eastAsia="仿宋_GB2312"/>
                      <w:sz w:val="22"/>
                    </w:rPr>
                    <w:t>IP对讲设备对接，实现IP语音电话、远程呼叫功能，可联动监控画面，实现可视对讲</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69</w:t>
                  </w:r>
                  <w:r>
                    <w:rPr>
                      <w:rFonts w:ascii="仿宋_GB2312" w:hAnsi="仿宋_GB2312" w:cs="仿宋_GB2312" w:eastAsia="仿宋_GB2312"/>
                      <w:sz w:val="22"/>
                    </w:rPr>
                    <w:t>、</w:t>
                  </w:r>
                  <w:r>
                    <w:rPr>
                      <w:rFonts w:ascii="仿宋_GB2312" w:hAnsi="仿宋_GB2312" w:cs="仿宋_GB2312" w:eastAsia="仿宋_GB2312"/>
                      <w:sz w:val="22"/>
                    </w:rPr>
                    <w:t>具备课表联动功能，</w:t>
                  </w:r>
                  <w:r>
                    <w:rPr>
                      <w:rFonts w:ascii="仿宋_GB2312" w:hAnsi="仿宋_GB2312" w:cs="仿宋_GB2312" w:eastAsia="仿宋_GB2312"/>
                      <w:sz w:val="22"/>
                    </w:rPr>
                    <w:t>可查看已导入的学校课程表信息，系统可根据课程表安排联动控制教室设备的开启和关闭</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70</w:t>
                  </w:r>
                  <w:r>
                    <w:rPr>
                      <w:rFonts w:ascii="仿宋_GB2312" w:hAnsi="仿宋_GB2312" w:cs="仿宋_GB2312" w:eastAsia="仿宋_GB2312"/>
                      <w:sz w:val="22"/>
                    </w:rPr>
                    <w:t>、</w:t>
                  </w:r>
                  <w:r>
                    <w:rPr>
                      <w:rFonts w:ascii="仿宋_GB2312" w:hAnsi="仿宋_GB2312" w:cs="仿宋_GB2312" w:eastAsia="仿宋_GB2312"/>
                      <w:sz w:val="22"/>
                    </w:rPr>
                    <w:t>实现</w:t>
                  </w:r>
                  <w:r>
                    <w:rPr>
                      <w:rFonts w:ascii="仿宋_GB2312" w:hAnsi="仿宋_GB2312" w:cs="仿宋_GB2312" w:eastAsia="仿宋_GB2312"/>
                      <w:sz w:val="22"/>
                    </w:rPr>
                    <w:t>在线巡课功能，视频画面、计算机课件双画面实时显示，</w:t>
                  </w:r>
                  <w:r>
                    <w:rPr>
                      <w:rFonts w:ascii="仿宋_GB2312" w:hAnsi="仿宋_GB2312" w:cs="仿宋_GB2312" w:eastAsia="仿宋_GB2312"/>
                      <w:sz w:val="22"/>
                    </w:rPr>
                    <w:t>可显示</w:t>
                  </w:r>
                  <w:r>
                    <w:rPr>
                      <w:rFonts w:ascii="仿宋_GB2312" w:hAnsi="仿宋_GB2312" w:cs="仿宋_GB2312" w:eastAsia="仿宋_GB2312"/>
                      <w:sz w:val="22"/>
                    </w:rPr>
                    <w:t>课程名称、教室名称、当前课表节次、教师名称、上课班级信息</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71</w:t>
                  </w:r>
                  <w:r>
                    <w:rPr>
                      <w:rFonts w:ascii="仿宋_GB2312" w:hAnsi="仿宋_GB2312" w:cs="仿宋_GB2312" w:eastAsia="仿宋_GB2312"/>
                      <w:sz w:val="22"/>
                    </w:rPr>
                    <w:t>、</w:t>
                  </w:r>
                  <w:r>
                    <w:rPr>
                      <w:rFonts w:ascii="仿宋_GB2312" w:hAnsi="仿宋_GB2312" w:cs="仿宋_GB2312" w:eastAsia="仿宋_GB2312"/>
                      <w:sz w:val="22"/>
                    </w:rPr>
                    <w:t>实现</w:t>
                  </w:r>
                  <w:r>
                    <w:rPr>
                      <w:rFonts w:ascii="仿宋_GB2312" w:hAnsi="仿宋_GB2312" w:cs="仿宋_GB2312" w:eastAsia="仿宋_GB2312"/>
                      <w:sz w:val="22"/>
                    </w:rPr>
                    <w:t>自定义任务策略</w:t>
                  </w:r>
                  <w:r>
                    <w:rPr>
                      <w:rFonts w:ascii="仿宋_GB2312" w:hAnsi="仿宋_GB2312" w:cs="仿宋_GB2312" w:eastAsia="仿宋_GB2312"/>
                      <w:sz w:val="22"/>
                    </w:rPr>
                    <w:t>，</w:t>
                  </w:r>
                  <w:r>
                    <w:rPr>
                      <w:rFonts w:ascii="仿宋_GB2312" w:hAnsi="仿宋_GB2312" w:cs="仿宋_GB2312" w:eastAsia="仿宋_GB2312"/>
                      <w:sz w:val="22"/>
                    </w:rPr>
                    <w:t>根据教室现有的网络摄像头，无需传感器，即可实现</w:t>
                  </w:r>
                  <w:r>
                    <w:rPr>
                      <w:rFonts w:ascii="仿宋_GB2312" w:hAnsi="仿宋_GB2312" w:cs="仿宋_GB2312" w:eastAsia="仿宋_GB2312"/>
                      <w:sz w:val="22"/>
                    </w:rPr>
                    <w:t>无人时自动</w:t>
                  </w:r>
                  <w:r>
                    <w:rPr>
                      <w:rFonts w:ascii="仿宋_GB2312" w:hAnsi="仿宋_GB2312" w:cs="仿宋_GB2312" w:eastAsia="仿宋_GB2312"/>
                      <w:sz w:val="22"/>
                    </w:rPr>
                    <w:t>关灯</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72、</w:t>
                  </w:r>
                  <w:r>
                    <w:rPr>
                      <w:rFonts w:ascii="仿宋_GB2312" w:hAnsi="仿宋_GB2312" w:cs="仿宋_GB2312" w:eastAsia="仿宋_GB2312"/>
                      <w:sz w:val="22"/>
                    </w:rPr>
                    <w:t>网盘管理</w:t>
                  </w:r>
                  <w:r>
                    <w:rPr>
                      <w:rFonts w:ascii="仿宋_GB2312" w:hAnsi="仿宋_GB2312" w:cs="仿宋_GB2312" w:eastAsia="仿宋_GB2312"/>
                      <w:sz w:val="22"/>
                    </w:rPr>
                    <w:t>实现</w:t>
                  </w:r>
                  <w:r>
                    <w:rPr>
                      <w:rFonts w:ascii="仿宋_GB2312" w:hAnsi="仿宋_GB2312" w:cs="仿宋_GB2312" w:eastAsia="仿宋_GB2312"/>
                      <w:sz w:val="22"/>
                    </w:rPr>
                    <w:t>为用户分配云盘</w:t>
                  </w:r>
                  <w:r>
                    <w:rPr>
                      <w:rFonts w:ascii="仿宋_GB2312" w:hAnsi="仿宋_GB2312" w:cs="仿宋_GB2312" w:eastAsia="仿宋_GB2312"/>
                      <w:sz w:val="22"/>
                    </w:rPr>
                    <w:t>、</w:t>
                  </w:r>
                  <w:r>
                    <w:rPr>
                      <w:rFonts w:ascii="仿宋_GB2312" w:hAnsi="仿宋_GB2312" w:cs="仿宋_GB2312" w:eastAsia="仿宋_GB2312"/>
                      <w:sz w:val="22"/>
                    </w:rPr>
                    <w:t>上传文件</w:t>
                  </w:r>
                  <w:r>
                    <w:rPr>
                      <w:rFonts w:ascii="仿宋_GB2312" w:hAnsi="仿宋_GB2312" w:cs="仿宋_GB2312" w:eastAsia="仿宋_GB2312"/>
                      <w:sz w:val="22"/>
                    </w:rPr>
                    <w:t>、</w:t>
                  </w:r>
                  <w:r>
                    <w:rPr>
                      <w:rFonts w:ascii="仿宋_GB2312" w:hAnsi="仿宋_GB2312" w:cs="仿宋_GB2312" w:eastAsia="仿宋_GB2312"/>
                      <w:sz w:val="22"/>
                    </w:rPr>
                    <w:t>云盘申请等功能</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73、须融合管理学校原有教室不同品牌的控制管理设备，所有教室须实现同一界面下的统一管控，与学校教务系统、班牌系统、一卡通、统一身份认证平台、数据平台等进行无缝对接。融合对接后需支持特殊时期（例如：临时课程或疫情阶段非线下教学情况）在线教学的需求，不改变线下教学安排，完成学校教学的组织和授课的过程;具备各级教学管理部门在系统平台中实现线下教学过程中的审核和管理职能，完成教学安排；对接完成后需自动实现课程相关资料、论文课件等资源的沉淀，实现以课程为核心的知识和资源成果的汇聚，校本资源的沉淀和积累。</w:t>
                  </w:r>
                </w:p>
              </w:tc>
            </w:tr>
            <w:tr>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3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多媒体讲桌</w:t>
                  </w:r>
                </w:p>
              </w:tc>
              <w:tc>
                <w:tcPr>
                  <w:tcW w:type="dxa" w:w="4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ind w:right="90"/>
                    <w:jc w:val="center"/>
                  </w:pPr>
                  <w:r>
                    <w:rPr>
                      <w:rFonts w:ascii="仿宋_GB2312" w:hAnsi="仿宋_GB2312" w:cs="仿宋_GB2312" w:eastAsia="仿宋_GB2312"/>
                      <w:sz w:val="22"/>
                    </w:rPr>
                    <w:t>20台</w:t>
                  </w:r>
                </w:p>
              </w:tc>
              <w:tc>
                <w:tcPr>
                  <w:tcW w:type="dxa" w:w="15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74、讲桌整体钢木结构，按学校要求进行校徽LOGO丝印，桌面须具备各类型接口模块,包括但不限于电源插口、USB接口、HDMI\VGA、网口等。板材满足EO及要求。</w:t>
                  </w:r>
                </w:p>
                <w:p>
                  <w:pPr>
                    <w:pStyle w:val="null3"/>
                    <w:jc w:val="both"/>
                  </w:pPr>
                  <w:r>
                    <w:rPr>
                      <w:rFonts w:ascii="仿宋_GB2312" w:hAnsi="仿宋_GB2312" w:cs="仿宋_GB2312" w:eastAsia="仿宋_GB2312"/>
                      <w:sz w:val="22"/>
                    </w:rPr>
                    <w:t>75、桌面内部可嵌入19-22寸显示器，加厚钢化玻璃覆面。讲桌整体尺寸≥1100MM*756MM*995MM（±3MM）。</w:t>
                  </w:r>
                </w:p>
              </w:tc>
            </w:tr>
            <w:tr>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3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电源时序器</w:t>
                  </w:r>
                </w:p>
              </w:tc>
              <w:tc>
                <w:tcPr>
                  <w:tcW w:type="dxa" w:w="4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20台</w:t>
                  </w:r>
                </w:p>
              </w:tc>
              <w:tc>
                <w:tcPr>
                  <w:tcW w:type="dxa" w:w="15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76、配备≥3.5寸彩色TFT-LCD显示屏，≥8路开关通道输出，每路延时开启和关闭时间可自由设置。每通道可以独立设置开启/关闭，欠压、过压保护，可自定义设置保护值。</w:t>
                  </w:r>
                </w:p>
                <w:p>
                  <w:pPr>
                    <w:pStyle w:val="null3"/>
                    <w:jc w:val="left"/>
                  </w:pPr>
                  <w:r>
                    <w:rPr>
                      <w:rFonts w:ascii="仿宋_GB2312" w:hAnsi="仿宋_GB2312" w:cs="仿宋_GB2312" w:eastAsia="仿宋_GB2312"/>
                      <w:sz w:val="22"/>
                    </w:rPr>
                    <w:t>77、配置RS232和RS485接口，实现级联、中央设备控制，每一路功率可承载≥2000W，每一路带滤波。</w:t>
                  </w:r>
                </w:p>
              </w:tc>
            </w:tr>
            <w:tr>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w:t>
                  </w:r>
                </w:p>
              </w:tc>
              <w:tc>
                <w:tcPr>
                  <w:tcW w:type="dxa" w:w="3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智能视频处理器</w:t>
                  </w:r>
                </w:p>
              </w:tc>
              <w:tc>
                <w:tcPr>
                  <w:tcW w:type="dxa" w:w="4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20台</w:t>
                  </w:r>
                </w:p>
              </w:tc>
              <w:tc>
                <w:tcPr>
                  <w:tcW w:type="dxa" w:w="15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78、HDMI输入≥8路，HDMI输出≥8路；4K@30HZ，实现无缝切换拼接功能；输入和输出支持3.5MM音频加解嵌；标配可视化面板按键，实现红外遥控、RS232、局域网、WEB、安卓APP控制。</w:t>
                  </w:r>
                </w:p>
              </w:tc>
            </w:tr>
            <w:tr>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3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墙面前后吸音处理</w:t>
                  </w:r>
                </w:p>
              </w:tc>
              <w:tc>
                <w:tcPr>
                  <w:tcW w:type="dxa" w:w="4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ind w:right="150"/>
                    <w:jc w:val="center"/>
                  </w:pPr>
                  <w:r>
                    <w:rPr>
                      <w:rFonts w:ascii="仿宋_GB2312" w:hAnsi="仿宋_GB2312" w:cs="仿宋_GB2312" w:eastAsia="仿宋_GB2312"/>
                      <w:sz w:val="22"/>
                    </w:rPr>
                    <w:t>20间</w:t>
                  </w:r>
                </w:p>
              </w:tc>
              <w:tc>
                <w:tcPr>
                  <w:tcW w:type="dxa" w:w="15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ind w:right="150"/>
                  </w:pPr>
                  <w:r>
                    <w:rPr>
                      <w:rFonts w:ascii="仿宋_GB2312" w:hAnsi="仿宋_GB2312" w:cs="仿宋_GB2312" w:eastAsia="仿宋_GB2312"/>
                      <w:sz w:val="22"/>
                    </w:rPr>
                    <w:t>79、龙</w:t>
                  </w:r>
                  <w:r>
                    <w:rPr>
                      <w:rFonts w:ascii="仿宋_GB2312" w:hAnsi="仿宋_GB2312" w:cs="仿宋_GB2312" w:eastAsia="仿宋_GB2312"/>
                      <w:sz w:val="22"/>
                    </w:rPr>
                    <w:t>骨基层制作，吸音棉填充，木质吸音面板覆盖，达到环保</w:t>
                  </w:r>
                  <w:r>
                    <w:rPr>
                      <w:rFonts w:ascii="仿宋_GB2312" w:hAnsi="仿宋_GB2312" w:cs="仿宋_GB2312" w:eastAsia="仿宋_GB2312"/>
                      <w:sz w:val="22"/>
                    </w:rPr>
                    <w:t>E1级，预留检修口及强弱电等面板插口。</w:t>
                  </w:r>
                </w:p>
              </w:tc>
            </w:tr>
            <w:tr>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w:t>
                  </w:r>
                </w:p>
              </w:tc>
              <w:tc>
                <w:tcPr>
                  <w:tcW w:type="dxa" w:w="3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侧墙涂刷乳胶漆</w:t>
                  </w:r>
                </w:p>
              </w:tc>
              <w:tc>
                <w:tcPr>
                  <w:tcW w:type="dxa" w:w="4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ind w:right="255"/>
                    <w:jc w:val="center"/>
                  </w:pPr>
                  <w:r>
                    <w:rPr>
                      <w:rFonts w:ascii="仿宋_GB2312" w:hAnsi="仿宋_GB2312" w:cs="仿宋_GB2312" w:eastAsia="仿宋_GB2312"/>
                      <w:sz w:val="22"/>
                    </w:rPr>
                    <w:t>20间</w:t>
                  </w:r>
                </w:p>
              </w:tc>
              <w:tc>
                <w:tcPr>
                  <w:tcW w:type="dxa" w:w="15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80、教室两面侧墙进行粉刷，基层墙面打磨填补、腻子</w:t>
                  </w:r>
                  <w:r>
                    <w:rPr>
                      <w:rFonts w:ascii="仿宋_GB2312" w:hAnsi="仿宋_GB2312" w:cs="仿宋_GB2312" w:eastAsia="仿宋_GB2312"/>
                      <w:sz w:val="22"/>
                    </w:rPr>
                    <w:t>批刮修复平整，乳胶漆、底漆面漆不少于</w:t>
                  </w:r>
                  <w:r>
                    <w:rPr>
                      <w:rFonts w:ascii="仿宋_GB2312" w:hAnsi="仿宋_GB2312" w:cs="仿宋_GB2312" w:eastAsia="仿宋_GB2312"/>
                      <w:sz w:val="22"/>
                    </w:rPr>
                    <w:t>3遍。环保要求符合GB 18582-2020。</w:t>
                  </w:r>
                </w:p>
              </w:tc>
            </w:tr>
            <w:tr>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w:t>
                  </w:r>
                </w:p>
              </w:tc>
              <w:tc>
                <w:tcPr>
                  <w:tcW w:type="dxa" w:w="3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讲台</w:t>
                  </w:r>
                </w:p>
                <w:p>
                  <w:pPr>
                    <w:pStyle w:val="null3"/>
                    <w:jc w:val="center"/>
                  </w:pPr>
                  <w:r>
                    <w:rPr>
                      <w:rFonts w:ascii="仿宋_GB2312" w:hAnsi="仿宋_GB2312" w:cs="仿宋_GB2312" w:eastAsia="仿宋_GB2312"/>
                      <w:sz w:val="22"/>
                    </w:rPr>
                    <w:t>改造</w:t>
                  </w:r>
                </w:p>
              </w:tc>
              <w:tc>
                <w:tcPr>
                  <w:tcW w:type="dxa" w:w="4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ind w:firstLine="222"/>
                    <w:jc w:val="both"/>
                  </w:pPr>
                  <w:r>
                    <w:rPr>
                      <w:rFonts w:ascii="仿宋_GB2312" w:hAnsi="仿宋_GB2312" w:cs="仿宋_GB2312" w:eastAsia="仿宋_GB2312"/>
                      <w:sz w:val="22"/>
                    </w:rPr>
                    <w:t>20间</w:t>
                  </w:r>
                </w:p>
              </w:tc>
              <w:tc>
                <w:tcPr>
                  <w:tcW w:type="dxa" w:w="15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81、高度≥200MM,长度≥7500MM,宽度≥1500MM，木地板饰面，讲台内需留有线路通道及检修口。</w:t>
                  </w:r>
                </w:p>
              </w:tc>
            </w:tr>
            <w:tr>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w:t>
                  </w:r>
                </w:p>
              </w:tc>
              <w:tc>
                <w:tcPr>
                  <w:tcW w:type="dxa" w:w="3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教室</w:t>
                  </w:r>
                </w:p>
                <w:p>
                  <w:pPr>
                    <w:pStyle w:val="null3"/>
                    <w:jc w:val="center"/>
                  </w:pPr>
                  <w:r>
                    <w:rPr>
                      <w:rFonts w:ascii="仿宋_GB2312" w:hAnsi="仿宋_GB2312" w:cs="仿宋_GB2312" w:eastAsia="仿宋_GB2312"/>
                      <w:sz w:val="22"/>
                    </w:rPr>
                    <w:t>窗帘</w:t>
                  </w:r>
                </w:p>
              </w:tc>
              <w:tc>
                <w:tcPr>
                  <w:tcW w:type="dxa" w:w="4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20"/>
                    <w:jc w:val="both"/>
                  </w:pPr>
                  <w:r>
                    <w:rPr>
                      <w:rFonts w:ascii="仿宋_GB2312" w:hAnsi="仿宋_GB2312" w:cs="仿宋_GB2312" w:eastAsia="仿宋_GB2312"/>
                      <w:sz w:val="22"/>
                    </w:rPr>
                    <w:t>20间</w:t>
                  </w:r>
                </w:p>
              </w:tc>
              <w:tc>
                <w:tcPr>
                  <w:tcW w:type="dxa" w:w="15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82、具有高遮光，隔温性能，具备隔音效果；大窗2.2M*3.9M，6扇；小窗1.8M*1.54M，4扇。</w:t>
                  </w:r>
                </w:p>
              </w:tc>
            </w:tr>
            <w:tr>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w:t>
                  </w:r>
                </w:p>
              </w:tc>
              <w:tc>
                <w:tcPr>
                  <w:tcW w:type="dxa" w:w="3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原有设备拆除及清运</w:t>
                  </w:r>
                </w:p>
              </w:tc>
              <w:tc>
                <w:tcPr>
                  <w:tcW w:type="dxa" w:w="4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20"/>
                    <w:jc w:val="both"/>
                  </w:pPr>
                  <w:r>
                    <w:rPr>
                      <w:rFonts w:ascii="仿宋_GB2312" w:hAnsi="仿宋_GB2312" w:cs="仿宋_GB2312" w:eastAsia="仿宋_GB2312"/>
                      <w:sz w:val="22"/>
                    </w:rPr>
                    <w:t>20间</w:t>
                  </w:r>
                </w:p>
              </w:tc>
              <w:tc>
                <w:tcPr>
                  <w:tcW w:type="dxa" w:w="15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83、拆除原有投影机、黑板、幕布、窗帘、讲桌等教室内所有设备，并进行拆除设备及废旧线路的清理清运。</w:t>
                  </w:r>
                </w:p>
              </w:tc>
            </w:tr>
            <w:tr>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3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线材</w:t>
                  </w:r>
                </w:p>
                <w:p>
                  <w:pPr>
                    <w:pStyle w:val="null3"/>
                    <w:jc w:val="center"/>
                  </w:pPr>
                  <w:r>
                    <w:rPr>
                      <w:rFonts w:ascii="仿宋_GB2312" w:hAnsi="仿宋_GB2312" w:cs="仿宋_GB2312" w:eastAsia="仿宋_GB2312"/>
                      <w:sz w:val="22"/>
                    </w:rPr>
                    <w:t>辅材</w:t>
                  </w:r>
                </w:p>
              </w:tc>
              <w:tc>
                <w:tcPr>
                  <w:tcW w:type="dxa" w:w="4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24"/>
                    <w:jc w:val="both"/>
                  </w:pPr>
                  <w:r>
                    <w:rPr>
                      <w:rFonts w:ascii="仿宋_GB2312" w:hAnsi="仿宋_GB2312" w:cs="仿宋_GB2312" w:eastAsia="仿宋_GB2312"/>
                      <w:sz w:val="22"/>
                    </w:rPr>
                    <w:t>1批</w:t>
                  </w:r>
                </w:p>
              </w:tc>
              <w:tc>
                <w:tcPr>
                  <w:tcW w:type="dxa" w:w="15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84、包括但不限于</w:t>
                  </w:r>
                  <w:r>
                    <w:rPr>
                      <w:rFonts w:ascii="仿宋_GB2312" w:hAnsi="仿宋_GB2312" w:cs="仿宋_GB2312" w:eastAsia="仿宋_GB2312"/>
                      <w:sz w:val="22"/>
                    </w:rPr>
                    <w:t>国标电源线、六类网线、</w:t>
                  </w:r>
                  <w:r>
                    <w:rPr>
                      <w:rFonts w:ascii="仿宋_GB2312" w:hAnsi="仿宋_GB2312" w:cs="仿宋_GB2312" w:eastAsia="仿宋_GB2312"/>
                      <w:sz w:val="22"/>
                    </w:rPr>
                    <w:t>音视频线、</w:t>
                  </w:r>
                  <w:r>
                    <w:rPr>
                      <w:rFonts w:ascii="仿宋_GB2312" w:hAnsi="仿宋_GB2312" w:cs="仿宋_GB2312" w:eastAsia="仿宋_GB2312"/>
                      <w:sz w:val="22"/>
                    </w:rPr>
                    <w:t xml:space="preserve">PVC </w:t>
                  </w:r>
                  <w:r>
                    <w:rPr>
                      <w:rFonts w:ascii="仿宋_GB2312" w:hAnsi="仿宋_GB2312" w:cs="仿宋_GB2312" w:eastAsia="仿宋_GB2312"/>
                      <w:sz w:val="22"/>
                    </w:rPr>
                    <w:t>线</w:t>
                  </w:r>
                  <w:r>
                    <w:rPr>
                      <w:rFonts w:ascii="仿宋_GB2312" w:hAnsi="仿宋_GB2312" w:cs="仿宋_GB2312" w:eastAsia="仿宋_GB2312"/>
                      <w:sz w:val="22"/>
                    </w:rPr>
                    <w:t>槽、电源插座、</w:t>
                  </w:r>
                  <w:r>
                    <w:rPr>
                      <w:rFonts w:ascii="仿宋_GB2312" w:hAnsi="仿宋_GB2312" w:cs="仿宋_GB2312" w:eastAsia="仿宋_GB2312"/>
                      <w:sz w:val="22"/>
                    </w:rPr>
                    <w:t>模块及</w:t>
                  </w:r>
                  <w:r>
                    <w:rPr>
                      <w:rFonts w:ascii="仿宋_GB2312" w:hAnsi="仿宋_GB2312" w:cs="仿宋_GB2312" w:eastAsia="仿宋_GB2312"/>
                      <w:sz w:val="22"/>
                    </w:rPr>
                    <w:t>空开等</w:t>
                  </w:r>
                  <w:r>
                    <w:rPr>
                      <w:rFonts w:ascii="仿宋_GB2312" w:hAnsi="仿宋_GB2312" w:cs="仿宋_GB2312" w:eastAsia="仿宋_GB2312"/>
                      <w:sz w:val="22"/>
                    </w:rPr>
                    <w:t>。</w:t>
                  </w:r>
                </w:p>
              </w:tc>
            </w:tr>
            <w:tr>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w:t>
                  </w:r>
                </w:p>
              </w:tc>
              <w:tc>
                <w:tcPr>
                  <w:tcW w:type="dxa" w:w="3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系统</w:t>
                  </w:r>
                </w:p>
                <w:p>
                  <w:pPr>
                    <w:pStyle w:val="null3"/>
                    <w:jc w:val="center"/>
                  </w:pPr>
                  <w:r>
                    <w:rPr>
                      <w:rFonts w:ascii="仿宋_GB2312" w:hAnsi="仿宋_GB2312" w:cs="仿宋_GB2312" w:eastAsia="仿宋_GB2312"/>
                      <w:sz w:val="22"/>
                    </w:rPr>
                    <w:t>集成</w:t>
                  </w:r>
                </w:p>
              </w:tc>
              <w:tc>
                <w:tcPr>
                  <w:tcW w:type="dxa" w:w="4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ind w:right="150" w:firstLine="224"/>
                    <w:jc w:val="both"/>
                  </w:pPr>
                  <w:r>
                    <w:rPr>
                      <w:rFonts w:ascii="仿宋_GB2312" w:hAnsi="仿宋_GB2312" w:cs="仿宋_GB2312" w:eastAsia="仿宋_GB2312"/>
                      <w:sz w:val="22"/>
                    </w:rPr>
                    <w:t>1项</w:t>
                  </w:r>
                </w:p>
              </w:tc>
              <w:tc>
                <w:tcPr>
                  <w:tcW w:type="dxa" w:w="15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85、教室所有</w:t>
                  </w:r>
                  <w:r>
                    <w:rPr>
                      <w:rFonts w:ascii="仿宋_GB2312" w:hAnsi="仿宋_GB2312" w:cs="仿宋_GB2312" w:eastAsia="仿宋_GB2312"/>
                      <w:sz w:val="22"/>
                    </w:rPr>
                    <w:t>设备之间线路敷设、连接，设备的安装、调试等；</w:t>
                  </w:r>
                  <w:r>
                    <w:rPr>
                      <w:rFonts w:ascii="仿宋_GB2312" w:hAnsi="仿宋_GB2312" w:cs="仿宋_GB2312" w:eastAsia="仿宋_GB2312"/>
                      <w:sz w:val="22"/>
                    </w:rPr>
                    <w:t>需将现用</w:t>
                  </w:r>
                  <w:r>
                    <w:rPr>
                      <w:rFonts w:ascii="仿宋_GB2312" w:hAnsi="仿宋_GB2312" w:cs="仿宋_GB2312" w:eastAsia="仿宋_GB2312"/>
                      <w:sz w:val="22"/>
                    </w:rPr>
                    <w:t>无线覆盖设备、标准化考场设备、屏蔽仪、强电控制等</w:t>
                  </w:r>
                  <w:r>
                    <w:rPr>
                      <w:rFonts w:ascii="仿宋_GB2312" w:hAnsi="仿宋_GB2312" w:cs="仿宋_GB2312" w:eastAsia="仿宋_GB2312"/>
                      <w:sz w:val="22"/>
                    </w:rPr>
                    <w:t>有效融合管理</w:t>
                  </w:r>
                  <w:r>
                    <w:rPr>
                      <w:rFonts w:ascii="仿宋_GB2312" w:hAnsi="仿宋_GB2312" w:cs="仿宋_GB2312" w:eastAsia="仿宋_GB2312"/>
                      <w:sz w:val="22"/>
                    </w:rPr>
                    <w:t>，</w:t>
                  </w:r>
                  <w:r>
                    <w:rPr>
                      <w:rFonts w:ascii="仿宋_GB2312" w:hAnsi="仿宋_GB2312" w:cs="仿宋_GB2312" w:eastAsia="仿宋_GB2312"/>
                      <w:sz w:val="22"/>
                    </w:rPr>
                    <w:t>进行</w:t>
                  </w:r>
                  <w:r>
                    <w:rPr>
                      <w:rFonts w:ascii="仿宋_GB2312" w:hAnsi="仿宋_GB2312" w:cs="仿宋_GB2312" w:eastAsia="仿宋_GB2312"/>
                      <w:sz w:val="22"/>
                    </w:rPr>
                    <w:t>线路</w:t>
                  </w:r>
                  <w:r>
                    <w:rPr>
                      <w:rFonts w:ascii="仿宋_GB2312" w:hAnsi="仿宋_GB2312" w:cs="仿宋_GB2312" w:eastAsia="仿宋_GB2312"/>
                      <w:sz w:val="22"/>
                    </w:rPr>
                    <w:t>改造</w:t>
                  </w:r>
                  <w:r>
                    <w:rPr>
                      <w:rFonts w:ascii="仿宋_GB2312" w:hAnsi="仿宋_GB2312" w:cs="仿宋_GB2312" w:eastAsia="仿宋_GB2312"/>
                      <w:sz w:val="22"/>
                    </w:rPr>
                    <w:t>、</w:t>
                  </w:r>
                  <w:r>
                    <w:rPr>
                      <w:rFonts w:ascii="仿宋_GB2312" w:hAnsi="仿宋_GB2312" w:cs="仿宋_GB2312" w:eastAsia="仿宋_GB2312"/>
                      <w:sz w:val="22"/>
                    </w:rPr>
                    <w:t>连接</w:t>
                  </w:r>
                  <w:r>
                    <w:rPr>
                      <w:rFonts w:ascii="仿宋_GB2312" w:hAnsi="仿宋_GB2312" w:cs="仿宋_GB2312" w:eastAsia="仿宋_GB2312"/>
                      <w:sz w:val="22"/>
                    </w:rPr>
                    <w:t>、</w:t>
                  </w:r>
                  <w:r>
                    <w:rPr>
                      <w:rFonts w:ascii="仿宋_GB2312" w:hAnsi="仿宋_GB2312" w:cs="仿宋_GB2312" w:eastAsia="仿宋_GB2312"/>
                      <w:sz w:val="22"/>
                    </w:rPr>
                    <w:t>安装调试。</w:t>
                  </w:r>
                </w:p>
                <w:p>
                  <w:pPr>
                    <w:pStyle w:val="null3"/>
                    <w:jc w:val="both"/>
                  </w:pPr>
                  <w:r>
                    <w:rPr>
                      <w:rFonts w:ascii="仿宋_GB2312" w:hAnsi="仿宋_GB2312" w:cs="仿宋_GB2312" w:eastAsia="仿宋_GB2312"/>
                      <w:sz w:val="22"/>
                    </w:rPr>
                    <w:t>86、对利旧投影进行维护清洁、激光灯珠的修补完善及适配安装。</w:t>
                  </w:r>
                </w:p>
              </w:tc>
            </w:tr>
            <w:tr>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w:t>
                  </w:r>
                </w:p>
              </w:tc>
              <w:tc>
                <w:tcPr>
                  <w:tcW w:type="dxa" w:w="3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系统调试对接</w:t>
                  </w:r>
                </w:p>
              </w:tc>
              <w:tc>
                <w:tcPr>
                  <w:tcW w:type="dxa" w:w="4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20"/>
                    <w:jc w:val="both"/>
                  </w:pPr>
                  <w:r>
                    <w:rPr>
                      <w:rFonts w:ascii="仿宋_GB2312" w:hAnsi="仿宋_GB2312" w:cs="仿宋_GB2312" w:eastAsia="仿宋_GB2312"/>
                      <w:sz w:val="22"/>
                    </w:rPr>
                    <w:t>1项</w:t>
                  </w:r>
                </w:p>
              </w:tc>
              <w:tc>
                <w:tcPr>
                  <w:tcW w:type="dxa" w:w="15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87、须完成与学校的智慧校园平台（金智）、统一身份认（金智）证、资源管理平台(北京华育)、录播巡课平台（翰博尔）、网络学习平台（超星）、一卡通平台（新中新）等系统之间的数据对接，需包含系统环境搭建与调试。</w:t>
                  </w:r>
                </w:p>
              </w:tc>
            </w:tr>
          </w:tbl>
          <w:p>
            <w:pPr>
              <w:pStyle w:val="null3"/>
            </w:pPr>
            <w:r>
              <w:rPr>
                <w:rFonts w:ascii="仿宋_GB2312" w:hAnsi="仿宋_GB2312" w:cs="仿宋_GB2312" w:eastAsia="仿宋_GB2312"/>
                <w:sz w:val="22"/>
              </w:rPr>
              <w:t>注：以上</w:t>
            </w:r>
            <w:r>
              <w:rPr>
                <w:rFonts w:ascii="仿宋_GB2312" w:hAnsi="仿宋_GB2312" w:cs="仿宋_GB2312" w:eastAsia="仿宋_GB2312"/>
                <w:sz w:val="22"/>
              </w:rPr>
              <w:t>设备清单中设备名称均为学校使用给出的名称，与各</w:t>
            </w:r>
            <w:r>
              <w:rPr>
                <w:rFonts w:ascii="仿宋_GB2312" w:hAnsi="仿宋_GB2312" w:cs="仿宋_GB2312" w:eastAsia="仿宋_GB2312"/>
                <w:sz w:val="22"/>
              </w:rPr>
              <w:t>供应商</w:t>
            </w:r>
            <w:r>
              <w:rPr>
                <w:rFonts w:ascii="仿宋_GB2312" w:hAnsi="仿宋_GB2312" w:cs="仿宋_GB2312" w:eastAsia="仿宋_GB2312"/>
                <w:sz w:val="22"/>
              </w:rPr>
              <w:t>存在不一样的，以功能描述为准。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合同签订之日起30日内完成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西安医学院三、四层大教室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项目整体验收合格之日起</w:t>
      </w:r>
      <w:r>
        <w:rPr>
          <w:rFonts w:ascii="仿宋_GB2312" w:hAnsi="仿宋_GB2312" w:cs="仿宋_GB2312" w:eastAsia="仿宋_GB2312"/>
        </w:rPr>
        <w:t xml:space="preserve"> ，达到付款条件起 </w:t>
      </w:r>
      <w:r>
        <w:rPr>
          <w:rFonts w:ascii="仿宋_GB2312" w:hAnsi="仿宋_GB2312" w:cs="仿宋_GB2312" w:eastAsia="仿宋_GB2312"/>
        </w:rPr>
        <w:t>12</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联合验收方式，货物运抵，经乙方安装、调试、并达到验收条件，乙方提出书面验收验收申请后，甲方负责对乙方所交货物按照合同、合同项下技术协议、采购/招标文件、响应/投标文件约定的规格型号和技术指标等内容，按照《西安医学院采购项目履约验收管理办法（试行）》进行验收。包括每一项技术和商务要求的履约情况。</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运输方式由供应商自行选择，但必须保证按期交货。</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1）质量保修范围：供应商所供所有清单内容。 2）保修期：自项目验收合格之日起三年。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（1）供应商维修响应时间不超过48小时；维修时间不超过7天； （2）工程师应现场培训，以管理员能熟练掌握仪器操作为准，培训内容包括：设备操作、维护、简单维修等并送维护机时100小时。 （3）质量要求：质量达到现行合格标准，符合国家、行业、地方规定的质量和安全标准要求以及符合采购人对本项目的采购要求。 （4）根据西安市财政局《关于促进政府采购公平竟争优化营商环境的通知》(市财函[2021]431号)文中“第16条规定供应商登记免费领取采购文件的，如不参与项目投标(响应)，应在递交投标(或响应)文件截止时间前一日以书面形式告知采购代理机构。否则，采购代理机构可以向财政部门反映情况并提供相应的佐证。供应商一年内累计出现三次该情形，将被监管部门记录失信行为”。 （5）凡本项目在实施过程中涉及到有关内容须具备国家强制性资质准入要求的，应具备相关资质。 （6）本项目采购技术需求中含《节能产品政府采购品目清单》所要求的产品。 （7）演示： 7.1本项目含演示，供应商应根据采购代理机构通知，分别进入腾讯会议进行演示。未接到演示通知不得提前进入。 7.2演示时长：每家供应商演示时长不超过10分钟；请各供应商自行安排演示时间和内容。同时供应商自行负责演示所必须设备等，否则相关不利风险由供应商自行承担。 7.3演示形式：视频或系统在线演示。 7.4评标过程中电话邀请参与本项目的供应商进入腾讯会议室进行演示，请各供应商在平台系统中预留的联系电话保持畅通，因供应商原因无法取得联系而导致无法演示的不利风险由供应商自行承担。腾讯会议室号：【 713956815 】</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响应招标并参加投标的合法注册的企业法人、事业法人或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投标人应授权合法的人员参加投标全过程，其中法定代表人/负责人直接投标，须提交法定代表人/负责人身份证明书原件和身份证原件。法定代表人/负责人授权代表参加投标的，须出具法定代表人/负责人授权书原件及授权代表身份证原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完整财务审计报告（审计报告应当包含报告正文、资产负债表、利润表、现金流量表及所有者权益变动表（无所有者权益表的提供书面说明）、附注和会计师事务所营业执照，报告正文应当有会计师事务所公章，2个注册会计师的证书、签字、盖章，或提供2025年05月01日至递交响应文件截止时间前银行出具的资信证明，或财政部门认可的政府采购专业担保机构出具的投标担保函（以上三种形式的资料提供任何一种即可）。注：提供财务报告的,必须为上传至注册会计师行业统一监管平台(http://acc.mof.gov.cn)并具有全国统一的二维码的财务报告</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投标人提供2025年05月01日至投标文件递交截止日已缴存的任意一个月的社会保障资金缴存单据或社保机构开具的社会保险参保缴费情况证明，依法不需要缴纳社会保障资金的投标人应提供相关文件证明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投标人提供2025年05月01日至投标文件递交截止日已缴存的任意一个月的纳税证明或完税证明，纳税证明或完税证明上应有代收机构或税务机关的公章，依法免税的投标人应提供相关文件证明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参加本次政府采购活动前3年内在经营活动中没有重大违纪，以及未被列入失信被执行人、重大税收违法案件当事人名单、政府采购严重违法失信行为记录名单的书面声明原件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提供具有履行合同所必需的设备和专业技术能力的承诺原件</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本采购包是否面向中小企业采购</w:t>
            </w:r>
          </w:p>
        </w:tc>
        <w:tc>
          <w:tcPr>
            <w:tcW w:type="dxa" w:w="3322"/>
          </w:tcPr>
          <w:p>
            <w:pPr>
              <w:pStyle w:val="null3"/>
            </w:pPr>
            <w:r>
              <w:rPr>
                <w:rFonts w:ascii="仿宋_GB2312" w:hAnsi="仿宋_GB2312" w:cs="仿宋_GB2312" w:eastAsia="仿宋_GB2312"/>
              </w:rPr>
              <w:t>本项目为非专门面向中小企业采购</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投标文件按招标文件要求签署、盖章</w:t>
            </w:r>
          </w:p>
        </w:tc>
        <w:tc>
          <w:tcPr>
            <w:tcW w:type="dxa" w:w="3322"/>
          </w:tcPr>
          <w:p>
            <w:pPr>
              <w:pStyle w:val="null3"/>
            </w:pPr>
            <w:r>
              <w:rPr>
                <w:rFonts w:ascii="仿宋_GB2312" w:hAnsi="仿宋_GB2312" w:cs="仿宋_GB2312" w:eastAsia="仿宋_GB2312"/>
              </w:rPr>
              <w:t>按招标文件要求的签署、盖章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投标报价未超过预算金额或者最高限价</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是否存在法律、法规和招标文件规定的其他无效情形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w:t>
            </w:r>
          </w:p>
        </w:tc>
        <w:tc>
          <w:tcPr>
            <w:tcW w:type="dxa" w:w="1661"/>
          </w:tcPr>
          <w:p>
            <w:pPr>
              <w:pStyle w:val="null3"/>
            </w:pPr>
            <w:r>
              <w:rPr>
                <w:rFonts w:ascii="仿宋_GB2312" w:hAnsi="仿宋_GB2312" w:cs="仿宋_GB2312" w:eastAsia="仿宋_GB2312"/>
              </w:rPr>
              <w:t>产品技术参数表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 响应情况</w:t>
            </w:r>
          </w:p>
        </w:tc>
        <w:tc>
          <w:tcPr>
            <w:tcW w:type="dxa" w:w="2492"/>
          </w:tcPr>
          <w:p>
            <w:pPr>
              <w:pStyle w:val="null3"/>
            </w:pPr>
            <w:r>
              <w:rPr>
                <w:rFonts w:ascii="仿宋_GB2312" w:hAnsi="仿宋_GB2312" w:cs="仿宋_GB2312" w:eastAsia="仿宋_GB2312"/>
              </w:rPr>
              <w:t>根据产品技术和性能响应情况进行评审，完全响应并满足参数需求的得28分，其中： ①技术参数中标记“▲”项的参数需求为重要技术参数，共 13项，每负偏离一项扣 1分。 ②技术参数中未标记的为一般技术参数，每负偏离一项扣0.2分，扣完为止。 备注：相应的各参数指标均需提供佐证材料。佐证材料可以是产品技术说明书或产品彩页或使用说明书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技术指标响应情况.docx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投标人需结合用户现状提供详细大教室智慧化建设方案需包含①本次建设和原有智慧教室相融合的统一架构方案；②系统对接的具体方案及案例能清晰准确的描述用户现状的,结合用户现状给出合理解决方案。共2项内容，每项满分3分，总分6分。 其中，每项以具体内容与本项目技术方案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组织实施方案</w:t>
            </w:r>
          </w:p>
        </w:tc>
        <w:tc>
          <w:tcPr>
            <w:tcW w:type="dxa" w:w="2492"/>
          </w:tcPr>
          <w:p>
            <w:pPr>
              <w:pStyle w:val="null3"/>
            </w:pPr>
            <w:r>
              <w:rPr>
                <w:rFonts w:ascii="仿宋_GB2312" w:hAnsi="仿宋_GB2312" w:cs="仿宋_GB2312" w:eastAsia="仿宋_GB2312"/>
              </w:rPr>
              <w:t>根据供应商提供的组织实施方案需包含①项目实施原则、实施流程、基础规划；②供货方案、实施组织结构及人员分工、应急方案；共2项内容，每项满分3分，总分6分。 其中，每项以具体内容与本项目组织实施方案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组织实施方案.docx</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供应商提供的产品质量保证措施方案需包含产品综合性能、使用寿命及效果说明、产品生产的质量保证措施、产品供货及运输质量保证措施、产品安装及调试质量保证措施；共1项内容，满分3分。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产品质量保证措施.docx</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①投标人对所投产品智能视频采集设备、智能采集主机、智能控制系统的产品进货渠道正规，确保生产供应的产品无假货、水货、翻新货且无产权纠纷，提供响应产品的合法来源渠道证明文件，提供上述所要求的证明文件得2分，未提供或提供不全不得分。 ②提供智能采集主机的软件应用系统提供软件著作权登记证书得2分，未提供不得分。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进货渠道.docx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供应商提供的培训方案需包含培训目标、培训内容、培训计划安排、人员安排；共1项内容，满分3分。 其中，每项以具体内容与本项目培训方案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售后保障措施1</w:t>
            </w:r>
          </w:p>
        </w:tc>
        <w:tc>
          <w:tcPr>
            <w:tcW w:type="dxa" w:w="2492"/>
          </w:tcPr>
          <w:p>
            <w:pPr>
              <w:pStyle w:val="null3"/>
            </w:pPr>
            <w:r>
              <w:rPr>
                <w:rFonts w:ascii="仿宋_GB2312" w:hAnsi="仿宋_GB2312" w:cs="仿宋_GB2312" w:eastAsia="仿宋_GB2312"/>
              </w:rPr>
              <w:t>供应商提供的售后保障措施方案需包含售后服务机构人员配置方案及保修期外至全寿命周期内零配件及备品备件供应方案，共1项内容，满分3分。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售后保障措施.docx</w:t>
            </w:r>
          </w:p>
        </w:tc>
      </w:tr>
      <w:tr>
        <w:tc>
          <w:tcPr>
            <w:tcW w:type="dxa" w:w="831"/>
            <w:vMerge/>
          </w:tcPr>
          <w:p/>
        </w:tc>
        <w:tc>
          <w:tcPr>
            <w:tcW w:type="dxa" w:w="1661"/>
          </w:tcPr>
          <w:p>
            <w:pPr>
              <w:pStyle w:val="null3"/>
            </w:pPr>
            <w:r>
              <w:rPr>
                <w:rFonts w:ascii="仿宋_GB2312" w:hAnsi="仿宋_GB2312" w:cs="仿宋_GB2312" w:eastAsia="仿宋_GB2312"/>
              </w:rPr>
              <w:t>售后保障措施2</w:t>
            </w:r>
          </w:p>
        </w:tc>
        <w:tc>
          <w:tcPr>
            <w:tcW w:type="dxa" w:w="2492"/>
          </w:tcPr>
          <w:p>
            <w:pPr>
              <w:pStyle w:val="null3"/>
            </w:pPr>
            <w:r>
              <w:rPr>
                <w:rFonts w:ascii="仿宋_GB2312" w:hAnsi="仿宋_GB2312" w:cs="仿宋_GB2312" w:eastAsia="仿宋_GB2312"/>
              </w:rPr>
              <w:t>质保期每增加1年质保加1分，最多加2分。提供承诺函。</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售后保障措施.docx</w:t>
            </w:r>
          </w:p>
        </w:tc>
      </w:tr>
      <w:tr>
        <w:tc>
          <w:tcPr>
            <w:tcW w:type="dxa" w:w="831"/>
            <w:vMerge/>
          </w:tcPr>
          <w:p/>
        </w:tc>
        <w:tc>
          <w:tcPr>
            <w:tcW w:type="dxa" w:w="1661"/>
          </w:tcPr>
          <w:p>
            <w:pPr>
              <w:pStyle w:val="null3"/>
            </w:pPr>
            <w:r>
              <w:rPr>
                <w:rFonts w:ascii="仿宋_GB2312" w:hAnsi="仿宋_GB2312" w:cs="仿宋_GB2312" w:eastAsia="仿宋_GB2312"/>
              </w:rPr>
              <w:t>系统演示</w:t>
            </w:r>
          </w:p>
        </w:tc>
        <w:tc>
          <w:tcPr>
            <w:tcW w:type="dxa" w:w="2492"/>
          </w:tcPr>
          <w:p>
            <w:pPr>
              <w:pStyle w:val="null3"/>
            </w:pPr>
            <w:r>
              <w:rPr>
                <w:rFonts w:ascii="仿宋_GB2312" w:hAnsi="仿宋_GB2312" w:cs="仿宋_GB2312" w:eastAsia="仿宋_GB2312"/>
              </w:rPr>
              <w:t>根据演示情况与项目要求契合度得分，各供应商需自行准备演示设备，根据技术要求进行现场演示（演示时间不超过10分钟），PPT或demo不得分。 1.内置考勤分析模块，可在课前接收教务系统或数据中台相关信息，在设定考勤时段内对视频画面进行实时统计与分析，具备教师出勤状态统计分析功能。 2.不少于10 路录播采集图像传输通道；兼容TCP/UDP/RTSP/RTMP/H.323等多种协议，视频编码参数自定义设置；具备手动录制、自动录制两种模式，手动导播与自动导播无缝切换，可自定义导播策略。 3.提供不少于5 种视频特效切换及多视频叠加模式，实现对话模式、画中画、三分屏、四分屏等多画面显示效果；支持多通道直播，包含主码流、子码流等直播形式，兼容标准 RTMP 流媒体协议的高清直播与标清直播。 注：每提供1项演示成功得2分；最高得6分，每有一项内容缺失或有瑕疵或与本项目无关该项不得分。PPT或Demo不得分,未提供演示得0分。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系统演示.docx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供应商应在投标文件中提供核心产品业绩，自2023年5月1日起至今的业绩证明材料，每提供一份有效业绩证明材料的得1分，满分4分。 备注：以供应商提供的合同复印件或扫描件为准，时间以合同中所体现的时间为准。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投标报价采用低价优先法计算，即满足招标文件要求且投标报价最低的报价为评审基准价，其价格分为满分。其他供应商的价格分统一按照下列公式计算： 投标报价得分=（评审基准价/投标报价）×35</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投标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详见附件：技术指标响应情况.docx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详见附件：组织实施方案.docx</w:t>
      </w:r>
    </w:p>
    <w:p>
      <w:pPr>
        <w:pStyle w:val="null3"/>
        <w:ind w:firstLine="960"/>
      </w:pPr>
      <w:r>
        <w:rPr>
          <w:rFonts w:ascii="仿宋_GB2312" w:hAnsi="仿宋_GB2312" w:cs="仿宋_GB2312" w:eastAsia="仿宋_GB2312"/>
        </w:rPr>
        <w:t>详见附件：产品质量保证措施.docx</w:t>
      </w:r>
    </w:p>
    <w:p>
      <w:pPr>
        <w:pStyle w:val="null3"/>
        <w:ind w:firstLine="960"/>
      </w:pPr>
      <w:r>
        <w:rPr>
          <w:rFonts w:ascii="仿宋_GB2312" w:hAnsi="仿宋_GB2312" w:cs="仿宋_GB2312" w:eastAsia="仿宋_GB2312"/>
        </w:rPr>
        <w:t>详见附件：进货渠道.docx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详见附件：售后保障措施.docx</w:t>
      </w:r>
    </w:p>
    <w:p>
      <w:pPr>
        <w:pStyle w:val="null3"/>
        <w:ind w:firstLine="960"/>
      </w:pPr>
      <w:r>
        <w:rPr>
          <w:rFonts w:ascii="仿宋_GB2312" w:hAnsi="仿宋_GB2312" w:cs="仿宋_GB2312" w:eastAsia="仿宋_GB2312"/>
        </w:rPr>
        <w:t>详见附件：系统演示.docx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