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E4C0E">
      <w:pPr>
        <w:pStyle w:val="4"/>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Hans"/>
        </w:rPr>
        <w:t>资格证明</w:t>
      </w:r>
      <w:r>
        <w:rPr>
          <w:rFonts w:hint="eastAsia" w:ascii="仿宋" w:hAnsi="仿宋" w:eastAsia="仿宋" w:cs="仿宋"/>
          <w:b/>
          <w:bCs w:val="0"/>
          <w:sz w:val="28"/>
          <w:szCs w:val="28"/>
          <w:highlight w:val="none"/>
          <w:lang w:val="en-US" w:eastAsia="zh-CN"/>
        </w:rPr>
        <w:t>文件</w:t>
      </w:r>
    </w:p>
    <w:p w14:paraId="2FD39E59">
      <w:pPr>
        <w:pStyle w:val="4"/>
      </w:pPr>
      <w:r>
        <w:rPr>
          <w:rFonts w:ascii="仿宋_GB2312" w:hAnsi="仿宋_GB2312" w:eastAsia="仿宋_GB2312" w:cs="仿宋_GB2312"/>
        </w:rPr>
        <w:t>1、主体资格证明：具有独立承担民事责任能力的法人或其他组织，提供有效存续的营业执照或事业单位法人证书或非企业专业服务机构执业许可证或民办非企业单位登记证书或自然人的身份证明；</w:t>
      </w:r>
    </w:p>
    <w:p w14:paraId="5D0EB08F">
      <w:pPr>
        <w:pStyle w:val="4"/>
      </w:pPr>
      <w:r>
        <w:rPr>
          <w:rFonts w:ascii="仿宋_GB2312" w:hAnsi="仿宋_GB2312" w:eastAsia="仿宋_GB2312" w:cs="仿宋_GB2312"/>
        </w:rPr>
        <w:t>2、财务状况报告：</w:t>
      </w:r>
      <w:r>
        <w:rPr>
          <w:rFonts w:hint="eastAsia" w:ascii="仿宋_GB2312" w:hAnsi="仿宋_GB2312" w:eastAsia="仿宋_GB2312" w:cs="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14:paraId="5E9A820E">
      <w:pPr>
        <w:pStyle w:val="4"/>
      </w:pPr>
      <w:r>
        <w:rPr>
          <w:rFonts w:ascii="仿宋_GB2312" w:hAnsi="仿宋_GB2312" w:eastAsia="仿宋_GB2312" w:cs="仿宋_GB2312"/>
        </w:rPr>
        <w:t>3、税收缴纳证明：提供已缴纳的2025年</w:t>
      </w:r>
      <w:r>
        <w:rPr>
          <w:rFonts w:hint="eastAsia" w:ascii="仿宋_GB2312" w:hAnsi="仿宋_GB2312" w:eastAsia="仿宋_GB2312" w:cs="仿宋_GB2312"/>
          <w:lang w:val="en-US" w:eastAsia="zh-CN"/>
        </w:rPr>
        <w:t>4</w:t>
      </w:r>
      <w:r>
        <w:rPr>
          <w:rFonts w:ascii="仿宋_GB2312" w:hAnsi="仿宋_GB2312" w:eastAsia="仿宋_GB2312" w:cs="仿宋_GB2312"/>
        </w:rPr>
        <w:t>月至今任意一个月的纳税证明或完税证明，纳税证明或完税证明上应有代收机构或税务机关的公章或业务专用章。依法免税的供应商应提供相关文件证明；</w:t>
      </w:r>
    </w:p>
    <w:p w14:paraId="75008A0B">
      <w:pPr>
        <w:pStyle w:val="4"/>
      </w:pPr>
      <w:r>
        <w:rPr>
          <w:rFonts w:ascii="仿宋_GB2312" w:hAnsi="仿宋_GB2312" w:eastAsia="仿宋_GB2312" w:cs="仿宋_GB2312"/>
        </w:rPr>
        <w:t>4、具有履行合同所必需的设备和专业技术能力的承诺：供应商须提供具有履行合同所必需的设备和专业技术能力的承诺；</w:t>
      </w:r>
    </w:p>
    <w:p w14:paraId="3DD123B7">
      <w:pPr>
        <w:pStyle w:val="4"/>
      </w:pPr>
      <w:r>
        <w:rPr>
          <w:rFonts w:ascii="仿宋_GB2312" w:hAnsi="仿宋_GB2312" w:eastAsia="仿宋_GB2312" w:cs="仿宋_GB2312"/>
        </w:rPr>
        <w:t>5、社会保障资金缴纳证明：提供已缴存的2025年</w:t>
      </w:r>
      <w:r>
        <w:rPr>
          <w:rFonts w:hint="eastAsia" w:ascii="仿宋_GB2312" w:hAnsi="仿宋_GB2312" w:eastAsia="仿宋_GB2312" w:cs="仿宋_GB2312"/>
          <w:lang w:val="en-US" w:eastAsia="zh-CN"/>
        </w:rPr>
        <w:t>4</w:t>
      </w:r>
      <w:r>
        <w:rPr>
          <w:rFonts w:ascii="仿宋_GB2312" w:hAnsi="仿宋_GB2312" w:eastAsia="仿宋_GB2312" w:cs="仿宋_GB2312"/>
        </w:rPr>
        <w:t>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3F3AD35B">
      <w:pPr>
        <w:pStyle w:val="4"/>
      </w:pPr>
      <w:r>
        <w:rPr>
          <w:rFonts w:ascii="仿宋_GB2312" w:hAnsi="仿宋_GB2312" w:eastAsia="仿宋_GB2312" w:cs="仿宋_GB2312"/>
        </w:rPr>
        <w:t>6、三年内无重大违法记录声明：出具参加本次政府采购活动前三年内在经营活动中没有重大违法记录的书面声明；</w:t>
      </w:r>
    </w:p>
    <w:p w14:paraId="585638F8">
      <w:pPr>
        <w:pStyle w:val="4"/>
      </w:pPr>
      <w:r>
        <w:rPr>
          <w:rFonts w:ascii="仿宋_GB2312" w:hAnsi="仿宋_GB2312" w:eastAsia="仿宋_GB2312" w:cs="仿宋_GB2312"/>
        </w:rPr>
        <w:t>7、法定代表人授权委托书：</w:t>
      </w:r>
      <w:r>
        <w:rPr>
          <w:rFonts w:hint="eastAsia" w:ascii="仿宋_GB2312" w:hAnsi="仿宋_GB2312" w:eastAsia="仿宋_GB2312" w:cs="仿宋_GB2312"/>
        </w:rPr>
        <w:t>法定代表人参加磋商的提供法定代表人身份证明及身份证，委托代理人参加磋商的提供授权委托书及委托代理人身份证；自然人只需提供身份证；备注：分支机构由分支机构负责人授权即可；并提供被授权人近三个月社保证明资料；</w:t>
      </w:r>
    </w:p>
    <w:p w14:paraId="2F6A48F5">
      <w:pPr>
        <w:pStyle w:val="4"/>
        <w:rPr>
          <w:rFonts w:hint="eastAsia" w:eastAsia="仿宋_GB2312"/>
          <w:highlight w:val="none"/>
          <w:lang w:eastAsia="zh-CN"/>
        </w:rPr>
      </w:pPr>
      <w:r>
        <w:rPr>
          <w:rFonts w:ascii="仿宋_GB2312" w:hAnsi="仿宋_GB2312" w:eastAsia="仿宋_GB2312" w:cs="仿宋_GB2312"/>
        </w:rPr>
        <w:t>8</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供应商资质</w:t>
      </w:r>
      <w:r>
        <w:rPr>
          <w:rFonts w:hint="eastAsia" w:ascii="仿宋_GB2312" w:hAnsi="仿宋_GB2312" w:eastAsia="仿宋_GB2312" w:cs="仿宋_GB2312"/>
          <w:highlight w:val="none"/>
          <w:lang w:eastAsia="zh-CN"/>
        </w:rPr>
        <w:t>：供应商具有中华人民共和国特种设备生产许可证（电梯制造（含安装、修理、改造）许可参数V≤2.5m/s及以上），或具有中华人民共和国特种设备生产许可证（电梯安装（含修理）许可参数V≤2.5m/s及以上）；</w:t>
      </w:r>
    </w:p>
    <w:p w14:paraId="3EC1ECBA">
      <w:pPr>
        <w:pStyle w:val="4"/>
        <w:rPr>
          <w:rFonts w:hint="default" w:ascii="仿宋_GB2312" w:hAnsi="仿宋_GB2312" w:eastAsia="仿宋_GB2312" w:cs="仿宋_GB2312"/>
          <w:lang w:val="en-US" w:eastAsia="zh-CN"/>
        </w:rPr>
      </w:pPr>
      <w:r>
        <w:rPr>
          <w:rFonts w:ascii="仿宋_GB2312" w:hAnsi="仿宋_GB2312" w:eastAsia="仿宋_GB2312" w:cs="仿宋_GB2312"/>
          <w:highlight w:val="none"/>
        </w:rPr>
        <w:t>9、</w:t>
      </w:r>
      <w:r>
        <w:rPr>
          <w:rFonts w:hint="eastAsia" w:ascii="仿宋_GB2312" w:hAnsi="仿宋_GB2312" w:eastAsia="仿宋_GB2312" w:cs="仿宋_GB2312"/>
          <w:highlight w:val="none"/>
          <w:lang w:val="en-US" w:eastAsia="zh-CN"/>
        </w:rPr>
        <w:t>项目负责人</w:t>
      </w:r>
      <w:r>
        <w:rPr>
          <w:rFonts w:hint="eastAsia" w:ascii="仿宋_GB2312" w:hAnsi="仿宋_GB2312" w:eastAsia="仿宋_GB2312" w:cs="仿宋_GB2312"/>
          <w:lang w:val="en-US" w:eastAsia="zh-CN"/>
        </w:rPr>
        <w:t>：拟派项目负责人需具备特种设备安装人员或特种设备作业人员或特种设备管理人员资格证书；</w:t>
      </w:r>
    </w:p>
    <w:p w14:paraId="4A11FA5F">
      <w:pPr>
        <w:pStyle w:val="4"/>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10、</w:t>
      </w:r>
      <w:r>
        <w:rPr>
          <w:rFonts w:hint="eastAsia" w:ascii="仿宋_GB2312" w:hAnsi="仿宋_GB2312" w:eastAsia="仿宋_GB2312" w:cs="仿宋_GB2312"/>
        </w:rPr>
        <w:t>采购人职工及其配偶、直系亲属投资开办或在相关企业担任高管、独立董事等有重大利益关系职务的相关供应商，进入西安市卫健委各级系统“黑名单”的，不得参与磋商（提供承诺函）</w:t>
      </w:r>
      <w:r>
        <w:rPr>
          <w:rFonts w:hint="eastAsia" w:ascii="仿宋_GB2312" w:hAnsi="仿宋_GB2312" w:eastAsia="仿宋_GB2312" w:cs="仿宋_GB2312"/>
          <w:lang w:eastAsia="zh-CN"/>
        </w:rPr>
        <w:t>；</w:t>
      </w:r>
    </w:p>
    <w:p w14:paraId="23CC0018">
      <w:pPr>
        <w:pStyle w:val="4"/>
        <w:jc w:val="both"/>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11、</w:t>
      </w:r>
      <w:r>
        <w:rPr>
          <w:rFonts w:ascii="仿宋_GB2312" w:hAnsi="仿宋_GB2312" w:eastAsia="仿宋_GB2312" w:cs="仿宋_GB2312"/>
        </w:rPr>
        <w:t>本项目不接受联合体磋商：本项目不接受联合体磋商（提供书面声明材料）</w:t>
      </w:r>
      <w:r>
        <w:rPr>
          <w:rFonts w:hint="eastAsia" w:ascii="仿宋_GB2312" w:hAnsi="仿宋_GB2312" w:eastAsia="仿宋_GB2312" w:cs="仿宋_GB2312"/>
          <w:lang w:eastAsia="zh-CN"/>
        </w:rPr>
        <w:t>。</w:t>
      </w:r>
    </w:p>
    <w:p w14:paraId="28C902B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46AF6"/>
    <w:rsid w:val="5E946AF6"/>
    <w:rsid w:val="791B5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1033</Words>
  <Characters>1047</Characters>
  <Lines>0</Lines>
  <Paragraphs>0</Paragraphs>
  <TotalTime>0</TotalTime>
  <ScaleCrop>false</ScaleCrop>
  <LinksUpToDate>false</LinksUpToDate>
  <CharactersWithSpaces>1047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2026-05-13T06:02:00Z</dcterms:created>
  <dc:creator>WPS_小小小小小小文</dc:creator>
  <cp:lastModifiedBy>晚风。</cp:lastModifiedBy>
  <dcterms:modified xsi:type="dcterms:W3CDTF">2026-05-26T07:25:27Z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DD9F38E429DA4BE4867F25ABAB3CF381_11</vt:lpwstr>
  </property>
  <property fmtid="{D5CDD505-2E9C-101B-9397-08002B2CF9AE}" pid="4" name="KSOTemplateDocerSaveRecord">
    <vt:lpwstr>eyJoZGlkIjoiYWY3MTJmNjc3MGQ5OWQ5OGYzNGIzMzVhZjg5Y2FkOTEiLCJ1c2VySWQiOiIzMzczMjk0NjQifQ==</vt:lpwstr>
  </property>
</Properties>
</file>