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413F07">
      <w:pPr>
        <w:rPr>
          <w:rFonts w:hint="eastAsia" w:cs="宋体" w:asciiTheme="minorEastAsia" w:hAnsiTheme="minorEastAsia" w:eastAsiaTheme="minorEastAsia"/>
          <w:b/>
          <w:bCs/>
          <w:color w:val="auto"/>
          <w:sz w:val="36"/>
          <w:szCs w:val="36"/>
          <w:lang w:eastAsia="zh-CN"/>
        </w:rPr>
      </w:pPr>
      <w:r>
        <w:rPr>
          <w:rFonts w:hint="eastAsia" w:cs="宋体" w:asciiTheme="minorEastAsia" w:hAnsiTheme="minorEastAsia" w:eastAsiaTheme="minorEastAsia"/>
          <w:b/>
          <w:bCs/>
          <w:color w:val="auto"/>
          <w:sz w:val="32"/>
          <w:szCs w:val="32"/>
        </w:rPr>
        <w:t>项目编号：</w:t>
      </w:r>
      <w:r>
        <w:rPr>
          <w:rFonts w:hint="eastAsia" w:cs="宋体" w:asciiTheme="minorEastAsia" w:hAnsiTheme="minorEastAsia" w:eastAsiaTheme="minorEastAsia"/>
          <w:b/>
          <w:bCs/>
          <w:color w:val="auto"/>
          <w:sz w:val="32"/>
          <w:szCs w:val="32"/>
          <w:lang w:eastAsia="zh-CN"/>
        </w:rPr>
        <w:t>SXWXZBDL2026-ZC-CS1028</w:t>
      </w:r>
    </w:p>
    <w:p w14:paraId="4FF1F62B">
      <w:pPr>
        <w:rPr>
          <w:rFonts w:cs="宋体" w:asciiTheme="minorEastAsia" w:hAnsiTheme="minorEastAsia" w:eastAsiaTheme="minorEastAsia"/>
          <w:b/>
          <w:bCs/>
          <w:color w:val="auto"/>
          <w:sz w:val="36"/>
          <w:szCs w:val="36"/>
        </w:rPr>
      </w:pPr>
    </w:p>
    <w:p w14:paraId="13DF8017">
      <w:pPr>
        <w:rPr>
          <w:rFonts w:cs="宋体" w:asciiTheme="minorEastAsia" w:hAnsiTheme="minorEastAsia" w:eastAsiaTheme="minorEastAsia"/>
          <w:b/>
          <w:bCs/>
          <w:color w:val="auto"/>
          <w:sz w:val="70"/>
          <w:szCs w:val="70"/>
        </w:rPr>
      </w:pPr>
    </w:p>
    <w:p w14:paraId="23624598">
      <w:pPr>
        <w:rPr>
          <w:rFonts w:cs="宋体" w:asciiTheme="minorEastAsia" w:hAnsiTheme="minorEastAsia" w:eastAsiaTheme="minorEastAsia"/>
          <w:b/>
          <w:bCs/>
          <w:color w:val="auto"/>
          <w:sz w:val="70"/>
          <w:szCs w:val="70"/>
        </w:rPr>
      </w:pPr>
    </w:p>
    <w:p w14:paraId="049961AF">
      <w:pPr>
        <w:jc w:val="center"/>
        <w:rPr>
          <w:rFonts w:hint="eastAsia" w:cs="宋体" w:asciiTheme="minorEastAsia" w:hAnsiTheme="minorEastAsia" w:eastAsiaTheme="minorEastAsia"/>
          <w:b/>
          <w:bCs/>
          <w:color w:val="auto"/>
          <w:sz w:val="56"/>
          <w:szCs w:val="48"/>
          <w:lang w:eastAsia="zh-CN"/>
        </w:rPr>
      </w:pPr>
      <w:r>
        <w:rPr>
          <w:rFonts w:hint="eastAsia" w:cs="宋体" w:asciiTheme="minorEastAsia" w:hAnsiTheme="minorEastAsia" w:eastAsiaTheme="minorEastAsia"/>
          <w:b/>
          <w:bCs/>
          <w:color w:val="auto"/>
          <w:sz w:val="48"/>
          <w:szCs w:val="48"/>
          <w:lang w:eastAsia="zh-CN"/>
        </w:rPr>
        <w:t>西安市莲湖区工农路小学校园维修改造项目</w:t>
      </w:r>
    </w:p>
    <w:p w14:paraId="2BBDDF20">
      <w:pPr>
        <w:pStyle w:val="13"/>
        <w:jc w:val="both"/>
        <w:rPr>
          <w:rFonts w:asciiTheme="minorEastAsia" w:hAnsiTheme="minorEastAsia" w:eastAsiaTheme="minorEastAsia"/>
          <w:color w:val="auto"/>
        </w:rPr>
      </w:pPr>
    </w:p>
    <w:p w14:paraId="01154571">
      <w:pPr>
        <w:rPr>
          <w:rFonts w:cs="宋体" w:asciiTheme="minorEastAsia" w:hAnsiTheme="minorEastAsia" w:eastAsiaTheme="minorEastAsia"/>
          <w:b/>
          <w:bCs/>
          <w:color w:val="auto"/>
          <w:sz w:val="36"/>
          <w:szCs w:val="36"/>
        </w:rPr>
      </w:pPr>
    </w:p>
    <w:p w14:paraId="32B13289">
      <w:pPr>
        <w:pStyle w:val="23"/>
        <w:rPr>
          <w:rFonts w:cs="宋体" w:asciiTheme="minorEastAsia" w:hAnsiTheme="minorEastAsia" w:eastAsiaTheme="minorEastAsia"/>
          <w:b/>
          <w:bCs/>
          <w:color w:val="auto"/>
          <w:sz w:val="36"/>
          <w:szCs w:val="36"/>
        </w:rPr>
      </w:pPr>
    </w:p>
    <w:p w14:paraId="1F5D16AE">
      <w:pPr>
        <w:pStyle w:val="13"/>
        <w:rPr>
          <w:color w:val="auto"/>
        </w:rPr>
      </w:pPr>
    </w:p>
    <w:p w14:paraId="2F191F51">
      <w:pPr>
        <w:rPr>
          <w:rFonts w:cs="宋体" w:asciiTheme="minorEastAsia" w:hAnsiTheme="minorEastAsia" w:eastAsiaTheme="minorEastAsia"/>
          <w:b/>
          <w:bCs/>
          <w:color w:val="auto"/>
          <w:sz w:val="36"/>
          <w:szCs w:val="36"/>
        </w:rPr>
      </w:pPr>
    </w:p>
    <w:p w14:paraId="790DB20D">
      <w:pPr>
        <w:spacing w:line="780" w:lineRule="auto"/>
        <w:jc w:val="center"/>
        <w:rPr>
          <w:rFonts w:hint="eastAsia" w:cs="宋体" w:asciiTheme="minorEastAsia" w:hAnsiTheme="minorEastAsia" w:eastAsiaTheme="minorEastAsia"/>
          <w:b/>
          <w:color w:val="auto"/>
          <w:sz w:val="72"/>
          <w:szCs w:val="72"/>
        </w:rPr>
      </w:pPr>
      <w:bookmarkStart w:id="0" w:name="_Toc363463325"/>
    </w:p>
    <w:p w14:paraId="0F385551">
      <w:pPr>
        <w:spacing w:line="780" w:lineRule="auto"/>
        <w:jc w:val="center"/>
        <w:rPr>
          <w:rFonts w:cs="宋体" w:asciiTheme="minorEastAsia" w:hAnsiTheme="minorEastAsia" w:eastAsiaTheme="minorEastAsia"/>
          <w:b/>
          <w:color w:val="auto"/>
          <w:sz w:val="72"/>
          <w:szCs w:val="72"/>
        </w:rPr>
      </w:pPr>
      <w:r>
        <w:rPr>
          <w:rFonts w:hint="eastAsia" w:cs="宋体" w:asciiTheme="minorEastAsia" w:hAnsiTheme="minorEastAsia" w:eastAsiaTheme="minorEastAsia"/>
          <w:b/>
          <w:color w:val="auto"/>
          <w:sz w:val="52"/>
          <w:szCs w:val="52"/>
        </w:rPr>
        <w:t>竞争性磋商文件</w:t>
      </w:r>
    </w:p>
    <w:p w14:paraId="31DF43A0">
      <w:pPr>
        <w:rPr>
          <w:rFonts w:cs="宋体" w:asciiTheme="minorEastAsia" w:hAnsiTheme="minorEastAsia" w:eastAsiaTheme="minorEastAsia"/>
          <w:b/>
          <w:bCs/>
          <w:color w:val="auto"/>
          <w:sz w:val="96"/>
          <w:szCs w:val="96"/>
        </w:rPr>
      </w:pPr>
    </w:p>
    <w:p w14:paraId="43E6AA37">
      <w:pPr>
        <w:rPr>
          <w:rFonts w:cs="宋体" w:asciiTheme="minorEastAsia" w:hAnsiTheme="minorEastAsia" w:eastAsiaTheme="minorEastAsia"/>
          <w:color w:val="auto"/>
        </w:rPr>
      </w:pPr>
    </w:p>
    <w:p w14:paraId="39B69E1D">
      <w:pPr>
        <w:rPr>
          <w:rFonts w:cs="宋体" w:asciiTheme="minorEastAsia" w:hAnsiTheme="minorEastAsia" w:eastAsiaTheme="minorEastAsia"/>
          <w:color w:val="auto"/>
        </w:rPr>
      </w:pPr>
    </w:p>
    <w:bookmarkEnd w:id="0"/>
    <w:p w14:paraId="70F8F101">
      <w:pPr>
        <w:rPr>
          <w:rFonts w:cs="宋体" w:asciiTheme="minorEastAsia" w:hAnsiTheme="minorEastAsia" w:eastAsiaTheme="minorEastAsia"/>
          <w:color w:val="auto"/>
          <w:sz w:val="18"/>
          <w:szCs w:val="18"/>
        </w:rPr>
      </w:pPr>
    </w:p>
    <w:p w14:paraId="43013415">
      <w:pPr>
        <w:pStyle w:val="13"/>
        <w:jc w:val="both"/>
        <w:rPr>
          <w:rFonts w:cs="宋体" w:asciiTheme="minorEastAsia" w:hAnsiTheme="minorEastAsia" w:eastAsiaTheme="minorEastAsia"/>
          <w:color w:val="auto"/>
        </w:rPr>
      </w:pPr>
    </w:p>
    <w:p w14:paraId="7BD2DCD7">
      <w:pPr>
        <w:rPr>
          <w:rFonts w:cs="宋体" w:asciiTheme="minorEastAsia" w:hAnsiTheme="minorEastAsia" w:eastAsiaTheme="minorEastAsia"/>
          <w:color w:val="auto"/>
          <w:sz w:val="18"/>
          <w:szCs w:val="18"/>
        </w:rPr>
      </w:pPr>
    </w:p>
    <w:p w14:paraId="023E8631">
      <w:pPr>
        <w:rPr>
          <w:rFonts w:cs="宋体" w:asciiTheme="minorEastAsia" w:hAnsiTheme="minorEastAsia" w:eastAsiaTheme="minorEastAsia"/>
          <w:color w:val="auto"/>
          <w:sz w:val="18"/>
          <w:szCs w:val="18"/>
        </w:rPr>
      </w:pPr>
    </w:p>
    <w:p w14:paraId="5B42D905">
      <w:pPr>
        <w:ind w:firstLine="1506" w:firstLineChars="500"/>
        <w:jc w:val="both"/>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西安市莲湖区工农路小学</w:t>
      </w:r>
    </w:p>
    <w:p w14:paraId="2E8C8416">
      <w:pPr>
        <w:ind w:firstLine="1506" w:firstLineChars="5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07C0650E">
      <w:pPr>
        <w:tabs>
          <w:tab w:val="left" w:pos="525"/>
        </w:tabs>
        <w:ind w:left="-2" w:leftChars="-1" w:firstLine="1506" w:firstLineChars="500"/>
        <w:jc w:val="both"/>
        <w:rPr>
          <w:rFonts w:cs="宋体"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七</w:t>
      </w:r>
      <w:r>
        <w:rPr>
          <w:rFonts w:hint="eastAsia" w:cs="仿宋" w:asciiTheme="minorEastAsia" w:hAnsiTheme="minorEastAsia" w:eastAsiaTheme="minorEastAsia"/>
          <w:b/>
          <w:bCs/>
          <w:color w:val="auto"/>
          <w:sz w:val="30"/>
          <w:szCs w:val="30"/>
        </w:rPr>
        <w:t>月</w:t>
      </w:r>
    </w:p>
    <w:p w14:paraId="0D9414DF">
      <w:pPr>
        <w:spacing w:after="156" w:afterLines="50"/>
        <w:jc w:val="center"/>
        <w:rPr>
          <w:rFonts w:hint="eastAsia" w:cs="宋体" w:asciiTheme="minorEastAsia" w:hAnsiTheme="minorEastAsia" w:eastAsiaTheme="minorEastAsia"/>
          <w:b/>
          <w:bCs/>
          <w:color w:val="auto"/>
          <w:sz w:val="36"/>
          <w:szCs w:val="36"/>
        </w:rPr>
      </w:pPr>
      <w:bookmarkStart w:id="1" w:name="_Toc5293"/>
      <w:bookmarkStart w:id="2" w:name="_Toc19886"/>
      <w:bookmarkStart w:id="3" w:name="_Toc20652"/>
      <w:bookmarkStart w:id="4" w:name="_Toc16218"/>
      <w:bookmarkStart w:id="5" w:name="_Toc20858"/>
      <w:bookmarkStart w:id="6" w:name="_Toc389582033"/>
      <w:bookmarkStart w:id="7" w:name="_Toc21518"/>
      <w:bookmarkStart w:id="8" w:name="_Toc438073527"/>
    </w:p>
    <w:p w14:paraId="4FEAC2E8">
      <w:pPr>
        <w:spacing w:after="156" w:afterLines="50"/>
        <w:jc w:val="center"/>
        <w:rPr>
          <w:rFonts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特别提示</w:t>
      </w:r>
    </w:p>
    <w:p w14:paraId="752FCB5A">
      <w:pPr>
        <w:spacing w:line="440" w:lineRule="atLeast"/>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各供应商，在此我们特别提醒您注意以下事项：</w:t>
      </w:r>
    </w:p>
    <w:p w14:paraId="6F0F28B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一、有关磋商响应文件：</w:t>
      </w:r>
    </w:p>
    <w:p w14:paraId="05C6F456">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1.请仔细阅读磋商文件并正确理解磋商文件中各项具体要求。如对磋商文件有疑问，请在磋商文件规定的时间内以书面形式提出，逾期将被拒绝受理。</w:t>
      </w:r>
    </w:p>
    <w:p w14:paraId="110F6B69">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2.请严格按照磋商文件载明的磋商响应文件的格式要求编制磋商响应文件，磋商响应文件须胶装成册。</w:t>
      </w:r>
    </w:p>
    <w:p w14:paraId="5A714CCB">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72114F32">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4.请您按照磋商文件要求密封磋商响应文件，并正确标记。</w:t>
      </w:r>
    </w:p>
    <w:p w14:paraId="0842CDED">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提示：磋商响应文件若不满足以上条件将有被否决的风险。</w:t>
      </w:r>
    </w:p>
    <w:p w14:paraId="08A3CD98">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二、有关磋商：</w:t>
      </w:r>
    </w:p>
    <w:p w14:paraId="7ECE1B8E">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1.除磋商文件要求递交的文件和资料外，请您随身携带磋商文件要求提供的其他备查文件原件。</w:t>
      </w:r>
    </w:p>
    <w:p w14:paraId="5E588EAF">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2.请您务必考虑天气情况、交通情况以及您对磋商地址的路线熟悉等情况于磋商公告规定的时间及地点递交磋商响应文件，磋商响应文件逾期到达，将被拒绝接收。</w:t>
      </w:r>
    </w:p>
    <w:p w14:paraId="1F609E4C">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3.请您到达文件递交地点后及时到磋商响应文件接收处签字登记。</w:t>
      </w:r>
    </w:p>
    <w:p w14:paraId="164CE3E0">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三、关于弃标的说明</w:t>
      </w:r>
    </w:p>
    <w:p w14:paraId="63623183">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按照《西安市财政局关于促进政府采购公平竞争优化营商环境的通知》（市财函〔2021</w:t>
      </w:r>
      <w:r>
        <w:rPr>
          <w:rFonts w:cs="宋体" w:asciiTheme="minorEastAsia" w:hAnsiTheme="minorEastAsia" w:eastAsiaTheme="minorEastAsia"/>
          <w:b w:val="0"/>
          <w:bCs w:val="0"/>
          <w:color w:val="auto"/>
          <w:sz w:val="24"/>
          <w:szCs w:val="24"/>
        </w:rPr>
        <w:t>〕</w:t>
      </w:r>
      <w:r>
        <w:rPr>
          <w:rFonts w:hint="eastAsia" w:cs="宋体" w:asciiTheme="minorEastAsia" w:hAnsiTheme="minorEastAsia" w:eastAsiaTheme="minorEastAsia"/>
          <w:b w:val="0"/>
          <w:bCs w:val="0"/>
          <w:color w:val="auto"/>
          <w:sz w:val="24"/>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p>
    <w:p w14:paraId="7E86AF2A">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四、关于供应商注册登记提醒：</w:t>
      </w:r>
    </w:p>
    <w:p w14:paraId="4EB329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498A481">
      <w:pPr>
        <w:spacing w:line="440" w:lineRule="atLeast"/>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请各供应商仔细阅读上述提示。如需帮助，请您与我们的工作人员联系，我们将非常高兴地为您服务。</w:t>
      </w:r>
    </w:p>
    <w:p w14:paraId="1D5AD5C3">
      <w:pPr>
        <w:spacing w:line="440" w:lineRule="atLeast"/>
        <w:ind w:firstLine="482" w:firstLineChars="200"/>
        <w:rPr>
          <w:rFonts w:cs="宋体" w:asciiTheme="minorEastAsia" w:hAnsiTheme="minorEastAsia" w:eastAsiaTheme="minorEastAsia"/>
          <w:b/>
          <w:bCs/>
          <w:color w:val="auto"/>
          <w:sz w:val="24"/>
          <w:szCs w:val="24"/>
        </w:rPr>
      </w:pPr>
    </w:p>
    <w:p w14:paraId="3E248FC6">
      <w:pPr>
        <w:jc w:val="center"/>
        <w:rPr>
          <w:rFonts w:asciiTheme="minorEastAsia" w:hAnsiTheme="minorEastAsia" w:eastAsiaTheme="minorEastAsia"/>
          <w:b/>
          <w:bCs/>
          <w:color w:val="auto"/>
          <w:sz w:val="44"/>
          <w:szCs w:val="44"/>
        </w:rPr>
        <w:sectPr>
          <w:headerReference r:id="rId4" w:type="first"/>
          <w:headerReference r:id="rId3" w:type="default"/>
          <w:footerReference r:id="rId5" w:type="default"/>
          <w:pgSz w:w="11906" w:h="16838"/>
          <w:pgMar w:top="1418" w:right="1134" w:bottom="1418" w:left="1418" w:header="851" w:footer="851" w:gutter="0"/>
          <w:cols w:space="720" w:num="1"/>
          <w:titlePg/>
          <w:docGrid w:type="lines" w:linePitch="312" w:charSpace="0"/>
        </w:sectPr>
      </w:pPr>
    </w:p>
    <w:p w14:paraId="0B03DFF5">
      <w:pPr>
        <w:spacing w:line="360" w:lineRule="auto"/>
        <w:jc w:val="center"/>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目  录</w:t>
      </w:r>
    </w:p>
    <w:p w14:paraId="13B26896">
      <w:pPr>
        <w:pStyle w:val="25"/>
        <w:tabs>
          <w:tab w:val="right" w:leader="dot" w:pos="8788"/>
        </w:tabs>
        <w:spacing w:line="600" w:lineRule="auto"/>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TOC \o "1-3" \h \u </w:instrText>
      </w:r>
      <w:r>
        <w:rPr>
          <w:rFonts w:hint="eastAsia" w:cs="宋体"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"_Toc10815" </w:instrText>
      </w:r>
      <w:r>
        <w:rPr>
          <w:color w:val="auto"/>
        </w:rPr>
        <w:fldChar w:fldCharType="separate"/>
      </w:r>
      <w:r>
        <w:rPr>
          <w:rFonts w:hint="eastAsia" w:cs="宋体" w:asciiTheme="minorEastAsia" w:hAnsiTheme="minorEastAsia" w:eastAsiaTheme="minorEastAsia"/>
          <w:color w:val="auto"/>
          <w:sz w:val="28"/>
          <w:szCs w:val="28"/>
        </w:rPr>
        <w:t>第一章 竞争性磋商公告</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_Toc10815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- 1 -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3849935">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"_Toc12054" </w:instrText>
      </w:r>
      <w:r>
        <w:rPr>
          <w:color w:val="auto"/>
        </w:rPr>
        <w:fldChar w:fldCharType="separate"/>
      </w:r>
      <w:r>
        <w:rPr>
          <w:rFonts w:hint="eastAsia" w:cs="宋体" w:asciiTheme="minorEastAsia" w:hAnsiTheme="minorEastAsia" w:eastAsiaTheme="minorEastAsia"/>
          <w:color w:val="auto"/>
          <w:sz w:val="28"/>
          <w:szCs w:val="28"/>
        </w:rPr>
        <w:t>第二章 供应商须知</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_Toc12054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lang w:val="en-US" w:eastAsia="zh-CN"/>
        </w:rPr>
        <w:t>6</w:t>
      </w:r>
      <w:r>
        <w:rPr>
          <w:rFonts w:hint="eastAsia" w:cs="宋体" w:asciiTheme="minorEastAsia" w:hAnsiTheme="minorEastAsia" w:eastAsiaTheme="minorEastAsia"/>
          <w:color w:val="auto"/>
          <w:sz w:val="28"/>
          <w:szCs w:val="28"/>
        </w:rPr>
        <w:t xml:space="preserve">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19B17591">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"_Toc10644" </w:instrText>
      </w:r>
      <w:r>
        <w:rPr>
          <w:color w:val="auto"/>
        </w:rPr>
        <w:fldChar w:fldCharType="separate"/>
      </w:r>
      <w:r>
        <w:rPr>
          <w:rFonts w:hint="eastAsia" w:cs="宋体" w:asciiTheme="minorEastAsia" w:hAnsiTheme="minorEastAsia" w:eastAsiaTheme="minorEastAsia"/>
          <w:color w:val="auto"/>
          <w:sz w:val="28"/>
          <w:szCs w:val="28"/>
        </w:rPr>
        <w:t>第三章 评审方法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_Toc10644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- 24 -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0CA1DCFD">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"_Toc4006" </w:instrText>
      </w:r>
      <w:r>
        <w:rPr>
          <w:color w:val="auto"/>
        </w:rPr>
        <w:fldChar w:fldCharType="separate"/>
      </w:r>
      <w:r>
        <w:rPr>
          <w:rFonts w:hint="eastAsia" w:cs="宋体" w:asciiTheme="minorEastAsia" w:hAnsiTheme="minorEastAsia" w:eastAsiaTheme="minorEastAsia"/>
          <w:color w:val="auto"/>
          <w:sz w:val="28"/>
          <w:szCs w:val="28"/>
        </w:rPr>
        <w:t>第四章 建设工程施工合同</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_Toc4006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- 39 -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CA71EC3">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"_Toc9746" </w:instrText>
      </w:r>
      <w:r>
        <w:rPr>
          <w:color w:val="auto"/>
        </w:rPr>
        <w:fldChar w:fldCharType="separate"/>
      </w:r>
      <w:r>
        <w:rPr>
          <w:rFonts w:hint="eastAsia" w:cs="宋体" w:asciiTheme="minorEastAsia" w:hAnsiTheme="minorEastAsia" w:eastAsiaTheme="minorEastAsia"/>
          <w:color w:val="auto"/>
          <w:sz w:val="28"/>
          <w:szCs w:val="28"/>
        </w:rPr>
        <w:t>第五章 工程量清单</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_Toc9746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- 57 -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3516667F">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"_Toc16560"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六</w:t>
      </w:r>
      <w:r>
        <w:rPr>
          <w:rFonts w:hint="eastAsia" w:cs="宋体" w:asciiTheme="minorEastAsia" w:hAnsiTheme="minorEastAsia" w:eastAsiaTheme="minorEastAsia"/>
          <w:color w:val="auto"/>
          <w:sz w:val="28"/>
          <w:szCs w:val="28"/>
        </w:rPr>
        <w:t>章 技术标准及要求</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_Toc16560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- 65 -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555F6D60">
      <w:pPr>
        <w:pStyle w:val="25"/>
        <w:tabs>
          <w:tab w:val="right" w:leader="dot" w:pos="8788"/>
        </w:tabs>
        <w:spacing w:line="600" w:lineRule="auto"/>
        <w:jc w:val="center"/>
        <w:rPr>
          <w:rFonts w:cs="宋体" w:asciiTheme="minorEastAsia" w:hAnsiTheme="minorEastAsia" w:eastAsiaTheme="minorEastAsia"/>
          <w:color w:val="auto"/>
          <w:sz w:val="28"/>
          <w:szCs w:val="28"/>
        </w:rPr>
      </w:pPr>
      <w:r>
        <w:rPr>
          <w:color w:val="auto"/>
        </w:rPr>
        <w:fldChar w:fldCharType="begin"/>
      </w:r>
      <w:r>
        <w:rPr>
          <w:color w:val="auto"/>
        </w:rPr>
        <w:instrText xml:space="preserve"> HYPERLINK \l "_Toc27303" </w:instrText>
      </w:r>
      <w:r>
        <w:rPr>
          <w:color w:val="auto"/>
        </w:rPr>
        <w:fldChar w:fldCharType="separate"/>
      </w:r>
      <w:r>
        <w:rPr>
          <w:rFonts w:hint="eastAsia" w:cs="宋体" w:asciiTheme="minorEastAsia" w:hAnsiTheme="minorEastAsia" w:eastAsiaTheme="minorEastAsia"/>
          <w:color w:val="auto"/>
          <w:sz w:val="28"/>
          <w:szCs w:val="28"/>
        </w:rPr>
        <w:t>第</w:t>
      </w:r>
      <w:r>
        <w:rPr>
          <w:rFonts w:hint="eastAsia" w:cs="宋体" w:asciiTheme="minorEastAsia" w:hAnsiTheme="minorEastAsia" w:eastAsiaTheme="minorEastAsia"/>
          <w:color w:val="auto"/>
          <w:sz w:val="28"/>
          <w:szCs w:val="28"/>
          <w:lang w:eastAsia="zh-CN"/>
        </w:rPr>
        <w:t>七</w:t>
      </w:r>
      <w:r>
        <w:rPr>
          <w:rFonts w:hint="eastAsia" w:cs="宋体" w:asciiTheme="minorEastAsia" w:hAnsiTheme="minorEastAsia" w:eastAsiaTheme="minorEastAsia"/>
          <w:color w:val="auto"/>
          <w:sz w:val="28"/>
          <w:szCs w:val="28"/>
        </w:rPr>
        <w:t>章 竞争性磋商响应文件格式</w:t>
      </w:r>
      <w:r>
        <w:rPr>
          <w:rFonts w:hint="eastAsia" w:cs="宋体" w:asciiTheme="minorEastAsia" w:hAnsiTheme="minorEastAsia" w:eastAsiaTheme="minorEastAsia"/>
          <w:color w:val="auto"/>
          <w:sz w:val="28"/>
          <w:szCs w:val="28"/>
        </w:rPr>
        <w:tab/>
      </w:r>
      <w:r>
        <w:rPr>
          <w:rFonts w:hint="eastAsia" w:cs="宋体" w:asciiTheme="minorEastAsia" w:hAnsiTheme="minorEastAsia" w:eastAsiaTheme="minorEastAsia"/>
          <w:color w:val="auto"/>
          <w:sz w:val="28"/>
          <w:szCs w:val="28"/>
        </w:rPr>
        <w:fldChar w:fldCharType="begin"/>
      </w:r>
      <w:r>
        <w:rPr>
          <w:rFonts w:hint="eastAsia" w:cs="宋体" w:asciiTheme="minorEastAsia" w:hAnsiTheme="minorEastAsia" w:eastAsiaTheme="minorEastAsia"/>
          <w:color w:val="auto"/>
          <w:sz w:val="28"/>
          <w:szCs w:val="28"/>
        </w:rPr>
        <w:instrText xml:space="preserve"> PAGEREF _Toc27303 </w:instrText>
      </w:r>
      <w:r>
        <w:rPr>
          <w:rFonts w:hint="eastAsia" w:cs="宋体" w:asciiTheme="minorEastAsia" w:hAnsiTheme="minorEastAsia" w:eastAsiaTheme="minorEastAsia"/>
          <w:color w:val="auto"/>
          <w:sz w:val="28"/>
          <w:szCs w:val="28"/>
        </w:rPr>
        <w:fldChar w:fldCharType="separate"/>
      </w:r>
      <w:r>
        <w:rPr>
          <w:rFonts w:hint="eastAsia" w:cs="宋体" w:asciiTheme="minorEastAsia" w:hAnsiTheme="minorEastAsia" w:eastAsiaTheme="minorEastAsia"/>
          <w:color w:val="auto"/>
          <w:sz w:val="28"/>
          <w:szCs w:val="28"/>
        </w:rPr>
        <w:t>- 67 -</w:t>
      </w:r>
      <w:r>
        <w:rPr>
          <w:rFonts w:hint="eastAsia" w:cs="宋体" w:asciiTheme="minorEastAsia" w:hAnsiTheme="minorEastAsia" w:eastAsiaTheme="minorEastAsia"/>
          <w:color w:val="auto"/>
          <w:sz w:val="28"/>
          <w:szCs w:val="28"/>
        </w:rPr>
        <w:fldChar w:fldCharType="end"/>
      </w:r>
      <w:r>
        <w:rPr>
          <w:rFonts w:hint="eastAsia" w:cs="宋体" w:asciiTheme="minorEastAsia" w:hAnsiTheme="minorEastAsia" w:eastAsiaTheme="minorEastAsia"/>
          <w:color w:val="auto"/>
          <w:sz w:val="28"/>
          <w:szCs w:val="28"/>
        </w:rPr>
        <w:fldChar w:fldCharType="end"/>
      </w:r>
    </w:p>
    <w:p w14:paraId="6CA515A4">
      <w:pPr>
        <w:pStyle w:val="25"/>
        <w:tabs>
          <w:tab w:val="right" w:leader="dot" w:pos="8787"/>
        </w:tabs>
        <w:spacing w:before="0" w:after="0" w:line="600" w:lineRule="auto"/>
        <w:rPr>
          <w:rFonts w:cs="宋体" w:asciiTheme="minorEastAsia" w:hAnsiTheme="minorEastAsia" w:eastAsiaTheme="minorEastAsia"/>
          <w:color w:val="auto"/>
          <w:sz w:val="28"/>
          <w:szCs w:val="28"/>
        </w:rPr>
        <w:sectPr>
          <w:footerReference r:id="rId6" w:type="default"/>
          <w:pgSz w:w="11906" w:h="16838"/>
          <w:pgMar w:top="1418" w:right="1134" w:bottom="1418" w:left="1418" w:header="851" w:footer="992" w:gutter="0"/>
          <w:pgNumType w:start="1"/>
          <w:cols w:space="0" w:num="1"/>
          <w:docGrid w:type="lines" w:linePitch="312" w:charSpace="0"/>
        </w:sectPr>
      </w:pPr>
      <w:r>
        <w:rPr>
          <w:rFonts w:hint="eastAsia" w:cs="宋体" w:asciiTheme="minorEastAsia" w:hAnsiTheme="minorEastAsia" w:eastAsiaTheme="minorEastAsia"/>
          <w:color w:val="auto"/>
          <w:sz w:val="28"/>
          <w:szCs w:val="28"/>
        </w:rPr>
        <w:fldChar w:fldCharType="end"/>
      </w:r>
    </w:p>
    <w:bookmarkEnd w:id="1"/>
    <w:bookmarkEnd w:id="2"/>
    <w:bookmarkEnd w:id="3"/>
    <w:bookmarkEnd w:id="4"/>
    <w:bookmarkEnd w:id="5"/>
    <w:bookmarkEnd w:id="6"/>
    <w:bookmarkEnd w:id="7"/>
    <w:bookmarkEnd w:id="8"/>
    <w:p w14:paraId="068217B1">
      <w:pPr>
        <w:pStyle w:val="2"/>
        <w:keepNext w:val="0"/>
        <w:pageBreakBefore/>
        <w:jc w:val="center"/>
        <w:rPr>
          <w:rFonts w:hint="eastAsia" w:cs="仿宋" w:asciiTheme="minorEastAsia" w:hAnsiTheme="minorEastAsia" w:eastAsiaTheme="minorEastAsia"/>
          <w:bCs/>
          <w:color w:val="auto"/>
          <w:sz w:val="36"/>
          <w:szCs w:val="36"/>
        </w:rPr>
      </w:pPr>
      <w:bookmarkStart w:id="9" w:name="_Toc452384741"/>
      <w:bookmarkStart w:id="10" w:name="_Toc2360"/>
      <w:bookmarkStart w:id="11" w:name="_Toc10815"/>
      <w:r>
        <w:rPr>
          <w:rFonts w:hint="eastAsia" w:cs="宋体" w:asciiTheme="minorEastAsia" w:hAnsiTheme="minorEastAsia" w:eastAsiaTheme="minorEastAsia"/>
          <w:color w:val="auto"/>
        </w:rPr>
        <w:t>第一章</w:t>
      </w:r>
      <w:bookmarkEnd w:id="9"/>
      <w:bookmarkEnd w:id="10"/>
      <w:r>
        <w:rPr>
          <w:rFonts w:hint="eastAsia" w:cs="宋体" w:asciiTheme="minorEastAsia" w:hAnsiTheme="minorEastAsia" w:eastAsiaTheme="minorEastAsia"/>
          <w:color w:val="auto"/>
        </w:rPr>
        <w:t xml:space="preserve"> 竞争性磋商公告</w:t>
      </w:r>
      <w:bookmarkEnd w:id="11"/>
      <w:bookmarkStart w:id="12" w:name="_Toc18593"/>
      <w:bookmarkStart w:id="13" w:name="_Toc421778363"/>
      <w:bookmarkStart w:id="14" w:name="_Toc12054"/>
    </w:p>
    <w:tbl>
      <w:tblPr>
        <w:tblStyle w:val="35"/>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2"/>
      </w:tblGrid>
      <w:tr w14:paraId="21CB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0AB0F77D">
            <w:pPr>
              <w:widowControl/>
              <w:shd w:val="clear" w:color="auto" w:fill="FFFFFF"/>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项目概况</w:t>
            </w:r>
          </w:p>
          <w:p w14:paraId="320B168A">
            <w:pPr>
              <w:widowControl/>
              <w:spacing w:line="520" w:lineRule="exact"/>
              <w:ind w:firstLine="480" w:firstLineChars="200"/>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bidi="ar"/>
              </w:rPr>
              <w:t>西安市莲湖区工农路小学校园维修改造项目</w:t>
            </w:r>
            <w:r>
              <w:rPr>
                <w:rFonts w:hint="eastAsia" w:ascii="宋体" w:hAnsi="宋体" w:eastAsia="宋体" w:cs="宋体"/>
                <w:color w:val="auto"/>
                <w:sz w:val="24"/>
                <w:szCs w:val="24"/>
                <w:lang w:bidi="ar"/>
              </w:rPr>
              <w:t>的潜在供应商应在西安市莲湖区北关正街35号方兴大厦4-018室获取采购文件。并于202</w:t>
            </w:r>
            <w:r>
              <w:rPr>
                <w:rFonts w:hint="eastAsia" w:ascii="宋体" w:hAnsi="宋体" w:eastAsia="宋体" w:cs="宋体"/>
                <w:color w:val="auto"/>
                <w:sz w:val="24"/>
                <w:szCs w:val="24"/>
                <w:lang w:val="en-US" w:eastAsia="zh-CN" w:bidi="ar"/>
              </w:rPr>
              <w:t>6</w:t>
            </w:r>
            <w:r>
              <w:rPr>
                <w:rFonts w:hint="eastAsia" w:ascii="宋体" w:hAnsi="宋体" w:eastAsia="宋体" w:cs="宋体"/>
                <w:color w:val="auto"/>
                <w:sz w:val="24"/>
                <w:szCs w:val="24"/>
                <w:lang w:bidi="ar"/>
              </w:rPr>
              <w:t>年</w:t>
            </w:r>
            <w:r>
              <w:rPr>
                <w:rFonts w:hint="eastAsia" w:ascii="宋体" w:hAnsi="宋体" w:cs="宋体"/>
                <w:color w:val="auto"/>
                <w:sz w:val="24"/>
                <w:szCs w:val="24"/>
                <w:lang w:val="en-US" w:eastAsia="zh-CN" w:bidi="ar"/>
              </w:rPr>
              <w:t>08</w:t>
            </w:r>
            <w:r>
              <w:rPr>
                <w:rFonts w:hint="eastAsia" w:ascii="宋体" w:hAnsi="宋体" w:eastAsia="宋体" w:cs="宋体"/>
                <w:color w:val="auto"/>
                <w:sz w:val="24"/>
                <w:szCs w:val="24"/>
                <w:lang w:bidi="ar"/>
              </w:rPr>
              <w:t>月</w:t>
            </w:r>
            <w:r>
              <w:rPr>
                <w:rFonts w:hint="eastAsia" w:ascii="宋体" w:hAnsi="宋体" w:cs="宋体"/>
                <w:color w:val="auto"/>
                <w:sz w:val="24"/>
                <w:szCs w:val="24"/>
                <w:lang w:val="en-US" w:eastAsia="zh-CN" w:bidi="ar"/>
              </w:rPr>
              <w:t>03</w:t>
            </w:r>
            <w:r>
              <w:rPr>
                <w:rFonts w:hint="eastAsia" w:ascii="宋体" w:hAnsi="宋体" w:eastAsia="宋体" w:cs="宋体"/>
                <w:color w:val="auto"/>
                <w:sz w:val="24"/>
                <w:szCs w:val="24"/>
                <w:lang w:bidi="ar"/>
              </w:rPr>
              <w:t>日</w:t>
            </w:r>
            <w:r>
              <w:rPr>
                <w:rFonts w:hint="eastAsia" w:ascii="宋体" w:hAnsi="宋体" w:cs="宋体"/>
                <w:color w:val="auto"/>
                <w:sz w:val="24"/>
                <w:szCs w:val="24"/>
                <w:lang w:val="en-US" w:eastAsia="zh-CN" w:bidi="ar"/>
              </w:rPr>
              <w:t>14</w:t>
            </w:r>
            <w:r>
              <w:rPr>
                <w:rFonts w:hint="eastAsia" w:ascii="宋体" w:hAnsi="宋体" w:eastAsia="宋体" w:cs="宋体"/>
                <w:color w:val="auto"/>
                <w:sz w:val="24"/>
                <w:szCs w:val="24"/>
                <w:lang w:bidi="ar"/>
              </w:rPr>
              <w:t>时</w:t>
            </w:r>
            <w:r>
              <w:rPr>
                <w:rFonts w:hint="eastAsia" w:ascii="宋体" w:hAnsi="宋体" w:eastAsia="宋体" w:cs="宋体"/>
                <w:color w:val="auto"/>
                <w:sz w:val="24"/>
                <w:szCs w:val="24"/>
                <w:lang w:val="en-US" w:eastAsia="zh-CN" w:bidi="ar"/>
              </w:rPr>
              <w:t>3</w:t>
            </w:r>
            <w:r>
              <w:rPr>
                <w:rFonts w:hint="eastAsia" w:ascii="宋体" w:hAnsi="宋体" w:eastAsia="宋体" w:cs="宋体"/>
                <w:color w:val="auto"/>
                <w:sz w:val="24"/>
                <w:szCs w:val="24"/>
                <w:lang w:bidi="ar"/>
              </w:rPr>
              <w:t>0分（北京时间）前提交响应文件。</w:t>
            </w:r>
          </w:p>
        </w:tc>
      </w:tr>
    </w:tbl>
    <w:p w14:paraId="0362CB2F">
      <w:pPr>
        <w:widowControl/>
        <w:shd w:val="clear" w:color="auto" w:fill="FFFFFF"/>
        <w:spacing w:line="360" w:lineRule="auto"/>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一、项目基本情况</w:t>
      </w:r>
    </w:p>
    <w:p w14:paraId="6A8DBB1F">
      <w:pPr>
        <w:widowControl/>
        <w:shd w:val="clear" w:color="auto" w:fill="FFFFFF"/>
        <w:spacing w:line="360" w:lineRule="auto"/>
        <w:ind w:firstLine="480" w:firstLineChars="200"/>
        <w:textAlignment w:val="baseline"/>
        <w:rPr>
          <w:rFonts w:hint="eastAsia" w:ascii="宋体" w:hAnsi="宋体" w:eastAsia="宋体" w:cs="宋体"/>
          <w:color w:val="auto"/>
          <w:sz w:val="24"/>
          <w:szCs w:val="24"/>
          <w:u w:val="none"/>
          <w:shd w:val="clear" w:color="auto" w:fill="FFFFFF"/>
          <w:lang w:eastAsia="zh-CN"/>
        </w:rPr>
      </w:pPr>
      <w:r>
        <w:rPr>
          <w:rFonts w:hint="eastAsia" w:ascii="宋体" w:hAnsi="宋体" w:eastAsia="宋体" w:cs="宋体"/>
          <w:color w:val="auto"/>
          <w:sz w:val="24"/>
          <w:szCs w:val="24"/>
          <w:shd w:val="clear" w:color="auto" w:fill="FFFFFF"/>
          <w:lang w:bidi="ar"/>
        </w:rPr>
        <w:t>项目编号</w:t>
      </w:r>
      <w:r>
        <w:rPr>
          <w:rFonts w:hint="eastAsia" w:ascii="宋体" w:hAnsi="宋体" w:eastAsia="宋体" w:cs="宋体"/>
          <w:color w:val="auto"/>
          <w:sz w:val="24"/>
          <w:szCs w:val="24"/>
          <w:u w:val="none"/>
          <w:shd w:val="clear" w:color="auto" w:fill="FFFFFF"/>
          <w:lang w:bidi="ar"/>
        </w:rPr>
        <w:t>：</w:t>
      </w:r>
      <w:r>
        <w:rPr>
          <w:rFonts w:hint="eastAsia" w:ascii="宋体" w:hAnsi="宋体" w:cs="宋体"/>
          <w:color w:val="auto"/>
          <w:sz w:val="24"/>
          <w:szCs w:val="24"/>
          <w:u w:val="none"/>
          <w:shd w:val="clear" w:color="auto" w:fill="FFFFFF"/>
          <w:lang w:eastAsia="zh-CN" w:bidi="ar"/>
        </w:rPr>
        <w:t>SXWXZBDL2026-ZC-CS1028</w:t>
      </w:r>
    </w:p>
    <w:p w14:paraId="7BD3A80B">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u w:val="none"/>
          <w:shd w:val="clear" w:color="auto" w:fill="FFFFFF"/>
          <w:lang w:bidi="ar"/>
        </w:rPr>
        <w:t>项目名称：</w:t>
      </w:r>
      <w:r>
        <w:rPr>
          <w:rFonts w:hint="eastAsia" w:ascii="宋体" w:hAnsi="宋体" w:cs="宋体"/>
          <w:color w:val="auto"/>
          <w:sz w:val="24"/>
          <w:szCs w:val="24"/>
          <w:u w:val="none"/>
          <w:shd w:val="clear" w:color="auto" w:fill="FFFFFF"/>
          <w:lang w:eastAsia="zh-CN" w:bidi="ar"/>
        </w:rPr>
        <w:t>校园维修改造项目</w:t>
      </w:r>
    </w:p>
    <w:p w14:paraId="2A4A7E5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采购方式：竞争性磋商</w:t>
      </w:r>
    </w:p>
    <w:p w14:paraId="5E2E4380">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预算金额：</w:t>
      </w:r>
      <w:r>
        <w:rPr>
          <w:rFonts w:hint="eastAsia" w:ascii="宋体" w:hAnsi="宋体" w:cs="宋体"/>
          <w:color w:val="auto"/>
          <w:sz w:val="24"/>
          <w:szCs w:val="24"/>
          <w:shd w:val="clear" w:color="auto" w:fill="FFFFFF"/>
          <w:lang w:val="en-US" w:eastAsia="zh-CN" w:bidi="ar"/>
        </w:rPr>
        <w:t>178,000.00</w:t>
      </w:r>
      <w:r>
        <w:rPr>
          <w:rFonts w:hint="eastAsia" w:ascii="宋体" w:hAnsi="宋体" w:eastAsia="宋体" w:cs="宋体"/>
          <w:color w:val="auto"/>
          <w:sz w:val="24"/>
          <w:szCs w:val="24"/>
          <w:shd w:val="clear" w:color="auto" w:fill="FFFFFF"/>
          <w:lang w:bidi="ar"/>
        </w:rPr>
        <w:t>元</w:t>
      </w:r>
    </w:p>
    <w:p w14:paraId="3758B2C9">
      <w:pPr>
        <w:widowControl/>
        <w:shd w:val="clear" w:color="auto" w:fill="FFFFFF"/>
        <w:spacing w:line="360" w:lineRule="auto"/>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采购需求：</w:t>
      </w:r>
    </w:p>
    <w:p w14:paraId="17C61BC2">
      <w:pPr>
        <w:widowControl/>
        <w:shd w:val="clear" w:color="auto" w:fill="FFFFFF"/>
        <w:spacing w:line="360" w:lineRule="auto"/>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西安市莲湖区工农路小学校园维修改造项目</w:t>
      </w:r>
      <w:r>
        <w:rPr>
          <w:rFonts w:hint="eastAsia" w:ascii="宋体" w:hAnsi="宋体" w:eastAsia="宋体" w:cs="宋体"/>
          <w:color w:val="auto"/>
          <w:sz w:val="24"/>
          <w:szCs w:val="24"/>
          <w:shd w:val="clear" w:color="auto" w:fill="FFFFFF"/>
          <w:lang w:bidi="ar"/>
        </w:rPr>
        <w:t>）</w:t>
      </w:r>
    </w:p>
    <w:p w14:paraId="7C191651">
      <w:pPr>
        <w:widowControl/>
        <w:shd w:val="clear" w:color="auto" w:fill="FFFFFF"/>
        <w:spacing w:line="360" w:lineRule="auto"/>
        <w:ind w:firstLine="960" w:firstLineChars="4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合同包预算金额：</w:t>
      </w:r>
      <w:r>
        <w:rPr>
          <w:rFonts w:hint="eastAsia" w:ascii="宋体" w:hAnsi="宋体" w:cs="宋体"/>
          <w:color w:val="auto"/>
          <w:sz w:val="24"/>
          <w:szCs w:val="24"/>
          <w:shd w:val="clear" w:color="auto" w:fill="FFFFFF"/>
          <w:lang w:val="en-US" w:eastAsia="zh-CN" w:bidi="ar"/>
        </w:rPr>
        <w:t>178,000.00</w:t>
      </w:r>
      <w:r>
        <w:rPr>
          <w:rFonts w:hint="eastAsia" w:ascii="宋体" w:hAnsi="宋体" w:eastAsia="宋体" w:cs="宋体"/>
          <w:color w:val="auto"/>
          <w:sz w:val="24"/>
          <w:szCs w:val="24"/>
          <w:shd w:val="clear" w:color="auto" w:fill="FFFFFF"/>
          <w:lang w:bidi="ar"/>
        </w:rPr>
        <w:t>元</w:t>
      </w:r>
    </w:p>
    <w:p w14:paraId="4DCA99D7">
      <w:pPr>
        <w:widowControl/>
        <w:shd w:val="clear" w:color="auto" w:fill="FFFFFF"/>
        <w:spacing w:line="360" w:lineRule="auto"/>
        <w:ind w:firstLine="960" w:firstLineChars="400"/>
        <w:textAlignment w:val="baseline"/>
        <w:rPr>
          <w:rFonts w:hint="default" w:ascii="宋体" w:hAnsi="宋体" w:eastAsia="宋体" w:cs="宋体"/>
          <w:color w:val="auto"/>
          <w:sz w:val="24"/>
          <w:szCs w:val="24"/>
          <w:shd w:val="clear" w:color="auto" w:fill="FFFFFF"/>
          <w:lang w:val="en-US" w:eastAsia="zh-CN" w:bidi="ar"/>
        </w:rPr>
      </w:pPr>
      <w:r>
        <w:rPr>
          <w:rFonts w:hint="eastAsia" w:ascii="宋体" w:hAnsi="宋体" w:cs="宋体"/>
          <w:color w:val="auto"/>
          <w:sz w:val="24"/>
          <w:szCs w:val="24"/>
          <w:shd w:val="clear" w:color="auto" w:fill="FFFFFF"/>
          <w:lang w:val="en-US" w:eastAsia="zh-CN" w:bidi="ar"/>
        </w:rPr>
        <w:t>合同包最高限价：</w:t>
      </w:r>
      <w:r>
        <w:rPr>
          <w:rFonts w:hint="eastAsia" w:ascii="宋体" w:hAnsi="宋体" w:eastAsia="宋体" w:cs="宋体"/>
          <w:color w:val="auto"/>
          <w:sz w:val="24"/>
          <w:szCs w:val="24"/>
          <w:lang w:val="en-US" w:eastAsia="zh-CN"/>
        </w:rPr>
        <w:t>177</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978.09</w:t>
      </w:r>
      <w:r>
        <w:rPr>
          <w:rFonts w:hint="eastAsia" w:ascii="宋体" w:hAnsi="宋体" w:cs="宋体"/>
          <w:color w:val="auto"/>
          <w:sz w:val="24"/>
          <w:szCs w:val="24"/>
          <w:lang w:val="en-US" w:eastAsia="zh-CN"/>
        </w:rPr>
        <w:t>元</w:t>
      </w:r>
    </w:p>
    <w:tbl>
      <w:tblPr>
        <w:tblStyle w:val="35"/>
        <w:tblW w:w="5000" w:type="pct"/>
        <w:tblInd w:w="0" w:type="dxa"/>
        <w:tblLayout w:type="fixed"/>
        <w:tblCellMar>
          <w:top w:w="0" w:type="dxa"/>
          <w:left w:w="0" w:type="dxa"/>
          <w:bottom w:w="0" w:type="dxa"/>
          <w:right w:w="0" w:type="dxa"/>
        </w:tblCellMar>
      </w:tblPr>
      <w:tblGrid>
        <w:gridCol w:w="950"/>
        <w:gridCol w:w="1411"/>
        <w:gridCol w:w="1352"/>
        <w:gridCol w:w="1072"/>
        <w:gridCol w:w="1613"/>
        <w:gridCol w:w="1510"/>
        <w:gridCol w:w="1446"/>
      </w:tblGrid>
      <w:tr w14:paraId="26762519">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FB5ADF2">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品目号</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0B7EBD">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品目名称</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574CD6B">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294AE4F">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数量</w:t>
            </w:r>
          </w:p>
          <w:p w14:paraId="3C3AC9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（单位）</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281313">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2A7BA7">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品目预算</w:t>
            </w:r>
          </w:p>
          <w:p w14:paraId="46EF4106">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156B15">
            <w:pPr>
              <w:widowControl/>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最高限价(元)</w:t>
            </w:r>
          </w:p>
        </w:tc>
      </w:tr>
      <w:tr w14:paraId="1128596A">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ACD6A">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1-1</w:t>
            </w:r>
          </w:p>
        </w:tc>
        <w:tc>
          <w:tcPr>
            <w:tcW w:w="75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6B7ED3">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房屋附属设施施工</w:t>
            </w:r>
          </w:p>
        </w:tc>
        <w:tc>
          <w:tcPr>
            <w:tcW w:w="72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6A54DD5">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西安市莲湖区工农路小学校园维修改造项目</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0DC979">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w:t>
            </w:r>
          </w:p>
        </w:tc>
        <w:tc>
          <w:tcPr>
            <w:tcW w:w="8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027FB1">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2A72EEC">
            <w:pPr>
              <w:widowControl/>
              <w:spacing w:line="360" w:lineRule="auto"/>
              <w:jc w:val="center"/>
              <w:rPr>
                <w:rFonts w:hint="default" w:ascii="宋体" w:hAnsi="宋体" w:eastAsia="宋体" w:cs="宋体"/>
                <w:color w:val="auto"/>
                <w:sz w:val="24"/>
                <w:szCs w:val="24"/>
                <w:lang w:val="en-US"/>
              </w:rPr>
            </w:pPr>
            <w:r>
              <w:rPr>
                <w:rFonts w:hint="eastAsia" w:ascii="宋体" w:hAnsi="宋体" w:cs="宋体"/>
                <w:color w:val="auto"/>
                <w:sz w:val="24"/>
                <w:szCs w:val="24"/>
                <w:shd w:val="clear" w:color="auto" w:fill="FFFFFF"/>
                <w:lang w:val="en-US" w:eastAsia="zh-CN" w:bidi="ar"/>
              </w:rPr>
              <w:t>178,000.00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7EB5C2">
            <w:pPr>
              <w:widowControl/>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177</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978.09</w:t>
            </w:r>
          </w:p>
        </w:tc>
      </w:tr>
    </w:tbl>
    <w:p w14:paraId="6A8A885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bidi="ar"/>
        </w:rPr>
        <w:t>本合同包不接受联合体</w:t>
      </w:r>
      <w:r>
        <w:rPr>
          <w:rFonts w:hint="eastAsia" w:ascii="宋体" w:hAnsi="宋体" w:eastAsia="宋体" w:cs="宋体"/>
          <w:color w:val="auto"/>
          <w:sz w:val="24"/>
          <w:szCs w:val="24"/>
          <w:shd w:val="clear" w:color="auto" w:fill="FFFFFF"/>
          <w:lang w:eastAsia="zh-CN" w:bidi="ar"/>
        </w:rPr>
        <w:t>磋商</w:t>
      </w:r>
    </w:p>
    <w:p w14:paraId="017067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工期</w:t>
      </w:r>
      <w:r>
        <w:rPr>
          <w:rFonts w:hint="eastAsia" w:ascii="宋体" w:hAnsi="宋体" w:eastAsia="宋体" w:cs="宋体"/>
          <w:color w:val="auto"/>
          <w:sz w:val="24"/>
          <w:szCs w:val="24"/>
          <w:shd w:val="clear" w:color="auto" w:fill="FFFFFF"/>
          <w:lang w:bidi="ar"/>
        </w:rPr>
        <w:t>：</w:t>
      </w:r>
      <w:r>
        <w:rPr>
          <w:rFonts w:hint="eastAsia" w:ascii="宋体" w:hAnsi="宋体" w:cs="宋体"/>
          <w:color w:val="auto"/>
          <w:sz w:val="24"/>
          <w:szCs w:val="24"/>
          <w:shd w:val="clear" w:color="auto" w:fill="FFFFFF"/>
          <w:lang w:eastAsia="zh-CN" w:bidi="ar"/>
        </w:rPr>
        <w:t>自进场之日起30个日历日内竣工</w:t>
      </w:r>
      <w:r>
        <w:rPr>
          <w:rFonts w:hint="eastAsia" w:ascii="宋体" w:hAnsi="宋体" w:eastAsia="宋体" w:cs="宋体"/>
          <w:color w:val="auto"/>
          <w:sz w:val="24"/>
          <w:szCs w:val="24"/>
          <w:shd w:val="clear" w:color="auto" w:fill="FFFFFF"/>
          <w:lang w:val="en-US" w:eastAsia="zh-CN" w:bidi="ar"/>
        </w:rPr>
        <w:t>。</w:t>
      </w:r>
    </w:p>
    <w:p w14:paraId="0E3DFB7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二、申请人的资格要求：</w:t>
      </w:r>
    </w:p>
    <w:p w14:paraId="7FB8FB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1.满足《中华人民共和国政府采购法》第二十二条规定；</w:t>
      </w:r>
    </w:p>
    <w:p w14:paraId="7FCD44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2.落实政府采购政策需满足的资格要求：</w:t>
      </w:r>
    </w:p>
    <w:p w14:paraId="1250E4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西安市莲湖区工农路小学校园维修改造项目</w:t>
      </w:r>
      <w:r>
        <w:rPr>
          <w:rFonts w:hint="eastAsia" w:ascii="宋体" w:hAnsi="宋体" w:eastAsia="宋体" w:cs="宋体"/>
          <w:color w:val="auto"/>
          <w:sz w:val="24"/>
          <w:szCs w:val="24"/>
          <w:shd w:val="clear" w:color="auto" w:fill="FFFFFF"/>
          <w:lang w:bidi="ar"/>
        </w:rPr>
        <w:t>)落实政府采购政策需满足的资格要求如下：</w:t>
      </w:r>
    </w:p>
    <w:p w14:paraId="2E212751">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（1）《政府采购促进中小企业发展管理办法》（财库〔2020〕46号）；</w:t>
      </w:r>
    </w:p>
    <w:p w14:paraId="05FFBF8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（2）《财政部司法部关于政府采购支持监狱企业发展有关问题的通知》（财库〔2014〕68号）；</w:t>
      </w:r>
    </w:p>
    <w:p w14:paraId="1F81E65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（3）《国务院办公厅关于建立政府强制采购节能产品制度的通知》（国办发〔2007〕51号）；</w:t>
      </w:r>
    </w:p>
    <w:p w14:paraId="1CF5976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（4）《三部门联合发布关于促进残疾人就业政府采购政策的通知》（财库〔2017〕141号）；</w:t>
      </w:r>
    </w:p>
    <w:p w14:paraId="3D848EF9">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（5）《财政部发展改革委生态环境部市场监管总局关于调整优化节能产品、环境标志产品政府采购执行机制的通知》（财库〔2019〕9号）；</w:t>
      </w:r>
    </w:p>
    <w:p w14:paraId="1BAEBFA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（6）陕西省财政厅关于印发《陕西省中小企业政府采购信用融资办法》（陕财办采〔2018〕23号）；</w:t>
      </w:r>
    </w:p>
    <w:p w14:paraId="08A8C6ED">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（7）《财政部农业农村部国家乡村振兴局关于运用政府采购政策支持乡村产业振兴的通知》（财库〔2021〕19号）；</w:t>
      </w:r>
    </w:p>
    <w:p w14:paraId="221BFED7">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（8）《财政部农业农村部国家乡村振兴局中华全国供销合作总社关于印发&lt;关于深入开展政府采购脱贫地区农副产品工作推进乡村产业振兴的实施意见〉的通知》（财库〔2021〕20号）；</w:t>
      </w:r>
    </w:p>
    <w:p w14:paraId="48C58C0A">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（09）《陕西省财政厅关于进一步加强政府绿色采购有关问题的通知》（陕财办采〔2021〕29号）；</w:t>
      </w:r>
    </w:p>
    <w:p w14:paraId="4904CA0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（10）《财政部住房城乡建设部工业和信息化部关于扩大政府采购绿色建材促进建筑品质提升政策实施范围的通知》（财库〔2022〕35号）；</w:t>
      </w:r>
    </w:p>
    <w:p w14:paraId="5E668E6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（11）《财政部关于在政府采购活动中落实平等对待内外资企业有关政策的通知》（财库〔2021〕35号）；</w:t>
      </w:r>
    </w:p>
    <w:p w14:paraId="2A8B031F">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（12）陕西省财政厅《关于加快推进我省中小企业政府采购信用融资工作的通知》（陕财办采〔2020〕15号）；</w:t>
      </w:r>
    </w:p>
    <w:p w14:paraId="1D69A7CE">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（13）《关于进一步加大政府采购支持中小企业力度的通知》（财库〔2022〕19号）；</w:t>
      </w:r>
    </w:p>
    <w:p w14:paraId="3CC4E868">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（14）《国务院办公厅关于在政府采购中实施本国产品标准及相关政策的通知》（国办发〔2025〕34号）；</w:t>
      </w:r>
    </w:p>
    <w:p w14:paraId="51A969B6">
      <w:pPr>
        <w:pStyle w:val="3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hAnsi="宋体" w:cs="宋体"/>
          <w:color w:val="auto"/>
          <w:szCs w:val="24"/>
        </w:rPr>
      </w:pPr>
      <w:r>
        <w:rPr>
          <w:rFonts w:hint="eastAsia" w:hAnsi="宋体" w:cs="宋体"/>
          <w:color w:val="auto"/>
          <w:szCs w:val="24"/>
        </w:rPr>
        <w:t>（15）其他需要落实的政府采购政策，详见竞争性磋商文件。</w:t>
      </w:r>
    </w:p>
    <w:p w14:paraId="7E6079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3.本项目的特定资格要求：</w:t>
      </w:r>
    </w:p>
    <w:p w14:paraId="1FBE646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合同包1(</w:t>
      </w:r>
      <w:r>
        <w:rPr>
          <w:rFonts w:hint="eastAsia" w:ascii="宋体" w:hAnsi="宋体" w:cs="宋体"/>
          <w:color w:val="auto"/>
          <w:sz w:val="24"/>
          <w:szCs w:val="24"/>
          <w:shd w:val="clear" w:color="auto" w:fill="FFFFFF"/>
          <w:lang w:eastAsia="zh-CN" w:bidi="ar"/>
        </w:rPr>
        <w:t>西安市莲湖区工农路小学校园维修改造项目</w:t>
      </w:r>
      <w:r>
        <w:rPr>
          <w:rFonts w:hint="eastAsia" w:ascii="宋体" w:hAnsi="宋体" w:eastAsia="宋体" w:cs="宋体"/>
          <w:color w:val="auto"/>
          <w:sz w:val="24"/>
          <w:szCs w:val="24"/>
          <w:shd w:val="clear" w:color="auto" w:fill="FFFFFF"/>
          <w:lang w:bidi="ar"/>
        </w:rPr>
        <w:t>)特定资格要求如下：</w:t>
      </w:r>
    </w:p>
    <w:p w14:paraId="57EF50E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302980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E704FC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4C5114F">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7A60514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1DBD14D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627E55A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D0C7AD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1B692F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供应商须具有建设行政主管部门颁发的建筑工程施工总承包三级及以上资质，且具备有效的安全生产许可证</w:t>
      </w:r>
      <w:r>
        <w:rPr>
          <w:rFonts w:hint="eastAsia" w:ascii="宋体" w:hAnsi="宋体" w:eastAsia="宋体" w:cs="宋体"/>
          <w:color w:val="auto"/>
          <w:sz w:val="24"/>
          <w:szCs w:val="24"/>
        </w:rPr>
        <w:t>。</w:t>
      </w:r>
    </w:p>
    <w:p w14:paraId="2A8B32A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4B6FAA8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p w14:paraId="2BDCEA8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bidi="ar"/>
        </w:rPr>
        <w:t>三、获取采购文件</w:t>
      </w:r>
    </w:p>
    <w:p w14:paraId="2BC7CF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24</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日，每天上午09:00:00至12:00:00，下午14:00:00至17:00:00（北京时间）</w:t>
      </w:r>
    </w:p>
    <w:p w14:paraId="36EDCA6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途径：西安市莲湖区北关正街35号方兴大厦4-018室</w:t>
      </w:r>
    </w:p>
    <w:p w14:paraId="7B11186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方式：现场获取</w:t>
      </w:r>
    </w:p>
    <w:p w14:paraId="46C90F6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5B33225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E15677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截止时间：202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03</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14</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0分00秒（北京时间）</w:t>
      </w:r>
    </w:p>
    <w:p w14:paraId="7C0B428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10AF615E">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117114E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03</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14</w:t>
      </w:r>
      <w:r>
        <w:rPr>
          <w:rFonts w:hint="eastAsia" w:ascii="宋体" w:hAnsi="宋体" w:eastAsia="宋体" w:cs="宋体"/>
          <w:color w:val="auto"/>
          <w:sz w:val="24"/>
          <w:szCs w:val="24"/>
        </w:rPr>
        <w:t>时</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分00秒（北京时间）</w:t>
      </w:r>
    </w:p>
    <w:p w14:paraId="1785DCF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地点：西安市莲湖区北关正街35号方兴大厦4楼第二会议室</w:t>
      </w:r>
    </w:p>
    <w:p w14:paraId="516AF371">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2175B68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F7D8F76">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6ECE666">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本项目专门面向中小企业采购</w:t>
      </w:r>
      <w:r>
        <w:rPr>
          <w:rFonts w:hint="eastAsia" w:ascii="宋体" w:hAnsi="宋体" w:eastAsia="宋体" w:cs="宋体"/>
          <w:color w:val="auto"/>
          <w:sz w:val="24"/>
          <w:szCs w:val="24"/>
        </w:rPr>
        <w:t>。</w:t>
      </w:r>
    </w:p>
    <w:p w14:paraId="1E71EA01">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2.获取采购文件：202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24</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每天上午09:00:00至12:00:00，下午14:00:00至17:00:00（北京时间）（法定节假日除外）。现场报名方式：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事宜造成影响的，由供应商自行承担所有责任。</w:t>
      </w:r>
    </w:p>
    <w:p w14:paraId="75EEB7C3">
      <w:pPr>
        <w:keepNext w:val="0"/>
        <w:keepLines w:val="0"/>
        <w:pageBreakBefore w:val="0"/>
        <w:kinsoku/>
        <w:wordWrap/>
        <w:overflowPunct/>
        <w:topLinePunct w:val="0"/>
        <w:autoSpaceDE/>
        <w:autoSpaceDN/>
        <w:bidi w:val="0"/>
        <w:adjustRightInd/>
        <w:snapToGrid/>
        <w:spacing w:line="5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八、凡对本次招标提出询问，请按以下方式联系。</w:t>
      </w:r>
    </w:p>
    <w:p w14:paraId="035CF2F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48E1C8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cs="宋体"/>
          <w:color w:val="auto"/>
          <w:sz w:val="24"/>
          <w:szCs w:val="24"/>
          <w:lang w:eastAsia="zh-CN"/>
        </w:rPr>
        <w:t>西安市莲湖区工农路小学</w:t>
      </w:r>
    </w:p>
    <w:p w14:paraId="31DC9347">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cs="宋体"/>
          <w:color w:val="auto"/>
          <w:sz w:val="24"/>
          <w:szCs w:val="24"/>
          <w:lang w:eastAsia="zh-CN"/>
        </w:rPr>
        <w:t>西安市莲湖区工农路53号</w:t>
      </w:r>
      <w:r>
        <w:rPr>
          <w:rFonts w:hint="eastAsia" w:ascii="宋体" w:hAnsi="宋体" w:eastAsia="宋体" w:cs="宋体"/>
          <w:color w:val="auto"/>
          <w:sz w:val="24"/>
          <w:szCs w:val="24"/>
        </w:rPr>
        <w:t>‌‌</w:t>
      </w:r>
    </w:p>
    <w:p w14:paraId="54A269C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Theme="minorEastAsia" w:hAnsiTheme="minorEastAsia" w:eastAsiaTheme="minorEastAsia" w:cstheme="minorEastAsia"/>
          <w:color w:val="auto"/>
          <w:sz w:val="24"/>
          <w:szCs w:val="24"/>
          <w:highlight w:val="none"/>
          <w:lang w:eastAsia="zh-CN"/>
        </w:rPr>
        <w:t>13363986930</w:t>
      </w:r>
      <w:r>
        <w:rPr>
          <w:rFonts w:hint="eastAsia" w:ascii="宋体" w:hAnsi="宋体" w:eastAsia="宋体" w:cs="宋体"/>
          <w:color w:val="auto"/>
          <w:sz w:val="24"/>
          <w:szCs w:val="24"/>
          <w:lang w:val="en-US" w:eastAsia="zh-CN"/>
        </w:rPr>
        <w:t xml:space="preserve"> </w:t>
      </w:r>
    </w:p>
    <w:p w14:paraId="0BAF18F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8143C8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名称：陕西万兴招标代理有限公司</w:t>
      </w:r>
    </w:p>
    <w:p w14:paraId="42F6B7DC">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地址：西安市莲湖区北关正街35号方兴大厦4-018室</w:t>
      </w:r>
    </w:p>
    <w:p w14:paraId="2C093E8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联系方式：029-89627187</w:t>
      </w:r>
    </w:p>
    <w:p w14:paraId="7FFDDE9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1F2D5DB">
      <w:pPr>
        <w:keepNext w:val="0"/>
        <w:keepLines w:val="0"/>
        <w:pageBreakBefore w:val="0"/>
        <w:kinsoku/>
        <w:wordWrap/>
        <w:overflowPunct/>
        <w:topLinePunct w:val="0"/>
        <w:autoSpaceDE/>
        <w:autoSpaceDN/>
        <w:bidi w:val="0"/>
        <w:adjustRightInd/>
        <w:snapToGrid/>
        <w:spacing w:line="52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张小娜、</w:t>
      </w:r>
      <w:r>
        <w:rPr>
          <w:rFonts w:hint="eastAsia" w:ascii="宋体" w:hAnsi="宋体" w:eastAsia="宋体" w:cs="宋体"/>
          <w:color w:val="auto"/>
          <w:sz w:val="24"/>
          <w:szCs w:val="24"/>
        </w:rPr>
        <w:t>董雪</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李玉萍</w:t>
      </w:r>
    </w:p>
    <w:p w14:paraId="6D825AA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电话：029-89627187</w:t>
      </w:r>
    </w:p>
    <w:p w14:paraId="4B45FC6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p>
    <w:p w14:paraId="2E93244B">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陕西万兴招标代理有限公司</w:t>
      </w:r>
    </w:p>
    <w:p w14:paraId="50D9E550">
      <w:pPr>
        <w:keepNext w:val="0"/>
        <w:keepLines w:val="0"/>
        <w:pageBreakBefore w:val="0"/>
        <w:kinsoku/>
        <w:wordWrap/>
        <w:overflowPunct/>
        <w:topLinePunct w:val="0"/>
        <w:autoSpaceDE/>
        <w:autoSpaceDN/>
        <w:bidi w:val="0"/>
        <w:adjustRightInd/>
        <w:snapToGrid/>
        <w:spacing w:line="52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23</w:t>
      </w:r>
      <w:r>
        <w:rPr>
          <w:rFonts w:hint="eastAsia" w:ascii="宋体" w:hAnsi="宋体" w:eastAsia="宋体" w:cs="宋体"/>
          <w:color w:val="auto"/>
          <w:sz w:val="24"/>
          <w:szCs w:val="24"/>
        </w:rPr>
        <w:t>日</w:t>
      </w:r>
    </w:p>
    <w:p w14:paraId="0E9D2DB9">
      <w:pPr>
        <w:pStyle w:val="2"/>
        <w:keepNext w:val="0"/>
        <w:pageBreakBefore/>
        <w:spacing w:line="350" w:lineRule="auto"/>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第二章</w:t>
      </w:r>
      <w:bookmarkEnd w:id="12"/>
      <w:bookmarkEnd w:id="13"/>
      <w:r>
        <w:rPr>
          <w:rFonts w:hint="eastAsia" w:cs="宋体" w:asciiTheme="minorEastAsia" w:hAnsiTheme="minorEastAsia" w:eastAsiaTheme="minorEastAsia"/>
          <w:color w:val="auto"/>
        </w:rPr>
        <w:t xml:space="preserve"> 供应商须知</w:t>
      </w:r>
      <w:bookmarkEnd w:id="14"/>
    </w:p>
    <w:p w14:paraId="5E947F5E">
      <w:pPr>
        <w:spacing w:line="360" w:lineRule="auto"/>
        <w:jc w:val="center"/>
        <w:outlineLvl w:val="1"/>
        <w:rPr>
          <w:rFonts w:cs="宋体" w:asciiTheme="minorEastAsia" w:hAnsiTheme="minorEastAsia" w:eastAsiaTheme="minorEastAsia"/>
          <w:b/>
          <w:bCs/>
          <w:color w:val="auto"/>
          <w:sz w:val="28"/>
          <w:szCs w:val="28"/>
        </w:rPr>
      </w:pPr>
      <w:bookmarkStart w:id="15" w:name="_Toc421778364"/>
      <w:bookmarkStart w:id="16" w:name="_Toc9103"/>
      <w:bookmarkStart w:id="17" w:name="_Toc19675"/>
      <w:bookmarkStart w:id="18" w:name="_Toc420591642"/>
      <w:r>
        <w:rPr>
          <w:rFonts w:hint="eastAsia" w:cs="宋体" w:asciiTheme="minorEastAsia" w:hAnsiTheme="minorEastAsia" w:eastAsiaTheme="minorEastAsia"/>
          <w:b/>
          <w:bCs/>
          <w:color w:val="auto"/>
          <w:sz w:val="28"/>
          <w:szCs w:val="28"/>
        </w:rPr>
        <w:t>供应商须知前附表</w:t>
      </w:r>
      <w:bookmarkEnd w:id="15"/>
      <w:bookmarkEnd w:id="16"/>
      <w:bookmarkEnd w:id="17"/>
      <w:bookmarkEnd w:id="1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932"/>
        <w:gridCol w:w="1661"/>
        <w:gridCol w:w="4673"/>
      </w:tblGrid>
      <w:tr w14:paraId="06DA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8B23673">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条款号</w:t>
            </w:r>
          </w:p>
        </w:tc>
        <w:tc>
          <w:tcPr>
            <w:tcW w:w="1034" w:type="pct"/>
            <w:vAlign w:val="center"/>
          </w:tcPr>
          <w:p w14:paraId="15E20FA0">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条款名称</w:t>
            </w:r>
          </w:p>
        </w:tc>
        <w:tc>
          <w:tcPr>
            <w:tcW w:w="3389" w:type="pct"/>
            <w:gridSpan w:val="2"/>
            <w:vAlign w:val="center"/>
          </w:tcPr>
          <w:p w14:paraId="0C5C48B2">
            <w:pPr>
              <w:spacing w:line="360" w:lineRule="auto"/>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编列内容</w:t>
            </w:r>
          </w:p>
        </w:tc>
      </w:tr>
      <w:tr w14:paraId="6ED1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pct"/>
            <w:vAlign w:val="center"/>
          </w:tcPr>
          <w:p w14:paraId="23D5654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w:t>
            </w:r>
          </w:p>
        </w:tc>
        <w:tc>
          <w:tcPr>
            <w:tcW w:w="1034" w:type="pct"/>
            <w:vAlign w:val="center"/>
          </w:tcPr>
          <w:p w14:paraId="1FC8AE6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w:t>
            </w:r>
          </w:p>
        </w:tc>
        <w:tc>
          <w:tcPr>
            <w:tcW w:w="3389" w:type="pct"/>
            <w:gridSpan w:val="2"/>
            <w:vAlign w:val="center"/>
          </w:tcPr>
          <w:p w14:paraId="7CD499D0">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名称：西安市莲湖区工农路小学</w:t>
            </w:r>
          </w:p>
          <w:p w14:paraId="74F90CD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地址：</w:t>
            </w:r>
            <w:r>
              <w:rPr>
                <w:rFonts w:hint="eastAsia" w:asciiTheme="minorEastAsia" w:hAnsiTheme="minorEastAsia" w:eastAsiaTheme="minorEastAsia" w:cstheme="minorEastAsia"/>
                <w:color w:val="auto"/>
                <w:sz w:val="24"/>
                <w:szCs w:val="24"/>
                <w:lang w:eastAsia="zh-CN"/>
              </w:rPr>
              <w:t>西安市莲湖区工农路53号</w:t>
            </w:r>
          </w:p>
          <w:p w14:paraId="68F14131">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联系人：</w:t>
            </w:r>
            <w:r>
              <w:rPr>
                <w:rFonts w:hint="eastAsia" w:cs="宋体" w:asciiTheme="minorEastAsia" w:hAnsiTheme="minorEastAsia" w:eastAsiaTheme="minorEastAsia"/>
                <w:color w:val="auto"/>
                <w:sz w:val="24"/>
                <w:szCs w:val="24"/>
                <w:lang w:val="en-US" w:eastAsia="zh-CN"/>
              </w:rPr>
              <w:t>史</w:t>
            </w:r>
            <w:r>
              <w:rPr>
                <w:rFonts w:hint="eastAsia" w:cs="宋体" w:asciiTheme="minorEastAsia" w:hAnsiTheme="minorEastAsia" w:eastAsiaTheme="minorEastAsia"/>
                <w:color w:val="auto"/>
                <w:sz w:val="24"/>
                <w:szCs w:val="24"/>
                <w:lang w:eastAsia="zh-CN"/>
              </w:rPr>
              <w:t>老师</w:t>
            </w:r>
          </w:p>
          <w:p w14:paraId="2EEBC62B">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电话：</w:t>
            </w:r>
            <w:r>
              <w:rPr>
                <w:rFonts w:hint="eastAsia" w:asciiTheme="minorEastAsia" w:hAnsiTheme="minorEastAsia" w:eastAsiaTheme="minorEastAsia" w:cstheme="minorEastAsia"/>
                <w:color w:val="auto"/>
                <w:sz w:val="24"/>
                <w:szCs w:val="24"/>
                <w:highlight w:val="none"/>
                <w:lang w:eastAsia="zh-CN"/>
              </w:rPr>
              <w:t>13363986930</w:t>
            </w:r>
          </w:p>
        </w:tc>
      </w:tr>
      <w:tr w14:paraId="33FB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577" w:type="pct"/>
            <w:vAlign w:val="center"/>
          </w:tcPr>
          <w:p w14:paraId="4D4AFC9D">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w:t>
            </w:r>
          </w:p>
        </w:tc>
        <w:tc>
          <w:tcPr>
            <w:tcW w:w="1034" w:type="pct"/>
            <w:vAlign w:val="center"/>
          </w:tcPr>
          <w:p w14:paraId="23595E2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采购代理机构</w:t>
            </w:r>
          </w:p>
        </w:tc>
        <w:tc>
          <w:tcPr>
            <w:tcW w:w="3389" w:type="pct"/>
            <w:gridSpan w:val="2"/>
            <w:vAlign w:val="center"/>
          </w:tcPr>
          <w:p w14:paraId="02D9EA0C">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名称：</w:t>
            </w:r>
            <w:r>
              <w:rPr>
                <w:rFonts w:hint="eastAsia" w:cs="宋体" w:asciiTheme="minorEastAsia" w:hAnsiTheme="minorEastAsia" w:eastAsiaTheme="minorEastAsia"/>
                <w:color w:val="auto"/>
                <w:sz w:val="24"/>
                <w:szCs w:val="24"/>
                <w:lang w:eastAsia="zh-CN"/>
              </w:rPr>
              <w:t>陕西万兴招标代理有限公司</w:t>
            </w:r>
          </w:p>
          <w:p w14:paraId="415F8F1D">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地址：</w:t>
            </w:r>
            <w:r>
              <w:rPr>
                <w:rFonts w:hint="eastAsia" w:cs="宋体" w:asciiTheme="minorEastAsia" w:hAnsiTheme="minorEastAsia" w:eastAsiaTheme="minorEastAsia"/>
                <w:color w:val="auto"/>
                <w:sz w:val="24"/>
                <w:szCs w:val="24"/>
                <w:lang w:eastAsia="zh-CN"/>
              </w:rPr>
              <w:t>西安市莲湖区北关正街35号方兴大厦4-018室</w:t>
            </w:r>
          </w:p>
          <w:p w14:paraId="6E62FA59">
            <w:pPr>
              <w:spacing w:line="360" w:lineRule="auto"/>
              <w:rPr>
                <w:rFonts w:hint="eastAsia" w:cs="宋体" w:asciiTheme="minorEastAsia" w:hAnsiTheme="minorEastAsia" w:eastAsiaTheme="minorEastAsia"/>
                <w:color w:val="auto"/>
                <w:sz w:val="24"/>
                <w:szCs w:val="24"/>
                <w:highlight w:val="yellow"/>
                <w:lang w:eastAsia="zh-CN"/>
              </w:rPr>
            </w:pPr>
            <w:r>
              <w:rPr>
                <w:rFonts w:hint="eastAsia" w:cs="宋体" w:asciiTheme="minorEastAsia" w:hAnsiTheme="minorEastAsia" w:eastAsiaTheme="minorEastAsia"/>
                <w:color w:val="auto"/>
                <w:sz w:val="24"/>
                <w:szCs w:val="24"/>
              </w:rPr>
              <w:t>联系人：</w:t>
            </w:r>
            <w:r>
              <w:rPr>
                <w:rFonts w:hint="eastAsia" w:cs="宋体" w:asciiTheme="minorEastAsia" w:hAnsiTheme="minorEastAsia" w:eastAsiaTheme="minorEastAsia"/>
                <w:color w:val="auto"/>
                <w:sz w:val="24"/>
                <w:szCs w:val="24"/>
                <w:lang w:val="en-US" w:eastAsia="zh-CN"/>
              </w:rPr>
              <w:t>张小娜</w:t>
            </w:r>
          </w:p>
          <w:p w14:paraId="0E0643B4">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电话：</w:t>
            </w:r>
            <w:r>
              <w:rPr>
                <w:rFonts w:hint="eastAsia" w:cs="宋体" w:asciiTheme="minorEastAsia" w:hAnsiTheme="minorEastAsia" w:eastAsiaTheme="minorEastAsia"/>
                <w:color w:val="auto"/>
                <w:sz w:val="24"/>
                <w:szCs w:val="24"/>
                <w:lang w:eastAsia="zh-CN"/>
              </w:rPr>
              <w:t>029-89627187</w:t>
            </w:r>
          </w:p>
        </w:tc>
      </w:tr>
      <w:tr w14:paraId="3D91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121F72B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w:t>
            </w:r>
          </w:p>
        </w:tc>
        <w:tc>
          <w:tcPr>
            <w:tcW w:w="1034" w:type="pct"/>
            <w:vAlign w:val="center"/>
          </w:tcPr>
          <w:p w14:paraId="290C554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建设地点</w:t>
            </w:r>
          </w:p>
        </w:tc>
        <w:tc>
          <w:tcPr>
            <w:tcW w:w="3389" w:type="pct"/>
            <w:gridSpan w:val="2"/>
            <w:vAlign w:val="center"/>
          </w:tcPr>
          <w:p w14:paraId="0CAFEB8C">
            <w:pPr>
              <w:spacing w:line="360" w:lineRule="auto"/>
              <w:rPr>
                <w:rFonts w:cs="宋体" w:asciiTheme="minorEastAsia" w:hAnsiTheme="minorEastAsia" w:eastAsiaTheme="minorEastAsia"/>
                <w:color w:val="auto"/>
                <w:sz w:val="24"/>
                <w:szCs w:val="24"/>
                <w:highlight w:val="yellow"/>
              </w:rPr>
            </w:pPr>
            <w:r>
              <w:rPr>
                <w:rFonts w:hint="eastAsia" w:asciiTheme="minorEastAsia" w:hAnsiTheme="minorEastAsia" w:eastAsiaTheme="minorEastAsia" w:cstheme="minorEastAsia"/>
                <w:color w:val="auto"/>
                <w:sz w:val="24"/>
                <w:szCs w:val="24"/>
              </w:rPr>
              <w:t>采购人指定地点</w:t>
            </w:r>
          </w:p>
        </w:tc>
      </w:tr>
      <w:tr w14:paraId="4A6C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7" w:type="pct"/>
            <w:vAlign w:val="center"/>
          </w:tcPr>
          <w:p w14:paraId="569CCCB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w:t>
            </w:r>
          </w:p>
        </w:tc>
        <w:tc>
          <w:tcPr>
            <w:tcW w:w="1034" w:type="pct"/>
            <w:vAlign w:val="center"/>
          </w:tcPr>
          <w:p w14:paraId="2A0A172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资金来源</w:t>
            </w:r>
          </w:p>
        </w:tc>
        <w:tc>
          <w:tcPr>
            <w:tcW w:w="3389" w:type="pct"/>
            <w:gridSpan w:val="2"/>
            <w:vAlign w:val="center"/>
          </w:tcPr>
          <w:p w14:paraId="49EBDAC9">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财政资金</w:t>
            </w:r>
          </w:p>
        </w:tc>
      </w:tr>
      <w:tr w14:paraId="3A5B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77" w:type="pct"/>
            <w:vAlign w:val="center"/>
          </w:tcPr>
          <w:p w14:paraId="1FC13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w:t>
            </w:r>
          </w:p>
        </w:tc>
        <w:tc>
          <w:tcPr>
            <w:tcW w:w="1034" w:type="pct"/>
            <w:vAlign w:val="center"/>
          </w:tcPr>
          <w:p w14:paraId="31EDF5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资金落实情况</w:t>
            </w:r>
          </w:p>
        </w:tc>
        <w:tc>
          <w:tcPr>
            <w:tcW w:w="3389" w:type="pct"/>
            <w:gridSpan w:val="2"/>
            <w:vAlign w:val="center"/>
          </w:tcPr>
          <w:p w14:paraId="77A89575">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资金已落实到位</w:t>
            </w:r>
          </w:p>
        </w:tc>
      </w:tr>
      <w:tr w14:paraId="4D44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5C94CC6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w:t>
            </w:r>
          </w:p>
        </w:tc>
        <w:tc>
          <w:tcPr>
            <w:tcW w:w="1034" w:type="pct"/>
            <w:vAlign w:val="center"/>
          </w:tcPr>
          <w:p w14:paraId="296F7FC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采购范围</w:t>
            </w:r>
          </w:p>
        </w:tc>
        <w:tc>
          <w:tcPr>
            <w:tcW w:w="3389" w:type="pct"/>
            <w:gridSpan w:val="2"/>
            <w:vAlign w:val="center"/>
          </w:tcPr>
          <w:p w14:paraId="7494DA94">
            <w:pPr>
              <w:spacing w:line="360" w:lineRule="auto"/>
              <w:rPr>
                <w:rFonts w:asciiTheme="minorEastAsia" w:hAnsiTheme="minorEastAsia" w:eastAsiaTheme="minorEastAsia"/>
                <w:color w:val="auto"/>
              </w:rPr>
            </w:pPr>
            <w:r>
              <w:rPr>
                <w:rFonts w:hint="eastAsia" w:cs="宋体" w:asciiTheme="minorEastAsia" w:hAnsiTheme="minorEastAsia" w:eastAsiaTheme="minorEastAsia"/>
                <w:color w:val="auto"/>
                <w:sz w:val="24"/>
                <w:szCs w:val="24"/>
                <w:lang w:eastAsia="zh-CN"/>
              </w:rPr>
              <w:t>西安市莲湖区工农路小学校园维修改造项目</w:t>
            </w:r>
            <w:r>
              <w:rPr>
                <w:rFonts w:hint="eastAsia" w:cs="宋体" w:asciiTheme="minorEastAsia" w:hAnsiTheme="minorEastAsia" w:eastAsiaTheme="minorEastAsia"/>
                <w:color w:val="auto"/>
                <w:sz w:val="24"/>
                <w:szCs w:val="24"/>
              </w:rPr>
              <w:t>工程量清单范围内包含的全部内容。</w:t>
            </w:r>
          </w:p>
        </w:tc>
      </w:tr>
      <w:tr w14:paraId="6430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77" w:type="pct"/>
            <w:vAlign w:val="center"/>
          </w:tcPr>
          <w:p w14:paraId="0B8F7CC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w:t>
            </w:r>
          </w:p>
        </w:tc>
        <w:tc>
          <w:tcPr>
            <w:tcW w:w="1034" w:type="pct"/>
            <w:vAlign w:val="center"/>
          </w:tcPr>
          <w:p w14:paraId="18C0CA38">
            <w:pPr>
              <w:spacing w:line="360" w:lineRule="auto"/>
              <w:jc w:val="center"/>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计划工期</w:t>
            </w:r>
          </w:p>
        </w:tc>
        <w:tc>
          <w:tcPr>
            <w:tcW w:w="3389" w:type="pct"/>
            <w:gridSpan w:val="2"/>
            <w:vAlign w:val="center"/>
          </w:tcPr>
          <w:p w14:paraId="7B160A5A">
            <w:pPr>
              <w:pStyle w:val="11"/>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自进场之日起30个日历日内竣工。</w:t>
            </w:r>
          </w:p>
        </w:tc>
      </w:tr>
      <w:tr w14:paraId="1552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E68BE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w:t>
            </w:r>
          </w:p>
        </w:tc>
        <w:tc>
          <w:tcPr>
            <w:tcW w:w="1034" w:type="pct"/>
            <w:vAlign w:val="center"/>
          </w:tcPr>
          <w:p w14:paraId="583A499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389" w:type="pct"/>
            <w:gridSpan w:val="2"/>
            <w:vAlign w:val="center"/>
          </w:tcPr>
          <w:p w14:paraId="3911B31D">
            <w:pPr>
              <w:spacing w:line="360" w:lineRule="auto"/>
              <w:rPr>
                <w:rFonts w:cs="宋体" w:asciiTheme="minorEastAsia" w:hAnsiTheme="minorEastAsia" w:eastAsiaTheme="minorEastAsia"/>
                <w:color w:val="auto"/>
                <w:sz w:val="24"/>
                <w:szCs w:val="24"/>
              </w:rPr>
            </w:pPr>
            <w:bookmarkStart w:id="19" w:name="OLE_LINK34"/>
            <w:bookmarkStart w:id="20" w:name="OLE_LINK18"/>
            <w:r>
              <w:rPr>
                <w:rFonts w:hint="eastAsia" w:cs="宋体" w:asciiTheme="minorEastAsia" w:hAnsiTheme="minorEastAsia" w:eastAsiaTheme="minorEastAsia"/>
                <w:color w:val="auto"/>
                <w:kern w:val="0"/>
                <w:sz w:val="24"/>
                <w:szCs w:val="24"/>
              </w:rPr>
              <w:t>符合国家现行有关施工质量验收规范“合格”要求。</w:t>
            </w:r>
            <w:bookmarkEnd w:id="19"/>
            <w:bookmarkEnd w:id="20"/>
          </w:p>
        </w:tc>
      </w:tr>
      <w:tr w14:paraId="39B9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3CC957D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w:t>
            </w:r>
          </w:p>
        </w:tc>
        <w:tc>
          <w:tcPr>
            <w:tcW w:w="1034" w:type="pct"/>
            <w:vAlign w:val="center"/>
          </w:tcPr>
          <w:p w14:paraId="3774787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资质证明文件</w:t>
            </w:r>
          </w:p>
        </w:tc>
        <w:tc>
          <w:tcPr>
            <w:tcW w:w="3389" w:type="pct"/>
            <w:gridSpan w:val="2"/>
            <w:vAlign w:val="center"/>
          </w:tcPr>
          <w:p w14:paraId="293A6419">
            <w:pPr>
              <w:spacing w:line="360" w:lineRule="auto"/>
              <w:ind w:left="42" w:leftChars="20"/>
              <w:rPr>
                <w:rFonts w:hint="eastAsia" w:ascii="宋体" w:hAnsi="宋体" w:eastAsia="宋体" w:cs="宋体"/>
                <w:b/>
                <w:bCs/>
                <w:color w:val="auto"/>
                <w:sz w:val="24"/>
                <w:szCs w:val="24"/>
              </w:rPr>
            </w:pPr>
            <w:r>
              <w:rPr>
                <w:rFonts w:hint="eastAsia" w:ascii="宋体" w:hAnsi="宋体" w:eastAsia="宋体" w:cs="宋体"/>
                <w:b/>
                <w:bCs/>
                <w:color w:val="auto"/>
                <w:sz w:val="24"/>
                <w:szCs w:val="24"/>
              </w:rPr>
              <w:t>1.基本资格条件：符合《中华人民共和国政府采购法》第二十二条的规定，并提供以下资料：</w:t>
            </w:r>
          </w:p>
          <w:p w14:paraId="0456B0E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5CAAC63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6B7A99F0">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5A94F44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596AB8E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646F33E3">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lang w:eastAsia="zh-CN"/>
              </w:rPr>
              <w:t>、重大税收违法案件当事人名单、政府采购严重违法失信行为记录名单。</w:t>
            </w:r>
          </w:p>
          <w:p w14:paraId="4F664F9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p>
          <w:p w14:paraId="3409749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）具备履行合同所必需的设备和专业技术能力的证明材料(由供应商根据项目需求提供说明材料或者承诺)。</w:t>
            </w:r>
          </w:p>
          <w:p w14:paraId="0AE76F01">
            <w:pPr>
              <w:spacing w:line="360" w:lineRule="auto"/>
              <w:ind w:left="42" w:leftChars="20"/>
              <w:rPr>
                <w:rFonts w:hint="eastAsia" w:ascii="宋体" w:hAnsi="宋体" w:cs="宋体" w:eastAsiaTheme="minorEastAsia"/>
                <w:color w:val="auto"/>
                <w:sz w:val="24"/>
                <w:szCs w:val="24"/>
                <w:shd w:val="clear" w:color="auto" w:fill="FFFFFF"/>
                <w:lang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.特定资格条件：</w:t>
            </w:r>
          </w:p>
          <w:p w14:paraId="56AA88BC">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供应商须具有建设行政主管部门颁发的建筑工程施工总承包三级及以上资质，且具备有效的安全生产许可证</w:t>
            </w:r>
            <w:r>
              <w:rPr>
                <w:rFonts w:hint="eastAsia" w:ascii="宋体" w:hAnsi="宋体" w:eastAsia="宋体" w:cs="宋体"/>
                <w:color w:val="auto"/>
                <w:sz w:val="24"/>
                <w:szCs w:val="24"/>
                <w:highlight w:val="none"/>
                <w:lang w:eastAsia="zh-CN"/>
              </w:rPr>
              <w:t>。</w:t>
            </w:r>
          </w:p>
          <w:p w14:paraId="53738FDE">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highlight w:val="none"/>
                <w:lang w:eastAsia="zh-CN"/>
              </w:rPr>
              <w:t>。</w:t>
            </w:r>
          </w:p>
          <w:p w14:paraId="7C1D2279">
            <w:pPr>
              <w:widowControl/>
              <w:shd w:val="clear" w:color="auto" w:fill="FFFFFF"/>
              <w:spacing w:line="520" w:lineRule="exact"/>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本项目不接受联合体磋商；</w:t>
            </w:r>
          </w:p>
          <w:p w14:paraId="21EF18E0">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bCs/>
                <w:color w:val="auto"/>
                <w:sz w:val="24"/>
                <w:szCs w:val="24"/>
              </w:rPr>
              <w:t>以上为必备资格要求（信用中国、中国政府采购网查询结果可不提供，由代理机构进行查询并留存），缺一项或某项达不到要求，按无效磋商处理。</w:t>
            </w:r>
          </w:p>
        </w:tc>
      </w:tr>
      <w:tr w14:paraId="5A89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77" w:type="pct"/>
            <w:vAlign w:val="center"/>
          </w:tcPr>
          <w:p w14:paraId="669D991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w:t>
            </w:r>
          </w:p>
        </w:tc>
        <w:tc>
          <w:tcPr>
            <w:tcW w:w="1034" w:type="pct"/>
            <w:vAlign w:val="center"/>
          </w:tcPr>
          <w:p w14:paraId="1DC97C1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踏勘现场</w:t>
            </w:r>
          </w:p>
        </w:tc>
        <w:tc>
          <w:tcPr>
            <w:tcW w:w="3389" w:type="pct"/>
            <w:gridSpan w:val="2"/>
            <w:vAlign w:val="center"/>
          </w:tcPr>
          <w:p w14:paraId="2070755A">
            <w:pPr>
              <w:pStyle w:val="13"/>
              <w:spacing w:line="440" w:lineRule="exact"/>
              <w:jc w:val="both"/>
              <w:rPr>
                <w:rFonts w:cs="宋体" w:asciiTheme="minorEastAsia" w:hAnsiTheme="minorEastAsia" w:eastAsiaTheme="minorEastAsia"/>
                <w:color w:val="auto"/>
                <w:kern w:val="0"/>
                <w:sz w:val="24"/>
                <w:szCs w:val="24"/>
              </w:rPr>
            </w:pPr>
            <w:r>
              <w:rPr>
                <w:rFonts w:hint="eastAsia" w:asciiTheme="minorEastAsia" w:hAnsiTheme="minorEastAsia" w:eastAsiaTheme="minorEastAsia" w:cstheme="minorEastAsia"/>
                <w:color w:val="auto"/>
                <w:kern w:val="0"/>
                <w:sz w:val="24"/>
                <w:szCs w:val="24"/>
              </w:rPr>
              <w:sym w:font="Wingdings" w:char="00FE"/>
            </w:r>
            <w:r>
              <w:rPr>
                <w:rFonts w:hint="eastAsia" w:cs="宋体" w:asciiTheme="minorEastAsia" w:hAnsiTheme="minorEastAsia" w:eastAsiaTheme="minorEastAsia"/>
                <w:color w:val="auto"/>
                <w:kern w:val="0"/>
                <w:sz w:val="24"/>
                <w:szCs w:val="24"/>
              </w:rPr>
              <w:t>自行踏勘</w:t>
            </w:r>
          </w:p>
          <w:p w14:paraId="7B0FC29D">
            <w:pPr>
              <w:spacing w:line="440" w:lineRule="exact"/>
              <w:rPr>
                <w:color w:val="auto"/>
              </w:rPr>
            </w:pPr>
            <w:r>
              <w:rPr>
                <w:rFonts w:hint="eastAsia" w:ascii="宋体" w:hAnsi="宋体" w:cs="宋体"/>
                <w:color w:val="auto"/>
                <w:kern w:val="0"/>
                <w:sz w:val="24"/>
                <w:szCs w:val="24"/>
              </w:rPr>
              <w:sym w:font="Wingdings" w:char="00A8"/>
            </w:r>
            <w:r>
              <w:rPr>
                <w:rFonts w:hint="eastAsia" w:ascii="宋体" w:hAnsi="宋体" w:cs="宋体"/>
                <w:color w:val="auto"/>
                <w:kern w:val="0"/>
                <w:sz w:val="24"/>
                <w:szCs w:val="24"/>
              </w:rPr>
              <w:t>组织踏勘</w:t>
            </w:r>
          </w:p>
          <w:p w14:paraId="134AB2D4">
            <w:pPr>
              <w:pStyle w:val="13"/>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联系人：</w:t>
            </w:r>
            <w:r>
              <w:rPr>
                <w:rFonts w:hint="eastAsia" w:cs="宋体" w:asciiTheme="minorEastAsia" w:hAnsiTheme="minorEastAsia" w:eastAsiaTheme="minorEastAsia"/>
                <w:color w:val="auto"/>
                <w:sz w:val="24"/>
                <w:szCs w:val="24"/>
                <w:lang w:val="en-US" w:eastAsia="zh-CN"/>
              </w:rPr>
              <w:t>史</w:t>
            </w:r>
            <w:r>
              <w:rPr>
                <w:rFonts w:hint="eastAsia" w:cs="宋体" w:asciiTheme="minorEastAsia" w:hAnsiTheme="minorEastAsia" w:eastAsiaTheme="minorEastAsia"/>
                <w:color w:val="auto"/>
                <w:sz w:val="24"/>
                <w:szCs w:val="24"/>
                <w:lang w:eastAsia="zh-CN"/>
              </w:rPr>
              <w:t>老师</w:t>
            </w:r>
          </w:p>
          <w:p w14:paraId="7447EC88">
            <w:pPr>
              <w:pStyle w:val="13"/>
              <w:spacing w:line="440" w:lineRule="exact"/>
              <w:jc w:val="both"/>
              <w:rPr>
                <w:rFonts w:hint="eastAsia" w:cs="宋体" w:asciiTheme="minorEastAsia" w:hAnsiTheme="minorEastAsia" w:eastAsiaTheme="minorEastAsia"/>
                <w:color w:val="auto"/>
                <w:kern w:val="0"/>
                <w:sz w:val="24"/>
                <w:szCs w:val="24"/>
                <w:lang w:eastAsia="zh-CN"/>
              </w:rPr>
            </w:pPr>
            <w:r>
              <w:rPr>
                <w:rFonts w:hint="eastAsia" w:cs="宋体" w:asciiTheme="minorEastAsia" w:hAnsiTheme="minorEastAsia" w:eastAsiaTheme="minorEastAsia"/>
                <w:color w:val="auto"/>
                <w:kern w:val="0"/>
                <w:sz w:val="24"/>
                <w:szCs w:val="24"/>
              </w:rPr>
              <w:t>联系电话：</w:t>
            </w:r>
            <w:r>
              <w:rPr>
                <w:rFonts w:hint="eastAsia" w:asciiTheme="minorEastAsia" w:hAnsiTheme="minorEastAsia" w:eastAsiaTheme="minorEastAsia" w:cstheme="minorEastAsia"/>
                <w:color w:val="auto"/>
                <w:sz w:val="24"/>
                <w:szCs w:val="24"/>
                <w:highlight w:val="none"/>
                <w:lang w:eastAsia="zh-CN"/>
              </w:rPr>
              <w:t>13363986930</w:t>
            </w:r>
          </w:p>
          <w:p w14:paraId="09367EBD">
            <w:pPr>
              <w:pStyle w:val="13"/>
              <w:spacing w:line="440" w:lineRule="exact"/>
              <w:jc w:val="both"/>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踏勘时间：自行与采购人沟通</w:t>
            </w:r>
          </w:p>
          <w:p w14:paraId="5FE27198">
            <w:pPr>
              <w:pStyle w:val="13"/>
              <w:spacing w:line="440" w:lineRule="exact"/>
              <w:jc w:val="both"/>
              <w:rPr>
                <w:color w:val="auto"/>
              </w:rPr>
            </w:pPr>
            <w:r>
              <w:rPr>
                <w:rFonts w:hint="eastAsia" w:cs="宋体" w:asciiTheme="minorEastAsia" w:hAnsiTheme="minorEastAsia" w:eastAsiaTheme="minorEastAsia"/>
                <w:color w:val="auto"/>
                <w:kern w:val="0"/>
                <w:sz w:val="24"/>
                <w:szCs w:val="24"/>
              </w:rPr>
              <w:t>踏勘地点：采购人指定地点</w:t>
            </w:r>
          </w:p>
        </w:tc>
      </w:tr>
      <w:tr w14:paraId="2D66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709ABB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1.10</w:t>
            </w:r>
          </w:p>
        </w:tc>
        <w:tc>
          <w:tcPr>
            <w:tcW w:w="1034" w:type="pct"/>
            <w:vAlign w:val="center"/>
          </w:tcPr>
          <w:p w14:paraId="491E4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磋商答疑会</w:t>
            </w:r>
          </w:p>
        </w:tc>
        <w:tc>
          <w:tcPr>
            <w:tcW w:w="3389" w:type="pct"/>
            <w:gridSpan w:val="2"/>
            <w:vAlign w:val="center"/>
          </w:tcPr>
          <w:p w14:paraId="01A7AF4D">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不召开；</w:t>
            </w:r>
          </w:p>
          <w:p w14:paraId="26D7D2B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若有疑问，均应在磋商响应文件递交截止时间3日前以书面形式向采购代理机构提出。</w:t>
            </w:r>
          </w:p>
        </w:tc>
      </w:tr>
      <w:tr w14:paraId="6D6D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77" w:type="pct"/>
            <w:vAlign w:val="center"/>
          </w:tcPr>
          <w:p w14:paraId="471A453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w:t>
            </w:r>
          </w:p>
        </w:tc>
        <w:tc>
          <w:tcPr>
            <w:tcW w:w="1034" w:type="pct"/>
            <w:vAlign w:val="center"/>
          </w:tcPr>
          <w:p w14:paraId="3B526E3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分包</w:t>
            </w:r>
          </w:p>
        </w:tc>
        <w:tc>
          <w:tcPr>
            <w:tcW w:w="3389" w:type="pct"/>
            <w:gridSpan w:val="2"/>
            <w:vAlign w:val="center"/>
          </w:tcPr>
          <w:p w14:paraId="32A5855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16E7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7A2B71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2.1</w:t>
            </w:r>
          </w:p>
        </w:tc>
        <w:tc>
          <w:tcPr>
            <w:tcW w:w="1034" w:type="pct"/>
            <w:vAlign w:val="center"/>
          </w:tcPr>
          <w:p w14:paraId="339F57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构成竞争性磋商文件的其他材料</w:t>
            </w:r>
          </w:p>
        </w:tc>
        <w:tc>
          <w:tcPr>
            <w:tcW w:w="3389" w:type="pct"/>
            <w:gridSpan w:val="2"/>
            <w:vAlign w:val="center"/>
          </w:tcPr>
          <w:p w14:paraId="195A370A">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澄清、修改、答疑文件、工程量清单等相关材料。</w:t>
            </w:r>
          </w:p>
        </w:tc>
      </w:tr>
      <w:tr w14:paraId="1530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18516DC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2.2.1</w:t>
            </w:r>
          </w:p>
        </w:tc>
        <w:tc>
          <w:tcPr>
            <w:tcW w:w="1034" w:type="pct"/>
            <w:vAlign w:val="center"/>
          </w:tcPr>
          <w:p w14:paraId="76D1F43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供应商对竞争性磋商文件的疑问</w:t>
            </w:r>
          </w:p>
        </w:tc>
        <w:tc>
          <w:tcPr>
            <w:tcW w:w="3389" w:type="pct"/>
            <w:gridSpan w:val="2"/>
            <w:vAlign w:val="center"/>
          </w:tcPr>
          <w:p w14:paraId="29B477C3">
            <w:pPr>
              <w:pStyle w:val="11"/>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磋商响应文件递交截止时间3日前。</w:t>
            </w:r>
          </w:p>
        </w:tc>
      </w:tr>
      <w:tr w14:paraId="0DC4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67C0BAB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w:t>
            </w:r>
          </w:p>
        </w:tc>
        <w:tc>
          <w:tcPr>
            <w:tcW w:w="1034" w:type="pct"/>
            <w:vAlign w:val="center"/>
          </w:tcPr>
          <w:p w14:paraId="3664A6C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采购人澄清</w:t>
            </w:r>
          </w:p>
          <w:p w14:paraId="06FD7A9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竞争性磋商文件的截止时间</w:t>
            </w:r>
          </w:p>
        </w:tc>
        <w:tc>
          <w:tcPr>
            <w:tcW w:w="3389" w:type="pct"/>
            <w:gridSpan w:val="2"/>
            <w:vAlign w:val="center"/>
          </w:tcPr>
          <w:p w14:paraId="04C9476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磋商响应文件递交截止时间5日前。</w:t>
            </w:r>
          </w:p>
        </w:tc>
      </w:tr>
      <w:tr w14:paraId="4218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7" w:type="pct"/>
            <w:vAlign w:val="center"/>
          </w:tcPr>
          <w:p w14:paraId="3A15937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w:t>
            </w:r>
          </w:p>
        </w:tc>
        <w:tc>
          <w:tcPr>
            <w:tcW w:w="1034" w:type="pct"/>
            <w:vAlign w:val="center"/>
          </w:tcPr>
          <w:p w14:paraId="242F3392">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构成竞争性磋商响应文件的其他材料</w:t>
            </w:r>
          </w:p>
        </w:tc>
        <w:tc>
          <w:tcPr>
            <w:tcW w:w="3389" w:type="pct"/>
            <w:gridSpan w:val="2"/>
            <w:vAlign w:val="center"/>
          </w:tcPr>
          <w:p w14:paraId="413909C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供应商按照竞争性磋商文件的要求认为有利于磋商的材料。</w:t>
            </w:r>
          </w:p>
        </w:tc>
      </w:tr>
      <w:tr w14:paraId="26A5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Align w:val="center"/>
          </w:tcPr>
          <w:p w14:paraId="1E36DE3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3.2.1</w:t>
            </w:r>
          </w:p>
        </w:tc>
        <w:tc>
          <w:tcPr>
            <w:tcW w:w="1034" w:type="pct"/>
            <w:vAlign w:val="center"/>
          </w:tcPr>
          <w:p w14:paraId="5D748FF0">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工程计价方式</w:t>
            </w:r>
          </w:p>
        </w:tc>
        <w:tc>
          <w:tcPr>
            <w:tcW w:w="3389" w:type="pct"/>
            <w:gridSpan w:val="2"/>
            <w:vAlign w:val="center"/>
          </w:tcPr>
          <w:p w14:paraId="7E2E4F16">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2025年《陕西省建设工程工程量清单计价计算标准》、《陕西省房屋建筑与装饰工程消耗量定额》（2025）、《陕西省房屋建筑与装饰工程基价表》（2025）、《全国修缮定额土建工程陕西省价目表》（20</w:t>
            </w:r>
            <w:r>
              <w:rPr>
                <w:rFonts w:hint="eastAsia" w:cs="宋体" w:asciiTheme="minorEastAsia" w:hAnsiTheme="minorEastAsia" w:eastAsiaTheme="minorEastAsia"/>
                <w:color w:val="auto"/>
                <w:sz w:val="24"/>
                <w:szCs w:val="24"/>
                <w:lang w:val="en-US" w:eastAsia="zh-CN"/>
              </w:rPr>
              <w:t>26</w:t>
            </w:r>
            <w:r>
              <w:rPr>
                <w:rFonts w:hint="eastAsia" w:cs="宋体" w:asciiTheme="minorEastAsia" w:hAnsiTheme="minorEastAsia" w:eastAsiaTheme="minorEastAsia"/>
                <w:color w:val="auto"/>
                <w:sz w:val="24"/>
                <w:szCs w:val="24"/>
                <w:lang w:eastAsia="zh-CN"/>
              </w:rPr>
              <w:t>年）及配套费用定额、相关取费文件，报价以给定的工程量清单及现场情况自主编报。</w:t>
            </w:r>
          </w:p>
        </w:tc>
      </w:tr>
      <w:tr w14:paraId="45A6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restart"/>
            <w:vAlign w:val="center"/>
          </w:tcPr>
          <w:p w14:paraId="221D0E04">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cs="宋体" w:asciiTheme="minorEastAsia" w:hAnsiTheme="minorEastAsia" w:eastAsiaTheme="minorEastAsia"/>
                <w:color w:val="auto"/>
                <w:sz w:val="24"/>
                <w:szCs w:val="24"/>
              </w:rPr>
              <w:t>.2.10</w:t>
            </w:r>
          </w:p>
        </w:tc>
        <w:tc>
          <w:tcPr>
            <w:tcW w:w="1034" w:type="pct"/>
            <w:vAlign w:val="center"/>
          </w:tcPr>
          <w:p w14:paraId="209573A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采购预算</w:t>
            </w:r>
          </w:p>
        </w:tc>
        <w:tc>
          <w:tcPr>
            <w:tcW w:w="3389" w:type="pct"/>
            <w:gridSpan w:val="2"/>
            <w:vAlign w:val="center"/>
          </w:tcPr>
          <w:p w14:paraId="56F32A5D">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178,000.00</w:t>
            </w:r>
            <w:r>
              <w:rPr>
                <w:rFonts w:hint="eastAsia" w:cs="宋体" w:asciiTheme="minorEastAsia" w:hAnsiTheme="minorEastAsia" w:eastAsiaTheme="minorEastAsia"/>
                <w:color w:val="auto"/>
                <w:sz w:val="24"/>
                <w:szCs w:val="24"/>
              </w:rPr>
              <w:t>元</w:t>
            </w:r>
          </w:p>
        </w:tc>
      </w:tr>
      <w:tr w14:paraId="38CC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pct"/>
            <w:vMerge w:val="continue"/>
            <w:vAlign w:val="center"/>
          </w:tcPr>
          <w:p w14:paraId="36CBAB4E">
            <w:pPr>
              <w:spacing w:line="360" w:lineRule="auto"/>
              <w:jc w:val="center"/>
              <w:rPr>
                <w:rFonts w:cs="宋体" w:asciiTheme="minorEastAsia" w:hAnsiTheme="minorEastAsia" w:eastAsiaTheme="minorEastAsia"/>
                <w:color w:val="auto"/>
                <w:sz w:val="24"/>
                <w:szCs w:val="24"/>
              </w:rPr>
            </w:pPr>
          </w:p>
        </w:tc>
        <w:tc>
          <w:tcPr>
            <w:tcW w:w="1034" w:type="pct"/>
            <w:vAlign w:val="center"/>
          </w:tcPr>
          <w:p w14:paraId="45A49C5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最高限价</w:t>
            </w:r>
          </w:p>
        </w:tc>
        <w:tc>
          <w:tcPr>
            <w:tcW w:w="3389" w:type="pct"/>
            <w:gridSpan w:val="2"/>
            <w:vAlign w:val="center"/>
          </w:tcPr>
          <w:p w14:paraId="6D0F81C1">
            <w:pPr>
              <w:spacing w:line="360" w:lineRule="auto"/>
              <w:rPr>
                <w:rFonts w:cs="宋体" w:asciiTheme="minorEastAsia" w:hAnsiTheme="minorEastAsia" w:eastAsiaTheme="minorEastAsia"/>
                <w:color w:val="auto"/>
                <w:sz w:val="24"/>
                <w:szCs w:val="24"/>
              </w:rPr>
            </w:pPr>
            <w:r>
              <w:rPr>
                <w:rFonts w:hint="eastAsia" w:ascii="宋体" w:hAnsi="宋体" w:cs="宋体"/>
                <w:color w:val="auto"/>
                <w:sz w:val="24"/>
                <w:szCs w:val="24"/>
                <w:shd w:val="clear" w:color="auto" w:fill="FFFFFF"/>
                <w:lang w:val="en-US" w:eastAsia="zh-CN" w:bidi="ar"/>
              </w:rPr>
              <w:t>177,978.09</w:t>
            </w:r>
            <w:r>
              <w:rPr>
                <w:rFonts w:cs="宋体" w:asciiTheme="minorEastAsia" w:hAnsiTheme="minorEastAsia" w:eastAsiaTheme="minorEastAsia"/>
                <w:color w:val="auto"/>
                <w:sz w:val="24"/>
                <w:szCs w:val="24"/>
              </w:rPr>
              <w:t>元</w:t>
            </w:r>
          </w:p>
        </w:tc>
      </w:tr>
      <w:tr w14:paraId="7521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7" w:type="pct"/>
            <w:vAlign w:val="center"/>
          </w:tcPr>
          <w:p w14:paraId="510E6B0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3.3.1</w:t>
            </w:r>
          </w:p>
        </w:tc>
        <w:tc>
          <w:tcPr>
            <w:tcW w:w="1034" w:type="pct"/>
            <w:vAlign w:val="center"/>
          </w:tcPr>
          <w:p w14:paraId="31907576">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磋商有效期</w:t>
            </w:r>
          </w:p>
        </w:tc>
        <w:tc>
          <w:tcPr>
            <w:tcW w:w="3389" w:type="pct"/>
            <w:gridSpan w:val="2"/>
            <w:vAlign w:val="center"/>
          </w:tcPr>
          <w:p w14:paraId="590848A5">
            <w:pPr>
              <w:spacing w:line="360" w:lineRule="auto"/>
              <w:jc w:val="left"/>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自竞争性磋商响应文件递交截止之日起</w:t>
            </w:r>
            <w:r>
              <w:rPr>
                <w:rFonts w:hint="eastAsia" w:cs="宋体" w:asciiTheme="minorEastAsia" w:hAnsiTheme="minorEastAsia" w:eastAsiaTheme="minorEastAsia"/>
                <w:b/>
                <w:color w:val="auto"/>
                <w:sz w:val="24"/>
                <w:szCs w:val="24"/>
                <w:u w:val="single"/>
              </w:rPr>
              <w:t>90</w:t>
            </w:r>
            <w:r>
              <w:rPr>
                <w:rFonts w:hint="eastAsia" w:cs="宋体" w:asciiTheme="minorEastAsia" w:hAnsiTheme="minorEastAsia" w:eastAsiaTheme="minorEastAsia"/>
                <w:b/>
                <w:color w:val="auto"/>
                <w:sz w:val="24"/>
                <w:szCs w:val="24"/>
              </w:rPr>
              <w:t>日历天。</w:t>
            </w:r>
          </w:p>
        </w:tc>
      </w:tr>
      <w:tr w14:paraId="05DB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77" w:type="pct"/>
            <w:vAlign w:val="center"/>
          </w:tcPr>
          <w:p w14:paraId="384770C5">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w:t>
            </w:r>
          </w:p>
        </w:tc>
        <w:tc>
          <w:tcPr>
            <w:tcW w:w="1034" w:type="pct"/>
            <w:vAlign w:val="center"/>
          </w:tcPr>
          <w:p w14:paraId="3611A041">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磋商保证金</w:t>
            </w:r>
          </w:p>
        </w:tc>
        <w:tc>
          <w:tcPr>
            <w:tcW w:w="3389" w:type="pct"/>
            <w:gridSpan w:val="2"/>
            <w:vAlign w:val="center"/>
          </w:tcPr>
          <w:p w14:paraId="2A3AC628">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本项目不要求提交磋商保证金</w:t>
            </w:r>
          </w:p>
        </w:tc>
      </w:tr>
      <w:tr w14:paraId="421F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577" w:type="pct"/>
            <w:vAlign w:val="center"/>
          </w:tcPr>
          <w:p w14:paraId="6869862B">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3.5</w:t>
            </w:r>
          </w:p>
        </w:tc>
        <w:tc>
          <w:tcPr>
            <w:tcW w:w="1034" w:type="pct"/>
            <w:vAlign w:val="center"/>
          </w:tcPr>
          <w:p w14:paraId="6E624D9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是否允许递交</w:t>
            </w:r>
          </w:p>
          <w:p w14:paraId="419B976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备选磋商方案</w:t>
            </w:r>
          </w:p>
        </w:tc>
        <w:tc>
          <w:tcPr>
            <w:tcW w:w="3389" w:type="pct"/>
            <w:gridSpan w:val="2"/>
            <w:vAlign w:val="center"/>
          </w:tcPr>
          <w:p w14:paraId="31E2A78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tc>
      </w:tr>
      <w:tr w14:paraId="5E46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29A841F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w:t>
            </w:r>
          </w:p>
        </w:tc>
        <w:tc>
          <w:tcPr>
            <w:tcW w:w="1034" w:type="pct"/>
            <w:vAlign w:val="center"/>
          </w:tcPr>
          <w:p w14:paraId="060F881A">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签字或盖章要求</w:t>
            </w:r>
          </w:p>
        </w:tc>
        <w:tc>
          <w:tcPr>
            <w:tcW w:w="3389" w:type="pct"/>
            <w:gridSpan w:val="2"/>
            <w:vAlign w:val="center"/>
          </w:tcPr>
          <w:p w14:paraId="38AFF4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竞争性磋商响应文件封面、磋商响应函及其它有要求处必须加盖供应商公章并经法定代表人或其委托代理人签字或盖章。</w:t>
            </w:r>
            <w:bookmarkStart w:id="21" w:name="_Toc343511347"/>
          </w:p>
          <w:p w14:paraId="14A340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竞争性磋商响应文件应无涂改或行间插字和增删。如确需修改，修改处必须由供应商加盖供应商公章并经法定代表人或其委托代理人签字或盖章。</w:t>
            </w:r>
            <w:bookmarkEnd w:id="21"/>
          </w:p>
        </w:tc>
      </w:tr>
      <w:tr w14:paraId="0D0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1A20679C">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w:t>
            </w:r>
          </w:p>
        </w:tc>
        <w:tc>
          <w:tcPr>
            <w:tcW w:w="1034" w:type="pct"/>
            <w:vAlign w:val="center"/>
          </w:tcPr>
          <w:p w14:paraId="3E60B7B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竞争性磋商响应文件份数</w:t>
            </w:r>
          </w:p>
        </w:tc>
        <w:tc>
          <w:tcPr>
            <w:tcW w:w="3389" w:type="pct"/>
            <w:gridSpan w:val="2"/>
            <w:vAlign w:val="center"/>
          </w:tcPr>
          <w:p w14:paraId="11FF700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正本的份数：壹份；</w:t>
            </w:r>
          </w:p>
          <w:p w14:paraId="69AA296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副本的份数：贰份；</w:t>
            </w:r>
          </w:p>
          <w:p w14:paraId="66F29319">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报价一览表：壹份；</w:t>
            </w:r>
          </w:p>
          <w:p w14:paraId="2D6B792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电子版（U盘）：</w:t>
            </w:r>
            <w:r>
              <w:rPr>
                <w:rFonts w:hint="eastAsia" w:cs="宋体" w:asciiTheme="minorEastAsia" w:hAnsiTheme="minorEastAsia" w:eastAsiaTheme="minorEastAsia"/>
                <w:color w:val="auto"/>
                <w:sz w:val="24"/>
                <w:szCs w:val="24"/>
                <w:lang w:eastAsia="zh-CN"/>
              </w:rPr>
              <w:t>壹</w:t>
            </w:r>
            <w:r>
              <w:rPr>
                <w:rFonts w:hint="eastAsia" w:cs="宋体" w:asciiTheme="minorEastAsia" w:hAnsiTheme="minorEastAsia" w:eastAsiaTheme="minorEastAsia"/>
                <w:color w:val="auto"/>
                <w:sz w:val="24"/>
                <w:szCs w:val="24"/>
              </w:rPr>
              <w:t>份（需在盘面上标注供应商全称、项目名称、项目编号）。</w:t>
            </w:r>
          </w:p>
          <w:p w14:paraId="7111897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电子版包括：</w:t>
            </w:r>
          </w:p>
          <w:p w14:paraId="73CCEEAB">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（1）word版磋商响应文件；</w:t>
            </w:r>
          </w:p>
          <w:p w14:paraId="4B019DFF">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（2）磋商响应文件正本签字盖章后的PDF格式扫描件（与正本具有同等法律效力）；</w:t>
            </w:r>
          </w:p>
        </w:tc>
      </w:tr>
      <w:tr w14:paraId="045A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77" w:type="pct"/>
            <w:vAlign w:val="center"/>
          </w:tcPr>
          <w:p w14:paraId="01A93E79">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w:t>
            </w:r>
          </w:p>
        </w:tc>
        <w:tc>
          <w:tcPr>
            <w:tcW w:w="1034" w:type="pct"/>
            <w:vAlign w:val="center"/>
          </w:tcPr>
          <w:p w14:paraId="0BB1A5F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密封要求</w:t>
            </w:r>
          </w:p>
        </w:tc>
        <w:tc>
          <w:tcPr>
            <w:tcW w:w="3389" w:type="pct"/>
            <w:gridSpan w:val="2"/>
            <w:vAlign w:val="center"/>
          </w:tcPr>
          <w:p w14:paraId="4EDD019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供应商应将磋商文件正本、所有的副本、电子版本、磋商报价表分别单独密封在封袋中（封袋不得有破损）。封袋应加贴封条，并在封线处加盖供应商公章。</w:t>
            </w:r>
          </w:p>
        </w:tc>
      </w:tr>
      <w:tr w14:paraId="3D2A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77" w:type="pct"/>
            <w:vAlign w:val="center"/>
          </w:tcPr>
          <w:p w14:paraId="1752C69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w:t>
            </w:r>
          </w:p>
        </w:tc>
        <w:tc>
          <w:tcPr>
            <w:tcW w:w="1034" w:type="pct"/>
            <w:vAlign w:val="center"/>
          </w:tcPr>
          <w:p w14:paraId="1E11C9DE">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封套上写明</w:t>
            </w:r>
          </w:p>
        </w:tc>
        <w:tc>
          <w:tcPr>
            <w:tcW w:w="3389" w:type="pct"/>
            <w:gridSpan w:val="2"/>
            <w:vAlign w:val="center"/>
          </w:tcPr>
          <w:p w14:paraId="03B56415">
            <w:pPr>
              <w:spacing w:line="360" w:lineRule="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1.采购人名称：</w:t>
            </w:r>
            <w:r>
              <w:rPr>
                <w:rFonts w:hint="eastAsia" w:asciiTheme="minorEastAsia" w:hAnsiTheme="minorEastAsia" w:eastAsiaTheme="minorEastAsia" w:cstheme="minorEastAsia"/>
                <w:color w:val="auto"/>
                <w:sz w:val="24"/>
                <w:szCs w:val="24"/>
                <w:shd w:val="clear" w:color="auto" w:fill="FFFFFF"/>
                <w:lang w:eastAsia="zh-CN"/>
              </w:rPr>
              <w:t>西安市莲湖区工农路小学</w:t>
            </w:r>
          </w:p>
          <w:p w14:paraId="2B225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2.供应商名称以及标注“正本”、“副本”、“磋商报价一览表”、“电子版”字样，密封处应加盖供应商公章。</w:t>
            </w:r>
          </w:p>
          <w:p w14:paraId="699127B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竞争性磋商响应文件在</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rPr>
              <w:t>前不得开启。</w:t>
            </w:r>
          </w:p>
        </w:tc>
      </w:tr>
      <w:tr w14:paraId="1B43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577" w:type="pct"/>
            <w:vAlign w:val="center"/>
          </w:tcPr>
          <w:p w14:paraId="75594743">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w:t>
            </w:r>
          </w:p>
        </w:tc>
        <w:tc>
          <w:tcPr>
            <w:tcW w:w="1034" w:type="pct"/>
            <w:vAlign w:val="center"/>
          </w:tcPr>
          <w:p w14:paraId="7384C25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递交竞争性磋商响应文件截止时间、地点</w:t>
            </w:r>
          </w:p>
        </w:tc>
        <w:tc>
          <w:tcPr>
            <w:tcW w:w="3389" w:type="pct"/>
            <w:gridSpan w:val="2"/>
            <w:vAlign w:val="center"/>
          </w:tcPr>
          <w:p w14:paraId="13E676B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时间：见磋商公告；</w:t>
            </w:r>
          </w:p>
          <w:p w14:paraId="3612E8C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地点：见磋商公告；</w:t>
            </w:r>
          </w:p>
        </w:tc>
      </w:tr>
      <w:tr w14:paraId="386E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77" w:type="pct"/>
            <w:vAlign w:val="center"/>
          </w:tcPr>
          <w:p w14:paraId="7B5241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w:t>
            </w:r>
          </w:p>
        </w:tc>
        <w:tc>
          <w:tcPr>
            <w:tcW w:w="1034" w:type="pct"/>
            <w:vAlign w:val="center"/>
          </w:tcPr>
          <w:p w14:paraId="320924CE">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是否退还竞争性磋商响应文件</w:t>
            </w:r>
          </w:p>
        </w:tc>
        <w:tc>
          <w:tcPr>
            <w:tcW w:w="3389" w:type="pct"/>
            <w:gridSpan w:val="2"/>
            <w:vAlign w:val="center"/>
          </w:tcPr>
          <w:p w14:paraId="7257587F">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p>
        </w:tc>
      </w:tr>
      <w:tr w14:paraId="3D92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21AF678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5.1</w:t>
            </w:r>
          </w:p>
        </w:tc>
        <w:tc>
          <w:tcPr>
            <w:tcW w:w="1034" w:type="pct"/>
            <w:vAlign w:val="center"/>
          </w:tcPr>
          <w:p w14:paraId="0C4D31B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磋商时间和地点</w:t>
            </w:r>
          </w:p>
        </w:tc>
        <w:tc>
          <w:tcPr>
            <w:tcW w:w="3389" w:type="pct"/>
            <w:gridSpan w:val="2"/>
            <w:vAlign w:val="center"/>
          </w:tcPr>
          <w:p w14:paraId="359E407C">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磋商时间：见磋商公告；</w:t>
            </w:r>
          </w:p>
          <w:p w14:paraId="38F67504">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磋商地点：见磋商公告；</w:t>
            </w:r>
          </w:p>
        </w:tc>
      </w:tr>
      <w:tr w14:paraId="6B2E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77" w:type="pct"/>
            <w:vAlign w:val="center"/>
          </w:tcPr>
          <w:p w14:paraId="761AD567">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w:t>
            </w:r>
          </w:p>
        </w:tc>
        <w:tc>
          <w:tcPr>
            <w:tcW w:w="1034" w:type="pct"/>
            <w:vAlign w:val="center"/>
          </w:tcPr>
          <w:p w14:paraId="6EA27973">
            <w:pPr>
              <w:spacing w:line="360" w:lineRule="auto"/>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w:t>
            </w:r>
          </w:p>
        </w:tc>
        <w:tc>
          <w:tcPr>
            <w:tcW w:w="3389" w:type="pct"/>
            <w:gridSpan w:val="2"/>
            <w:vAlign w:val="center"/>
          </w:tcPr>
          <w:p w14:paraId="1EE14593">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由采购人代表和具备相关专业的专家等</w:t>
            </w:r>
            <w:r>
              <w:rPr>
                <w:rFonts w:hint="eastAsia" w:cs="宋体" w:asciiTheme="minorEastAsia" w:hAnsiTheme="minorEastAsia" w:eastAsiaTheme="minorEastAsia"/>
                <w:color w:val="auto"/>
                <w:sz w:val="24"/>
                <w:szCs w:val="24"/>
                <w:u w:val="single"/>
              </w:rPr>
              <w:t>3</w:t>
            </w:r>
            <w:r>
              <w:rPr>
                <w:rFonts w:hint="eastAsia" w:cs="宋体" w:asciiTheme="minorEastAsia" w:hAnsiTheme="minorEastAsia" w:eastAsiaTheme="minorEastAsia"/>
                <w:color w:val="auto"/>
                <w:sz w:val="24"/>
                <w:szCs w:val="24"/>
              </w:rPr>
              <w:t>人以上单数组成磋商小组，其中采购人代表须持有授权书。</w:t>
            </w:r>
          </w:p>
        </w:tc>
      </w:tr>
      <w:tr w14:paraId="28B0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77" w:type="pct"/>
            <w:vAlign w:val="center"/>
          </w:tcPr>
          <w:p w14:paraId="7C3B10C5">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w:t>
            </w:r>
          </w:p>
        </w:tc>
        <w:tc>
          <w:tcPr>
            <w:tcW w:w="1034" w:type="pct"/>
            <w:vAlign w:val="center"/>
          </w:tcPr>
          <w:p w14:paraId="2BAF6F58">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是否授权磋商</w:t>
            </w:r>
          </w:p>
          <w:p w14:paraId="600623A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小组确定成交人</w:t>
            </w:r>
          </w:p>
        </w:tc>
        <w:tc>
          <w:tcPr>
            <w:tcW w:w="3389" w:type="pct"/>
            <w:gridSpan w:val="2"/>
            <w:vAlign w:val="center"/>
          </w:tcPr>
          <w:p w14:paraId="592D8083">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否</w:t>
            </w:r>
            <w:bookmarkStart w:id="22" w:name="OLE_LINK6"/>
            <w:r>
              <w:rPr>
                <w:rFonts w:hint="eastAsia" w:cs="宋体" w:asciiTheme="minorEastAsia" w:hAnsiTheme="minorEastAsia" w:eastAsiaTheme="minorEastAsia"/>
                <w:color w:val="auto"/>
                <w:sz w:val="24"/>
                <w:szCs w:val="24"/>
              </w:rPr>
              <w:t>，推荐3名成交候选人</w:t>
            </w:r>
            <w:bookmarkEnd w:id="22"/>
            <w:r>
              <w:rPr>
                <w:rFonts w:hint="eastAsia" w:cs="宋体" w:asciiTheme="minorEastAsia" w:hAnsiTheme="minorEastAsia" w:eastAsiaTheme="minorEastAsia"/>
                <w:color w:val="auto"/>
                <w:sz w:val="24"/>
                <w:szCs w:val="24"/>
              </w:rPr>
              <w:t>；</w:t>
            </w:r>
          </w:p>
        </w:tc>
      </w:tr>
      <w:tr w14:paraId="4257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7" w:type="pct"/>
            <w:vAlign w:val="center"/>
          </w:tcPr>
          <w:p w14:paraId="6B61DAA7">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7.3.1</w:t>
            </w:r>
          </w:p>
        </w:tc>
        <w:tc>
          <w:tcPr>
            <w:tcW w:w="1034" w:type="pct"/>
            <w:vAlign w:val="center"/>
          </w:tcPr>
          <w:p w14:paraId="615198C4">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w:t>
            </w:r>
          </w:p>
        </w:tc>
        <w:tc>
          <w:tcPr>
            <w:tcW w:w="3389" w:type="pct"/>
            <w:gridSpan w:val="2"/>
            <w:vAlign w:val="center"/>
          </w:tcPr>
          <w:p w14:paraId="3A5CB603">
            <w:pPr>
              <w:pStyle w:val="18"/>
              <w:spacing w:line="360" w:lineRule="auto"/>
              <w:jc w:val="left"/>
              <w:rPr>
                <w:rFonts w:hAnsi="宋体"/>
                <w:color w:val="auto"/>
                <w:kern w:val="0"/>
                <w:sz w:val="24"/>
                <w:szCs w:val="24"/>
              </w:rPr>
            </w:pPr>
            <w:bookmarkStart w:id="23" w:name="OLE_LINK97"/>
            <w:r>
              <w:rPr>
                <w:rFonts w:hint="eastAsia" w:hAnsi="宋体"/>
                <w:color w:val="auto"/>
                <w:kern w:val="0"/>
                <w:sz w:val="24"/>
                <w:szCs w:val="24"/>
              </w:rPr>
              <w:t>☑不要求提供</w:t>
            </w:r>
          </w:p>
          <w:p w14:paraId="15847DE4">
            <w:pPr>
              <w:spacing w:line="400" w:lineRule="exact"/>
              <w:rPr>
                <w:rFonts w:ascii="宋体" w:hAnsi="宋体" w:cs="宋体"/>
                <w:color w:val="auto"/>
                <w:kern w:val="0"/>
                <w:sz w:val="24"/>
                <w:szCs w:val="24"/>
              </w:rPr>
            </w:pPr>
            <w:r>
              <w:rPr>
                <w:rFonts w:hint="eastAsia" w:ascii="宋体" w:hAnsi="宋体" w:cs="宋体"/>
                <w:color w:val="auto"/>
                <w:kern w:val="0"/>
                <w:sz w:val="24"/>
                <w:szCs w:val="24"/>
              </w:rPr>
              <w:t>□要求提供</w:t>
            </w:r>
          </w:p>
          <w:p w14:paraId="5489C2F7">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履约保证金的形式：电汇、转账、支票；</w:t>
            </w:r>
          </w:p>
          <w:bookmarkEnd w:id="23"/>
          <w:p w14:paraId="5B03E946">
            <w:pPr>
              <w:spacing w:line="440" w:lineRule="exact"/>
              <w:rPr>
                <w:rFonts w:cs="宋体" w:asciiTheme="minorEastAsia" w:hAnsiTheme="minorEastAsia" w:eastAsiaTheme="minorEastAsia"/>
                <w:color w:val="auto"/>
                <w:sz w:val="24"/>
                <w:szCs w:val="24"/>
              </w:rPr>
            </w:pPr>
            <w:bookmarkStart w:id="24" w:name="OLE_LINK2"/>
            <w:r>
              <w:rPr>
                <w:rFonts w:hint="eastAsia" w:cs="宋体" w:asciiTheme="minorEastAsia" w:hAnsiTheme="minorEastAsia" w:eastAsiaTheme="minorEastAsia"/>
                <w:color w:val="auto"/>
                <w:sz w:val="24"/>
                <w:szCs w:val="24"/>
              </w:rPr>
              <w:t>履约保证金</w:t>
            </w:r>
            <w:bookmarkEnd w:id="24"/>
            <w:r>
              <w:rPr>
                <w:rFonts w:hint="eastAsia" w:cs="宋体" w:asciiTheme="minorEastAsia" w:hAnsiTheme="minorEastAsia" w:eastAsiaTheme="minorEastAsia"/>
                <w:color w:val="auto"/>
                <w:sz w:val="24"/>
                <w:szCs w:val="24"/>
              </w:rPr>
              <w:t>的金额：成交总额*</w:t>
            </w: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rPr>
              <w:t>%；</w:t>
            </w:r>
          </w:p>
          <w:p w14:paraId="3D85C74F">
            <w:pPr>
              <w:spacing w:line="440" w:lineRule="exact"/>
              <w:rPr>
                <w:rFonts w:asciiTheme="minorEastAsia" w:hAnsiTheme="minorEastAsia" w:eastAsiaTheme="minorEastAsia"/>
                <w:color w:val="auto"/>
                <w:sz w:val="24"/>
                <w:szCs w:val="24"/>
              </w:rPr>
            </w:pPr>
            <w:bookmarkStart w:id="25" w:name="OLE_LINK98"/>
            <w:r>
              <w:rPr>
                <w:rFonts w:hint="eastAsia" w:cs="宋体" w:asciiTheme="minorEastAsia" w:hAnsiTheme="minorEastAsia" w:eastAsiaTheme="minorEastAsia"/>
                <w:color w:val="auto"/>
                <w:sz w:val="24"/>
                <w:szCs w:val="24"/>
              </w:rPr>
              <w:t>履约保证金的退还：项目完工验收合格（以验收单为准）后</w:t>
            </w:r>
            <w:bookmarkEnd w:id="25"/>
            <w:r>
              <w:rPr>
                <w:rFonts w:hint="eastAsia" w:cs="宋体" w:asciiTheme="minorEastAsia" w:hAnsiTheme="minorEastAsia" w:eastAsiaTheme="minorEastAsia"/>
                <w:color w:val="auto"/>
                <w:sz w:val="24"/>
                <w:szCs w:val="24"/>
              </w:rPr>
              <w:t>，无息退还。</w:t>
            </w:r>
          </w:p>
        </w:tc>
      </w:tr>
      <w:tr w14:paraId="7C79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exact"/>
          <w:jc w:val="center"/>
        </w:trPr>
        <w:tc>
          <w:tcPr>
            <w:tcW w:w="577" w:type="pct"/>
            <w:vAlign w:val="center"/>
          </w:tcPr>
          <w:p w14:paraId="6090D9EA">
            <w:pPr>
              <w:spacing w:line="44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w:t>
            </w:r>
          </w:p>
        </w:tc>
        <w:tc>
          <w:tcPr>
            <w:tcW w:w="1034" w:type="pct"/>
            <w:vAlign w:val="center"/>
          </w:tcPr>
          <w:p w14:paraId="76D23DE8">
            <w:pPr>
              <w:spacing w:line="400" w:lineRule="exact"/>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招标</w:t>
            </w:r>
            <w:r>
              <w:rPr>
                <w:rFonts w:cs="宋体" w:asciiTheme="minorEastAsia" w:hAnsiTheme="minorEastAsia" w:eastAsiaTheme="minorEastAsia"/>
                <w:b/>
                <w:bCs/>
                <w:color w:val="auto"/>
                <w:sz w:val="24"/>
                <w:szCs w:val="24"/>
              </w:rPr>
              <w:t>代理</w:t>
            </w:r>
            <w:r>
              <w:rPr>
                <w:rFonts w:hint="eastAsia" w:cs="宋体" w:asciiTheme="minorEastAsia" w:hAnsiTheme="minorEastAsia" w:eastAsiaTheme="minorEastAsia"/>
                <w:b/>
                <w:bCs/>
                <w:color w:val="auto"/>
                <w:sz w:val="24"/>
                <w:szCs w:val="24"/>
              </w:rPr>
              <w:t>服务费</w:t>
            </w:r>
          </w:p>
        </w:tc>
        <w:tc>
          <w:tcPr>
            <w:tcW w:w="3389" w:type="pct"/>
            <w:gridSpan w:val="2"/>
            <w:vAlign w:val="center"/>
          </w:tcPr>
          <w:p w14:paraId="081FB8E2">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lang w:eastAsia="zh-CN"/>
              </w:rPr>
              <w:t>定额收取：人民币</w:t>
            </w:r>
            <w:r>
              <w:rPr>
                <w:rFonts w:hint="eastAsia" w:cs="宋体" w:asciiTheme="minorEastAsia" w:hAnsiTheme="minorEastAsia" w:eastAsiaTheme="minorEastAsia"/>
                <w:color w:val="auto"/>
                <w:sz w:val="24"/>
                <w:szCs w:val="24"/>
                <w:lang w:val="en-US" w:eastAsia="zh-CN"/>
              </w:rPr>
              <w:t>伍仟</w:t>
            </w:r>
            <w:r>
              <w:rPr>
                <w:rFonts w:hint="eastAsia" w:cs="宋体" w:asciiTheme="minorEastAsia" w:hAnsiTheme="minorEastAsia" w:eastAsiaTheme="minorEastAsia"/>
                <w:color w:val="auto"/>
                <w:sz w:val="24"/>
                <w:szCs w:val="24"/>
                <w:lang w:eastAsia="zh-CN"/>
              </w:rPr>
              <w:t>伍佰元整（</w:t>
            </w:r>
            <w:r>
              <w:rPr>
                <w:rFonts w:hint="eastAsia" w:cs="宋体" w:asciiTheme="minorEastAsia" w:hAnsiTheme="minorEastAsia" w:eastAsiaTheme="minorEastAsia"/>
                <w:color w:val="auto"/>
                <w:sz w:val="24"/>
                <w:szCs w:val="24"/>
                <w:lang w:val="en-US" w:eastAsia="zh-CN"/>
              </w:rPr>
              <w:t>¥5500.00元）</w:t>
            </w:r>
            <w:r>
              <w:rPr>
                <w:rFonts w:hint="eastAsia" w:cs="宋体" w:asciiTheme="minorEastAsia" w:hAnsiTheme="minorEastAsia" w:eastAsiaTheme="minorEastAsia"/>
                <w:color w:val="auto"/>
                <w:sz w:val="24"/>
                <w:szCs w:val="24"/>
              </w:rPr>
              <w:t>。</w:t>
            </w:r>
          </w:p>
          <w:p w14:paraId="4A622FCB">
            <w:pP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.成交单位在领取成交通知书前，须向采购代理机构一次性支付招标代理服务费。</w:t>
            </w:r>
          </w:p>
        </w:tc>
      </w:tr>
      <w:tr w14:paraId="1EBF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69D6537F">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12.需要补充的其他内容</w:t>
            </w:r>
          </w:p>
        </w:tc>
      </w:tr>
      <w:tr w14:paraId="063F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exact"/>
          <w:jc w:val="center"/>
        </w:trPr>
        <w:tc>
          <w:tcPr>
            <w:tcW w:w="5000" w:type="pct"/>
            <w:gridSpan w:val="4"/>
            <w:vAlign w:val="center"/>
          </w:tcPr>
          <w:p w14:paraId="3A4DDE4D">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（1）</w:t>
            </w:r>
            <w:r>
              <w:rPr>
                <w:rFonts w:hint="eastAsia" w:cs="宋体" w:asciiTheme="minorEastAsia" w:hAnsiTheme="minorEastAsia" w:eastAsiaTheme="minorEastAsia"/>
                <w:bCs/>
                <w:color w:val="auto"/>
                <w:sz w:val="24"/>
                <w:szCs w:val="24"/>
                <w:lang w:eastAsia="zh-CN"/>
              </w:rPr>
              <w:t>本项目专门面向中小企业采购</w:t>
            </w:r>
            <w:r>
              <w:rPr>
                <w:rFonts w:hint="eastAsia" w:cs="宋体" w:asciiTheme="minorEastAsia" w:hAnsiTheme="minorEastAsia" w:eastAsiaTheme="minorEastAsia"/>
                <w:bCs/>
                <w:color w:val="auto"/>
                <w:sz w:val="24"/>
                <w:szCs w:val="24"/>
              </w:rPr>
              <w:t>。</w:t>
            </w:r>
          </w:p>
          <w:p w14:paraId="6D2C17B3">
            <w:pPr>
              <w:spacing w:line="44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（2）本项目属性为工程。</w:t>
            </w:r>
          </w:p>
          <w:p w14:paraId="216A4614">
            <w:pPr>
              <w:spacing w:line="44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（3）本项目采购标的所属行业为：</w:t>
            </w:r>
            <w:r>
              <w:rPr>
                <w:rFonts w:hint="eastAsia" w:cs="宋体" w:asciiTheme="minorEastAsia" w:hAnsiTheme="minorEastAsia" w:eastAsiaTheme="minorEastAsia"/>
                <w:bCs/>
                <w:color w:val="auto"/>
                <w:sz w:val="24"/>
                <w:szCs w:val="24"/>
                <w:u w:val="single"/>
              </w:rPr>
              <w:t>建筑业</w:t>
            </w:r>
            <w:r>
              <w:rPr>
                <w:rFonts w:hint="eastAsia" w:cs="宋体" w:asciiTheme="minorEastAsia" w:hAnsiTheme="minorEastAsia" w:eastAsiaTheme="minorEastAsia"/>
                <w:bCs/>
                <w:color w:val="auto"/>
                <w:sz w:val="24"/>
                <w:szCs w:val="24"/>
              </w:rPr>
              <w:t>。</w:t>
            </w:r>
          </w:p>
        </w:tc>
      </w:tr>
      <w:tr w14:paraId="311F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2500" w:type="pct"/>
            <w:gridSpan w:val="3"/>
            <w:vAlign w:val="center"/>
          </w:tcPr>
          <w:p w14:paraId="433AF899">
            <w:pPr>
              <w:spacing w:line="440" w:lineRule="exact"/>
              <w:jc w:val="center"/>
              <w:rPr>
                <w:rFonts w:ascii="宋体" w:hAnsi="宋体" w:cs="宋体"/>
                <w:color w:val="auto"/>
                <w:sz w:val="24"/>
                <w:szCs w:val="24"/>
              </w:rPr>
            </w:pPr>
            <w:r>
              <w:rPr>
                <w:rFonts w:hint="eastAsia" w:ascii="宋体" w:hAnsi="宋体" w:cs="宋体"/>
                <w:color w:val="auto"/>
                <w:sz w:val="24"/>
                <w:szCs w:val="24"/>
              </w:rPr>
              <w:t>是否实行计算机辅助评审</w:t>
            </w:r>
          </w:p>
        </w:tc>
        <w:tc>
          <w:tcPr>
            <w:tcW w:w="2500" w:type="pct"/>
            <w:vAlign w:val="center"/>
          </w:tcPr>
          <w:p w14:paraId="193F72FB">
            <w:pPr>
              <w:spacing w:line="440" w:lineRule="exact"/>
              <w:jc w:val="center"/>
              <w:rPr>
                <w:rFonts w:ascii="宋体" w:hAnsi="宋体" w:cs="宋体"/>
                <w:color w:val="auto"/>
                <w:sz w:val="24"/>
                <w:szCs w:val="24"/>
              </w:rPr>
            </w:pPr>
            <w:r>
              <w:rPr>
                <w:rFonts w:hint="eastAsia" w:ascii="宋体" w:hAnsi="宋体" w:cs="宋体"/>
                <w:color w:val="auto"/>
                <w:sz w:val="24"/>
                <w:szCs w:val="24"/>
              </w:rPr>
              <w:t>否</w:t>
            </w:r>
          </w:p>
        </w:tc>
      </w:tr>
      <w:tr w14:paraId="13F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4"/>
            <w:vAlign w:val="center"/>
          </w:tcPr>
          <w:p w14:paraId="27A8C5A8">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知识产权</w:t>
            </w:r>
          </w:p>
        </w:tc>
      </w:tr>
      <w:tr w14:paraId="13C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000" w:type="pct"/>
            <w:gridSpan w:val="4"/>
            <w:vAlign w:val="center"/>
          </w:tcPr>
          <w:p w14:paraId="3EEF740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本竞争性磋商文件各个组成部分的文件，未经采购人书面同意，供应商不得擅自复印和用于非本招标项目所需的其他目的。采购人全部或者部分使用未成交人竞争性磋商响应文件中的技术成果或技术方案时，需征得其书面同意，并不得擅自复印或提供给第三人。</w:t>
            </w:r>
          </w:p>
        </w:tc>
      </w:tr>
      <w:tr w14:paraId="39DE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000" w:type="pct"/>
            <w:gridSpan w:val="4"/>
            <w:vAlign w:val="center"/>
          </w:tcPr>
          <w:p w14:paraId="3F519309">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同义词语</w:t>
            </w:r>
          </w:p>
        </w:tc>
      </w:tr>
      <w:tr w14:paraId="171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5000" w:type="pct"/>
            <w:gridSpan w:val="4"/>
            <w:vAlign w:val="center"/>
          </w:tcPr>
          <w:p w14:paraId="35B2433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构成竞争性磋商文件组成部分的“通用合同条款”、“专用合同条款”、“技术标准和要求”和“工程量清单”等章节中出现的措辞“发包人”和“承包人”，在磋商阶段应当分别按“采购人”和“供应商”进行理解。</w:t>
            </w:r>
          </w:p>
        </w:tc>
      </w:tr>
      <w:tr w14:paraId="403B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000" w:type="pct"/>
            <w:gridSpan w:val="4"/>
            <w:vAlign w:val="center"/>
          </w:tcPr>
          <w:p w14:paraId="7E380D71">
            <w:pPr>
              <w:spacing w:line="44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解释权</w:t>
            </w:r>
          </w:p>
        </w:tc>
      </w:tr>
      <w:tr w14:paraId="3ACC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5000" w:type="pct"/>
            <w:gridSpan w:val="4"/>
            <w:vAlign w:val="center"/>
          </w:tcPr>
          <w:p w14:paraId="1D2923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本竞争性磋商文件由采购人和采购代理机构负责解释。</w:t>
            </w:r>
          </w:p>
        </w:tc>
      </w:tr>
      <w:tr w14:paraId="2C7B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exact"/>
          <w:jc w:val="center"/>
        </w:trPr>
        <w:tc>
          <w:tcPr>
            <w:tcW w:w="5000" w:type="pct"/>
            <w:gridSpan w:val="4"/>
            <w:vAlign w:val="center"/>
          </w:tcPr>
          <w:p w14:paraId="5990BF75">
            <w:pPr>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招标代理服务费账户：</w:t>
            </w:r>
          </w:p>
          <w:p w14:paraId="05302CA8">
            <w:pPr>
              <w:spacing w:line="400" w:lineRule="exact"/>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户  名：</w:t>
            </w:r>
            <w:r>
              <w:rPr>
                <w:rFonts w:hint="eastAsia" w:cs="宋体" w:asciiTheme="minorEastAsia" w:hAnsiTheme="minorEastAsia" w:eastAsiaTheme="minorEastAsia"/>
                <w:color w:val="auto"/>
                <w:sz w:val="24"/>
                <w:szCs w:val="24"/>
                <w:lang w:eastAsia="zh-CN"/>
              </w:rPr>
              <w:t>陕西万兴招标代理有限公司</w:t>
            </w:r>
          </w:p>
          <w:p w14:paraId="58D08AA1">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开户行：北京银行股份有限公司西安大明宫支行</w:t>
            </w:r>
          </w:p>
          <w:p w14:paraId="2C625820">
            <w:pPr>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账  号：2000 0034 4675 0001 6437 653</w:t>
            </w:r>
          </w:p>
          <w:p w14:paraId="56E5BD49">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请成交供应商按照要求将招标代理服务费汇入以上指定账户，如因自身原因发生错误，产生的不利后果均由成交供应商自行承担。</w:t>
            </w:r>
          </w:p>
        </w:tc>
      </w:tr>
      <w:tr w14:paraId="1B8B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5000" w:type="pct"/>
            <w:gridSpan w:val="4"/>
            <w:vAlign w:val="center"/>
          </w:tcPr>
          <w:p w14:paraId="21375385">
            <w:pPr>
              <w:spacing w:line="500" w:lineRule="exact"/>
              <w:rPr>
                <w:rFonts w:ascii="宋体" w:hAnsi="宋体" w:cs="宋体"/>
                <w:b/>
                <w:bCs/>
                <w:color w:val="auto"/>
                <w:sz w:val="24"/>
                <w:szCs w:val="24"/>
              </w:rPr>
            </w:pPr>
            <w:bookmarkStart w:id="26" w:name="_Toc1185"/>
            <w:r>
              <w:rPr>
                <w:rFonts w:hint="eastAsia" w:ascii="宋体" w:hAnsi="宋体" w:cs="宋体"/>
                <w:b/>
                <w:bCs/>
                <w:color w:val="auto"/>
                <w:sz w:val="24"/>
                <w:szCs w:val="24"/>
              </w:rPr>
              <w:t>信用担保</w:t>
            </w:r>
            <w:bookmarkEnd w:id="26"/>
            <w:r>
              <w:rPr>
                <w:rFonts w:hint="eastAsia" w:ascii="宋体" w:hAnsi="宋体" w:cs="宋体"/>
                <w:b/>
                <w:bCs/>
                <w:color w:val="auto"/>
                <w:sz w:val="24"/>
                <w:szCs w:val="24"/>
              </w:rPr>
              <w:t>及信用融资：</w:t>
            </w:r>
          </w:p>
          <w:p w14:paraId="01AE864F">
            <w:pPr>
              <w:spacing w:line="360" w:lineRule="auto"/>
              <w:ind w:firstLine="480"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bl>
    <w:p w14:paraId="5C59541E">
      <w:pPr>
        <w:spacing w:line="360" w:lineRule="auto"/>
        <w:jc w:val="left"/>
        <w:rPr>
          <w:rFonts w:cs="宋体" w:asciiTheme="minorEastAsia" w:hAnsiTheme="minorEastAsia" w:eastAsiaTheme="minorEastAsia"/>
          <w:color w:val="auto"/>
        </w:rPr>
        <w:sectPr>
          <w:footerReference r:id="rId7" w:type="default"/>
          <w:pgSz w:w="11906" w:h="16838"/>
          <w:pgMar w:top="1418" w:right="1134" w:bottom="1418" w:left="1418" w:header="851" w:footer="992" w:gutter="0"/>
          <w:pgNumType w:fmt="numberInDash" w:start="1"/>
          <w:cols w:space="0" w:num="1"/>
          <w:docGrid w:type="lines" w:linePitch="312" w:charSpace="0"/>
        </w:sectPr>
      </w:pPr>
    </w:p>
    <w:p w14:paraId="6D7C0876">
      <w:pPr>
        <w:pStyle w:val="3"/>
        <w:jc w:val="center"/>
        <w:rPr>
          <w:rFonts w:cs="宋体" w:asciiTheme="minorEastAsia" w:hAnsiTheme="minorEastAsia" w:eastAsiaTheme="minorEastAsia"/>
          <w:color w:val="auto"/>
        </w:rPr>
      </w:pPr>
      <w:bookmarkStart w:id="27" w:name="_Toc10069"/>
      <w:bookmarkStart w:id="28" w:name="_Toc462213641"/>
      <w:bookmarkStart w:id="29" w:name="_Toc465432091"/>
      <w:bookmarkStart w:id="30" w:name="_Toc462213769"/>
      <w:bookmarkStart w:id="31" w:name="_Toc14938"/>
      <w:bookmarkStart w:id="32" w:name="_Toc18046"/>
      <w:bookmarkStart w:id="33" w:name="_Toc421778365"/>
      <w:bookmarkStart w:id="34" w:name="_Toc420591643"/>
      <w:bookmarkStart w:id="35" w:name="_Toc425240464"/>
      <w:r>
        <w:rPr>
          <w:rFonts w:hint="eastAsia" w:cs="宋体" w:asciiTheme="minorEastAsia" w:hAnsiTheme="minorEastAsia" w:eastAsiaTheme="minorEastAsia"/>
          <w:color w:val="auto"/>
        </w:rPr>
        <w:t>供应商须知正文部分</w:t>
      </w:r>
      <w:bookmarkEnd w:id="27"/>
      <w:bookmarkEnd w:id="28"/>
      <w:bookmarkEnd w:id="29"/>
      <w:bookmarkEnd w:id="30"/>
      <w:bookmarkEnd w:id="31"/>
      <w:bookmarkEnd w:id="32"/>
    </w:p>
    <w:p w14:paraId="29F7C2DE">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1.总则</w:t>
      </w:r>
      <w:bookmarkEnd w:id="33"/>
      <w:bookmarkEnd w:id="34"/>
      <w:bookmarkEnd w:id="35"/>
    </w:p>
    <w:p w14:paraId="3D84FA9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1.1项目概况</w:t>
      </w:r>
    </w:p>
    <w:p w14:paraId="2E91808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1.1.1根据</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w:t>
      </w:r>
      <w:r>
        <w:rPr>
          <w:rFonts w:hint="eastAsia" w:cs="宋体" w:asciiTheme="minorEastAsia" w:hAnsiTheme="minorEastAsia" w:eastAsiaTheme="minorEastAsia"/>
          <w:color w:val="auto"/>
          <w:sz w:val="24"/>
          <w:szCs w:val="24"/>
          <w:shd w:val="clear" w:color="auto" w:fill="FFFFFF"/>
        </w:rPr>
        <w:t>〔2014〕</w:t>
      </w:r>
      <w:r>
        <w:rPr>
          <w:rFonts w:hint="eastAsia" w:cs="宋体" w:asciiTheme="minorEastAsia" w:hAnsiTheme="minorEastAsia" w:eastAsiaTheme="minorEastAsia"/>
          <w:color w:val="auto"/>
          <w:sz w:val="24"/>
          <w:szCs w:val="24"/>
        </w:rPr>
        <w:t>214号）的规定，本项目已具备磋商条件，现对本项目施工进行竞争性磋商。</w:t>
      </w:r>
    </w:p>
    <w:p w14:paraId="49FA68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1.1.2本项目采购人：见供应商须知前附表；</w:t>
      </w:r>
    </w:p>
    <w:p w14:paraId="485073C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1.1.3本项目采购代理机构：见供应商须知前附表；</w:t>
      </w:r>
    </w:p>
    <w:p w14:paraId="22343FB0">
      <w:pPr>
        <w:tabs>
          <w:tab w:val="left" w:pos="7665"/>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1.1.4本项目监督机构：同级人民政府财政部门及有关部门；</w:t>
      </w:r>
    </w:p>
    <w:p w14:paraId="302E173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1.1.5本项目建设地点：见供应商须知前附表；</w:t>
      </w:r>
    </w:p>
    <w:p w14:paraId="62DE993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1.2资金来源和落实情况</w:t>
      </w:r>
    </w:p>
    <w:p w14:paraId="77FDD8E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1.2.1本项目的资金来源：见供应商须知前附表。</w:t>
      </w:r>
    </w:p>
    <w:p w14:paraId="53580FF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1.2.2本项目的资金落实情况：见供应商须知前附表。</w:t>
      </w:r>
    </w:p>
    <w:p w14:paraId="509139F9">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1.3招标范围、计划工期和质量要求</w:t>
      </w:r>
    </w:p>
    <w:p w14:paraId="24D7A2C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1.3.1本次</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范围：见供应商须知前附表。</w:t>
      </w:r>
    </w:p>
    <w:p w14:paraId="2CDDC98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1.3.2本项目的计划工期：</w:t>
      </w:r>
      <w:bookmarkStart w:id="36" w:name="OLE_LINK8"/>
      <w:r>
        <w:rPr>
          <w:rFonts w:hint="eastAsia" w:cs="宋体" w:asciiTheme="minorEastAsia" w:hAnsiTheme="minorEastAsia" w:eastAsiaTheme="minorEastAsia"/>
          <w:color w:val="auto"/>
          <w:sz w:val="24"/>
          <w:szCs w:val="24"/>
        </w:rPr>
        <w:t>见供应商须知前附表。</w:t>
      </w:r>
      <w:bookmarkEnd w:id="36"/>
    </w:p>
    <w:p w14:paraId="38D97EF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1.3.3本项目的质量</w:t>
      </w:r>
      <w:r>
        <w:rPr>
          <w:rFonts w:hint="eastAsia" w:cs="宋体" w:asciiTheme="minorEastAsia" w:hAnsiTheme="minorEastAsia" w:eastAsiaTheme="minorEastAsia"/>
          <w:color w:val="auto"/>
          <w:sz w:val="24"/>
          <w:szCs w:val="24"/>
          <w:lang w:val="en-US" w:eastAsia="zh-CN"/>
        </w:rPr>
        <w:t>标准</w:t>
      </w:r>
      <w:r>
        <w:rPr>
          <w:rFonts w:hint="eastAsia" w:cs="宋体" w:asciiTheme="minorEastAsia" w:hAnsiTheme="minorEastAsia" w:eastAsiaTheme="minorEastAsia"/>
          <w:color w:val="auto"/>
          <w:sz w:val="24"/>
          <w:szCs w:val="24"/>
        </w:rPr>
        <w:t>：见供应商须知前附表。</w:t>
      </w:r>
    </w:p>
    <w:p w14:paraId="796CBFD2">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1.4供应商资格要求及竞争性磋商文件发售时间</w:t>
      </w:r>
    </w:p>
    <w:p w14:paraId="5A309586">
      <w:pPr>
        <w:pStyle w:val="11"/>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1.4.1资格审查条件：见供应商须知前附表。</w:t>
      </w:r>
    </w:p>
    <w:p w14:paraId="1410A3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1.4.2竞争性磋商文件发售时间：见</w:t>
      </w:r>
      <w:r>
        <w:rPr>
          <w:rFonts w:hint="eastAsia" w:cs="宋体" w:asciiTheme="minorEastAsia" w:hAnsiTheme="minorEastAsia" w:eastAsiaTheme="minorEastAsia"/>
          <w:color w:val="auto"/>
          <w:sz w:val="24"/>
          <w:szCs w:val="24"/>
          <w:lang w:val="en-US" w:eastAsia="zh-CN"/>
        </w:rPr>
        <w:t>竞争性磋商公告</w:t>
      </w:r>
      <w:r>
        <w:rPr>
          <w:rFonts w:hint="eastAsia" w:cs="宋体" w:asciiTheme="minorEastAsia" w:hAnsiTheme="minorEastAsia" w:eastAsiaTheme="minorEastAsia"/>
          <w:color w:val="auto"/>
          <w:sz w:val="24"/>
          <w:szCs w:val="24"/>
        </w:rPr>
        <w:t>。</w:t>
      </w:r>
    </w:p>
    <w:p w14:paraId="49D5ACC6">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1.5费用承担</w:t>
      </w:r>
    </w:p>
    <w:p w14:paraId="41F133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供应商准备和参加磋商活动所发生的一切费用自理。</w:t>
      </w:r>
    </w:p>
    <w:p w14:paraId="3FC2F1D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1.6保密</w:t>
      </w:r>
    </w:p>
    <w:p w14:paraId="1488197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参与磋商活动的各方应对竞争性磋商文件和竞争性磋商响应文件中的商业和技术等秘密保密，违者应对由此造成的后果承担法律责任。</w:t>
      </w:r>
    </w:p>
    <w:p w14:paraId="33622A13">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1.7语言文字</w:t>
      </w:r>
    </w:p>
    <w:p w14:paraId="052849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除专用术语外，与磋商有关的语言均使用简体中文。必要时专用术语应附有简体中文注释。</w:t>
      </w:r>
    </w:p>
    <w:p w14:paraId="4D6FD2F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1.8计量单位</w:t>
      </w:r>
    </w:p>
    <w:p w14:paraId="173017E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所有计量均采用中华人民共和国法定计量单位。</w:t>
      </w:r>
    </w:p>
    <w:p w14:paraId="17F77B4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1.9踏勘现场</w:t>
      </w:r>
    </w:p>
    <w:p w14:paraId="2AF2AC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1.9.1采购代理机构不组织统一踏勘现场，由供应商自行安排。</w:t>
      </w:r>
    </w:p>
    <w:p w14:paraId="7D8952C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1.9.2供应商踏勘现场发生的一切费用自理，并自行负责在踏勘现场中所发生的人员伤亡和财产损失。</w:t>
      </w:r>
    </w:p>
    <w:p w14:paraId="6999867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1.9.3供应商应对工程现场及周围环境进行踏勘，充分了解现场环境、总体布置情况、工程地形地貌、工程现场道路、工程总体进度情况、储存空间、场内运输、装卸等限制条件及其它任何足以影响磋商报价的情况，以便各供应商获取须自主考虑的有关竞争性磋商响应文件编制和合同签署所需的相关资料和数据，任何因忽视或误解工地情况而导致的索赔或工期延长申请将不获批准。</w:t>
      </w:r>
    </w:p>
    <w:p w14:paraId="48232FD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1.9.4采购人在踏勘现场中介绍的工程场地和相关的周边环境情况，供供应商在编制竞争性磋商响应文件时参考，采购人不对供应商据此作出的判断和决策负责。</w:t>
      </w:r>
    </w:p>
    <w:p w14:paraId="7153DCA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1.10竞争性磋商答疑会</w:t>
      </w:r>
    </w:p>
    <w:p w14:paraId="733C48B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项目不召开答疑会，供应商对竞争性磋商文件、工程量清单、施工图以及施工现场条件等的疑问和要求澄清的内容，均应在磋商响应文件递交截止时间3日前以书面形式向采购代理机构提出，采购人和采购代理机构做出统一解答和必要澄清后在磋商前2日以书面的《答疑纪要》发送所有供应商。答疑纪要为竞争性磋商文件的组成部分，与竞争性磋商文件具有同等法律效力。</w:t>
      </w:r>
    </w:p>
    <w:p w14:paraId="73A20CC9">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1.11分包</w:t>
      </w:r>
    </w:p>
    <w:p w14:paraId="0C26D69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不允许。</w:t>
      </w:r>
    </w:p>
    <w:p w14:paraId="3415061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1.12偏离</w:t>
      </w:r>
    </w:p>
    <w:p w14:paraId="3C40E957">
      <w:pPr>
        <w:spacing w:line="360" w:lineRule="auto"/>
        <w:ind w:firstLine="480" w:firstLineChars="200"/>
        <w:rPr>
          <w:rFonts w:cs="宋体" w:asciiTheme="minorEastAsia" w:hAnsiTheme="minorEastAsia" w:eastAsiaTheme="minorEastAsia"/>
          <w:color w:val="auto"/>
          <w:sz w:val="24"/>
          <w:szCs w:val="24"/>
        </w:rPr>
      </w:pPr>
      <w:bookmarkStart w:id="37" w:name="_Toc421778366"/>
      <w:bookmarkStart w:id="38" w:name="_Toc420591644"/>
      <w:bookmarkStart w:id="39" w:name="_Toc425240465"/>
      <w:r>
        <w:rPr>
          <w:rFonts w:hint="eastAsia" w:cs="宋体" w:asciiTheme="minorEastAsia" w:hAnsiTheme="minorEastAsia" w:eastAsiaTheme="minorEastAsia"/>
          <w:color w:val="auto"/>
          <w:sz w:val="24"/>
          <w:szCs w:val="24"/>
        </w:rPr>
        <w:t>不满足评审方法中初步评审标准的，视为发生重大偏离，其磋商被否决。其余偏离视为细微偏离，磋商小组将通过澄清方式对细微偏离进行澄清或修改。</w:t>
      </w:r>
    </w:p>
    <w:p w14:paraId="39A07F64">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bookmarkEnd w:id="37"/>
      <w:bookmarkEnd w:id="38"/>
      <w:bookmarkEnd w:id="39"/>
      <w:r>
        <w:rPr>
          <w:rFonts w:hint="eastAsia" w:cs="宋体" w:asciiTheme="minorEastAsia" w:hAnsiTheme="minorEastAsia" w:eastAsiaTheme="minorEastAsia"/>
          <w:color w:val="auto"/>
          <w:sz w:val="24"/>
          <w:szCs w:val="24"/>
        </w:rPr>
        <w:t>.竞争性磋商文件</w:t>
      </w:r>
    </w:p>
    <w:p w14:paraId="0C4DA7E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2.1竞争性磋商文件的组成</w:t>
      </w:r>
    </w:p>
    <w:p w14:paraId="1198D92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本竞争性磋商文件包括：</w:t>
      </w:r>
    </w:p>
    <w:p w14:paraId="7D7BC9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（1）竞争性磋商公告；</w:t>
      </w:r>
    </w:p>
    <w:p w14:paraId="496CED6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（2）供应商须知；</w:t>
      </w:r>
    </w:p>
    <w:p w14:paraId="10B55F5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（3）评审方法；</w:t>
      </w:r>
    </w:p>
    <w:p w14:paraId="59E0C9D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（4）建设工程施工合同；</w:t>
      </w:r>
    </w:p>
    <w:p w14:paraId="4B51BDB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（5）工程量清单；</w:t>
      </w:r>
    </w:p>
    <w:p w14:paraId="626BD16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6</w:t>
      </w:r>
      <w:r>
        <w:rPr>
          <w:rFonts w:hint="eastAsia" w:cs="宋体" w:asciiTheme="minorEastAsia" w:hAnsiTheme="minorEastAsia" w:eastAsiaTheme="minorEastAsia"/>
          <w:color w:val="auto"/>
          <w:sz w:val="24"/>
          <w:szCs w:val="24"/>
        </w:rPr>
        <w:t>）技术标准及要求；</w:t>
      </w:r>
    </w:p>
    <w:p w14:paraId="3CD3134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7</w:t>
      </w:r>
      <w:r>
        <w:rPr>
          <w:rFonts w:hint="eastAsia" w:cs="宋体" w:asciiTheme="minorEastAsia" w:hAnsiTheme="minorEastAsia" w:eastAsiaTheme="minorEastAsia"/>
          <w:color w:val="auto"/>
          <w:sz w:val="24"/>
          <w:szCs w:val="24"/>
        </w:rPr>
        <w:t>）竞争性磋商响应文件格式。</w:t>
      </w:r>
    </w:p>
    <w:p w14:paraId="589593E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根据本章第1.10款和第2.2款对竞争性磋商文件所作的澄清、修改，构成竞争性磋商文件的组成部分。</w:t>
      </w:r>
    </w:p>
    <w:p w14:paraId="29A2929E">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2.2竞争性磋商文件的澄清及修改</w:t>
      </w:r>
    </w:p>
    <w:p w14:paraId="19A4E2E2">
      <w:pPr>
        <w:spacing w:line="360" w:lineRule="auto"/>
        <w:ind w:firstLine="480" w:firstLineChars="200"/>
        <w:rPr>
          <w:rFonts w:cs="宋体" w:asciiTheme="minorEastAsia" w:hAnsiTheme="minorEastAsia" w:eastAsiaTheme="minorEastAsia"/>
          <w:color w:val="auto"/>
          <w:sz w:val="24"/>
          <w:szCs w:val="24"/>
        </w:rPr>
      </w:pPr>
      <w:bookmarkStart w:id="40" w:name="_Toc425240466"/>
      <w:bookmarkStart w:id="41" w:name="_Toc420591645"/>
      <w:bookmarkStart w:id="42" w:name="_Toc421778367"/>
      <w:r>
        <w:rPr>
          <w:rFonts w:hint="eastAsia" w:cs="宋体" w:asciiTheme="minorEastAsia" w:hAnsiTheme="minorEastAsia" w:eastAsiaTheme="minorEastAsia"/>
          <w:color w:val="auto"/>
          <w:sz w:val="24"/>
          <w:szCs w:val="24"/>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1BD8AC5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6447C5E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30F9BF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2.2.4供应商在收到上述通知后，应立即向采购代理机构回函确认。</w:t>
      </w:r>
    </w:p>
    <w:p w14:paraId="4EB3D953">
      <w:pPr>
        <w:pStyle w:val="3"/>
        <w:spacing w:before="20" w:after="20" w:line="360" w:lineRule="auto"/>
        <w:jc w:val="both"/>
        <w:rPr>
          <w:rFonts w:cs="宋体" w:asciiTheme="minorEastAsia" w:hAnsiTheme="minorEastAsia" w:eastAsiaTheme="minorEastAsia"/>
          <w:color w:val="auto"/>
          <w:sz w:val="24"/>
          <w:szCs w:val="24"/>
        </w:rPr>
      </w:pPr>
      <w:bookmarkStart w:id="43" w:name="_Toc25028"/>
      <w:r>
        <w:rPr>
          <w:rFonts w:hint="eastAsia" w:cs="宋体" w:asciiTheme="minorEastAsia" w:hAnsiTheme="minorEastAsia" w:eastAsiaTheme="minorEastAsia"/>
          <w:color w:val="auto"/>
          <w:sz w:val="24"/>
          <w:szCs w:val="24"/>
        </w:rPr>
        <w:t>3</w:t>
      </w:r>
      <w:bookmarkEnd w:id="40"/>
      <w:bookmarkEnd w:id="41"/>
      <w:bookmarkEnd w:id="42"/>
      <w:r>
        <w:rPr>
          <w:rFonts w:hint="eastAsia" w:cs="宋体" w:asciiTheme="minorEastAsia" w:hAnsiTheme="minorEastAsia" w:eastAsiaTheme="minorEastAsia"/>
          <w:color w:val="auto"/>
          <w:sz w:val="24"/>
          <w:szCs w:val="24"/>
        </w:rPr>
        <w:t>.竞争性磋商响应文件</w:t>
      </w:r>
      <w:bookmarkEnd w:id="43"/>
    </w:p>
    <w:p w14:paraId="0B4168FB">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3.1竞争性磋商响应文件电子版及竞争性磋商响应文件电子版的要求</w:t>
      </w:r>
    </w:p>
    <w:p w14:paraId="4A47B6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3.1.1竞争性磋商响应文件应包括下列内容：</w:t>
      </w:r>
    </w:p>
    <w:p w14:paraId="0F6DE898">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商务标</w:t>
      </w:r>
    </w:p>
    <w:p w14:paraId="6ACC944C">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5DFC83A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45704586">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三、法定代表人身份证明</w:t>
      </w:r>
    </w:p>
    <w:p w14:paraId="7FD86E7C">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四、法定代表人授权委托书</w:t>
      </w:r>
    </w:p>
    <w:p w14:paraId="4DFA09F0">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五、已标价工程量清单</w:t>
      </w:r>
    </w:p>
    <w:p w14:paraId="2EE40375">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六、商务响应与说明</w:t>
      </w:r>
    </w:p>
    <w:p w14:paraId="3CDC9F11">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615798C1">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八、竞争性磋商文件要求的其他文件或承诺</w:t>
      </w:r>
    </w:p>
    <w:p w14:paraId="10AD57F4">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九、其他可以证明供应商实力的文件</w:t>
      </w:r>
    </w:p>
    <w:p w14:paraId="19CCB5C7">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技术标</w:t>
      </w:r>
    </w:p>
    <w:p w14:paraId="787D39D9">
      <w:pPr>
        <w:spacing w:line="360" w:lineRule="auto"/>
        <w:ind w:firstLine="482"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第三部分    资格标</w:t>
      </w:r>
    </w:p>
    <w:p w14:paraId="702D6BE0">
      <w:pPr>
        <w:spacing w:line="360" w:lineRule="auto"/>
        <w:ind w:firstLine="480" w:firstLineChars="2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一、供应商的基本情况介绍</w:t>
      </w:r>
    </w:p>
    <w:p w14:paraId="43075EA7">
      <w:pPr>
        <w:spacing w:line="36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二、供应商资格证明文件</w:t>
      </w:r>
    </w:p>
    <w:p w14:paraId="52FF111F">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3.2磋商报价</w:t>
      </w:r>
    </w:p>
    <w:p w14:paraId="44692827">
      <w:pPr>
        <w:spacing w:line="360" w:lineRule="auto"/>
        <w:ind w:firstLine="496" w:firstLineChars="207"/>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3.2.1工程计价方式：工程量清单综合单价法，</w:t>
      </w:r>
      <w:r>
        <w:rPr>
          <w:rFonts w:hint="eastAsia" w:cs="宋体" w:asciiTheme="minorEastAsia" w:hAnsiTheme="minorEastAsia" w:eastAsiaTheme="minorEastAsia"/>
          <w:color w:val="auto"/>
          <w:sz w:val="24"/>
          <w:szCs w:val="24"/>
          <w:lang w:eastAsia="zh-CN"/>
        </w:rPr>
        <w:t>2025年《陕西省建设工程工程量清单计价计算标准》、《陕西省房屋建筑与装饰工程消耗量定额》（2025）、《陕西省房屋建筑与装饰工程基价表》（2025）、《全国修缮定额土建工程陕西省价目表》（20</w:t>
      </w:r>
      <w:r>
        <w:rPr>
          <w:rFonts w:hint="eastAsia" w:cs="宋体" w:asciiTheme="minorEastAsia" w:hAnsiTheme="minorEastAsia" w:eastAsiaTheme="minorEastAsia"/>
          <w:color w:val="auto"/>
          <w:sz w:val="24"/>
          <w:szCs w:val="24"/>
          <w:lang w:val="en-US" w:eastAsia="zh-CN"/>
        </w:rPr>
        <w:t>26</w:t>
      </w:r>
      <w:r>
        <w:rPr>
          <w:rFonts w:hint="eastAsia" w:cs="宋体" w:asciiTheme="minorEastAsia" w:hAnsiTheme="minorEastAsia" w:eastAsiaTheme="minorEastAsia"/>
          <w:color w:val="auto"/>
          <w:sz w:val="24"/>
          <w:szCs w:val="24"/>
          <w:lang w:eastAsia="zh-CN"/>
        </w:rPr>
        <w:t>年）及配套费用定额、相关取费文件。</w:t>
      </w:r>
    </w:p>
    <w:p w14:paraId="550553B6">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3.2.2供应商应按第五章“工程量清单”的要求填写。</w:t>
      </w:r>
    </w:p>
    <w:p w14:paraId="1705AF1D">
      <w:pPr>
        <w:spacing w:line="360" w:lineRule="auto"/>
        <w:ind w:firstLine="496" w:firstLineChars="207"/>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3.2.3磋商报价应按照工程量清单、补充通知、答疑纪要、合同条款、施工现场实际情况、拟定的施工方案或施工组织设计的相关内容及要求，并在满足竞争性磋商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成交后综合单价不可作调整。</w:t>
      </w:r>
    </w:p>
    <w:p w14:paraId="2B3D7F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3.2.4</w:t>
      </w:r>
      <w:bookmarkStart w:id="44" w:name="OLE_LINK44"/>
      <w:r>
        <w:rPr>
          <w:rFonts w:hint="eastAsia" w:cs="宋体" w:asciiTheme="minorEastAsia" w:hAnsiTheme="minorEastAsia" w:eastAsiaTheme="minorEastAsia"/>
          <w:color w:val="auto"/>
          <w:sz w:val="24"/>
          <w:szCs w:val="24"/>
        </w:rPr>
        <w:t>本工程开工日期约为</w:t>
      </w:r>
      <w:r>
        <w:rPr>
          <w:rFonts w:hint="eastAsia" w:cs="宋体" w:asciiTheme="minorEastAsia" w:hAnsiTheme="minorEastAsia" w:eastAsiaTheme="minorEastAsia"/>
          <w:color w:val="auto"/>
          <w:sz w:val="24"/>
          <w:szCs w:val="24"/>
          <w:highlight w:val="none"/>
          <w:lang w:eastAsia="zh-CN"/>
        </w:rPr>
        <w:t>202</w:t>
      </w:r>
      <w:r>
        <w:rPr>
          <w:rFonts w:hint="eastAsia" w:cs="宋体" w:asciiTheme="minorEastAsia" w:hAnsiTheme="minorEastAsia" w:eastAsia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eastAsiaTheme="minorEastAsia"/>
          <w:color w:val="auto"/>
          <w:sz w:val="24"/>
          <w:szCs w:val="24"/>
          <w:highlight w:val="none"/>
          <w:lang w:val="en-US" w:eastAsia="zh-CN"/>
        </w:rPr>
        <w:t>08</w:t>
      </w:r>
      <w:r>
        <w:rPr>
          <w:rFonts w:hint="eastAsia" w:cs="宋体" w:asciiTheme="minorEastAsia" w:hAnsiTheme="minorEastAsia" w:eastAsiaTheme="minorEastAsia"/>
          <w:color w:val="auto"/>
          <w:sz w:val="24"/>
          <w:szCs w:val="24"/>
          <w:highlight w:val="none"/>
        </w:rPr>
        <w:t>月</w:t>
      </w:r>
      <w:r>
        <w:rPr>
          <w:rFonts w:hint="eastAsia" w:cs="宋体" w:asciiTheme="minorEastAsia" w:hAnsiTheme="minorEastAsia" w:eastAsiaTheme="minorEastAsia"/>
          <w:color w:val="auto"/>
          <w:sz w:val="24"/>
          <w:szCs w:val="24"/>
          <w:highlight w:val="none"/>
          <w:lang w:val="en-US" w:eastAsia="zh-CN"/>
        </w:rPr>
        <w:t>（以采购人的具体情况为准）</w:t>
      </w:r>
      <w:r>
        <w:rPr>
          <w:rFonts w:hint="eastAsia" w:cs="宋体" w:asciiTheme="minorEastAsia" w:hAnsiTheme="minorEastAsia" w:eastAsiaTheme="minorEastAsia"/>
          <w:color w:val="auto"/>
          <w:sz w:val="24"/>
          <w:szCs w:val="24"/>
        </w:rPr>
        <w:t>，磋商组价时应妥善考虑，正式施工时固定综合单价不因国家法律、行政法规和国家政策变化及原材料市场价发生变化等进行调整。</w:t>
      </w:r>
    </w:p>
    <w:bookmarkEnd w:id="44"/>
    <w:p w14:paraId="27ACE6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w:t>
      </w:r>
      <w:bookmarkStart w:id="45" w:name="OLE_LINK24"/>
      <w:r>
        <w:rPr>
          <w:rFonts w:hint="eastAsia" w:cs="宋体" w:asciiTheme="minorEastAsia" w:hAnsiTheme="minorEastAsia" w:eastAsiaTheme="minorEastAsia"/>
          <w:color w:val="auto"/>
          <w:sz w:val="24"/>
          <w:szCs w:val="24"/>
        </w:rPr>
        <w:t>5供应商应按竞争性磋商文件中提供的工程量清单数量进行计价，不得修改清单工程量。</w:t>
      </w:r>
    </w:p>
    <w:bookmarkEnd w:id="45"/>
    <w:p w14:paraId="007658F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3.2.6除非采购人或采购代理机构对竞争性磋商文件予以修改，供应商应按本竞争性磋商文件要求，依据</w:t>
      </w:r>
      <w:r>
        <w:rPr>
          <w:rFonts w:hint="eastAsia" w:cs="宋体" w:asciiTheme="minorEastAsia" w:hAnsiTheme="minorEastAsia" w:eastAsiaTheme="minorEastAsia"/>
          <w:color w:val="auto"/>
          <w:sz w:val="24"/>
          <w:szCs w:val="24"/>
          <w:lang w:eastAsia="zh-CN"/>
        </w:rPr>
        <w:t>2025年《陕西省建设工程工程量清单计价计算标准》、《陕西省房屋建筑与装饰工程消耗量定额》（2025）、《陕西省房屋建筑与装饰工程基价表》（2025）、《全国修缮定额土建工程陕西省价目表》（20</w:t>
      </w:r>
      <w:r>
        <w:rPr>
          <w:rFonts w:hint="eastAsia" w:cs="宋体" w:asciiTheme="minorEastAsia" w:hAnsiTheme="minorEastAsia" w:eastAsiaTheme="minorEastAsia"/>
          <w:color w:val="auto"/>
          <w:sz w:val="24"/>
          <w:szCs w:val="24"/>
          <w:lang w:val="en-US" w:eastAsia="zh-CN"/>
        </w:rPr>
        <w:t>26</w:t>
      </w:r>
      <w:r>
        <w:rPr>
          <w:rFonts w:hint="eastAsia" w:cs="宋体" w:asciiTheme="minorEastAsia" w:hAnsiTheme="minorEastAsia" w:eastAsiaTheme="minorEastAsia"/>
          <w:color w:val="auto"/>
          <w:sz w:val="24"/>
          <w:szCs w:val="24"/>
          <w:lang w:eastAsia="zh-CN"/>
        </w:rPr>
        <w:t>年）及配套费用定额、相关取费文件</w:t>
      </w:r>
      <w:r>
        <w:rPr>
          <w:rFonts w:hint="eastAsia" w:cs="宋体" w:asciiTheme="minorEastAsia" w:hAnsiTheme="minorEastAsia" w:eastAsiaTheme="minorEastAsia"/>
          <w:color w:val="auto"/>
          <w:sz w:val="24"/>
          <w:szCs w:val="24"/>
        </w:rPr>
        <w:t>。每一分项工程只允许有一个报价，任何有选择的报价将不予接受。供应商未填单价或合价的分项工程（零报价），视为该项费用已包括在其他价款的单价或合价内，并在工程实施后，采购人将不予支付，承包人必须按发包人代表指令完成工程量清单中未填入单价或合价的工程分项；若供应商未填单价或合价的工程分项在实施中发生变更，无论变更增加或减少均按合同约定执行而且必须无条件执行发包人发出的变更通知。</w:t>
      </w:r>
    </w:p>
    <w:p w14:paraId="40B7D6C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3.2.7供应商应先到工地踏勘以充分了解项目位置、现状、道路、储存空间、装卸限制及任何其他足以影响磋商价的情况，任何因供应商忽视或误解工地情况而导致的其提出的任何索赔或工期延长申请将不被批准。凡因供应商对竞争性磋商文件阅读疏忽或误解，或因对施工现场、施工环境、市场行情等了解不清而造成的后果和风险，均由供应商负责。</w:t>
      </w:r>
    </w:p>
    <w:p w14:paraId="59FBD9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3.2.8编制磋商报价的其他约定</w:t>
      </w:r>
    </w:p>
    <w:p w14:paraId="199DFC40">
      <w:pPr>
        <w:spacing w:line="360" w:lineRule="auto"/>
        <w:ind w:firstLine="480" w:firstLineChars="200"/>
        <w:rPr>
          <w:rFonts w:cs="宋体" w:asciiTheme="minorEastAsia" w:hAnsiTheme="minorEastAsia" w:eastAsiaTheme="minorEastAsia"/>
          <w:color w:val="auto"/>
          <w:sz w:val="24"/>
          <w:szCs w:val="24"/>
        </w:rPr>
      </w:pPr>
      <w:bookmarkStart w:id="46" w:name="OLE_LINK21"/>
      <w:r>
        <w:rPr>
          <w:rFonts w:hint="eastAsia" w:cs="宋体" w:asciiTheme="minorEastAsia" w:hAnsiTheme="minorEastAsia" w:eastAsiaTheme="minorEastAsia"/>
          <w:color w:val="auto"/>
          <w:sz w:val="24"/>
          <w:szCs w:val="24"/>
        </w:rPr>
        <w:t>3.2.8.</w:t>
      </w:r>
      <w:bookmarkEnd w:id="46"/>
      <w:r>
        <w:rPr>
          <w:rFonts w:hint="eastAsia" w:cs="宋体" w:asciiTheme="minorEastAsia" w:hAnsiTheme="minorEastAsia" w:eastAsiaTheme="minorEastAsia"/>
          <w:color w:val="auto"/>
          <w:sz w:val="24"/>
          <w:szCs w:val="24"/>
        </w:rPr>
        <w:t>1供应商根据自行确定的施工组织设计或施工方案进行自主报价。</w:t>
      </w:r>
    </w:p>
    <w:p w14:paraId="28244F1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3.2.8.2供应商应针对拟建工程编制保证安全施工、文明施工和环境保护的技术措施方案，并按竞争性磋商文件的措施项目清单提供的数量报价。</w:t>
      </w:r>
    </w:p>
    <w:p w14:paraId="0D43FD8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3.2.8.3规费、税金为不可竞争费，供应商不可随意改动，按规定标准计取。</w:t>
      </w:r>
    </w:p>
    <w:p w14:paraId="22B8C26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3.2.8.4供应商因承包本合同工程需缴纳的一切税费均由供应商自行承担，并包含在所报的单价或总价内。</w:t>
      </w:r>
    </w:p>
    <w:p w14:paraId="303C358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3.2.8.5供应商应为建设工程和施工场地内自有人员及第三方人员生命财产及运至施工场地内用于工程的材料和待安装设备办理保险，供应商的磋商价中应含的保险费，承包人装备险和承包人职工的（人身）事故险由供应商在其他项目清单保险费栏内自主列报，成交后包干使用。施工期间在施工区域内因非采购人原因发生的设备、材料、人员等的损害、伤害，采购人不再承担任何责任和费用。</w:t>
      </w:r>
    </w:p>
    <w:p w14:paraId="6E16B81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3.2.8.6磋商报价中的总价要与综合单价相对应。所有工程量清单每个项目报价中的单价乘以工程量必须等于该项合价，合价累计必须等于合计。</w:t>
      </w:r>
    </w:p>
    <w:p w14:paraId="5448A6F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3.2.8.7磋商响应函中的磋商报价应与“磋商总价”表中的磋商总价数字相符，不允许在竞争性磋商响应文件中出现两个报价。任何有选择的报价将不予接受,否则按无效磋商处理。</w:t>
      </w:r>
      <w:bookmarkStart w:id="47" w:name="OLE_LINK20"/>
      <w:bookmarkStart w:id="48" w:name="OLE_LINK113"/>
      <w:bookmarkStart w:id="49" w:name="OLE_LINK114"/>
      <w:bookmarkStart w:id="50" w:name="OLE_LINK64"/>
      <w:bookmarkStart w:id="51" w:name="OLE_LINK74"/>
      <w:bookmarkStart w:id="52" w:name="OLE_LINK63"/>
    </w:p>
    <w:bookmarkEnd w:id="47"/>
    <w:bookmarkEnd w:id="48"/>
    <w:bookmarkEnd w:id="49"/>
    <w:bookmarkEnd w:id="50"/>
    <w:bookmarkEnd w:id="51"/>
    <w:bookmarkEnd w:id="52"/>
    <w:p w14:paraId="5B94CD58">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3.2.9供应商报价应包含招标代理服务费，</w:t>
      </w:r>
      <w:r>
        <w:rPr>
          <w:rFonts w:hint="eastAsia" w:cs="宋体" w:asciiTheme="minorEastAsia" w:hAnsiTheme="minorEastAsia" w:eastAsiaTheme="minorEastAsia"/>
          <w:color w:val="auto"/>
          <w:sz w:val="24"/>
          <w:szCs w:val="24"/>
          <w:lang w:val="en-US" w:eastAsia="zh-CN"/>
        </w:rPr>
        <w:t>本项目</w:t>
      </w:r>
      <w:r>
        <w:rPr>
          <w:rFonts w:hint="eastAsia" w:cs="宋体" w:asciiTheme="minorEastAsia" w:hAnsiTheme="minorEastAsia" w:eastAsiaTheme="minorEastAsia"/>
          <w:color w:val="auto"/>
          <w:sz w:val="24"/>
          <w:szCs w:val="24"/>
          <w:lang w:eastAsia="zh-CN"/>
        </w:rPr>
        <w:t>定额收取：人民币</w:t>
      </w:r>
      <w:r>
        <w:rPr>
          <w:rFonts w:hint="eastAsia" w:cs="宋体" w:asciiTheme="minorEastAsia" w:hAnsiTheme="minorEastAsia" w:eastAsiaTheme="minorEastAsia"/>
          <w:color w:val="auto"/>
          <w:sz w:val="24"/>
          <w:szCs w:val="24"/>
          <w:lang w:val="en-US" w:eastAsia="zh-CN"/>
        </w:rPr>
        <w:t>伍仟</w:t>
      </w:r>
      <w:r>
        <w:rPr>
          <w:rFonts w:hint="eastAsia" w:cs="宋体" w:asciiTheme="minorEastAsia" w:hAnsiTheme="minorEastAsia" w:eastAsiaTheme="minorEastAsia"/>
          <w:color w:val="auto"/>
          <w:sz w:val="24"/>
          <w:szCs w:val="24"/>
          <w:lang w:eastAsia="zh-CN"/>
        </w:rPr>
        <w:t>伍佰元整（</w:t>
      </w:r>
      <w:r>
        <w:rPr>
          <w:rFonts w:hint="eastAsia" w:cs="宋体" w:asciiTheme="minorEastAsia" w:hAnsiTheme="minorEastAsia" w:eastAsiaTheme="minorEastAsia"/>
          <w:color w:val="auto"/>
          <w:sz w:val="24"/>
          <w:szCs w:val="24"/>
          <w:lang w:val="en-US" w:eastAsia="zh-CN"/>
        </w:rPr>
        <w:t>¥5500.00元）</w:t>
      </w:r>
      <w:r>
        <w:rPr>
          <w:rFonts w:hint="eastAsia" w:cs="宋体" w:asciiTheme="minorEastAsia" w:hAnsiTheme="minorEastAsia" w:eastAsiaTheme="minorEastAsia"/>
          <w:color w:val="auto"/>
          <w:sz w:val="24"/>
          <w:szCs w:val="24"/>
        </w:rPr>
        <w:t>。</w:t>
      </w:r>
    </w:p>
    <w:p w14:paraId="044734AC">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3.2.10本项目采购预算及最高限价：详见供应商须知前附表。凡磋商总报价高于采购预算及最高限价的将被视为无效磋商处理，不再参与后续评审。</w:t>
      </w:r>
    </w:p>
    <w:p w14:paraId="7AD0862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3.3磋商有效期</w:t>
      </w:r>
    </w:p>
    <w:p w14:paraId="4FA232AE">
      <w:pPr>
        <w:spacing w:line="360" w:lineRule="auto"/>
        <w:ind w:firstLine="480" w:firstLineChars="200"/>
        <w:rPr>
          <w:rFonts w:cs="宋体" w:asciiTheme="minorEastAsia" w:hAnsiTheme="minorEastAsia" w:eastAsiaTheme="minorEastAsia"/>
          <w:color w:val="auto"/>
          <w:sz w:val="24"/>
          <w:szCs w:val="24"/>
        </w:rPr>
      </w:pPr>
      <w:bookmarkStart w:id="53" w:name="OLE_LINK4"/>
      <w:r>
        <w:rPr>
          <w:rFonts w:hint="eastAsia" w:cs="宋体" w:asciiTheme="minorEastAsia" w:hAnsiTheme="minorEastAsia" w:eastAsiaTheme="minorEastAsia"/>
          <w:color w:val="auto"/>
          <w:sz w:val="24"/>
          <w:szCs w:val="24"/>
        </w:rPr>
        <w:t>3.3.1磋商响应文件应在“供应商须知前附表”中规定的期限内保持有效。磋商有效期不满足规定有效期的磋商响应文件将被视为非响应性磋商而予以拒绝。</w:t>
      </w:r>
      <w:bookmarkEnd w:id="53"/>
    </w:p>
    <w:p w14:paraId="03FBB6B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3.3.2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3.4条有关磋商保证金的退还和没收的规定将在延长了的有效期内继续有效。</w:t>
      </w:r>
    </w:p>
    <w:p w14:paraId="5C568C60">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3.4磋商保证金</w:t>
      </w:r>
    </w:p>
    <w:p w14:paraId="3C663C0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3.4.1本项目不要求提交磋商保证金。</w:t>
      </w:r>
    </w:p>
    <w:p w14:paraId="1659C1E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3.5备选磋商方案</w:t>
      </w:r>
    </w:p>
    <w:p w14:paraId="0AEB91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除供应商须知前附表另有规定外，供应商不得递交备选磋商方案。</w:t>
      </w:r>
    </w:p>
    <w:p w14:paraId="40279F9C">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3.6竞争性磋商响应文件的编制</w:t>
      </w:r>
    </w:p>
    <w:p w14:paraId="565C4DD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3.6.1竞争性磋商响应文件应按“竞争性磋商响应文件格式”进行编写，如有必要，可以增加附页，作为竞争性磋商响应文件的组成部分。</w:t>
      </w:r>
    </w:p>
    <w:p w14:paraId="405F75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3.6.2竞争性磋商响应文件应当对竞争性磋商文件有关工期、磋商有效期、质量要求、技术标准和要求、</w:t>
      </w:r>
      <w:r>
        <w:rPr>
          <w:rFonts w:hint="eastAsia" w:cs="宋体" w:asciiTheme="minorEastAsia" w:hAnsiTheme="minorEastAsia" w:eastAsiaTheme="minorEastAsia"/>
          <w:color w:val="auto"/>
          <w:sz w:val="24"/>
          <w:szCs w:val="24"/>
          <w:lang w:val="en-US" w:eastAsia="zh-CN"/>
        </w:rPr>
        <w:t>采购</w:t>
      </w:r>
      <w:r>
        <w:rPr>
          <w:rFonts w:hint="eastAsia" w:cs="宋体" w:asciiTheme="minorEastAsia" w:hAnsiTheme="minorEastAsia" w:eastAsiaTheme="minorEastAsia"/>
          <w:color w:val="auto"/>
          <w:sz w:val="24"/>
          <w:szCs w:val="24"/>
        </w:rPr>
        <w:t>范围等实质性内容作出响应。</w:t>
      </w:r>
    </w:p>
    <w:p w14:paraId="27A5F1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3.6.3竞争性磋商响应文件应用不褪色的材料书写或打印，并由供应商的法定代表人或其委托代理人签字或盖章。委托代理人签字的，竞争性磋商响应文件应附法定代表人签署的授权委托书。竞争性磋商响应文件应尽量避免涂改、行间插字或删除。如果出现上述情况，改动之处应加盖供应商公章或由供应商的法定代表人或其授权的代理人签字确认。所有要求签字（名）处，均须由签字（名）者本人用不褪色的蓝(黑)色墨水(汁)书写，不得用任何形式的图章代替。</w:t>
      </w:r>
    </w:p>
    <w:p w14:paraId="75150D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3.6.4竞争性磋商响应文件正本、副本、电子版、报价一览表份数及要求见“供应商须知前附表”。</w:t>
      </w:r>
    </w:p>
    <w:p w14:paraId="20110E7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3.6.5所有竞争性磋商响应文件正本和副本须按第八章规定的顺序编排、编制目录逐页标注连续页码，并分别胶装成册。</w:t>
      </w:r>
    </w:p>
    <w:p w14:paraId="3CC668A0">
      <w:pPr>
        <w:pStyle w:val="3"/>
        <w:spacing w:before="0" w:after="0" w:line="360" w:lineRule="auto"/>
        <w:rPr>
          <w:rFonts w:cs="宋体" w:asciiTheme="minorEastAsia" w:hAnsiTheme="minorEastAsia" w:eastAsiaTheme="minorEastAsia"/>
          <w:color w:val="auto"/>
          <w:sz w:val="24"/>
          <w:szCs w:val="24"/>
        </w:rPr>
      </w:pPr>
      <w:bookmarkStart w:id="54" w:name="_Toc425240467"/>
      <w:bookmarkStart w:id="55" w:name="_Toc420591646"/>
      <w:bookmarkStart w:id="56" w:name="_Toc421778368"/>
      <w:r>
        <w:rPr>
          <w:rFonts w:hint="eastAsia" w:cs="宋体" w:asciiTheme="minorEastAsia" w:hAnsiTheme="minorEastAsia" w:eastAsiaTheme="minorEastAsia"/>
          <w:color w:val="auto"/>
          <w:sz w:val="24"/>
          <w:szCs w:val="24"/>
        </w:rPr>
        <w:t>4</w:t>
      </w:r>
      <w:bookmarkEnd w:id="54"/>
      <w:bookmarkEnd w:id="55"/>
      <w:bookmarkEnd w:id="56"/>
      <w:r>
        <w:rPr>
          <w:rFonts w:hint="eastAsia" w:cs="宋体" w:asciiTheme="minorEastAsia" w:hAnsiTheme="minorEastAsia" w:eastAsiaTheme="minorEastAsia"/>
          <w:color w:val="auto"/>
          <w:sz w:val="24"/>
          <w:szCs w:val="24"/>
        </w:rPr>
        <w:t>.磋商</w:t>
      </w:r>
    </w:p>
    <w:p w14:paraId="5E175855">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4.1竞争性磋商响应文件的密封和标记</w:t>
      </w:r>
    </w:p>
    <w:p w14:paraId="3635A9C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4.1.1竞争性磋商响应文件的密封：竞争性磋商响应文件须胶装成套且须用密封袋密封，包括竞争性磋商响应文件正本、副本、电子版、磋商报价表（供应商需另外单独准备一份与正本内容一致的磋商报价表）须单独分别密封，若不一致，则按单独密封的磋商报价表为准。</w:t>
      </w:r>
    </w:p>
    <w:p w14:paraId="4B1F70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4.1.2竞争性磋商响应文件密封要求见投标人须知前附表。</w:t>
      </w:r>
    </w:p>
    <w:p w14:paraId="44C8600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4.1.3封套要求见供应商须知前附表。</w:t>
      </w:r>
    </w:p>
    <w:p w14:paraId="028288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4.1.4如果供应商未对竞争性磋商响应文件按上述要求进行完好密封，由此产生的不利后果由供应商自行承担。</w:t>
      </w:r>
    </w:p>
    <w:p w14:paraId="1A1A5F3A">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4.2竞争性磋商响应文件的递交</w:t>
      </w:r>
    </w:p>
    <w:p w14:paraId="75AAA40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4.2.1供应商应在供应商须知前附表第4.2.2项规定的磋商截止时间前递交竞争性磋商响应文件。</w:t>
      </w:r>
    </w:p>
    <w:p w14:paraId="18E27F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4.2.2供应商递交竞争性磋商响应文件的地点：见供应商须知前附表。</w:t>
      </w:r>
    </w:p>
    <w:p w14:paraId="0B7B9E1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4.2.3供应商所递交的竞争性磋商响应文件不予退还。</w:t>
      </w:r>
    </w:p>
    <w:p w14:paraId="19DF6BB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4.2.4逾期送达的或者未送达指定地点的竞争性磋商响应文件，采购代理机构不予受理。</w:t>
      </w:r>
    </w:p>
    <w:p w14:paraId="2851D5C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4.3竞争性磋商响应文件的修改与撤回</w:t>
      </w:r>
    </w:p>
    <w:p w14:paraId="1F794E16">
      <w:pPr>
        <w:spacing w:line="360" w:lineRule="auto"/>
        <w:ind w:firstLine="480" w:firstLineChars="200"/>
        <w:rPr>
          <w:rFonts w:cs="宋体" w:asciiTheme="minorEastAsia" w:hAnsiTheme="minorEastAsia" w:eastAsiaTheme="minorEastAsia"/>
          <w:color w:val="auto"/>
          <w:sz w:val="24"/>
          <w:szCs w:val="24"/>
        </w:rPr>
      </w:pPr>
      <w:bookmarkStart w:id="57" w:name="_Toc421778369"/>
      <w:bookmarkStart w:id="58" w:name="_Toc425240468"/>
      <w:bookmarkStart w:id="59" w:name="_Toc420591647"/>
      <w:r>
        <w:rPr>
          <w:rFonts w:hint="eastAsia" w:cs="宋体" w:asciiTheme="minorEastAsia" w:hAnsiTheme="minorEastAsia" w:eastAsiaTheme="minorEastAsia"/>
          <w:color w:val="auto"/>
          <w:sz w:val="24"/>
          <w:szCs w:val="24"/>
        </w:rPr>
        <w:t>4.3.1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3191816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4.3.2供应商的修改或撤回或变动价格的通知应按本须知的规定编制、密封、标记和递交。</w:t>
      </w:r>
    </w:p>
    <w:p w14:paraId="2A2AAC6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4.3.3在磋商截止时间之后，供应商不得对其竞争性磋商响应文件做任何修改或撤回。</w:t>
      </w:r>
    </w:p>
    <w:p w14:paraId="743D54AA">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bookmarkEnd w:id="57"/>
      <w:bookmarkEnd w:id="58"/>
      <w:bookmarkEnd w:id="59"/>
      <w:r>
        <w:rPr>
          <w:rFonts w:hint="eastAsia" w:cs="宋体" w:asciiTheme="minorEastAsia" w:hAnsiTheme="minorEastAsia" w:eastAsiaTheme="minorEastAsia"/>
          <w:color w:val="auto"/>
          <w:sz w:val="24"/>
          <w:szCs w:val="24"/>
        </w:rPr>
        <w:t>.磋商</w:t>
      </w:r>
    </w:p>
    <w:p w14:paraId="7F363EF2">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5.1磋商时间和地点：见供应商须知前附表。</w:t>
      </w:r>
    </w:p>
    <w:p w14:paraId="4273B718">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5.2磋商程序</w:t>
      </w:r>
    </w:p>
    <w:p w14:paraId="02B2715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5.2.1主持人按下列程序进行磋商：</w:t>
      </w:r>
    </w:p>
    <w:p w14:paraId="63053EA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（1）宣布磋商项目名称及竞争性磋商响应文件接收截止时间，终止一切竞争性磋商响应文件的接收工作，并宣布磋商会议开始；</w:t>
      </w:r>
    </w:p>
    <w:p w14:paraId="62F2CD5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（2）介绍采购人、采购代理机构、采购监督管理部门和采购工作人员；</w:t>
      </w:r>
    </w:p>
    <w:p w14:paraId="5FB90FC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（3）宣布本项目供应商签到名单；</w:t>
      </w:r>
    </w:p>
    <w:p w14:paraId="38D8286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（4）宣布磋商会议纪律；</w:t>
      </w:r>
    </w:p>
    <w:p w14:paraId="7BA4537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（5）按照供应商须知前附表规定检查竞争性磋商响应文件的密封情况；</w:t>
      </w:r>
    </w:p>
    <w:p w14:paraId="368934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（6）在采购人（监标人）的监督下，将竞争性磋商响应文件送交磋商小组评审；</w:t>
      </w:r>
    </w:p>
    <w:p w14:paraId="42E5FD0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（7）磋商会议结束。</w:t>
      </w:r>
    </w:p>
    <w:p w14:paraId="1A5A55F3">
      <w:pPr>
        <w:pStyle w:val="3"/>
        <w:spacing w:before="0" w:after="0" w:line="360" w:lineRule="auto"/>
        <w:rPr>
          <w:rFonts w:cs="宋体" w:asciiTheme="minorEastAsia" w:hAnsiTheme="minorEastAsia" w:eastAsiaTheme="minorEastAsia"/>
          <w:color w:val="auto"/>
          <w:sz w:val="24"/>
          <w:szCs w:val="24"/>
        </w:rPr>
      </w:pPr>
      <w:bookmarkStart w:id="60" w:name="_Toc421778370"/>
      <w:bookmarkStart w:id="61" w:name="_Toc425240469"/>
      <w:bookmarkStart w:id="62" w:name="_Toc420591648"/>
      <w:r>
        <w:rPr>
          <w:rFonts w:hint="eastAsia" w:cs="宋体" w:asciiTheme="minorEastAsia" w:hAnsiTheme="minorEastAsia" w:eastAsiaTheme="minorEastAsia"/>
          <w:color w:val="auto"/>
          <w:sz w:val="24"/>
          <w:szCs w:val="24"/>
        </w:rPr>
        <w:t>6</w:t>
      </w:r>
      <w:bookmarkEnd w:id="60"/>
      <w:bookmarkEnd w:id="61"/>
      <w:bookmarkEnd w:id="62"/>
      <w:r>
        <w:rPr>
          <w:rFonts w:hint="eastAsia" w:cs="宋体" w:asciiTheme="minorEastAsia" w:hAnsiTheme="minorEastAsia" w:eastAsiaTheme="minorEastAsia"/>
          <w:color w:val="auto"/>
          <w:sz w:val="24"/>
          <w:szCs w:val="24"/>
        </w:rPr>
        <w:t>.评审</w:t>
      </w:r>
    </w:p>
    <w:p w14:paraId="5349804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6.1磋商小组</w:t>
      </w:r>
    </w:p>
    <w:p w14:paraId="6D0048D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6.1.1评审由采购人依法组建的磋商小组负责。磋商小组组成：见供应商须知前附表。磋商小组按照竞争性磋商文件规定的评审方法独立进行评审工作。</w:t>
      </w:r>
    </w:p>
    <w:p w14:paraId="65601A7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6.1.2磋商小组成员有下列情形之一的，应当回避：</w:t>
      </w:r>
    </w:p>
    <w:p w14:paraId="32BD854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（1）参加采购活动前3年内与供应商存在劳动关系；</w:t>
      </w:r>
    </w:p>
    <w:p w14:paraId="31D3250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（2）参加采购活动前3年内担任供应商的董事、监事；</w:t>
      </w:r>
    </w:p>
    <w:p w14:paraId="06DB630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（3）参加采购活动前3年内是供应商的控股股东或者实际控制人；</w:t>
      </w:r>
    </w:p>
    <w:p w14:paraId="5EF1C2E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（4）与供应商的法定代表人或者负责人有夫妻、直系血亲、三代以内旁系血亲或者近姻亲关系；</w:t>
      </w:r>
    </w:p>
    <w:p w14:paraId="04A065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（5）与供应商有其他可能影响政府采购活动公平、公正进行的关系。</w:t>
      </w:r>
    </w:p>
    <w:p w14:paraId="1B6F223B">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6.2评审原则</w:t>
      </w:r>
    </w:p>
    <w:p w14:paraId="5491608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评审活动遵循公平、公正、科学和择优的原则。</w:t>
      </w:r>
    </w:p>
    <w:p w14:paraId="1F7E2627">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6.3评审</w:t>
      </w:r>
    </w:p>
    <w:p w14:paraId="6BCCECF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6.3.1磋商小组按照第三章“评审方法”规定的方法、评审因素、标准和程序对磋商响应文件进行评审。第三章“评审方法”没有规定的方法、评审因素和标准，不作为评审依据。</w:t>
      </w:r>
    </w:p>
    <w:p w14:paraId="037B04F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6.3.2评审过程的保密</w:t>
      </w:r>
    </w:p>
    <w:p w14:paraId="57C3A13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（1）磋商小组成员和与评审活动有关的工作人员不得泄露有关竞争性磋商响应文件的评审和比较、成交候选人的推荐以及与评审有关的其他情况。</w:t>
      </w:r>
    </w:p>
    <w:p w14:paraId="62CE930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（2）在磋商响应文件的评审、成交候选人推荐以及授予合同的过程中，供应商向采购人和磋商小组施加影响的任何行为，都将会导致其响应文件被拒绝直至取消其成交资格。</w:t>
      </w:r>
    </w:p>
    <w:p w14:paraId="3335487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（3）成交人确定后，采购人不对未成交供应商就评审过程以及未能成交的原因作出任何解释。未成交供应商不得向磋商小组组成人员或其他有关人员索问评审过程的情况和材料。</w:t>
      </w:r>
    </w:p>
    <w:p w14:paraId="2CE28D8C">
      <w:pPr>
        <w:pStyle w:val="3"/>
        <w:spacing w:before="20" w:after="20" w:line="360" w:lineRule="auto"/>
        <w:jc w:val="both"/>
        <w:rPr>
          <w:rFonts w:cs="宋体" w:asciiTheme="minorEastAsia" w:hAnsiTheme="minorEastAsia" w:eastAsiaTheme="minorEastAsia"/>
          <w:color w:val="auto"/>
          <w:sz w:val="24"/>
          <w:szCs w:val="24"/>
        </w:rPr>
      </w:pPr>
      <w:bookmarkStart w:id="63" w:name="_Toc421778371"/>
      <w:bookmarkStart w:id="64" w:name="_Toc425240470"/>
      <w:bookmarkStart w:id="65" w:name="_Toc3800"/>
      <w:bookmarkStart w:id="66" w:name="_Toc420591649"/>
      <w:r>
        <w:rPr>
          <w:rFonts w:hint="eastAsia" w:cs="宋体" w:asciiTheme="minorEastAsia" w:hAnsiTheme="minorEastAsia" w:eastAsiaTheme="minorEastAsia"/>
          <w:color w:val="auto"/>
          <w:sz w:val="24"/>
          <w:szCs w:val="24"/>
        </w:rPr>
        <w:t>7.合同授予</w:t>
      </w:r>
      <w:bookmarkEnd w:id="63"/>
      <w:bookmarkEnd w:id="64"/>
      <w:bookmarkEnd w:id="65"/>
      <w:bookmarkEnd w:id="66"/>
    </w:p>
    <w:p w14:paraId="0E196A35">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7.1定标方式</w:t>
      </w:r>
    </w:p>
    <w:p w14:paraId="55E9303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7.1.1磋商小组根据评审方法的规定对供应商进行评审排序，推荐1-3名成交候选人，作为评审结果。评审结果由全体磋商小组成员签字确认。</w:t>
      </w:r>
    </w:p>
    <w:p w14:paraId="6EA7B72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7.1.2采购人根据评审报告中推荐的成交候选人排列顺序，确定排名第一的为成交供应商。</w:t>
      </w:r>
    </w:p>
    <w:p w14:paraId="0AA577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1022914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7.1.4采购人也可以授权磋商小组评审后直接确定成交供应商。</w:t>
      </w:r>
    </w:p>
    <w:p w14:paraId="4F1EAB1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7.1.5成交供应商确定之后，成交结果将在财政部门指定的政府采购信息发布媒体上公告。</w:t>
      </w:r>
    </w:p>
    <w:p w14:paraId="0595B1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7.1.6供应商或者其他利害关系人对评审结果有异议的，应当在法律规定的时间内提出。</w:t>
      </w:r>
    </w:p>
    <w:p w14:paraId="1E2BE73F">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7.2成交通知</w:t>
      </w:r>
    </w:p>
    <w:p w14:paraId="6CE91FB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7.2.1采购代理机构向成交供应商发出《成交通知书》。</w:t>
      </w:r>
      <w:r>
        <w:rPr>
          <w:rFonts w:hint="eastAsia" w:cs="宋体" w:asciiTheme="minorEastAsia" w:hAnsiTheme="minorEastAsia" w:eastAsiaTheme="minorEastAsia"/>
          <w:b/>
          <w:bCs/>
          <w:color w:val="auto"/>
          <w:sz w:val="24"/>
          <w:szCs w:val="24"/>
        </w:rPr>
        <w:t>成交供应商在领取成交通知书时须携带法定代表人授权书及加盖单位公章的被授权人身份证复印件。</w:t>
      </w:r>
    </w:p>
    <w:p w14:paraId="3B00F0A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7.2.2成交通知书对采购人和成交供应商具有同等法律效力。成交通知书发出之后，采购人改变成交结果，或者成交供应商放弃成交，应当承担相应的法律责任。</w:t>
      </w:r>
    </w:p>
    <w:p w14:paraId="1C021BA1">
      <w:pPr>
        <w:spacing w:line="360" w:lineRule="auto"/>
        <w:ind w:firstLine="482" w:firstLineChars="200"/>
        <w:outlineLvl w:val="2"/>
        <w:rPr>
          <w:rFonts w:cs="宋体" w:asciiTheme="minorEastAsia" w:hAnsiTheme="minorEastAsia" w:eastAsiaTheme="minorEastAsia"/>
          <w:b/>
          <w:bCs/>
          <w:color w:val="auto"/>
          <w:sz w:val="24"/>
          <w:szCs w:val="24"/>
        </w:rPr>
      </w:pPr>
      <w:bookmarkStart w:id="67" w:name="_Toc19753"/>
      <w:bookmarkStart w:id="68" w:name="_Toc393"/>
      <w:r>
        <w:rPr>
          <w:rFonts w:hint="eastAsia" w:cs="宋体" w:asciiTheme="minorEastAsia" w:hAnsiTheme="minorEastAsia" w:eastAsiaTheme="minorEastAsia"/>
          <w:b/>
          <w:bCs/>
          <w:color w:val="auto"/>
          <w:sz w:val="24"/>
          <w:szCs w:val="24"/>
        </w:rPr>
        <w:t>7.3 履约</w:t>
      </w:r>
      <w:bookmarkEnd w:id="67"/>
      <w:bookmarkEnd w:id="68"/>
      <w:r>
        <w:rPr>
          <w:rFonts w:hint="eastAsia" w:cs="宋体" w:asciiTheme="minorEastAsia" w:hAnsiTheme="minorEastAsia" w:eastAsiaTheme="minorEastAsia"/>
          <w:b/>
          <w:bCs/>
          <w:color w:val="auto"/>
          <w:sz w:val="24"/>
          <w:szCs w:val="24"/>
        </w:rPr>
        <w:t>保证金</w:t>
      </w:r>
    </w:p>
    <w:p w14:paraId="16DE61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7.3.1履约保证金的形式和金额：见投标人须知前附表。</w:t>
      </w:r>
    </w:p>
    <w:p w14:paraId="76594E54">
      <w:pPr>
        <w:pStyle w:val="4"/>
        <w:ind w:firstLine="482"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rPr>
        <w:t>7.4签订合同</w:t>
      </w:r>
    </w:p>
    <w:p w14:paraId="663EA7A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7.4.1采购人应当自成交通知书发出之日起</w:t>
      </w:r>
      <w:r>
        <w:rPr>
          <w:rFonts w:hint="eastAsia" w:cs="宋体" w:asciiTheme="minorEastAsia" w:hAnsiTheme="minorEastAsia" w:eastAsiaTheme="minorEastAsia"/>
          <w:color w:val="auto"/>
          <w:sz w:val="24"/>
          <w:szCs w:val="24"/>
          <w:lang w:val="en-US" w:eastAsia="zh-CN"/>
        </w:rPr>
        <w:t>30</w:t>
      </w:r>
      <w:r>
        <w:rPr>
          <w:rFonts w:hint="eastAsia" w:cs="宋体" w:asciiTheme="minorEastAsia" w:hAnsiTheme="minorEastAsia" w:eastAsiaTheme="minorEastAsia"/>
          <w:color w:val="auto"/>
          <w:sz w:val="24"/>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3C5A50F">
      <w:p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7.4.2采购人自政府采购合同签订之日起2个工作日内，将政府采购合同在省级以上人民政府财政部门指定的媒体上公告，但政府采购合同中涉及国家秘密、商业秘密的内容除外。</w:t>
      </w:r>
      <w:bookmarkStart w:id="69" w:name="_Toc421778375"/>
      <w:bookmarkStart w:id="70" w:name="_Toc425240474"/>
      <w:bookmarkStart w:id="71" w:name="_Toc420591653"/>
    </w:p>
    <w:p w14:paraId="123C5C54">
      <w:pPr>
        <w:numPr>
          <w:ilvl w:val="0"/>
          <w:numId w:val="1"/>
        </w:numPr>
        <w:spacing w:line="360" w:lineRule="auto"/>
        <w:ind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招标代理服务费</w:t>
      </w:r>
      <w:bookmarkEnd w:id="69"/>
      <w:bookmarkEnd w:id="70"/>
      <w:bookmarkEnd w:id="71"/>
      <w:r>
        <w:rPr>
          <w:rFonts w:hint="eastAsia" w:cs="宋体" w:asciiTheme="minorEastAsia" w:hAnsiTheme="minorEastAsia" w:eastAsiaTheme="minorEastAsia"/>
          <w:color w:val="auto"/>
          <w:sz w:val="24"/>
          <w:szCs w:val="24"/>
        </w:rPr>
        <w:t>：详见“供应商须知前附表”。</w:t>
      </w:r>
    </w:p>
    <w:p w14:paraId="145ABFAA">
      <w:pPr>
        <w:numPr>
          <w:ilvl w:val="0"/>
          <w:numId w:val="1"/>
        </w:numPr>
        <w:spacing w:line="360" w:lineRule="auto"/>
        <w:ind w:left="0" w:leftChars="0" w:firstLine="480" w:firstLineChars="20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合同鉴证费</w:t>
      </w:r>
    </w:p>
    <w:p w14:paraId="690F0F41">
      <w:pPr>
        <w:numPr>
          <w:ilvl w:val="0"/>
          <w:numId w:val="0"/>
        </w:numPr>
        <w:spacing w:line="360" w:lineRule="auto"/>
        <w:ind w:firstLine="480" w:firstLineChars="200"/>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9.1本项目不收取合同鉴证费。</w:t>
      </w:r>
    </w:p>
    <w:p w14:paraId="24DE8220">
      <w:pPr>
        <w:numPr>
          <w:ilvl w:val="0"/>
          <w:numId w:val="0"/>
        </w:numPr>
        <w:spacing w:line="360" w:lineRule="auto"/>
        <w:ind w:firstLine="720" w:firstLineChars="3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10.质疑</w:t>
      </w:r>
    </w:p>
    <w:p w14:paraId="7A25D821">
      <w:pPr>
        <w:spacing w:line="360" w:lineRule="auto"/>
        <w:ind w:right="12" w:firstLine="480"/>
        <w:rPr>
          <w:rFonts w:cs="宋体" w:asciiTheme="minorEastAsia" w:hAnsiTheme="minorEastAsia" w:eastAsiaTheme="minorEastAsia"/>
          <w:color w:val="auto"/>
          <w:sz w:val="24"/>
          <w:szCs w:val="24"/>
        </w:rPr>
      </w:pPr>
      <w:bookmarkStart w:id="72" w:name="_Toc20671"/>
      <w:bookmarkStart w:id="73" w:name="_Toc421778376"/>
      <w:r>
        <w:rPr>
          <w:rFonts w:hint="eastAsia" w:cs="宋体" w:asciiTheme="minorEastAsia" w:hAnsiTheme="minorEastAsia" w:eastAsiaTheme="minorEastAsia"/>
          <w:color w:val="auto"/>
          <w:sz w:val="24"/>
          <w:szCs w:val="24"/>
        </w:rPr>
        <w:t>10.1供应商认为磋商文件、采购过程、成交结果使自己的权益受到损害的，可以在知道或者应知其权益受到损害之日起7个工作日内，以书面形式向采购人、采购代理机构提出质疑。</w:t>
      </w:r>
    </w:p>
    <w:p w14:paraId="5236A31A">
      <w:pPr>
        <w:spacing w:line="360" w:lineRule="auto"/>
        <w:ind w:right="12" w:firstLine="480"/>
        <w:rPr>
          <w:rStyle w:val="38"/>
          <w:rFonts w:cs="宋体" w:asciiTheme="minorEastAsia" w:hAnsiTheme="minorEastAsia" w:eastAsiaTheme="minorEastAsia"/>
          <w:bCs w:val="0"/>
          <w:color w:val="auto"/>
          <w:sz w:val="24"/>
          <w:szCs w:val="24"/>
          <w:shd w:val="clear" w:color="auto" w:fill="FFFFFF"/>
        </w:rPr>
      </w:pPr>
      <w:r>
        <w:rPr>
          <w:rFonts w:hint="eastAsia" w:cs="宋体" w:asciiTheme="minorEastAsia" w:hAnsiTheme="minorEastAsia" w:eastAsiaTheme="minorEastAsia"/>
          <w:color w:val="auto"/>
          <w:sz w:val="24"/>
          <w:szCs w:val="24"/>
        </w:rPr>
        <w:t>10.2供应商必须在法定质疑期内一次性提出针对同一采购程序环节的质疑。</w:t>
      </w:r>
    </w:p>
    <w:p w14:paraId="2EEFA472">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17B5F34">
      <w:pPr>
        <w:spacing w:line="360" w:lineRule="auto"/>
        <w:ind w:left="3" w:firstLine="518" w:firstLineChars="216"/>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w:t>
      </w:r>
      <w:r>
        <w:rPr>
          <w:rStyle w:val="38"/>
          <w:rFonts w:hint="eastAsia" w:cs="宋体" w:asciiTheme="minorEastAsia" w:hAnsiTheme="minorEastAsia" w:eastAsiaTheme="minorEastAsia"/>
          <w:b w:val="0"/>
          <w:color w:val="auto"/>
          <w:sz w:val="24"/>
          <w:szCs w:val="24"/>
          <w:shd w:val="clear" w:color="auto" w:fill="FFFFFF"/>
        </w:rPr>
        <w:t>.4以联合体形式参加政府采购活动的，其质疑应当由组成联合体的所有供应商共同提出。</w:t>
      </w:r>
    </w:p>
    <w:p w14:paraId="05FAF41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10.5供应商提出质疑应当提交质疑函和必要的证明材料。质疑函应当包括下列内容：</w:t>
      </w:r>
    </w:p>
    <w:p w14:paraId="292F6F7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10.5.1供应商的姓名或者名称、地址、邮编、联系人及联系电话；</w:t>
      </w:r>
    </w:p>
    <w:p w14:paraId="5EA48560">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10.5.2质疑项目的名称、编号；</w:t>
      </w:r>
    </w:p>
    <w:p w14:paraId="547DB07A">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10.5.3具体、明确的质疑事项和与质疑事项相关的请求；</w:t>
      </w:r>
    </w:p>
    <w:p w14:paraId="67DF42ED">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10.5.4事实依据；</w:t>
      </w:r>
    </w:p>
    <w:p w14:paraId="544609F4">
      <w:pPr>
        <w:spacing w:line="360" w:lineRule="auto"/>
        <w:ind w:right="12"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10.5.5必要的法律依据；</w:t>
      </w:r>
    </w:p>
    <w:p w14:paraId="66777901">
      <w:pPr>
        <w:spacing w:line="360" w:lineRule="auto"/>
        <w:ind w:right="12"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10.5.6提出质疑的日期。</w:t>
      </w:r>
    </w:p>
    <w:p w14:paraId="70B1C8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10.6有下列情形之一的，属于无效质疑，采购代理机构和采购人不予受理：</w:t>
      </w:r>
    </w:p>
    <w:p w14:paraId="7E892B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10.6.1质疑供应商不是参与本次政府采购项目的供应商；</w:t>
      </w:r>
    </w:p>
    <w:p w14:paraId="5B9F9B8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10.6.2质疑供应商与质疑事项不存在利害关系的；</w:t>
      </w:r>
    </w:p>
    <w:p w14:paraId="776C32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10.6.3未在法定期限内提出质疑的；</w:t>
      </w:r>
    </w:p>
    <w:p w14:paraId="04D1C817">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10.6.4质疑未以书面形式提出，或质疑函主要内容构成不完整的；</w:t>
      </w:r>
    </w:p>
    <w:p w14:paraId="76162E3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10.6.5应当提交授权书而未提交的；</w:t>
      </w:r>
    </w:p>
    <w:p w14:paraId="1A0001B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10.6.6以非法手段取得证据、材料的；</w:t>
      </w:r>
    </w:p>
    <w:p w14:paraId="1829656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10.6.7质疑答复后，同一质疑人就同一事项或同一采购程序环节再次提出质疑的；</w:t>
      </w:r>
    </w:p>
    <w:p w14:paraId="1887CB4B">
      <w:pPr>
        <w:widowControl/>
        <w:spacing w:line="360" w:lineRule="auto"/>
        <w:ind w:firstLine="480" w:firstLineChars="200"/>
        <w:rPr>
          <w:rStyle w:val="38"/>
          <w:rFonts w:cs="宋体" w:asciiTheme="minorEastAsia" w:hAnsiTheme="minorEastAsia" w:eastAsiaTheme="minorEastAsia"/>
          <w:b w:val="0"/>
          <w:color w:val="auto"/>
          <w:sz w:val="24"/>
          <w:szCs w:val="24"/>
          <w:shd w:val="clear" w:color="auto" w:fill="FFFFFF"/>
        </w:rPr>
      </w:pPr>
      <w:r>
        <w:rPr>
          <w:rFonts w:hint="eastAsia" w:cs="宋体" w:asciiTheme="minorEastAsia" w:hAnsiTheme="minorEastAsia" w:eastAsiaTheme="minorEastAsia"/>
          <w:color w:val="auto"/>
          <w:sz w:val="24"/>
          <w:szCs w:val="24"/>
        </w:rPr>
        <w:t>10.6.8不符合法律、法规、规章和政府采购监管机构规定的其他条件的。</w:t>
      </w:r>
    </w:p>
    <w:p w14:paraId="69488CB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10.7质疑答复</w:t>
      </w:r>
    </w:p>
    <w:p w14:paraId="07545974">
      <w:pPr>
        <w:pStyle w:val="112"/>
        <w:spacing w:line="360" w:lineRule="auto"/>
        <w:ind w:firstLine="48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10.7.1采购人或采购代理机构在收到质疑函后7个工作日内作出答复，并以书面形式通知质疑供应商和其他有关供应商。</w:t>
      </w:r>
    </w:p>
    <w:p w14:paraId="21865B1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10.7.2质疑供应商对采购人、采购代理机构的答复不满意，或者采购人、采购代理机构未在规定时间内作出答复的，可以在答复期满后</w:t>
      </w:r>
      <w:r>
        <w:rPr>
          <w:rFonts w:cs="宋体" w:asciiTheme="minorEastAsia" w:hAnsiTheme="minorEastAsia" w:eastAsiaTheme="minorEastAsia"/>
          <w:color w:val="auto"/>
          <w:sz w:val="24"/>
          <w:szCs w:val="24"/>
        </w:rPr>
        <w:t>15</w:t>
      </w:r>
      <w:r>
        <w:rPr>
          <w:rFonts w:hint="eastAsia" w:cs="宋体" w:asciiTheme="minorEastAsia" w:hAnsiTheme="minorEastAsia" w:eastAsiaTheme="minorEastAsia"/>
          <w:color w:val="auto"/>
          <w:sz w:val="24"/>
          <w:szCs w:val="24"/>
        </w:rPr>
        <w:t>个工作日内向同级人民政府财政部门提起投诉。</w:t>
      </w:r>
    </w:p>
    <w:p w14:paraId="047C820D">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10.8其他需要说明的事项</w:t>
      </w:r>
    </w:p>
    <w:p w14:paraId="51140C4E">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10.8.1质疑函须按财政部《质疑函范本》给定的格式进行填写，范本下载详见【财政部国库司（gks.mof.gov.cn）】网站〖首页·政府采购管理〗栏目中的《政府采购供应商质疑函范本》。《政府采购供应商质疑函范本》链接地址：</w:t>
      </w:r>
    </w:p>
    <w:p w14:paraId="18D696E1">
      <w:pPr>
        <w:pStyle w:val="112"/>
        <w:spacing w:line="360" w:lineRule="auto"/>
        <w:ind w:firstLine="480" w:firstLineChars="0"/>
        <w:rPr>
          <w:rFonts w:cs="宋体" w:asciiTheme="minorEastAsia" w:hAnsiTheme="minorEastAsia" w:eastAsiaTheme="minorEastAsia"/>
          <w:color w:val="auto"/>
          <w:sz w:val="24"/>
          <w:szCs w:val="24"/>
        </w:rPr>
      </w:pPr>
      <w:r>
        <w:rPr>
          <w:rFonts w:hint="eastAsia" w:ascii="宋体" w:hAnsi="宋体" w:cs="宋体"/>
          <w:color w:val="auto"/>
          <w:sz w:val="24"/>
          <w:szCs w:val="24"/>
        </w:rPr>
        <w:t>http://gks.mof.gov.cn/ztztz/zhengfucaigouguanli/201802/t20180201_2804589.htm</w:t>
      </w:r>
    </w:p>
    <w:p w14:paraId="29A7B386">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10.8.2接收质疑函的方式：书面形式</w:t>
      </w:r>
    </w:p>
    <w:p w14:paraId="5CF57550">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10.8.3联系部门：</w:t>
      </w:r>
      <w:r>
        <w:rPr>
          <w:rFonts w:hint="eastAsia" w:cs="宋体" w:asciiTheme="minorEastAsia" w:hAnsiTheme="minorEastAsia" w:eastAsiaTheme="minorEastAsia"/>
          <w:color w:val="auto"/>
          <w:sz w:val="24"/>
          <w:szCs w:val="24"/>
          <w:lang w:eastAsia="zh-CN"/>
        </w:rPr>
        <w:t>陕西万兴招标代理有限公司</w:t>
      </w:r>
    </w:p>
    <w:p w14:paraId="4950D682">
      <w:pPr>
        <w:pStyle w:val="112"/>
        <w:spacing w:line="360" w:lineRule="auto"/>
        <w:ind w:firstLine="480" w:firstLineChars="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10.8.4联系电话：见供应商须知前附表</w:t>
      </w:r>
    </w:p>
    <w:p w14:paraId="6B59B255">
      <w:pPr>
        <w:pStyle w:val="112"/>
        <w:spacing w:line="360" w:lineRule="auto"/>
        <w:ind w:firstLine="480" w:firstLineChars="0"/>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10.8.5通讯地址：</w:t>
      </w:r>
      <w:r>
        <w:rPr>
          <w:rFonts w:hint="eastAsia" w:cs="宋体" w:asciiTheme="minorEastAsia" w:hAnsiTheme="minorEastAsia" w:eastAsiaTheme="minorEastAsia"/>
          <w:color w:val="auto"/>
          <w:sz w:val="24"/>
          <w:szCs w:val="24"/>
          <w:lang w:eastAsia="zh-CN"/>
        </w:rPr>
        <w:t>西安市莲湖区北关正街35号方兴大厦4-018室</w:t>
      </w:r>
    </w:p>
    <w:p w14:paraId="3B324E2B">
      <w:pPr>
        <w:pStyle w:val="3"/>
        <w:spacing w:before="0" w:after="0"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11.其他</w:t>
      </w:r>
    </w:p>
    <w:p w14:paraId="5F82A7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11.1磋商步骤为：第一次报价---初步评审---分别磋商---第二次报价---综合评审推荐成交候选人。（以供应商递交的磋商响应文件中的总报价为第一次报价。分别磋商后，供应商现场填报的磋商响应总报价为第二次报价）</w:t>
      </w:r>
    </w:p>
    <w:p w14:paraId="1880D476">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11.2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19B506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11.3成交供应商确定后，成交供应商无正当理由拖延或拒签合同的，或未能按照规定的时间提供履约保证金，采购人有权取消其成交资格，并按评审顺序重新确定成交供应商；供应商应按照政府采购相关法律法规承担相应的责任。</w:t>
      </w:r>
    </w:p>
    <w:p w14:paraId="5C9BE39E">
      <w:pPr>
        <w:pStyle w:val="3"/>
        <w:spacing w:before="0" w:after="0" w:line="360" w:lineRule="auto"/>
        <w:rPr>
          <w:rFonts w:cs="宋体" w:asciiTheme="minorEastAsia" w:hAnsiTheme="minorEastAsia" w:eastAsiaTheme="minorEastAsia"/>
          <w:color w:val="auto"/>
          <w:sz w:val="24"/>
          <w:szCs w:val="24"/>
        </w:rPr>
      </w:pPr>
      <w:bookmarkStart w:id="74" w:name="_Toc420591652"/>
      <w:bookmarkStart w:id="75" w:name="_Toc421778374"/>
      <w:bookmarkStart w:id="76" w:name="_Toc425240473"/>
      <w:r>
        <w:rPr>
          <w:rFonts w:hint="eastAsia" w:cs="宋体" w:asciiTheme="minorEastAsia" w:hAnsiTheme="minorEastAsia" w:eastAsiaTheme="minorEastAsia"/>
          <w:color w:val="auto"/>
          <w:sz w:val="24"/>
          <w:szCs w:val="24"/>
        </w:rPr>
        <w:t>12.需要补充的其他内容：</w:t>
      </w:r>
      <w:bookmarkStart w:id="77" w:name="_Toc356305901"/>
      <w:r>
        <w:rPr>
          <w:rFonts w:hint="eastAsia" w:cs="宋体" w:asciiTheme="minorEastAsia" w:hAnsiTheme="minorEastAsia" w:eastAsiaTheme="minorEastAsia"/>
          <w:color w:val="auto"/>
          <w:sz w:val="24"/>
          <w:szCs w:val="24"/>
        </w:rPr>
        <w:t>详见供应商须知前附表</w:t>
      </w:r>
      <w:bookmarkEnd w:id="77"/>
      <w:r>
        <w:rPr>
          <w:rFonts w:hint="eastAsia" w:cs="宋体" w:asciiTheme="minorEastAsia" w:hAnsiTheme="minorEastAsia" w:eastAsiaTheme="minorEastAsia"/>
          <w:color w:val="auto"/>
          <w:sz w:val="24"/>
          <w:szCs w:val="24"/>
        </w:rPr>
        <w:t>。</w:t>
      </w:r>
      <w:bookmarkEnd w:id="74"/>
      <w:bookmarkEnd w:id="75"/>
      <w:bookmarkEnd w:id="76"/>
    </w:p>
    <w:p w14:paraId="0BDB7135">
      <w:pPr>
        <w:pStyle w:val="23"/>
        <w:rPr>
          <w:color w:val="auto"/>
        </w:rPr>
      </w:pPr>
      <w:r>
        <w:rPr>
          <w:color w:val="auto"/>
        </w:rPr>
        <w:br w:type="page"/>
      </w:r>
    </w:p>
    <w:p w14:paraId="06241756">
      <w:pPr>
        <w:pStyle w:val="2"/>
        <w:spacing w:after="156" w:afterLines="50"/>
        <w:jc w:val="center"/>
        <w:rPr>
          <w:rFonts w:cs="宋体" w:asciiTheme="minorEastAsia" w:hAnsiTheme="minorEastAsia" w:eastAsiaTheme="minorEastAsia"/>
          <w:color w:val="auto"/>
        </w:rPr>
      </w:pPr>
      <w:bookmarkStart w:id="78" w:name="_Toc10644"/>
      <w:r>
        <w:rPr>
          <w:rFonts w:hint="eastAsia" w:cs="宋体" w:asciiTheme="minorEastAsia" w:hAnsiTheme="minorEastAsia" w:eastAsiaTheme="minorEastAsia"/>
          <w:color w:val="auto"/>
        </w:rPr>
        <w:t>第三章</w:t>
      </w:r>
      <w:bookmarkEnd w:id="72"/>
      <w:bookmarkEnd w:id="73"/>
      <w:r>
        <w:rPr>
          <w:rFonts w:hint="eastAsia" w:cs="宋体" w:asciiTheme="minorEastAsia" w:hAnsiTheme="minorEastAsia" w:eastAsiaTheme="minorEastAsia"/>
          <w:color w:val="auto"/>
        </w:rPr>
        <w:t xml:space="preserve"> 评审方法</w:t>
      </w:r>
      <w:bookmarkEnd w:id="78"/>
    </w:p>
    <w:p w14:paraId="3ED47180">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一、评审方法</w:t>
      </w:r>
    </w:p>
    <w:p w14:paraId="6EC0514A">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szCs w:val="24"/>
        </w:rPr>
        <w:t>按照</w:t>
      </w:r>
      <w:r>
        <w:rPr>
          <w:rFonts w:hint="eastAsia" w:asciiTheme="minorEastAsia" w:hAnsiTheme="minorEastAsia" w:eastAsiaTheme="minorEastAsia" w:cstheme="minorEastAsia"/>
          <w:color w:val="auto"/>
          <w:sz w:val="24"/>
          <w:szCs w:val="24"/>
        </w:rPr>
        <w:t>《中华人民共和国招标投标法》及实施条例、</w:t>
      </w:r>
      <w:r>
        <w:rPr>
          <w:rFonts w:hint="eastAsia" w:cs="宋体" w:asciiTheme="minorEastAsia" w:hAnsiTheme="minorEastAsia" w:eastAsiaTheme="minorEastAsia"/>
          <w:color w:val="auto"/>
          <w:sz w:val="24"/>
          <w:szCs w:val="24"/>
        </w:rPr>
        <w:t>《中华人民共和国政府采购法》及实施条例和关于印发《政府采购竞争性磋商采购方式管理暂行办法》的通知（财库〔2014〕214号）</w:t>
      </w:r>
      <w:r>
        <w:rPr>
          <w:rFonts w:hint="eastAsia" w:cs="宋体" w:asciiTheme="minorEastAsia" w:hAnsiTheme="minorEastAsia" w:eastAsiaTheme="minorEastAsia"/>
          <w:color w:val="auto"/>
          <w:spacing w:val="4"/>
          <w:sz w:val="24"/>
          <w:szCs w:val="24"/>
        </w:rPr>
        <w:t>的规定，本次评审采用综合评分法，</w:t>
      </w:r>
      <w:r>
        <w:rPr>
          <w:rFonts w:hint="eastAsia" w:cs="宋体" w:asciiTheme="minorEastAsia" w:hAnsiTheme="minorEastAsia" w:eastAsiaTheme="minorEastAsia"/>
          <w:color w:val="auto"/>
          <w:sz w:val="24"/>
          <w:szCs w:val="24"/>
        </w:rPr>
        <w:t>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73299E5A">
      <w:pPr>
        <w:spacing w:line="360" w:lineRule="auto"/>
        <w:rPr>
          <w:rFonts w:cs="宋体" w:asciiTheme="minorEastAsia" w:hAnsiTheme="minorEastAsia" w:eastAsiaTheme="minorEastAsia"/>
          <w:b/>
          <w:color w:val="auto"/>
          <w:sz w:val="24"/>
          <w:szCs w:val="24"/>
        </w:rPr>
      </w:pPr>
      <w:bookmarkStart w:id="79" w:name="_Toc465432103"/>
      <w:r>
        <w:rPr>
          <w:rFonts w:hint="eastAsia" w:cs="宋体" w:asciiTheme="minorEastAsia" w:hAnsiTheme="minorEastAsia" w:eastAsiaTheme="minorEastAsia"/>
          <w:b/>
          <w:color w:val="auto"/>
          <w:sz w:val="24"/>
          <w:szCs w:val="24"/>
        </w:rPr>
        <w:t>二、评审原则</w:t>
      </w:r>
      <w:bookmarkEnd w:id="79"/>
    </w:p>
    <w:p w14:paraId="15B733E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1.公平、公正、科学、择优。</w:t>
      </w:r>
    </w:p>
    <w:p w14:paraId="4500FE4B">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color w:val="auto"/>
          <w:sz w:val="24"/>
        </w:rPr>
        <w:t>工程质量符合国家各项施工及验收规范标准、工期满足竞争性磋商文件要求、施工方案合理可行、磋商报价合理低价</w:t>
      </w:r>
      <w:r>
        <w:rPr>
          <w:rFonts w:hint="eastAsia" w:cs="宋体" w:asciiTheme="minorEastAsia" w:hAnsiTheme="minorEastAsia" w:eastAsiaTheme="minorEastAsia"/>
          <w:color w:val="auto"/>
          <w:kern w:val="0"/>
          <w:sz w:val="24"/>
        </w:rPr>
        <w:t>。</w:t>
      </w:r>
    </w:p>
    <w:p w14:paraId="7336FE79">
      <w:pPr>
        <w:widowControl/>
        <w:spacing w:line="360" w:lineRule="auto"/>
        <w:ind w:firstLine="480" w:firstLineChars="200"/>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3.禁止不正当竞争。</w:t>
      </w:r>
      <w:bookmarkStart w:id="80" w:name="_Toc363463333"/>
    </w:p>
    <w:p w14:paraId="426E743A">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三、评审程序</w:t>
      </w:r>
      <w:bookmarkEnd w:id="80"/>
    </w:p>
    <w:p w14:paraId="64EE8619">
      <w:pPr>
        <w:pStyle w:val="28"/>
        <w:ind w:left="0" w:firstLine="496" w:firstLineChars="200"/>
        <w:rPr>
          <w:rFonts w:asciiTheme="minorEastAsia" w:hAnsiTheme="minorEastAsia" w:eastAsiaTheme="minorEastAsia"/>
          <w:bCs/>
          <w:color w:val="auto"/>
          <w:spacing w:val="4"/>
        </w:rPr>
      </w:pPr>
      <w:r>
        <w:rPr>
          <w:rFonts w:hint="eastAsia" w:asciiTheme="minorEastAsia" w:hAnsiTheme="minorEastAsia" w:eastAsiaTheme="minorEastAsia"/>
          <w:bCs/>
          <w:color w:val="auto"/>
          <w:spacing w:val="4"/>
        </w:rPr>
        <w:t>按照竞争性磋商响应文件初审、澄清有关问题、分别磋商、二次报价、比较与评审、推荐成交候选人名单。在上一步评审中被认定为无效磋商者，不进入下一步的评审。</w:t>
      </w:r>
    </w:p>
    <w:p w14:paraId="1F58044A">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1.对磋商响应文件的初审：</w:t>
      </w:r>
    </w:p>
    <w:p w14:paraId="7274B1E6">
      <w:pPr>
        <w:tabs>
          <w:tab w:val="left" w:pos="0"/>
        </w:tabs>
        <w:spacing w:line="360" w:lineRule="auto"/>
        <w:ind w:firstLine="470"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z w:val="24"/>
        </w:rPr>
        <w:t>1.1资格性审查：</w:t>
      </w:r>
      <w:r>
        <w:rPr>
          <w:rFonts w:hint="eastAsia" w:cs="宋体" w:asciiTheme="minorEastAsia" w:hAnsiTheme="minorEastAsia" w:eastAsiaTheme="minorEastAsia"/>
          <w:color w:val="auto"/>
          <w:spacing w:val="4"/>
          <w:sz w:val="24"/>
          <w:szCs w:val="24"/>
          <w:lang w:val="en-US" w:eastAsia="zh-CN"/>
        </w:rPr>
        <w:t>采购人</w:t>
      </w:r>
      <w:r>
        <w:rPr>
          <w:rFonts w:hint="eastAsia" w:cs="宋体" w:asciiTheme="minorEastAsia" w:hAnsiTheme="minorEastAsia" w:eastAsiaTheme="minorEastAsia"/>
          <w:color w:val="auto"/>
          <w:spacing w:val="4"/>
          <w:sz w:val="24"/>
          <w:szCs w:val="24"/>
        </w:rPr>
        <w:t>将依据本章“四、评审标准 1.初步评审标准”第1.1</w:t>
      </w:r>
      <w:r>
        <w:rPr>
          <w:rFonts w:hint="eastAsia" w:cs="宋体" w:asciiTheme="minorEastAsia" w:hAnsiTheme="minorEastAsia" w:eastAsiaTheme="minorEastAsia"/>
          <w:color w:val="auto"/>
          <w:sz w:val="24"/>
        </w:rPr>
        <w:t>项规定的评审标准对供应商进行资格性审查。有一项不符合评审标准的，</w:t>
      </w:r>
      <w:r>
        <w:rPr>
          <w:rFonts w:hint="eastAsia" w:cs="宋体" w:asciiTheme="minorEastAsia" w:hAnsiTheme="minorEastAsia" w:eastAsiaTheme="minorEastAsia"/>
          <w:color w:val="auto"/>
          <w:kern w:val="0"/>
          <w:sz w:val="24"/>
        </w:rPr>
        <w:t>将被视为未实质性响应磋商文件，其磋商响应文件将按无效文件处理。</w:t>
      </w:r>
    </w:p>
    <w:p w14:paraId="5D6FB048">
      <w:pPr>
        <w:tabs>
          <w:tab w:val="left" w:pos="0"/>
        </w:tabs>
        <w:spacing w:line="360" w:lineRule="auto"/>
        <w:ind w:firstLine="486" w:firstLineChars="196"/>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1.2符合性审查：磋商小组根据本章“四、评审标准 1.初步评审标准”第1.2项规定的评审标准对磋商响应文件进行符合性审查。有一项不符合评审标准的，将被视为未实质性响应磋商文件，其磋商响应文件将按无效文件处理。</w:t>
      </w:r>
    </w:p>
    <w:p w14:paraId="244F1854">
      <w:pPr>
        <w:tabs>
          <w:tab w:val="left" w:pos="0"/>
        </w:tabs>
        <w:spacing w:line="360" w:lineRule="auto"/>
        <w:ind w:firstLine="486" w:firstLineChars="196"/>
        <w:rPr>
          <w:rFonts w:cs="宋体" w:asciiTheme="minorEastAsia" w:hAnsiTheme="minorEastAsia" w:eastAsiaTheme="minorEastAsia"/>
          <w:color w:val="auto"/>
        </w:rPr>
      </w:pPr>
      <w:r>
        <w:rPr>
          <w:rFonts w:hint="eastAsia" w:cs="宋体" w:asciiTheme="minorEastAsia" w:hAnsiTheme="minorEastAsia" w:eastAsiaTheme="minorEastAsia"/>
          <w:color w:val="auto"/>
          <w:spacing w:val="4"/>
          <w:sz w:val="24"/>
          <w:szCs w:val="24"/>
        </w:rPr>
        <w:t>1.3在资格性审查阶段，不符合磋商文件要求的，不得进入符合性审查，在符合性审查时未通过的，不得进入后续评审环节。</w:t>
      </w:r>
    </w:p>
    <w:p w14:paraId="0BA3A53C">
      <w:pPr>
        <w:tabs>
          <w:tab w:val="left" w:pos="0"/>
        </w:tabs>
        <w:spacing w:line="360" w:lineRule="auto"/>
        <w:ind w:firstLine="472" w:firstLineChars="196"/>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2.磋商响应文件的澄清</w:t>
      </w:r>
    </w:p>
    <w:p w14:paraId="2B10D7AD">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222A7C7">
      <w:pPr>
        <w:tabs>
          <w:tab w:val="left" w:pos="0"/>
        </w:tabs>
        <w:spacing w:line="360" w:lineRule="auto"/>
        <w:ind w:firstLine="486" w:firstLineChars="196"/>
        <w:rPr>
          <w:rFonts w:cs="宋体" w:asciiTheme="minorEastAsia" w:hAnsiTheme="minorEastAsia" w:eastAsiaTheme="minorEastAsia"/>
          <w:bCs/>
          <w:color w:val="auto"/>
          <w:spacing w:val="4"/>
          <w:sz w:val="24"/>
          <w:szCs w:val="24"/>
        </w:rPr>
      </w:pPr>
      <w:r>
        <w:rPr>
          <w:rFonts w:hint="eastAsia" w:cs="宋体" w:asciiTheme="minorEastAsia" w:hAnsiTheme="minorEastAsia" w:eastAsiaTheme="minorEastAsia"/>
          <w:bCs/>
          <w:color w:val="auto"/>
          <w:spacing w:val="4"/>
          <w:sz w:val="24"/>
          <w:szCs w:val="24"/>
        </w:rPr>
        <w:t>2.2有效的书面澄清材料，是磋商响应文件的补充材料，成为磋商响应文件的组成部分。</w:t>
      </w:r>
    </w:p>
    <w:p w14:paraId="6D6D23E3">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6CB6D4F">
      <w:pPr>
        <w:spacing w:line="360" w:lineRule="auto"/>
        <w:ind w:firstLine="480" w:firstLineChars="200"/>
        <w:rPr>
          <w:rFonts w:asciiTheme="minorEastAsia" w:hAnsiTheme="minorEastAsia" w:eastAsiaTheme="minorEastAsia"/>
          <w:color w:val="auto"/>
        </w:rPr>
      </w:pPr>
      <w:r>
        <w:rPr>
          <w:rFonts w:hint="eastAsia" w:cs="宋体" w:asciiTheme="minorEastAsia" w:hAnsiTheme="minorEastAsia" w:eastAsiaTheme="minorEastAsia"/>
          <w:color w:val="auto"/>
          <w:sz w:val="24"/>
          <w:szCs w:val="24"/>
        </w:rPr>
        <w:t>2.4如果供应商在澄清规定期限内，未能答复或拒绝答复磋商小组提出的澄清要求，将由磋商小组根据其竞争性磋商响应文件按最大风险进行评审。</w:t>
      </w:r>
    </w:p>
    <w:p w14:paraId="08BC1694">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3.磋商：</w:t>
      </w:r>
      <w:r>
        <w:rPr>
          <w:rFonts w:hint="eastAsia" w:cs="宋体" w:asciiTheme="minorEastAsia" w:hAnsiTheme="minorEastAsia" w:eastAsiaTheme="minorEastAsia"/>
          <w:color w:val="auto"/>
          <w:sz w:val="24"/>
          <w:szCs w:val="24"/>
        </w:rPr>
        <w:t>磋商小组所有成员集中与单一供应商分别进行磋商，并要求供应商在规定的时间内提交最后报价。</w:t>
      </w:r>
    </w:p>
    <w:p w14:paraId="34584B9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4.磋商过程中的实质性变动</w:t>
      </w:r>
    </w:p>
    <w:p w14:paraId="2AB5563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F76B43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4.2对竞争性磋商文件做出的实质性变动是磋商文件的有效组成部分，磋商小组应当及时以书面形式通知所有参加磋商的供应商。</w:t>
      </w:r>
    </w:p>
    <w:p w14:paraId="4878FC53">
      <w:pPr>
        <w:spacing w:line="360" w:lineRule="auto"/>
        <w:ind w:firstLine="482"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5.综合评审：</w:t>
      </w:r>
      <w:r>
        <w:rPr>
          <w:rFonts w:hint="eastAsia" w:cs="宋体" w:asciiTheme="minorEastAsia" w:hAnsiTheme="minorEastAsia" w:eastAsiaTheme="minorEastAsia"/>
          <w:color w:val="auto"/>
          <w:sz w:val="24"/>
          <w:szCs w:val="24"/>
        </w:rPr>
        <w:t>对于经初审合格的所有供应商，由磋商小组各成员依据磋商响应文件和最终报价，按照下列评审方法规定的内容独立进行综合评价、比较打分，然后汇总每个供应商的得分，从高到低依次排序，推荐成交候选人。</w:t>
      </w:r>
    </w:p>
    <w:p w14:paraId="0B1DC06B">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6.推荐成交候选人</w:t>
      </w:r>
    </w:p>
    <w:p w14:paraId="058032A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磋商小组完成评审后，向采购人提出书面评审，并推荐3名成交候选人，标明排列顺序。</w:t>
      </w:r>
    </w:p>
    <w:p w14:paraId="00DFA629">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四、评审标准</w:t>
      </w:r>
    </w:p>
    <w:p w14:paraId="78AE8379">
      <w:pPr>
        <w:tabs>
          <w:tab w:val="left" w:pos="0"/>
        </w:tabs>
        <w:spacing w:line="360" w:lineRule="auto"/>
        <w:ind w:firstLine="472" w:firstLineChars="196"/>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1.初步评审标准</w:t>
      </w:r>
    </w:p>
    <w:p w14:paraId="3D881396">
      <w:pPr>
        <w:tabs>
          <w:tab w:val="left" w:pos="0"/>
        </w:tabs>
        <w:spacing w:line="360" w:lineRule="auto"/>
        <w:ind w:firstLine="470" w:firstLineChars="196"/>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sz w:val="24"/>
        </w:rPr>
        <w:t>1.1资格性审查标准：见附件1初步审查要素表；</w:t>
      </w:r>
    </w:p>
    <w:p w14:paraId="12D11027">
      <w:pPr>
        <w:tabs>
          <w:tab w:val="left" w:pos="0"/>
        </w:tabs>
        <w:spacing w:line="360" w:lineRule="auto"/>
        <w:ind w:firstLine="470" w:firstLineChars="196"/>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1.2符合性审查标准：见附件1初步审查要素表；</w:t>
      </w:r>
    </w:p>
    <w:p w14:paraId="63F1B53A">
      <w:pPr>
        <w:tabs>
          <w:tab w:val="left" w:pos="0"/>
        </w:tabs>
        <w:spacing w:line="360" w:lineRule="auto"/>
        <w:ind w:firstLine="472" w:firstLineChars="196"/>
        <w:rPr>
          <w:rFonts w:cs="宋体" w:asciiTheme="minorEastAsia" w:hAnsiTheme="minorEastAsia" w:eastAsiaTheme="minorEastAsia"/>
          <w:b/>
          <w:color w:val="auto"/>
          <w:sz w:val="24"/>
          <w:szCs w:val="22"/>
        </w:rPr>
      </w:pPr>
      <w:r>
        <w:rPr>
          <w:rFonts w:hint="eastAsia" w:cs="宋体" w:asciiTheme="minorEastAsia" w:hAnsiTheme="minorEastAsia" w:eastAsiaTheme="minorEastAsia"/>
          <w:b/>
          <w:color w:val="auto"/>
          <w:sz w:val="24"/>
          <w:szCs w:val="22"/>
        </w:rPr>
        <w:t>2.分值构成与评分标准</w:t>
      </w:r>
    </w:p>
    <w:p w14:paraId="1FE2AB25">
      <w:pPr>
        <w:tabs>
          <w:tab w:val="left" w:pos="0"/>
        </w:tabs>
        <w:spacing w:line="360" w:lineRule="auto"/>
        <w:ind w:firstLine="470" w:firstLineChars="196"/>
        <w:rPr>
          <w:rFonts w:cs="宋体" w:asciiTheme="minorEastAsia" w:hAnsiTheme="minorEastAsia" w:eastAsiaTheme="minorEastAsia"/>
          <w:b/>
          <w:bCs/>
          <w:color w:val="auto"/>
          <w:spacing w:val="4"/>
          <w:sz w:val="24"/>
          <w:szCs w:val="24"/>
        </w:rPr>
      </w:pPr>
      <w:r>
        <w:rPr>
          <w:rFonts w:hint="eastAsia" w:cs="宋体" w:asciiTheme="minorEastAsia" w:hAnsiTheme="minorEastAsia" w:eastAsiaTheme="minorEastAsia"/>
          <w:bCs/>
          <w:color w:val="auto"/>
          <w:sz w:val="24"/>
          <w:szCs w:val="22"/>
        </w:rPr>
        <w:t>2.1分值构成：见附件2评标因素及权重分值表；</w:t>
      </w:r>
    </w:p>
    <w:p w14:paraId="61B64794">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五、磋商小组当履行下列义务</w:t>
      </w:r>
    </w:p>
    <w:p w14:paraId="55F67CC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1.遵纪守法，客观、公正、廉洁地履行职责；</w:t>
      </w:r>
    </w:p>
    <w:p w14:paraId="120A8569">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2.根据采购文件的规定独立进行评审，对个人的评审意见承担法律责任；</w:t>
      </w:r>
    </w:p>
    <w:p w14:paraId="7C9C332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3.参与评审报告的起草；</w:t>
      </w:r>
    </w:p>
    <w:p w14:paraId="225BFC4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4.配合采购人、采购代理机构答复供应商提出的质疑；</w:t>
      </w:r>
    </w:p>
    <w:p w14:paraId="3090A7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5.配合财政部门的投诉处理和监督检查工作。</w:t>
      </w:r>
    </w:p>
    <w:p w14:paraId="43C57E9A">
      <w:pPr>
        <w:pStyle w:val="14"/>
        <w:ind w:left="0" w:leftChars="0" w:firstLine="0"/>
        <w:rPr>
          <w:rFonts w:cs="宋体" w:asciiTheme="minorEastAsia" w:hAnsiTheme="minorEastAsia" w:eastAsiaTheme="minorEastAsia"/>
          <w:b/>
          <w:bCs/>
          <w:color w:val="auto"/>
          <w:spacing w:val="4"/>
        </w:rPr>
      </w:pPr>
      <w:r>
        <w:rPr>
          <w:rFonts w:hint="eastAsia" w:cs="宋体" w:asciiTheme="minorEastAsia" w:hAnsiTheme="minorEastAsia" w:eastAsiaTheme="minorEastAsia"/>
          <w:b/>
          <w:color w:val="auto"/>
        </w:rPr>
        <w:t>六、</w:t>
      </w:r>
      <w:r>
        <w:rPr>
          <w:rFonts w:hint="eastAsia" w:cs="宋体" w:asciiTheme="minorEastAsia" w:hAnsiTheme="minorEastAsia" w:eastAsiaTheme="minorEastAsia"/>
          <w:b/>
          <w:bCs/>
          <w:color w:val="auto"/>
          <w:spacing w:val="4"/>
        </w:rPr>
        <w:t>无效响应文件</w:t>
      </w:r>
    </w:p>
    <w:p w14:paraId="20F9ED4C">
      <w:pPr>
        <w:spacing w:line="360" w:lineRule="auto"/>
        <w:ind w:firstLine="482" w:firstLineChars="200"/>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lang w:eastAsia="zh-CN"/>
        </w:rPr>
        <w:t>（一）</w:t>
      </w:r>
      <w:r>
        <w:rPr>
          <w:rFonts w:hint="eastAsia" w:cs="宋体" w:asciiTheme="minorEastAsia" w:hAnsiTheme="minorEastAsia" w:eastAsiaTheme="minorEastAsia"/>
          <w:b/>
          <w:color w:val="auto"/>
          <w:sz w:val="24"/>
          <w:szCs w:val="24"/>
        </w:rPr>
        <w:t>出现下列情形之一的，磋商响应文件无效：</w:t>
      </w:r>
    </w:p>
    <w:p w14:paraId="4F06B49B">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1.没有按照竞争性磋商文件要求提供的竞争性磋商响应文件、竞争性磋商响应文件构成有重大缺项、磋商响应文件格式不符合竞争性磋商文件要求；</w:t>
      </w:r>
    </w:p>
    <w:p w14:paraId="65A2794F">
      <w:pPr>
        <w:kinsoku w:val="0"/>
        <w:spacing w:line="360" w:lineRule="auto"/>
        <w:ind w:firstLine="480" w:firstLineChars="200"/>
        <w:rPr>
          <w:rFonts w:cs="宋体" w:asciiTheme="minorEastAsia" w:hAnsiTheme="minorEastAsia" w:eastAsiaTheme="minorEastAsia"/>
          <w:color w:val="auto"/>
          <w:spacing w:val="-6"/>
          <w:sz w:val="24"/>
        </w:rPr>
      </w:pPr>
      <w:r>
        <w:rPr>
          <w:rFonts w:hint="eastAsia" w:cs="宋体" w:asciiTheme="minorEastAsia" w:hAnsiTheme="minorEastAsia" w:eastAsiaTheme="minorEastAsia"/>
          <w:color w:val="auto"/>
          <w:sz w:val="24"/>
        </w:rPr>
        <w:t>2.竞争性磋商响应文件未按竞争性磋商文件要求密封、签署、盖章的；</w:t>
      </w:r>
    </w:p>
    <w:p w14:paraId="3F153E1E">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3.供应商未按竞争性磋商文件要求提交磋商保证金或保函的；</w:t>
      </w:r>
    </w:p>
    <w:p w14:paraId="1D7F787A">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4.资格证明文件不全的或无效的，或不符合国家规定的；</w:t>
      </w:r>
    </w:p>
    <w:p w14:paraId="5B9295C1">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r>
        <w:rPr>
          <w:rFonts w:hint="eastAsia" w:cs="宋体" w:asciiTheme="minorEastAsia" w:hAnsiTheme="minorEastAsia" w:eastAsiaTheme="minorEastAsia"/>
          <w:color w:val="auto"/>
          <w:spacing w:val="-6"/>
          <w:sz w:val="24"/>
        </w:rPr>
        <w:t>无磋商有效期或有效期达不到竞争性磋商文件要求的</w:t>
      </w:r>
      <w:r>
        <w:rPr>
          <w:rFonts w:hint="eastAsia" w:cs="宋体" w:asciiTheme="minorEastAsia" w:hAnsiTheme="minorEastAsia" w:eastAsiaTheme="minorEastAsia"/>
          <w:color w:val="auto"/>
          <w:sz w:val="24"/>
          <w:szCs w:val="24"/>
        </w:rPr>
        <w:t>；</w:t>
      </w:r>
    </w:p>
    <w:p w14:paraId="47137003">
      <w:pPr>
        <w:tabs>
          <w:tab w:val="left" w:pos="1260"/>
        </w:tabs>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6.供应商有串通磋商、以他人名义磋商、行贿、</w:t>
      </w:r>
      <w:r>
        <w:rPr>
          <w:rFonts w:hint="eastAsia" w:cs="宋体" w:asciiTheme="minorEastAsia" w:hAnsiTheme="minorEastAsia" w:eastAsiaTheme="minorEastAsia"/>
          <w:color w:val="auto"/>
          <w:sz w:val="24"/>
        </w:rPr>
        <w:t>提供虚假证明（包括第三方提供的虚假证明），开具虚假资质，出现虚假应答的，除按无效文件处理外，还将按照政府采购的有关规定进行处罚；</w:t>
      </w:r>
    </w:p>
    <w:p w14:paraId="05EB77A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7.磋商总报价超过竞争性磋商文件公布的采购预算的；</w:t>
      </w:r>
    </w:p>
    <w:p w14:paraId="535D6D38">
      <w:pPr>
        <w:spacing w:line="360" w:lineRule="auto"/>
        <w:ind w:firstLine="480" w:firstLineChars="200"/>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8.磋商响应文件含有采购人不能接受的附加条件的；</w:t>
      </w:r>
    </w:p>
    <w:p w14:paraId="1913332A">
      <w:pPr>
        <w:spacing w:line="360" w:lineRule="auto"/>
        <w:ind w:firstLine="480" w:firstLineChars="200"/>
        <w:rPr>
          <w:rFonts w:cs="宋体" w:asciiTheme="minorEastAsia" w:hAnsiTheme="minorEastAsia" w:eastAsiaTheme="minorEastAsia"/>
          <w:b/>
          <w:color w:val="auto"/>
          <w:szCs w:val="24"/>
        </w:rPr>
      </w:pPr>
      <w:r>
        <w:rPr>
          <w:rFonts w:hint="eastAsia" w:cs="宋体" w:asciiTheme="minorEastAsia" w:hAnsiTheme="minorEastAsia" w:eastAsiaTheme="minorEastAsia"/>
          <w:color w:val="auto"/>
          <w:sz w:val="24"/>
          <w:szCs w:val="24"/>
        </w:rPr>
        <w:t>9.法律、法规规定的其他无效情形。</w:t>
      </w:r>
    </w:p>
    <w:p w14:paraId="3ECB10FB">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bCs w:val="0"/>
          <w:color w:val="auto"/>
        </w:rPr>
        <w:t>（</w:t>
      </w:r>
      <w:r>
        <w:rPr>
          <w:rFonts w:hint="eastAsia" w:cs="宋体" w:asciiTheme="minorEastAsia" w:hAnsiTheme="minorEastAsia" w:eastAsiaTheme="minorEastAsia"/>
          <w:b/>
          <w:bCs w:val="0"/>
          <w:color w:val="auto"/>
          <w:lang w:eastAsia="zh-CN"/>
        </w:rPr>
        <w:t>二</w:t>
      </w:r>
      <w:r>
        <w:rPr>
          <w:rFonts w:hint="eastAsia" w:cs="宋体" w:asciiTheme="minorEastAsia" w:hAnsiTheme="minorEastAsia" w:eastAsiaTheme="minorEastAsia"/>
          <w:b/>
          <w:bCs w:val="0"/>
          <w:color w:val="auto"/>
        </w:rPr>
        <w:t>）供应商有下列情形之一的，视为供应商串通磋商，其磋商无效：</w:t>
      </w:r>
    </w:p>
    <w:p w14:paraId="14C319F0">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1）不同供应商的响应文件由同一单位或者个人编制；</w:t>
      </w:r>
    </w:p>
    <w:p w14:paraId="4A72F31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2）不同供应商委托同一单位或者个人办理磋商事宜；</w:t>
      </w:r>
    </w:p>
    <w:p w14:paraId="0DB9C9A7">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3）不同供应商的响应文件载明的项目管理成员或者联系人员为同一人；</w:t>
      </w:r>
    </w:p>
    <w:p w14:paraId="49590068">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4）不同供应商的响应文件异常一致或者磋商报价呈规律性差异；</w:t>
      </w:r>
    </w:p>
    <w:p w14:paraId="7F1763C5">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5）不同供应商的响应文件相互混装；</w:t>
      </w:r>
    </w:p>
    <w:p w14:paraId="6949D29E">
      <w:pPr>
        <w:pStyle w:val="14"/>
        <w:ind w:left="0" w:leftChars="0" w:firstLine="0"/>
        <w:rPr>
          <w:rFonts w:hint="eastAsia" w:cs="宋体" w:asciiTheme="minorEastAsia" w:hAnsiTheme="minorEastAsia" w:eastAsiaTheme="minorEastAsia"/>
          <w:b w:val="0"/>
          <w:bCs/>
          <w:color w:val="auto"/>
        </w:rPr>
      </w:pPr>
      <w:r>
        <w:rPr>
          <w:rFonts w:hint="eastAsia" w:cs="宋体" w:asciiTheme="minorEastAsia" w:hAnsiTheme="minorEastAsia" w:eastAsiaTheme="minorEastAsia"/>
          <w:b w:val="0"/>
          <w:bCs/>
          <w:color w:val="auto"/>
        </w:rPr>
        <w:t>6）不同供应商的磋商保证金从同一单位或者个人的账户转出；</w:t>
      </w:r>
    </w:p>
    <w:p w14:paraId="75109FEF">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val="0"/>
          <w:bCs/>
          <w:color w:val="auto"/>
        </w:rPr>
        <w:t>7) 不同供应商的单位负责人为同一人或者存在控股、管理关系的不同单位，参与同一“包/标段”或者未划分“包/标段”的同一磋商项目。</w:t>
      </w:r>
    </w:p>
    <w:p w14:paraId="1732E9F4">
      <w:pPr>
        <w:pStyle w:val="14"/>
        <w:ind w:left="0" w:leftChars="0" w:firstLine="0"/>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sz w:val="24"/>
          <w:lang w:eastAsia="zh-CN"/>
        </w:rPr>
        <w:t>（三）</w:t>
      </w:r>
      <w:r>
        <w:rPr>
          <w:rFonts w:hint="eastAsia" w:cs="宋体" w:asciiTheme="minorEastAsia" w:hAnsiTheme="minorEastAsia" w:eastAsiaTheme="minorEastAsia"/>
          <w:b/>
          <w:color w:val="auto"/>
          <w:sz w:val="24"/>
        </w:rPr>
        <w:t>在资格性审查阶段，不符合磋商文件要求的，不得进入符合性审查，在符合性审查时未通过的，不得进入后续评审环节。</w:t>
      </w:r>
    </w:p>
    <w:p w14:paraId="4C9A50D2">
      <w:pPr>
        <w:pStyle w:val="14"/>
        <w:ind w:left="0" w:leftChars="0" w:firstLine="0"/>
        <w:rPr>
          <w:rFonts w:cs="宋体" w:asciiTheme="minorEastAsia" w:hAnsiTheme="minorEastAsia" w:eastAsiaTheme="minorEastAsia"/>
          <w:b/>
          <w:color w:val="auto"/>
        </w:rPr>
      </w:pPr>
      <w:r>
        <w:rPr>
          <w:rFonts w:hint="eastAsia" w:cs="宋体" w:asciiTheme="minorEastAsia" w:hAnsiTheme="minorEastAsia" w:eastAsiaTheme="minorEastAsia"/>
          <w:b/>
          <w:color w:val="auto"/>
        </w:rPr>
        <w:t>七、政策性扣减</w:t>
      </w:r>
    </w:p>
    <w:p w14:paraId="353868ED">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1</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政策性扣减范围</w:t>
      </w:r>
    </w:p>
    <w:p w14:paraId="501E24F6">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1.1供应商符合小型、微型企业或监狱和戒毒企业、残疾人福利性单位条件的，其磋商报价价格评审时将按相应比例进行扣减。</w:t>
      </w:r>
    </w:p>
    <w:p w14:paraId="2F7CDB8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1.2依据关于印发《政府采购促进中小企业发展管理办法》的通知（财库〔2020〕46号）的规定，在政府采购活动中，供应商提供的货物、工程或者服务符合下列情形的，享受中小企业扶持政策：</w:t>
      </w:r>
    </w:p>
    <w:p w14:paraId="63FF25BB">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1.2.2在货物采购项目中，供应商提供的货物既有中小企业制造货物，也有大型企业制造货物的，不享受本办法规定的中小企业扶持政策。</w:t>
      </w:r>
    </w:p>
    <w:p w14:paraId="0A09E7D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1.2.3以联合体形式参加政府采购活动，联合体各方均为中小企业的，联合体视同中小企业。其中，联合体各方均为小微企业的，联合体视同小微企业。</w:t>
      </w:r>
    </w:p>
    <w:p w14:paraId="390FEE69">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1.2.4中小企业参加政府采购活动，应当出具符合财库〔2020〕46号规定的《中小企业声明函》,否则不得享受相关中小企业扶持政策。</w:t>
      </w:r>
    </w:p>
    <w:p w14:paraId="3339FAA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1.3采购人拟采购产品属于优先采购节能、环境标志产品范围的，应当优先采购节能、环境标志产品；拟采购产品符合政府采购强制采购政策的，实行强制采购。</w:t>
      </w:r>
    </w:p>
    <w:p w14:paraId="52529218">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1.3.1采购人依据节能产品、环境标志产品品目清单和节能、环境标志产品认证证书实施政府优先采购和强制采购。</w:t>
      </w:r>
    </w:p>
    <w:p w14:paraId="44BB74FD">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1.4监狱和戒毒企业参加政府采购活动时，应当提供由省级以上监狱管理局、戒毒管理局(含新疆生产建设兵团)出具的属于监狱企业的证明文件。监狱和戒毒企业参加政府采购活动时，视同小型、微型企业。</w:t>
      </w:r>
    </w:p>
    <w:p w14:paraId="6FE82531">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37E7BDEA">
      <w:pPr>
        <w:wordWrap w:val="0"/>
        <w:topLinePunct/>
        <w:spacing w:line="360" w:lineRule="auto"/>
        <w:ind w:firstLine="482" w:firstLineChars="200"/>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lang w:val="en-US" w:eastAsia="zh-CN"/>
        </w:rPr>
        <w:t>2</w:t>
      </w:r>
      <w:r>
        <w:rPr>
          <w:rFonts w:hint="eastAsia" w:cs="宋体" w:asciiTheme="minorEastAsia" w:hAnsiTheme="minorEastAsia" w:eastAsiaTheme="minorEastAsia"/>
          <w:b/>
          <w:bCs/>
          <w:color w:val="auto"/>
          <w:sz w:val="24"/>
          <w:lang w:eastAsia="zh-CN"/>
        </w:rPr>
        <w:t>）</w:t>
      </w:r>
      <w:r>
        <w:rPr>
          <w:rFonts w:hint="eastAsia" w:cs="宋体" w:asciiTheme="minorEastAsia" w:hAnsiTheme="minorEastAsia" w:eastAsiaTheme="minorEastAsia"/>
          <w:b/>
          <w:bCs/>
          <w:color w:val="auto"/>
          <w:sz w:val="24"/>
        </w:rPr>
        <w:t>政策性扣减方式</w:t>
      </w:r>
    </w:p>
    <w:p w14:paraId="506D904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2.1对于未预留份额专门面向中小企业采购的采购项目，以及预留份额项目的非预留部分采购包中符合条件的小微企业报价给予10%的扣除。</w:t>
      </w:r>
    </w:p>
    <w:p w14:paraId="1643C3B7">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享受扶持政策获得政府采购合同的，小微企业不得将合同分包给大中型企业，中型企业不得将合同分包给大型企业。</w:t>
      </w:r>
    </w:p>
    <w:p w14:paraId="40B7FC80">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2.3监狱企业、残疾人福利性单位视同小微企业，享受预留份额、评审中价格扣除等促进中小企业发展的政府采购政策。监狱企业、残疾人福利性单位属于小微企业的，不重复享受政策。</w:t>
      </w:r>
    </w:p>
    <w:p w14:paraId="6D5E9D1A">
      <w:pPr>
        <w:wordWrap w:val="0"/>
        <w:topLinePunct/>
        <w:spacing w:line="360" w:lineRule="auto"/>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2.4供应商享受支持中小型企业发展政策优惠的，可以同时享受节能、环境标志产品优先采购政策。</w:t>
      </w:r>
    </w:p>
    <w:p w14:paraId="099DA3A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rPr>
        <w:t>3.成交价格=成交供应商的有效磋商报价。</w:t>
      </w:r>
    </w:p>
    <w:p w14:paraId="63D19FE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3.成交价格=成交供应商的最终磋商报价。</w:t>
      </w:r>
    </w:p>
    <w:p w14:paraId="24B382ED">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八、</w:t>
      </w:r>
      <w:r>
        <w:rPr>
          <w:rFonts w:hint="eastAsia" w:cs="宋体" w:asciiTheme="minorEastAsia" w:hAnsiTheme="minorEastAsia" w:eastAsiaTheme="minorEastAsia"/>
          <w:b/>
          <w:color w:val="auto"/>
          <w:kern w:val="0"/>
          <w:sz w:val="24"/>
          <w:szCs w:val="24"/>
        </w:rPr>
        <w:t>推荐并确定成交候选人</w:t>
      </w:r>
    </w:p>
    <w:p w14:paraId="36315917">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1.磋商结果报告由磋商小组全体成员签字确认。</w:t>
      </w:r>
    </w:p>
    <w:p w14:paraId="725A17EC">
      <w:pPr>
        <w:spacing w:line="360" w:lineRule="auto"/>
        <w:ind w:firstLine="496" w:firstLineChars="200"/>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2.采购人根据磋商结果报告中推荐的成交候选人确定成交供应商，以复函通知采购代理机构。</w:t>
      </w:r>
    </w:p>
    <w:p w14:paraId="28F5EE92">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九、特殊情况的处理</w:t>
      </w:r>
    </w:p>
    <w:p w14:paraId="1BC7D63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1.计算错误将按以下方法更正：</w:t>
      </w:r>
    </w:p>
    <w:p w14:paraId="1CDE422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767702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1.2磋商响应文件的大写金额和小写金额不一致的，以大写金额为准；</w:t>
      </w:r>
    </w:p>
    <w:p w14:paraId="3E9E5D2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1.3单价金额小数点或者百分比有明显错位的，以单独密封的报价一览表的总价为准，并修改单价；</w:t>
      </w:r>
    </w:p>
    <w:p w14:paraId="7539A3CB">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1.4总价金额与按单价汇总金额不一致的，以单价金额计算结果为准。</w:t>
      </w:r>
    </w:p>
    <w:p w14:paraId="227B539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按上述修正的顺序和方法调整的报价应对供应商具有约束力。如果供应商不接受修正后的价格，其响应文件将按无效响应处理。</w:t>
      </w:r>
    </w:p>
    <w:p w14:paraId="34A44C9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2.对于竞争性磋商响应文件中明显的标点符号错误或不构成实质性偏差的不正规、不一致或不规则，采购人可以接受。</w:t>
      </w:r>
    </w:p>
    <w:p w14:paraId="11629118">
      <w:pPr>
        <w:pStyle w:val="13"/>
        <w:spacing w:line="360" w:lineRule="auto"/>
        <w:ind w:firstLine="496" w:firstLineChars="200"/>
        <w:jc w:val="both"/>
        <w:rPr>
          <w:rFonts w:cs="宋体" w:asciiTheme="minorEastAsia" w:hAnsiTheme="minorEastAsia" w:eastAsiaTheme="minorEastAsia"/>
          <w:color w:val="auto"/>
          <w:spacing w:val="4"/>
          <w:sz w:val="24"/>
          <w:szCs w:val="24"/>
        </w:rPr>
      </w:pPr>
      <w:r>
        <w:rPr>
          <w:rFonts w:hint="eastAsia" w:cs="宋体" w:asciiTheme="minorEastAsia" w:hAnsiTheme="minorEastAsia" w:eastAsiaTheme="minorEastAsia"/>
          <w:color w:val="auto"/>
          <w:spacing w:val="4"/>
          <w:sz w:val="24"/>
          <w:szCs w:val="24"/>
        </w:rPr>
        <w:t>3.磋商过程中，若出现本评审方法以外的特殊情况时，将暂停评审，待磋商小组商榷后，再进行评定。</w:t>
      </w:r>
    </w:p>
    <w:p w14:paraId="18896741">
      <w:pPr>
        <w:rPr>
          <w:rFonts w:cs="宋体" w:asciiTheme="minorEastAsia" w:hAnsiTheme="minorEastAsia" w:eastAsiaTheme="minorEastAsia"/>
          <w:color w:val="auto"/>
          <w:spacing w:val="4"/>
          <w:sz w:val="24"/>
          <w:szCs w:val="24"/>
        </w:rPr>
        <w:sectPr>
          <w:pgSz w:w="11906" w:h="16838"/>
          <w:pgMar w:top="1418" w:right="1134" w:bottom="1418" w:left="1418" w:header="851" w:footer="992" w:gutter="0"/>
          <w:pgNumType w:fmt="numberInDash"/>
          <w:cols w:space="720" w:num="1"/>
          <w:docGrid w:type="lines" w:linePitch="312" w:charSpace="0"/>
        </w:sectPr>
      </w:pPr>
    </w:p>
    <w:p w14:paraId="714FA37C">
      <w:pPr>
        <w:rPr>
          <w:rFonts w:asciiTheme="minorEastAsia" w:hAnsiTheme="minorEastAsia" w:eastAsiaTheme="minorEastAsia"/>
          <w:b/>
          <w:color w:val="auto"/>
          <w:sz w:val="24"/>
        </w:rPr>
      </w:pPr>
      <w:r>
        <w:rPr>
          <w:rFonts w:hint="eastAsia" w:asciiTheme="minorEastAsia" w:hAnsiTheme="minorEastAsia" w:eastAsiaTheme="minorEastAsia"/>
          <w:b/>
          <w:color w:val="auto"/>
          <w:sz w:val="24"/>
        </w:rPr>
        <w:t>附件1：</w:t>
      </w:r>
    </w:p>
    <w:p w14:paraId="54002738">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初步审查要素表</w:t>
      </w:r>
    </w:p>
    <w:tbl>
      <w:tblPr>
        <w:tblStyle w:val="35"/>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033"/>
        <w:gridCol w:w="5555"/>
      </w:tblGrid>
      <w:tr w14:paraId="4F8F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9F56715">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条款号</w:t>
            </w:r>
          </w:p>
        </w:tc>
        <w:tc>
          <w:tcPr>
            <w:tcW w:w="2600" w:type="dxa"/>
            <w:gridSpan w:val="2"/>
            <w:vAlign w:val="center"/>
          </w:tcPr>
          <w:p w14:paraId="67336539">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评审因素</w:t>
            </w:r>
          </w:p>
        </w:tc>
        <w:tc>
          <w:tcPr>
            <w:tcW w:w="5555" w:type="dxa"/>
            <w:vAlign w:val="center"/>
          </w:tcPr>
          <w:p w14:paraId="4D956C6E">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评审标准</w:t>
            </w:r>
          </w:p>
        </w:tc>
      </w:tr>
      <w:tr w14:paraId="1382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EE05DB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1.1</w:t>
            </w:r>
          </w:p>
        </w:tc>
        <w:tc>
          <w:tcPr>
            <w:tcW w:w="600" w:type="dxa"/>
            <w:vAlign w:val="center"/>
          </w:tcPr>
          <w:p w14:paraId="19296C2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5FE923EA">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2600" w:type="dxa"/>
            <w:gridSpan w:val="2"/>
            <w:vAlign w:val="center"/>
          </w:tcPr>
          <w:p w14:paraId="0CE6ED3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5555" w:type="dxa"/>
            <w:vAlign w:val="center"/>
          </w:tcPr>
          <w:p w14:paraId="46D8CD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1E461370">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0057E62B">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财务状况报告：提供2025年度的经审计的完整财务会计报告</w:t>
            </w:r>
            <w:r>
              <w:rPr>
                <w:rFonts w:hint="eastAsia" w:ascii="宋体" w:hAnsi="宋体" w:eastAsia="宋体" w:cs="宋体"/>
                <w:color w:val="auto"/>
                <w:sz w:val="24"/>
                <w:szCs w:val="24"/>
                <w:lang w:eastAsia="zh-CN"/>
              </w:rPr>
              <w:t>（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w:t>
            </w:r>
            <w:r>
              <w:rPr>
                <w:rFonts w:hint="eastAsia" w:ascii="宋体" w:hAnsi="宋体" w:cs="宋体"/>
                <w:color w:val="auto"/>
                <w:sz w:val="24"/>
                <w:szCs w:val="24"/>
                <w:lang w:eastAsia="zh-CN"/>
              </w:rPr>
              <w:t>［2023]15号)</w:t>
            </w:r>
            <w:r>
              <w:rPr>
                <w:rFonts w:hint="eastAsia" w:ascii="宋体" w:hAnsi="宋体" w:eastAsia="宋体" w:cs="宋体"/>
                <w:color w:val="auto"/>
                <w:sz w:val="24"/>
                <w:szCs w:val="24"/>
                <w:lang w:eastAsia="zh-CN"/>
              </w:rPr>
              <w:t>报告须在注册会计师行业统一监管平台备案并由该平台赋予二维码)。</w:t>
            </w:r>
          </w:p>
          <w:p w14:paraId="4B9F72A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38B7FC3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222C04D">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highlight w:val="none"/>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4B7D0E15">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8E9492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4AF7355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供应商须具有建设行政主管部门颁发的建筑工程施工总承包三级及以上资质，且具备有效的安全生产许可证</w:t>
            </w:r>
            <w:r>
              <w:rPr>
                <w:rFonts w:hint="eastAsia" w:ascii="宋体" w:hAnsi="宋体" w:eastAsia="宋体" w:cs="宋体"/>
                <w:color w:val="auto"/>
                <w:sz w:val="24"/>
                <w:szCs w:val="24"/>
              </w:rPr>
              <w:t>。</w:t>
            </w:r>
          </w:p>
          <w:p w14:paraId="60FBDFC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拟派项目经理应具备建筑工程专业二级及以上注册建造师资格证书，具有安全生产考核合格（建安B证），且无在建工程、无不良记录（提供无在建工程、无不良记录承诺书）</w:t>
            </w:r>
            <w:r>
              <w:rPr>
                <w:rFonts w:hint="eastAsia" w:ascii="宋体" w:hAnsi="宋体" w:eastAsia="宋体" w:cs="宋体"/>
                <w:color w:val="auto"/>
                <w:sz w:val="24"/>
                <w:szCs w:val="24"/>
                <w:lang w:eastAsia="zh-CN"/>
              </w:rPr>
              <w:t>。</w:t>
            </w:r>
          </w:p>
          <w:p w14:paraId="5955AC36">
            <w:pPr>
              <w:keepNext w:val="0"/>
              <w:keepLines w:val="0"/>
              <w:pageBreakBefore w:val="0"/>
              <w:tabs>
                <w:tab w:val="left" w:pos="0"/>
              </w:tabs>
              <w:kinsoku/>
              <w:wordWrap/>
              <w:overflowPunct/>
              <w:topLinePunct w:val="0"/>
              <w:autoSpaceDE/>
              <w:autoSpaceDN/>
              <w:bidi w:val="0"/>
              <w:adjustRightInd w:val="0"/>
              <w:snapToGrid w:val="0"/>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1391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7271D769">
            <w:pPr>
              <w:pStyle w:val="13"/>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备注：以上为必备资格条件，缺一项或某项达不到要求，按无效文件处理。资格审查时以磋商响应文件中所附证明材料</w:t>
            </w:r>
            <w:r>
              <w:rPr>
                <w:rFonts w:hint="eastAsia" w:ascii="宋体" w:hAnsi="宋体" w:eastAsia="宋体" w:cs="宋体"/>
                <w:color w:val="auto"/>
                <w:sz w:val="24"/>
                <w:szCs w:val="24"/>
              </w:rPr>
              <w:t>（信用中国和中国政府采购网信用记录可不提供，由代理机构查询并留存）</w:t>
            </w:r>
            <w:r>
              <w:rPr>
                <w:rFonts w:hint="eastAsia" w:ascii="宋体" w:hAnsi="宋体" w:eastAsia="宋体" w:cs="宋体"/>
                <w:bCs/>
                <w:color w:val="auto"/>
                <w:sz w:val="24"/>
                <w:szCs w:val="24"/>
              </w:rPr>
              <w:t>为准，原件备查。</w:t>
            </w:r>
          </w:p>
        </w:tc>
      </w:tr>
      <w:tr w14:paraId="0B3C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0B8DB4E4">
            <w:pPr>
              <w:tabs>
                <w:tab w:val="left" w:pos="0"/>
              </w:tabs>
              <w:adjustRightInd w:val="0"/>
              <w:snapToGrid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1.2</w:t>
            </w:r>
          </w:p>
        </w:tc>
        <w:tc>
          <w:tcPr>
            <w:tcW w:w="600" w:type="dxa"/>
            <w:vMerge w:val="restart"/>
            <w:vAlign w:val="center"/>
          </w:tcPr>
          <w:p w14:paraId="12E11F83">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2497177C">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2033" w:type="dxa"/>
            <w:vAlign w:val="center"/>
          </w:tcPr>
          <w:p w14:paraId="13B1896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5555" w:type="dxa"/>
            <w:vAlign w:val="center"/>
          </w:tcPr>
          <w:p w14:paraId="34E07C5D">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磋商响应文件上法定代表人/负责人或其授权代表人的签字齐全并加盖公章；</w:t>
            </w:r>
          </w:p>
        </w:tc>
      </w:tr>
      <w:tr w14:paraId="2ADF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9DBC49E">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B7405AD">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58A2BAE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1938DE3">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5555" w:type="dxa"/>
            <w:vAlign w:val="center"/>
          </w:tcPr>
          <w:p w14:paraId="2AEB9854">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5117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7E0DF6">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7097BCF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4DD089BA">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D4056FE">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5555" w:type="dxa"/>
            <w:vAlign w:val="center"/>
          </w:tcPr>
          <w:p w14:paraId="2A68D10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只能有一个有效报价，不得提交选择性报价，按要求提交二次或多次报价，且每轮报价不超过采购预算金额及最高限价；</w:t>
            </w:r>
          </w:p>
        </w:tc>
      </w:tr>
      <w:tr w14:paraId="04F0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5BB44D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25D67737">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36949E">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E20EC4B">
            <w:pPr>
              <w:tabs>
                <w:tab w:val="left" w:pos="0"/>
              </w:tabs>
              <w:adjustRightInd w:val="0"/>
              <w:snapToGrid w:val="0"/>
              <w:jc w:val="left"/>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本项目专门面向中小企业采购</w:t>
            </w:r>
          </w:p>
        </w:tc>
        <w:tc>
          <w:tcPr>
            <w:tcW w:w="5555" w:type="dxa"/>
            <w:vAlign w:val="center"/>
          </w:tcPr>
          <w:p w14:paraId="4B2B39C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应为</w:t>
            </w:r>
            <w:r>
              <w:rPr>
                <w:rFonts w:hint="eastAsia" w:ascii="宋体" w:hAnsi="宋体" w:cs="宋体"/>
                <w:color w:val="auto"/>
                <w:sz w:val="24"/>
                <w:szCs w:val="24"/>
                <w:lang w:val="en-US" w:eastAsia="zh-CN"/>
              </w:rPr>
              <w:t>中</w:t>
            </w:r>
            <w:r>
              <w:rPr>
                <w:rFonts w:hint="eastAsia" w:ascii="宋体" w:hAnsi="宋体" w:eastAsia="宋体" w:cs="宋体"/>
                <w:color w:val="auto"/>
                <w:sz w:val="24"/>
                <w:szCs w:val="24"/>
              </w:rPr>
              <w:t>小微企业或监狱企业或残疾人福利性单位</w:t>
            </w:r>
            <w:r>
              <w:rPr>
                <w:rFonts w:hint="eastAsia" w:ascii="宋体" w:hAnsi="宋体" w:eastAsia="宋体" w:cs="宋体"/>
                <w:color w:val="auto"/>
                <w:sz w:val="24"/>
                <w:szCs w:val="24"/>
                <w:lang w:eastAsia="zh-CN"/>
              </w:rPr>
              <w:t>。供应商为</w:t>
            </w:r>
            <w:r>
              <w:rPr>
                <w:rFonts w:hint="eastAsia" w:ascii="宋体" w:hAnsi="宋体" w:cs="宋体"/>
                <w:color w:val="auto"/>
                <w:sz w:val="24"/>
                <w:szCs w:val="24"/>
                <w:lang w:val="en-US" w:eastAsia="zh-CN"/>
              </w:rPr>
              <w:t>中型、</w:t>
            </w:r>
            <w:r>
              <w:rPr>
                <w:rFonts w:hint="eastAsia" w:ascii="宋体" w:hAnsi="宋体" w:eastAsia="宋体" w:cs="宋体"/>
                <w:color w:val="auto"/>
                <w:sz w:val="24"/>
                <w:szCs w:val="24"/>
                <w:lang w:eastAsia="zh-CN"/>
              </w:rPr>
              <w:t>小型、微型企业的，提供《中小企业声明函》；供应商为监狱企业的，应提供监狱企业的证明文件；供应商为残疾人福利性单位的，应提供《残疾人福利性单位声明函》。</w:t>
            </w:r>
          </w:p>
        </w:tc>
      </w:tr>
      <w:tr w14:paraId="4FF6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CD2FFFD">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4C2D6FB5">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1A54DF92">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2033" w:type="dxa"/>
            <w:vAlign w:val="center"/>
          </w:tcPr>
          <w:p w14:paraId="43C749C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5555" w:type="dxa"/>
            <w:vAlign w:val="center"/>
          </w:tcPr>
          <w:p w14:paraId="386BC992">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应符合“供应商须知前附表”规定的正本、副本、电子文件、报价一览表数量；</w:t>
            </w:r>
          </w:p>
        </w:tc>
      </w:tr>
      <w:tr w14:paraId="417B9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0758B363">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3C30C5F2">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7988E08D">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5C4FEA5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5555" w:type="dxa"/>
            <w:vAlign w:val="center"/>
          </w:tcPr>
          <w:p w14:paraId="54AA3AAB">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51C6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ED2507A">
            <w:pPr>
              <w:tabs>
                <w:tab w:val="left" w:pos="0"/>
              </w:tabs>
              <w:adjustRightInd w:val="0"/>
              <w:snapToGrid w:val="0"/>
              <w:spacing w:line="360" w:lineRule="auto"/>
              <w:jc w:val="center"/>
              <w:rPr>
                <w:rFonts w:hint="eastAsia" w:ascii="宋体" w:hAnsi="宋体" w:eastAsia="宋体" w:cs="宋体"/>
                <w:bCs/>
                <w:color w:val="auto"/>
                <w:sz w:val="24"/>
                <w:szCs w:val="24"/>
              </w:rPr>
            </w:pPr>
          </w:p>
        </w:tc>
        <w:tc>
          <w:tcPr>
            <w:tcW w:w="600" w:type="dxa"/>
            <w:vMerge w:val="continue"/>
            <w:vAlign w:val="center"/>
          </w:tcPr>
          <w:p w14:paraId="1C0D01C1">
            <w:pPr>
              <w:tabs>
                <w:tab w:val="left" w:pos="0"/>
              </w:tabs>
              <w:adjustRightInd w:val="0"/>
              <w:snapToGrid w:val="0"/>
              <w:jc w:val="center"/>
              <w:rPr>
                <w:rFonts w:hint="eastAsia" w:ascii="宋体" w:hAnsi="宋体" w:eastAsia="宋体" w:cs="宋体"/>
                <w:bCs/>
                <w:color w:val="auto"/>
                <w:sz w:val="24"/>
                <w:szCs w:val="24"/>
              </w:rPr>
            </w:pPr>
          </w:p>
        </w:tc>
        <w:tc>
          <w:tcPr>
            <w:tcW w:w="567" w:type="dxa"/>
            <w:vMerge w:val="restart"/>
            <w:vAlign w:val="center"/>
          </w:tcPr>
          <w:p w14:paraId="60EA456B">
            <w:pPr>
              <w:tabs>
                <w:tab w:val="left" w:pos="0"/>
              </w:tabs>
              <w:adjustRightInd w:val="0"/>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2033" w:type="dxa"/>
            <w:vAlign w:val="center"/>
          </w:tcPr>
          <w:p w14:paraId="515E4395">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5555" w:type="dxa"/>
            <w:vAlign w:val="center"/>
          </w:tcPr>
          <w:p w14:paraId="3DFCE868">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35EF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18669FD">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17A7798F">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1B016EF">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2205D61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工期</w:t>
            </w:r>
          </w:p>
        </w:tc>
        <w:tc>
          <w:tcPr>
            <w:tcW w:w="5555" w:type="dxa"/>
            <w:vAlign w:val="center"/>
          </w:tcPr>
          <w:p w14:paraId="793A09D6">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应满足磋商文件中要求的工期；</w:t>
            </w:r>
          </w:p>
        </w:tc>
      </w:tr>
      <w:tr w14:paraId="09FF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D583A1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7E75C2C">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25D4C6A9">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0DE8AC77">
            <w:pPr>
              <w:tabs>
                <w:tab w:val="left" w:pos="0"/>
              </w:tabs>
              <w:adjustRightInd w:val="0"/>
              <w:snapToGrid w:val="0"/>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质量保修期</w:t>
            </w:r>
          </w:p>
        </w:tc>
        <w:tc>
          <w:tcPr>
            <w:tcW w:w="5555" w:type="dxa"/>
            <w:vAlign w:val="center"/>
          </w:tcPr>
          <w:p w14:paraId="04213E21">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w:t>
            </w:r>
            <w:r>
              <w:rPr>
                <w:rFonts w:hint="eastAsia" w:ascii="宋体" w:hAnsi="宋体" w:cs="宋体"/>
                <w:bCs/>
                <w:color w:val="auto"/>
                <w:sz w:val="24"/>
                <w:szCs w:val="24"/>
                <w:lang w:eastAsia="zh-CN"/>
              </w:rPr>
              <w:t>质量保修期</w:t>
            </w:r>
            <w:r>
              <w:rPr>
                <w:rFonts w:hint="eastAsia" w:ascii="宋体" w:hAnsi="宋体" w:eastAsia="宋体" w:cs="宋体"/>
                <w:bCs/>
                <w:color w:val="auto"/>
                <w:sz w:val="24"/>
                <w:szCs w:val="24"/>
              </w:rPr>
              <w:t>；</w:t>
            </w:r>
          </w:p>
        </w:tc>
      </w:tr>
      <w:tr w14:paraId="4A7D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ED017FC">
            <w:pPr>
              <w:tabs>
                <w:tab w:val="left" w:pos="0"/>
              </w:tabs>
              <w:adjustRightInd w:val="0"/>
              <w:snapToGrid w:val="0"/>
              <w:spacing w:line="360" w:lineRule="auto"/>
              <w:rPr>
                <w:rFonts w:hint="eastAsia" w:ascii="宋体" w:hAnsi="宋体" w:eastAsia="宋体" w:cs="宋体"/>
                <w:bCs/>
                <w:color w:val="auto"/>
                <w:sz w:val="24"/>
                <w:szCs w:val="24"/>
              </w:rPr>
            </w:pPr>
          </w:p>
        </w:tc>
        <w:tc>
          <w:tcPr>
            <w:tcW w:w="600" w:type="dxa"/>
            <w:vMerge w:val="continue"/>
          </w:tcPr>
          <w:p w14:paraId="65541DA4">
            <w:pPr>
              <w:tabs>
                <w:tab w:val="left" w:pos="0"/>
              </w:tabs>
              <w:adjustRightInd w:val="0"/>
              <w:snapToGrid w:val="0"/>
              <w:spacing w:line="360" w:lineRule="auto"/>
              <w:rPr>
                <w:rFonts w:hint="eastAsia" w:ascii="宋体" w:hAnsi="宋体" w:eastAsia="宋体" w:cs="宋体"/>
                <w:bCs/>
                <w:color w:val="auto"/>
                <w:sz w:val="24"/>
                <w:szCs w:val="24"/>
              </w:rPr>
            </w:pPr>
          </w:p>
        </w:tc>
        <w:tc>
          <w:tcPr>
            <w:tcW w:w="567" w:type="dxa"/>
            <w:vMerge w:val="continue"/>
          </w:tcPr>
          <w:p w14:paraId="18D6B405">
            <w:pPr>
              <w:tabs>
                <w:tab w:val="left" w:pos="0"/>
              </w:tabs>
              <w:adjustRightInd w:val="0"/>
              <w:snapToGrid w:val="0"/>
              <w:spacing w:line="360" w:lineRule="auto"/>
              <w:rPr>
                <w:rFonts w:hint="eastAsia" w:ascii="宋体" w:hAnsi="宋体" w:eastAsia="宋体" w:cs="宋体"/>
                <w:bCs/>
                <w:color w:val="auto"/>
                <w:sz w:val="24"/>
                <w:szCs w:val="24"/>
              </w:rPr>
            </w:pPr>
          </w:p>
        </w:tc>
        <w:tc>
          <w:tcPr>
            <w:tcW w:w="2033" w:type="dxa"/>
            <w:vAlign w:val="center"/>
          </w:tcPr>
          <w:p w14:paraId="350F2699">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5555" w:type="dxa"/>
            <w:vAlign w:val="center"/>
          </w:tcPr>
          <w:p w14:paraId="237A534A">
            <w:pPr>
              <w:tabs>
                <w:tab w:val="left" w:pos="0"/>
              </w:tabs>
              <w:adjustRightInd w:val="0"/>
              <w:snapToGrid w:val="0"/>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72FE68EE">
      <w:pPr>
        <w:rPr>
          <w:rFonts w:cs="宋体" w:asciiTheme="minorEastAsia" w:hAnsiTheme="minorEastAsia" w:eastAsiaTheme="minorEastAsia"/>
          <w:b/>
          <w:bCs/>
          <w:color w:val="auto"/>
          <w:sz w:val="24"/>
          <w:szCs w:val="24"/>
        </w:rPr>
        <w:sectPr>
          <w:pgSz w:w="11906" w:h="16838"/>
          <w:pgMar w:top="1418" w:right="1134" w:bottom="1418" w:left="1418" w:header="851" w:footer="992" w:gutter="0"/>
          <w:pgNumType w:fmt="numberInDash"/>
          <w:cols w:space="720" w:num="1"/>
          <w:docGrid w:type="lines" w:linePitch="312" w:charSpace="0"/>
        </w:sectPr>
      </w:pPr>
    </w:p>
    <w:tbl>
      <w:tblPr>
        <w:tblStyle w:val="3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879"/>
        <w:gridCol w:w="6703"/>
        <w:gridCol w:w="924"/>
        <w:gridCol w:w="459"/>
      </w:tblGrid>
      <w:tr w14:paraId="6B8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111" w:type="dxa"/>
            <w:gridSpan w:val="4"/>
            <w:tcBorders>
              <w:top w:val="nil"/>
              <w:left w:val="nil"/>
              <w:bottom w:val="single" w:color="auto" w:sz="4" w:space="0"/>
              <w:right w:val="nil"/>
            </w:tcBorders>
            <w:shd w:val="clear" w:color="auto" w:fill="auto"/>
            <w:vAlign w:val="center"/>
          </w:tcPr>
          <w:p w14:paraId="7F193769">
            <w:pPr>
              <w:pStyle w:val="23"/>
              <w:spacing w:line="360" w:lineRule="auto"/>
              <w:jc w:val="both"/>
              <w:rPr>
                <w:rFonts w:hint="eastAsia" w:asciiTheme="minorEastAsia" w:hAnsiTheme="minorEastAsia" w:eastAsiaTheme="minorEastAsia"/>
                <w:b/>
                <w:color w:val="auto"/>
                <w:sz w:val="24"/>
                <w:lang w:eastAsia="zh-CN"/>
              </w:rPr>
            </w:pPr>
            <w:r>
              <w:rPr>
                <w:rFonts w:hint="eastAsia" w:asciiTheme="minorEastAsia" w:hAnsiTheme="minorEastAsia" w:eastAsiaTheme="minorEastAsia"/>
                <w:b/>
                <w:color w:val="auto"/>
                <w:sz w:val="24"/>
              </w:rPr>
              <w:t>附件2</w:t>
            </w:r>
            <w:r>
              <w:rPr>
                <w:rFonts w:hint="eastAsia" w:asciiTheme="minorEastAsia" w:hAnsiTheme="minorEastAsia" w:eastAsiaTheme="minorEastAsia"/>
                <w:b/>
                <w:color w:val="auto"/>
                <w:sz w:val="24"/>
                <w:lang w:eastAsia="zh-CN"/>
              </w:rPr>
              <w:t>：</w:t>
            </w:r>
          </w:p>
          <w:p w14:paraId="13713E7E">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Theme="minorEastAsia" w:hAnsiTheme="minorEastAsia" w:eastAsiaTheme="minorEastAsia"/>
                <w:b/>
                <w:color w:val="auto"/>
                <w:sz w:val="24"/>
              </w:rPr>
              <w:t>评标因素及权重分值表</w:t>
            </w:r>
          </w:p>
        </w:tc>
        <w:tc>
          <w:tcPr>
            <w:tcW w:w="459" w:type="dxa"/>
            <w:tcBorders>
              <w:top w:val="nil"/>
              <w:left w:val="nil"/>
              <w:bottom w:val="nil"/>
              <w:right w:val="nil"/>
            </w:tcBorders>
            <w:vAlign w:val="center"/>
          </w:tcPr>
          <w:p w14:paraId="5CEB60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2BDC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tcBorders>
              <w:top w:val="single" w:color="auto" w:sz="4" w:space="0"/>
            </w:tcBorders>
            <w:shd w:val="clear" w:color="auto" w:fill="auto"/>
            <w:vAlign w:val="center"/>
          </w:tcPr>
          <w:p w14:paraId="00E7385E">
            <w:pPr>
              <w:pStyle w:val="20"/>
              <w:snapToGrid w:val="0"/>
              <w:spacing w:line="360" w:lineRule="auto"/>
              <w:ind w:left="0" w:leftChars="0" w:right="0" w:rightChars="0" w:firstLine="0" w:firstLineChars="0"/>
              <w:jc w:val="center"/>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rPr>
              <w:t>类别</w:t>
            </w:r>
          </w:p>
        </w:tc>
        <w:tc>
          <w:tcPr>
            <w:tcW w:w="879" w:type="dxa"/>
            <w:tcBorders>
              <w:top w:val="single" w:color="auto" w:sz="4" w:space="0"/>
            </w:tcBorders>
            <w:shd w:val="clear" w:color="auto" w:fill="auto"/>
            <w:vAlign w:val="center"/>
          </w:tcPr>
          <w:p w14:paraId="2C803462">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总分</w:t>
            </w:r>
          </w:p>
        </w:tc>
        <w:tc>
          <w:tcPr>
            <w:tcW w:w="6703" w:type="dxa"/>
            <w:tcBorders>
              <w:top w:val="single" w:color="auto" w:sz="4" w:space="0"/>
            </w:tcBorders>
            <w:shd w:val="clear" w:color="auto" w:fill="auto"/>
            <w:vAlign w:val="center"/>
          </w:tcPr>
          <w:p w14:paraId="0A81CCE5">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评标因素</w:t>
            </w:r>
          </w:p>
        </w:tc>
        <w:tc>
          <w:tcPr>
            <w:tcW w:w="924" w:type="dxa"/>
            <w:tcBorders>
              <w:top w:val="single" w:color="auto" w:sz="4" w:space="0"/>
            </w:tcBorders>
            <w:shd w:val="clear" w:color="auto" w:fill="auto"/>
            <w:vAlign w:val="center"/>
          </w:tcPr>
          <w:p w14:paraId="38476D90">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最高得分</w:t>
            </w:r>
          </w:p>
        </w:tc>
        <w:tc>
          <w:tcPr>
            <w:tcW w:w="459" w:type="dxa"/>
            <w:vMerge w:val="restart"/>
            <w:tcBorders>
              <w:top w:val="single" w:color="auto" w:sz="4" w:space="0"/>
              <w:right w:val="single" w:color="auto" w:sz="4" w:space="0"/>
            </w:tcBorders>
            <w:shd w:val="clear" w:color="auto" w:fill="auto"/>
            <w:vAlign w:val="center"/>
          </w:tcPr>
          <w:p w14:paraId="274EFD69">
            <w:pPr>
              <w:spacing w:line="240" w:lineRule="auto"/>
              <w:jc w:val="both"/>
              <w:rPr>
                <w:rFonts w:hAnsi="宋体" w:cs="宋体"/>
                <w:b/>
                <w:color w:val="auto"/>
                <w:sz w:val="24"/>
                <w:szCs w:val="24"/>
                <w:highlight w:val="none"/>
              </w:rPr>
            </w:pPr>
            <w:r>
              <w:rPr>
                <w:rFonts w:hint="eastAsia" w:hAnsi="宋体" w:cs="宋体"/>
                <w:b/>
                <w:color w:val="auto"/>
                <w:sz w:val="24"/>
                <w:szCs w:val="24"/>
                <w:highlight w:val="none"/>
              </w:rPr>
              <w:t>根</w:t>
            </w:r>
          </w:p>
          <w:p w14:paraId="1AE54981">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据</w:t>
            </w:r>
          </w:p>
          <w:p w14:paraId="3DC4E4C4">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竞</w:t>
            </w:r>
          </w:p>
          <w:p w14:paraId="0D18ABFF">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争</w:t>
            </w:r>
          </w:p>
          <w:p w14:paraId="0E9A3D32">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性</w:t>
            </w:r>
          </w:p>
          <w:p w14:paraId="1CF112B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磋</w:t>
            </w:r>
          </w:p>
          <w:p w14:paraId="6C80BF3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商</w:t>
            </w:r>
          </w:p>
          <w:p w14:paraId="274BF55A">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68E187F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0C82046D">
            <w:pPr>
              <w:spacing w:line="240" w:lineRule="auto"/>
              <w:jc w:val="center"/>
              <w:rPr>
                <w:rFonts w:hAnsi="宋体" w:cs="宋体"/>
                <w:b/>
                <w:color w:val="auto"/>
                <w:sz w:val="24"/>
                <w:szCs w:val="24"/>
                <w:highlight w:val="none"/>
              </w:rPr>
            </w:pPr>
            <w:r>
              <w:rPr>
                <w:rFonts w:hAnsi="宋体" w:cs="宋体"/>
                <w:b/>
                <w:color w:val="auto"/>
                <w:sz w:val="24"/>
                <w:szCs w:val="24"/>
                <w:highlight w:val="none"/>
              </w:rPr>
              <w:t>文</w:t>
            </w:r>
          </w:p>
          <w:p w14:paraId="36F127E8">
            <w:pPr>
              <w:spacing w:line="240" w:lineRule="auto"/>
              <w:jc w:val="center"/>
              <w:rPr>
                <w:rFonts w:hAnsi="宋体" w:cs="宋体"/>
                <w:b/>
                <w:color w:val="auto"/>
                <w:sz w:val="24"/>
                <w:szCs w:val="24"/>
                <w:highlight w:val="none"/>
              </w:rPr>
            </w:pPr>
            <w:r>
              <w:rPr>
                <w:rFonts w:hAnsi="宋体" w:cs="宋体"/>
                <w:b/>
                <w:color w:val="auto"/>
                <w:sz w:val="24"/>
                <w:szCs w:val="24"/>
                <w:highlight w:val="none"/>
              </w:rPr>
              <w:t>件</w:t>
            </w:r>
          </w:p>
          <w:p w14:paraId="2DD260D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的</w:t>
            </w:r>
          </w:p>
          <w:p w14:paraId="50FA7A7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响</w:t>
            </w:r>
          </w:p>
          <w:p w14:paraId="3F54723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应</w:t>
            </w:r>
          </w:p>
          <w:p w14:paraId="6630411C">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程  度</w:t>
            </w:r>
          </w:p>
          <w:p w14:paraId="09836687">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按</w:t>
            </w:r>
          </w:p>
          <w:p w14:paraId="6D04F64B">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差</w:t>
            </w:r>
          </w:p>
          <w:p w14:paraId="38833120">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别</w:t>
            </w:r>
          </w:p>
          <w:p w14:paraId="65D1286E">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计</w:t>
            </w:r>
          </w:p>
          <w:p w14:paraId="6893CF79">
            <w:pPr>
              <w:spacing w:line="240" w:lineRule="auto"/>
              <w:jc w:val="center"/>
              <w:rPr>
                <w:rFonts w:hAnsi="宋体" w:cs="宋体"/>
                <w:b/>
                <w:color w:val="auto"/>
                <w:sz w:val="24"/>
                <w:szCs w:val="24"/>
                <w:highlight w:val="none"/>
              </w:rPr>
            </w:pPr>
            <w:r>
              <w:rPr>
                <w:rFonts w:hint="eastAsia" w:hAnsi="宋体" w:cs="宋体"/>
                <w:b/>
                <w:color w:val="auto"/>
                <w:sz w:val="24"/>
                <w:szCs w:val="24"/>
                <w:highlight w:val="none"/>
              </w:rPr>
              <w:t>分</w:t>
            </w:r>
          </w:p>
          <w:p w14:paraId="62A88C6F">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1"/>
                <w:lang w:val="en-US" w:eastAsia="zh-CN" w:bidi="ar-SA"/>
              </w:rPr>
            </w:pPr>
            <w:r>
              <w:rPr>
                <w:rFonts w:hint="eastAsia" w:hAnsi="宋体" w:cs="宋体"/>
                <w:b/>
                <w:color w:val="auto"/>
                <w:sz w:val="24"/>
                <w:szCs w:val="24"/>
                <w:highlight w:val="none"/>
              </w:rPr>
              <w:t>。</w:t>
            </w:r>
          </w:p>
        </w:tc>
      </w:tr>
      <w:tr w14:paraId="66F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586FB54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磋商价格</w:t>
            </w:r>
          </w:p>
        </w:tc>
        <w:tc>
          <w:tcPr>
            <w:tcW w:w="879" w:type="dxa"/>
            <w:vAlign w:val="center"/>
          </w:tcPr>
          <w:p w14:paraId="5A8BB5A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6703" w:type="dxa"/>
            <w:vAlign w:val="center"/>
          </w:tcPr>
          <w:p w14:paraId="46E2DFDA">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经初审合格的磋商响应文件，通过符合性审查的磋商报价为有效磋商价。对符合政策性扣减的有效磋商报价进行政策性扣减，并依据扣减后的价格（评审价格）进行价格评审。</w:t>
            </w:r>
          </w:p>
          <w:p w14:paraId="428C5B03">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满足磋商文件实质性要求且最终报价最低的供应商的价格为磋商基准价，其价格分为满分</w:t>
            </w:r>
            <w:r>
              <w:rPr>
                <w:rFonts w:hint="eastAsia" w:ascii="宋体" w:hAnsi="宋体" w:eastAsia="宋体" w:cs="宋体"/>
                <w:b w:val="0"/>
                <w:bCs w:val="0"/>
                <w:color w:val="auto"/>
                <w:sz w:val="24"/>
                <w:lang w:val="en-US" w:eastAsia="zh-CN"/>
              </w:rPr>
              <w:t>3</w:t>
            </w:r>
            <w:r>
              <w:rPr>
                <w:rFonts w:hint="eastAsia" w:ascii="宋体" w:hAnsi="宋体" w:eastAsia="宋体" w:cs="宋体"/>
                <w:b w:val="0"/>
                <w:bCs w:val="0"/>
                <w:color w:val="auto"/>
                <w:sz w:val="24"/>
              </w:rPr>
              <w:t>0分。</w:t>
            </w:r>
          </w:p>
          <w:p w14:paraId="13FA9FDA">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rPr>
            </w:pPr>
            <w:r>
              <w:rPr>
                <w:rFonts w:hint="eastAsia" w:ascii="宋体" w:hAnsi="宋体" w:eastAsia="宋体" w:cs="宋体"/>
                <w:b w:val="0"/>
                <w:bCs w:val="0"/>
                <w:color w:val="auto"/>
                <w:sz w:val="24"/>
              </w:rPr>
              <w:t>3.磋商报价得分=（磋商基准价/最终磋商报价）×</w:t>
            </w:r>
            <w:r>
              <w:rPr>
                <w:rFonts w:hint="eastAsia" w:ascii="宋体" w:hAnsi="宋体" w:cs="宋体"/>
                <w:b w:val="0"/>
                <w:bCs w:val="0"/>
                <w:color w:val="auto"/>
                <w:sz w:val="24"/>
                <w:lang w:val="en-US" w:eastAsia="zh-CN"/>
              </w:rPr>
              <w:t>3</w:t>
            </w:r>
            <w:r>
              <w:rPr>
                <w:rFonts w:hint="eastAsia" w:ascii="宋体" w:hAnsi="宋体" w:eastAsia="宋体" w:cs="宋体"/>
                <w:b w:val="0"/>
                <w:bCs w:val="0"/>
                <w:color w:val="auto"/>
                <w:sz w:val="24"/>
              </w:rPr>
              <w:t>0的公式计算得分。</w:t>
            </w:r>
          </w:p>
        </w:tc>
        <w:tc>
          <w:tcPr>
            <w:tcW w:w="924" w:type="dxa"/>
            <w:vAlign w:val="center"/>
          </w:tcPr>
          <w:p w14:paraId="5ED2F0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2844E1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89A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restart"/>
            <w:vAlign w:val="center"/>
          </w:tcPr>
          <w:p w14:paraId="1853049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详细</w:t>
            </w:r>
            <w:r>
              <w:rPr>
                <w:rFonts w:hint="eastAsia" w:ascii="宋体" w:hAnsi="宋体" w:eastAsia="宋体" w:cs="宋体"/>
                <w:b w:val="0"/>
                <w:bCs w:val="0"/>
                <w:color w:val="auto"/>
                <w:sz w:val="24"/>
                <w:szCs w:val="24"/>
              </w:rPr>
              <w:t>评审</w:t>
            </w:r>
          </w:p>
        </w:tc>
        <w:tc>
          <w:tcPr>
            <w:tcW w:w="879" w:type="dxa"/>
            <w:vMerge w:val="restart"/>
            <w:vAlign w:val="center"/>
          </w:tcPr>
          <w:p w14:paraId="1A6C228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64</w:t>
            </w:r>
            <w:r>
              <w:rPr>
                <w:rFonts w:hint="eastAsia" w:ascii="宋体" w:hAnsi="宋体" w:eastAsia="宋体" w:cs="宋体"/>
                <w:b w:val="0"/>
                <w:bCs w:val="0"/>
                <w:color w:val="auto"/>
                <w:sz w:val="24"/>
                <w:szCs w:val="24"/>
              </w:rPr>
              <w:t>分</w:t>
            </w:r>
          </w:p>
        </w:tc>
        <w:tc>
          <w:tcPr>
            <w:tcW w:w="6703" w:type="dxa"/>
            <w:vAlign w:val="center"/>
          </w:tcPr>
          <w:p w14:paraId="7B73095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val="en-US" w:eastAsia="zh-CN"/>
              </w:rPr>
              <w:t>施工</w:t>
            </w:r>
            <w:r>
              <w:rPr>
                <w:rFonts w:hint="eastAsia" w:ascii="宋体" w:hAnsi="宋体" w:eastAsia="宋体" w:cs="宋体"/>
                <w:b/>
                <w:bCs/>
                <w:color w:val="auto"/>
                <w:sz w:val="24"/>
                <w:szCs w:val="24"/>
                <w:lang w:eastAsia="zh-CN"/>
              </w:rPr>
              <w:t>方案：</w:t>
            </w:r>
          </w:p>
          <w:p w14:paraId="7D96EC77">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一、评审内容：针对本项目制定的施工方案含：①施工准备、②施工平面布置与安排、③施工方案、④重难点及解决措施。</w:t>
            </w:r>
          </w:p>
          <w:p w14:paraId="7BB70513">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二、评审标准：1、完善性：方案必须全面，对评审内容中的各项要求有详细阐述；2、可实施性：切合本项目实际情况，提出步骤清晰、合理的方案；3、针对性：方案能够紧扣项目实际情况，内容科学合理。上述4项评审内容全部满足评审标准得16分，评审内容缺项每项扣4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46039F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highlight w:val="none"/>
                <w:lang w:val="en-US" w:eastAsia="zh-CN"/>
              </w:rPr>
              <w:t>16</w:t>
            </w:r>
            <w:r>
              <w:rPr>
                <w:rFonts w:hint="eastAsia" w:ascii="宋体" w:hAnsi="宋体" w:eastAsia="宋体" w:cs="宋体"/>
                <w:b w:val="0"/>
                <w:bCs w:val="0"/>
                <w:color w:val="auto"/>
                <w:sz w:val="24"/>
                <w:highlight w:val="none"/>
              </w:rPr>
              <w:t>分</w:t>
            </w:r>
          </w:p>
        </w:tc>
        <w:tc>
          <w:tcPr>
            <w:tcW w:w="459" w:type="dxa"/>
            <w:vMerge w:val="continue"/>
            <w:tcBorders>
              <w:right w:val="single" w:color="auto" w:sz="4" w:space="0"/>
            </w:tcBorders>
            <w:vAlign w:val="center"/>
          </w:tcPr>
          <w:p w14:paraId="507E572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F92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5" w:hRule="atLeast"/>
          <w:tblHeader/>
          <w:jc w:val="center"/>
        </w:trPr>
        <w:tc>
          <w:tcPr>
            <w:tcW w:w="605" w:type="dxa"/>
            <w:vMerge w:val="continue"/>
            <w:vAlign w:val="center"/>
          </w:tcPr>
          <w:p w14:paraId="07B82154">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083B3C5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469E57A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bCs/>
                <w:color w:val="auto"/>
                <w:sz w:val="24"/>
                <w:szCs w:val="24"/>
                <w:lang w:val="en-US" w:eastAsia="zh-CN"/>
              </w:rPr>
              <w:t>确保工程质量组织措施</w:t>
            </w:r>
            <w:r>
              <w:rPr>
                <w:rFonts w:hint="eastAsia" w:ascii="宋体" w:hAnsi="宋体" w:eastAsia="宋体" w:cs="宋体"/>
                <w:b/>
                <w:bCs/>
                <w:color w:val="auto"/>
                <w:sz w:val="24"/>
                <w:szCs w:val="24"/>
                <w:lang w:val="en-US" w:eastAsia="zh-CN"/>
              </w:rPr>
              <w:t>：</w:t>
            </w:r>
          </w:p>
          <w:p w14:paraId="19E635D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评审内容：针对本项目制定的工程质量的技术组织措施包含：①质量管理目标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②质量管理制度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③质量保证措施。</w:t>
            </w:r>
          </w:p>
          <w:p w14:paraId="4EF2F516">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二、</w:t>
            </w:r>
            <w:r>
              <w:rPr>
                <w:rFonts w:hint="default" w:ascii="宋体" w:hAnsi="宋体" w:eastAsia="宋体" w:cs="宋体"/>
                <w:b w:val="0"/>
                <w:bCs w:val="0"/>
                <w:color w:val="auto"/>
                <w:sz w:val="24"/>
                <w:szCs w:val="24"/>
                <w:lang w:val="en-US" w:eastAsia="zh-CN"/>
              </w:rPr>
              <w:t>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项评审内容全部满足评审标准得</w:t>
            </w:r>
            <w:r>
              <w:rPr>
                <w:rFonts w:hint="eastAsia" w:ascii="宋体" w:hAnsi="宋体" w:eastAsia="宋体" w:cs="宋体"/>
                <w:b w:val="0"/>
                <w:bCs w:val="0"/>
                <w:color w:val="auto"/>
                <w:sz w:val="24"/>
                <w:szCs w:val="24"/>
                <w:lang w:val="en-US" w:eastAsia="zh-CN"/>
              </w:rPr>
              <w:t>9</w:t>
            </w:r>
            <w:r>
              <w:rPr>
                <w:rFonts w:hint="default" w:ascii="宋体" w:hAnsi="宋体" w:eastAsia="宋体" w:cs="宋体"/>
                <w:b w:val="0"/>
                <w:bCs w:val="0"/>
                <w:color w:val="auto"/>
                <w:sz w:val="24"/>
                <w:szCs w:val="24"/>
                <w:lang w:val="en-US" w:eastAsia="zh-CN"/>
              </w:rPr>
              <w:t>分，评审内容缺项每项扣</w:t>
            </w:r>
            <w:r>
              <w:rPr>
                <w:rFonts w:hint="eastAsia" w:ascii="宋体" w:hAnsi="宋体" w:eastAsia="宋体" w:cs="宋体"/>
                <w:b w:val="0"/>
                <w:bCs w:val="0"/>
                <w:color w:val="auto"/>
                <w:sz w:val="24"/>
                <w:szCs w:val="24"/>
                <w:lang w:val="en-US" w:eastAsia="zh-CN"/>
              </w:rPr>
              <w:t>3</w:t>
            </w:r>
            <w:r>
              <w:rPr>
                <w:rFonts w:hint="default" w:ascii="宋体" w:hAnsi="宋体" w:eastAsia="宋体" w:cs="宋体"/>
                <w:b w:val="0"/>
                <w:bCs w:val="0"/>
                <w:color w:val="auto"/>
                <w:sz w:val="24"/>
                <w:szCs w:val="24"/>
                <w:lang w:val="en-US" w:eastAsia="zh-CN"/>
              </w:rPr>
              <w:t>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75EAD29">
            <w:pPr>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6E08A5C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526B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40EE99A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7C2E05B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eastAsia="zh-CN"/>
              </w:rPr>
            </w:pPr>
          </w:p>
        </w:tc>
        <w:tc>
          <w:tcPr>
            <w:tcW w:w="6703" w:type="dxa"/>
            <w:shd w:val="clear" w:color="auto" w:fill="auto"/>
            <w:vAlign w:val="center"/>
          </w:tcPr>
          <w:p w14:paraId="53D72BB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确保施工进度表：</w:t>
            </w:r>
          </w:p>
          <w:p w14:paraId="52496D03">
            <w:pPr>
              <w:keepNext w:val="0"/>
              <w:keepLines w:val="0"/>
              <w:pageBreakBefore w:val="0"/>
              <w:widowControl/>
              <w:numPr>
                <w:ilvl w:val="0"/>
                <w:numId w:val="3"/>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评审内容：针对本项目制定的工期的技术组织措施包含：①进度计划安排</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②进度保障措施</w:t>
            </w:r>
            <w:r>
              <w:rPr>
                <w:rFonts w:hint="eastAsia" w:ascii="宋体" w:hAnsi="宋体" w:eastAsia="宋体" w:cs="宋体"/>
                <w:b w:val="0"/>
                <w:bCs w:val="0"/>
                <w:color w:val="auto"/>
                <w:sz w:val="24"/>
                <w:szCs w:val="24"/>
                <w:lang w:val="en-US" w:eastAsia="zh-CN"/>
              </w:rPr>
              <w:t>。</w:t>
            </w:r>
          </w:p>
          <w:p w14:paraId="55A45629">
            <w:pPr>
              <w:pStyle w:val="23"/>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w:t>
            </w: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项评审内容全部满足评审标准得</w:t>
            </w: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shd w:val="clear" w:color="auto" w:fill="auto"/>
            <w:vAlign w:val="center"/>
          </w:tcPr>
          <w:p w14:paraId="439EE170">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6分</w:t>
            </w:r>
          </w:p>
        </w:tc>
        <w:tc>
          <w:tcPr>
            <w:tcW w:w="459" w:type="dxa"/>
            <w:vMerge w:val="continue"/>
            <w:tcBorders>
              <w:right w:val="single" w:color="auto" w:sz="4" w:space="0"/>
            </w:tcBorders>
            <w:vAlign w:val="center"/>
          </w:tcPr>
          <w:p w14:paraId="7526530A">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BC7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15282F8D">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0B1F34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68AF3A9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安全保障措施：</w:t>
            </w:r>
          </w:p>
          <w:p w14:paraId="7404C2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评审内容：针对本项目制定的安全保障措施包含：①安全施工组织方案管理目标</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②安全管理制度</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③安全保证措施</w:t>
            </w:r>
            <w:r>
              <w:rPr>
                <w:rFonts w:hint="eastAsia" w:ascii="宋体" w:hAnsi="宋体" w:eastAsia="宋体" w:cs="宋体"/>
                <w:b w:val="0"/>
                <w:bCs w:val="0"/>
                <w:color w:val="auto"/>
                <w:sz w:val="24"/>
                <w:szCs w:val="24"/>
                <w:lang w:val="en-US" w:eastAsia="zh-CN"/>
              </w:rPr>
              <w:t>。</w:t>
            </w:r>
          </w:p>
          <w:p w14:paraId="2314EEF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61608D7">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7ADB1800">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6378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3A869BA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19A2CF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D9DD6C5">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文明施工措施及环境保护措施</w:t>
            </w:r>
            <w:r>
              <w:rPr>
                <w:rFonts w:hint="eastAsia" w:ascii="宋体" w:hAnsi="宋体" w:eastAsia="宋体" w:cs="宋体"/>
                <w:b/>
                <w:bCs/>
                <w:color w:val="auto"/>
                <w:sz w:val="24"/>
                <w:szCs w:val="24"/>
                <w:lang w:val="en-US" w:eastAsia="zh-CN"/>
              </w:rPr>
              <w:t>：</w:t>
            </w:r>
          </w:p>
          <w:p w14:paraId="42E6832B">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w:t>
            </w:r>
            <w:r>
              <w:rPr>
                <w:rFonts w:hint="default" w:ascii="宋体" w:hAnsi="宋体" w:eastAsia="宋体" w:cs="宋体"/>
                <w:b w:val="0"/>
                <w:bCs w:val="0"/>
                <w:color w:val="auto"/>
                <w:sz w:val="24"/>
                <w:szCs w:val="24"/>
                <w:lang w:val="en-US" w:eastAsia="zh-CN"/>
              </w:rPr>
              <w:t>评审内容：针对本项目制定的文明施工措施及环境保护措施包含：①文明施工管理目标及技术措施</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②文明施工现场管理</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③环境保护措施。</w:t>
            </w:r>
          </w:p>
          <w:p w14:paraId="2BBD92CE">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kern w:val="2"/>
                <w:sz w:val="24"/>
                <w:szCs w:val="24"/>
                <w:lang w:val="en-US" w:eastAsia="zh-CN" w:bidi="ar-SA"/>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21A36D16">
            <w:pPr>
              <w:snapToGrid w:val="0"/>
              <w:spacing w:line="360" w:lineRule="auto"/>
              <w:ind w:left="0" w:leftChars="0" w:right="0" w:rightChars="0" w:firstLine="0" w:firstLineChars="0"/>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9分</w:t>
            </w:r>
          </w:p>
        </w:tc>
        <w:tc>
          <w:tcPr>
            <w:tcW w:w="459" w:type="dxa"/>
            <w:vMerge w:val="continue"/>
            <w:tcBorders>
              <w:right w:val="single" w:color="auto" w:sz="4" w:space="0"/>
            </w:tcBorders>
            <w:vAlign w:val="center"/>
          </w:tcPr>
          <w:p w14:paraId="11C7834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7280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Merge w:val="continue"/>
            <w:vAlign w:val="center"/>
          </w:tcPr>
          <w:p w14:paraId="6502003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Merge w:val="continue"/>
            <w:vAlign w:val="center"/>
          </w:tcPr>
          <w:p w14:paraId="5F261B3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14732F08">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项目管理机构与劳动力安排计划：</w:t>
            </w:r>
          </w:p>
          <w:p w14:paraId="0071552D">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一、评审内容：针对本项目制定的安全保障措施包含：①团队机构设置及组成人员名单、②人员岗位职责、③劳动力安排计划。</w:t>
            </w:r>
          </w:p>
          <w:p w14:paraId="4574BD54">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9分，评审内容缺项每项扣3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694DC872">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93416A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3AAC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3FFE5085">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879" w:type="dxa"/>
            <w:vAlign w:val="center"/>
          </w:tcPr>
          <w:p w14:paraId="2DD8F7C8">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p>
        </w:tc>
        <w:tc>
          <w:tcPr>
            <w:tcW w:w="6703" w:type="dxa"/>
            <w:vAlign w:val="center"/>
          </w:tcPr>
          <w:p w14:paraId="3C9BCB42">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服务承诺：</w:t>
            </w:r>
          </w:p>
          <w:p w14:paraId="0EA860BF">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一、评审内容：对本项目提供的服务承诺包含：①施工过程中的相关承诺、②服务响应时间、③服务响应措施。</w:t>
            </w:r>
          </w:p>
          <w:p w14:paraId="17F3ED2C">
            <w:pPr>
              <w:pStyle w:val="23"/>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1、完善性：方案必须全面，对评审内容中的各项要求有详细阐述；2、可实施性：切合本项目实际情况，提出步骤清晰、合理的方案；3、针对性：方案能够紧扣项目实际情况，内容科学合理。上述3项评审内容全部满足评审标准得6分，评审内容缺项每项扣2分，每有一项评审内容存在缺陷，根据缺陷内容，每出现一处缺陷扣0.5分，扣完为止。说明：缺陷是指内容没有结合项目实际需求、虽有内容但不完善、内容表述前后不一致、套用其他项目方案或与项目需求不匹配及其他不利于项目实施的任意一种情形。</w:t>
            </w:r>
          </w:p>
        </w:tc>
        <w:tc>
          <w:tcPr>
            <w:tcW w:w="924" w:type="dxa"/>
            <w:vAlign w:val="center"/>
          </w:tcPr>
          <w:p w14:paraId="0C8FB5FB">
            <w:pPr>
              <w:snapToGrid w:val="0"/>
              <w:spacing w:line="360" w:lineRule="auto"/>
              <w:ind w:left="0" w:leftChars="0" w:right="0" w:rightChars="0" w:firstLine="0" w:firstLine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6分</w:t>
            </w:r>
          </w:p>
        </w:tc>
        <w:tc>
          <w:tcPr>
            <w:tcW w:w="459" w:type="dxa"/>
            <w:vMerge w:val="continue"/>
            <w:tcBorders>
              <w:right w:val="single" w:color="auto" w:sz="4" w:space="0"/>
            </w:tcBorders>
            <w:vAlign w:val="center"/>
          </w:tcPr>
          <w:p w14:paraId="160CCF0B">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1E6C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5" w:type="dxa"/>
            <w:vAlign w:val="center"/>
          </w:tcPr>
          <w:p w14:paraId="0D2A5D21">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业绩</w:t>
            </w:r>
          </w:p>
        </w:tc>
        <w:tc>
          <w:tcPr>
            <w:tcW w:w="879" w:type="dxa"/>
            <w:vAlign w:val="center"/>
          </w:tcPr>
          <w:p w14:paraId="7B65CEFC">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6703" w:type="dxa"/>
            <w:vAlign w:val="center"/>
          </w:tcPr>
          <w:p w14:paraId="5088356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供应商提供自202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年1月</w:t>
            </w:r>
            <w:r>
              <w:rPr>
                <w:rFonts w:hint="eastAsia" w:ascii="宋体" w:hAnsi="宋体" w:eastAsia="宋体" w:cs="宋体"/>
                <w:b w:val="0"/>
                <w:bCs w:val="0"/>
                <w:color w:val="auto"/>
                <w:sz w:val="24"/>
                <w:szCs w:val="24"/>
                <w:lang w:val="en-US" w:eastAsia="zh-CN"/>
              </w:rPr>
              <w:t>1日</w:t>
            </w:r>
            <w:r>
              <w:rPr>
                <w:rFonts w:hint="eastAsia" w:ascii="宋体" w:hAnsi="宋体" w:eastAsia="宋体" w:cs="宋体"/>
                <w:b w:val="0"/>
                <w:bCs w:val="0"/>
                <w:color w:val="auto"/>
                <w:sz w:val="24"/>
                <w:szCs w:val="24"/>
              </w:rPr>
              <w:t>至今类似项目业绩（需附合同复印件并加盖公章或</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通知书复印件，时间以合同签订时间</w:t>
            </w:r>
            <w:r>
              <w:rPr>
                <w:rFonts w:hint="eastAsia" w:ascii="宋体" w:hAnsi="宋体" w:eastAsia="宋体" w:cs="宋体"/>
                <w:b w:val="0"/>
                <w:bCs w:val="0"/>
                <w:color w:val="auto"/>
                <w:sz w:val="24"/>
                <w:szCs w:val="24"/>
                <w:lang w:eastAsia="zh-CN"/>
              </w:rPr>
              <w:t>或（</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通知书</w:t>
            </w:r>
            <w:r>
              <w:rPr>
                <w:rFonts w:hint="eastAsia" w:ascii="宋体" w:hAnsi="宋体" w:eastAsia="宋体" w:cs="宋体"/>
                <w:b w:val="0"/>
                <w:bCs w:val="0"/>
                <w:color w:val="auto"/>
                <w:sz w:val="24"/>
                <w:szCs w:val="24"/>
                <w:lang w:eastAsia="zh-CN"/>
              </w:rPr>
              <w:t>落款时间</w:t>
            </w:r>
            <w:r>
              <w:rPr>
                <w:rFonts w:hint="eastAsia" w:ascii="宋体" w:hAnsi="宋体" w:eastAsia="宋体" w:cs="宋体"/>
                <w:b w:val="0"/>
                <w:bCs w:val="0"/>
                <w:color w:val="auto"/>
                <w:sz w:val="24"/>
                <w:szCs w:val="24"/>
              </w:rPr>
              <w:t>为准），每提供一个业绩得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分，满分</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924" w:type="dxa"/>
            <w:vAlign w:val="center"/>
          </w:tcPr>
          <w:p w14:paraId="31345CE3">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分</w:t>
            </w:r>
          </w:p>
        </w:tc>
        <w:tc>
          <w:tcPr>
            <w:tcW w:w="459" w:type="dxa"/>
            <w:vMerge w:val="continue"/>
            <w:tcBorders>
              <w:right w:val="single" w:color="auto" w:sz="4" w:space="0"/>
            </w:tcBorders>
            <w:vAlign w:val="center"/>
          </w:tcPr>
          <w:p w14:paraId="1326A016">
            <w:pPr>
              <w:snapToGrid w:val="0"/>
              <w:spacing w:line="360" w:lineRule="auto"/>
              <w:ind w:left="0" w:leftChars="0" w:right="0" w:rightChars="0" w:firstLine="0" w:firstLineChars="0"/>
              <w:jc w:val="center"/>
              <w:rPr>
                <w:rFonts w:hint="eastAsia" w:ascii="宋体" w:hAnsi="宋体" w:eastAsia="宋体" w:cs="宋体"/>
                <w:b w:val="0"/>
                <w:bCs w:val="0"/>
                <w:color w:val="auto"/>
                <w:sz w:val="24"/>
                <w:szCs w:val="21"/>
              </w:rPr>
            </w:pPr>
          </w:p>
        </w:tc>
      </w:tr>
      <w:tr w14:paraId="4AAD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5" w:type="dxa"/>
            <w:vAlign w:val="center"/>
          </w:tcPr>
          <w:p w14:paraId="05AEC1DD">
            <w:pPr>
              <w:snapToGrid w:val="0"/>
              <w:spacing w:line="36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c>
          <w:tcPr>
            <w:tcW w:w="8965" w:type="dxa"/>
            <w:gridSpan w:val="4"/>
            <w:tcBorders>
              <w:top w:val="single" w:color="auto" w:sz="4" w:space="0"/>
              <w:bottom w:val="single" w:color="auto" w:sz="4" w:space="0"/>
            </w:tcBorders>
            <w:vAlign w:val="center"/>
          </w:tcPr>
          <w:p w14:paraId="271DF24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1.各磋商小组成员应按照本评标方法独立打分。</w:t>
            </w:r>
          </w:p>
          <w:p w14:paraId="4B8FEE7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2.分项评分超出评分标准范围或磋商小组成员对客观评审因素评分不一致时，采购代理机构可以要求磋商小组复核或者书面说明理由，磋商小组拒绝的，应予记录并向本级财政部门报告。</w:t>
            </w:r>
          </w:p>
          <w:p w14:paraId="438EE92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3.若出现综合得分并列时，比较磋商价格，价格低的排序在前；若价格得分仍相同，比较技术得分，此分项得分高者排序在前；若技术得分仍相同，则由全体磋商小组成员无记名投票，得票高者排序在前。</w:t>
            </w:r>
          </w:p>
          <w:p w14:paraId="13674C0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4.各种计算采用插入法，数字均保留两位小数，第三位“四舍五入”。</w:t>
            </w:r>
          </w:p>
          <w:p w14:paraId="32E515A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5.评标过程中，若出现特殊情况时，由磋商小组决定暂停评标，并提出具体处理意见。</w:t>
            </w:r>
          </w:p>
        </w:tc>
      </w:tr>
    </w:tbl>
    <w:p w14:paraId="7E5A39A4">
      <w:pPr>
        <w:pStyle w:val="23"/>
        <w:jc w:val="center"/>
        <w:rPr>
          <w:rFonts w:hint="eastAsia" w:asciiTheme="minorEastAsia" w:hAnsiTheme="minorEastAsia" w:eastAsiaTheme="minorEastAsia"/>
          <w:b/>
          <w:color w:val="auto"/>
          <w:sz w:val="24"/>
          <w:lang w:val="en-US" w:eastAsia="zh-CN"/>
        </w:rPr>
        <w:sectPr>
          <w:pgSz w:w="11906" w:h="16838"/>
          <w:pgMar w:top="1418" w:right="1134" w:bottom="1418" w:left="1418" w:header="851" w:footer="992" w:gutter="0"/>
          <w:pgNumType w:fmt="numberInDash"/>
          <w:cols w:space="720" w:num="1"/>
          <w:docGrid w:type="lines" w:linePitch="312" w:charSpace="0"/>
        </w:sectPr>
      </w:pPr>
    </w:p>
    <w:p w14:paraId="132ACAA3">
      <w:pPr>
        <w:pStyle w:val="2"/>
        <w:spacing w:line="350" w:lineRule="auto"/>
        <w:jc w:val="center"/>
        <w:rPr>
          <w:rFonts w:cs="宋体" w:asciiTheme="minorEastAsia" w:hAnsiTheme="minorEastAsia" w:eastAsiaTheme="minorEastAsia"/>
          <w:color w:val="auto"/>
        </w:rPr>
      </w:pPr>
      <w:bookmarkStart w:id="81" w:name="_Toc421778377"/>
      <w:bookmarkStart w:id="82" w:name="_Toc351989128"/>
      <w:bookmarkStart w:id="83" w:name="_Toc19346"/>
      <w:bookmarkStart w:id="84" w:name="_Toc4006"/>
      <w:bookmarkStart w:id="85" w:name="_Toc221523521"/>
      <w:r>
        <w:rPr>
          <w:rFonts w:hint="eastAsia" w:cs="宋体" w:asciiTheme="minorEastAsia" w:hAnsiTheme="minorEastAsia" w:eastAsiaTheme="minorEastAsia"/>
          <w:color w:val="auto"/>
        </w:rPr>
        <w:t>第四章 建设工程施工合同</w:t>
      </w:r>
      <w:bookmarkEnd w:id="81"/>
      <w:bookmarkEnd w:id="82"/>
      <w:bookmarkEnd w:id="83"/>
      <w:bookmarkEnd w:id="84"/>
      <w:bookmarkEnd w:id="85"/>
    </w:p>
    <w:p w14:paraId="0A4AB2AB">
      <w:pPr>
        <w:spacing w:line="360" w:lineRule="auto"/>
        <w:rPr>
          <w:rFonts w:cs="宋体" w:asciiTheme="minorEastAsia" w:hAnsiTheme="minorEastAsia" w:eastAsiaTheme="minorEastAsia"/>
          <w:color w:val="auto"/>
        </w:rPr>
      </w:pPr>
    </w:p>
    <w:p w14:paraId="388C0F36">
      <w:pPr>
        <w:jc w:val="left"/>
        <w:rPr>
          <w:rFonts w:asciiTheme="minorEastAsia" w:hAnsiTheme="minorEastAsia" w:eastAsiaTheme="minorEastAsia"/>
          <w:b/>
          <w:bCs/>
          <w:color w:val="auto"/>
          <w:sz w:val="28"/>
          <w:szCs w:val="28"/>
        </w:rPr>
      </w:pPr>
    </w:p>
    <w:p w14:paraId="72BAD81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6A3751C0">
      <w:pPr>
        <w:adjustRightInd w:val="0"/>
        <w:snapToGrid w:val="0"/>
        <w:spacing w:before="60" w:after="60" w:line="360" w:lineRule="auto"/>
        <w:jc w:val="center"/>
        <w:rPr>
          <w:rFonts w:cs="宋体" w:asciiTheme="minorEastAsia" w:hAnsiTheme="minorEastAsia" w:eastAsiaTheme="minorEastAsia"/>
          <w:b/>
          <w:bCs/>
          <w:color w:val="auto"/>
          <w:spacing w:val="100"/>
          <w:kern w:val="16"/>
          <w:sz w:val="52"/>
          <w:szCs w:val="52"/>
        </w:rPr>
      </w:pPr>
    </w:p>
    <w:p w14:paraId="2BA366AD">
      <w:pPr>
        <w:shd w:val="clear"/>
        <w:jc w:val="center"/>
        <w:rPr>
          <w:rFonts w:hint="eastAsia" w:ascii="宋体" w:hAnsi="宋体" w:eastAsia="宋体" w:cs="宋体"/>
          <w:b/>
          <w:color w:val="auto"/>
          <w:spacing w:val="100"/>
          <w:kern w:val="16"/>
          <w:sz w:val="44"/>
          <w:szCs w:val="44"/>
          <w:highlight w:val="none"/>
        </w:rPr>
      </w:pPr>
      <w:bookmarkStart w:id="86" w:name="_Toc368316276"/>
      <w:bookmarkStart w:id="87" w:name="_sec_729_2"/>
      <w:r>
        <w:rPr>
          <w:rFonts w:hint="eastAsia" w:ascii="宋体" w:hAnsi="宋体" w:eastAsia="宋体" w:cs="宋体"/>
          <w:b/>
          <w:color w:val="auto"/>
          <w:spacing w:val="100"/>
          <w:kern w:val="16"/>
          <w:sz w:val="60"/>
          <w:szCs w:val="60"/>
          <w:highlight w:val="none"/>
        </w:rPr>
        <w:t>建设工程施工合同</w:t>
      </w:r>
    </w:p>
    <w:p w14:paraId="7F2B0584">
      <w:pPr>
        <w:shd w:val="clear"/>
        <w:jc w:val="center"/>
        <w:rPr>
          <w:rFonts w:hint="eastAsia" w:ascii="宋体" w:hAnsi="宋体" w:eastAsia="宋体" w:cs="宋体"/>
          <w:b/>
          <w:bCs/>
          <w:color w:val="auto"/>
          <w:sz w:val="44"/>
          <w:szCs w:val="44"/>
          <w:highlight w:val="none"/>
        </w:rPr>
      </w:pPr>
    </w:p>
    <w:p w14:paraId="215160DF">
      <w:pPr>
        <w:shd w:val="clear"/>
        <w:rPr>
          <w:rFonts w:hint="eastAsia" w:ascii="宋体" w:hAnsi="宋体" w:eastAsia="宋体" w:cs="宋体"/>
          <w:color w:val="auto"/>
          <w:highlight w:val="none"/>
        </w:rPr>
      </w:pPr>
    </w:p>
    <w:p w14:paraId="1C0B8BEE">
      <w:pPr>
        <w:shd w:val="clear"/>
        <w:rPr>
          <w:rFonts w:hint="eastAsia" w:ascii="宋体" w:hAnsi="宋体" w:eastAsia="宋体" w:cs="宋体"/>
          <w:color w:val="auto"/>
          <w:highlight w:val="none"/>
        </w:rPr>
      </w:pPr>
    </w:p>
    <w:p w14:paraId="561EB15C">
      <w:pPr>
        <w:shd w:val="clear"/>
        <w:rPr>
          <w:rFonts w:hint="eastAsia" w:ascii="宋体" w:hAnsi="宋体" w:eastAsia="宋体" w:cs="宋体"/>
          <w:color w:val="auto"/>
          <w:highlight w:val="none"/>
        </w:rPr>
      </w:pPr>
    </w:p>
    <w:p w14:paraId="0D953AD6">
      <w:pPr>
        <w:shd w:val="clear"/>
        <w:rPr>
          <w:rFonts w:hint="eastAsia" w:ascii="宋体" w:hAnsi="宋体" w:eastAsia="宋体" w:cs="宋体"/>
          <w:color w:val="auto"/>
          <w:highlight w:val="none"/>
        </w:rPr>
      </w:pPr>
    </w:p>
    <w:p w14:paraId="5BA70FDB">
      <w:pPr>
        <w:pStyle w:val="9"/>
        <w:shd w:val="clear"/>
        <w:rPr>
          <w:rFonts w:hint="eastAsia" w:ascii="宋体" w:hAnsi="宋体" w:eastAsia="宋体" w:cs="宋体"/>
          <w:color w:val="auto"/>
          <w:highlight w:val="none"/>
        </w:rPr>
      </w:pPr>
    </w:p>
    <w:p w14:paraId="157F582C">
      <w:pPr>
        <w:pStyle w:val="9"/>
        <w:shd w:val="clear"/>
        <w:rPr>
          <w:rFonts w:hint="eastAsia" w:ascii="宋体" w:hAnsi="宋体" w:eastAsia="宋体" w:cs="宋体"/>
          <w:color w:val="auto"/>
          <w:highlight w:val="none"/>
        </w:rPr>
      </w:pPr>
    </w:p>
    <w:p w14:paraId="046FFDBB">
      <w:pPr>
        <w:pStyle w:val="9"/>
        <w:shd w:val="clear"/>
        <w:rPr>
          <w:rFonts w:hint="eastAsia" w:ascii="宋体" w:hAnsi="宋体" w:eastAsia="宋体" w:cs="宋体"/>
          <w:color w:val="auto"/>
          <w:highlight w:val="none"/>
        </w:rPr>
      </w:pPr>
    </w:p>
    <w:p w14:paraId="44E7A2E8">
      <w:pPr>
        <w:pStyle w:val="9"/>
        <w:shd w:val="clear"/>
        <w:rPr>
          <w:rFonts w:hint="eastAsia" w:ascii="宋体" w:hAnsi="宋体" w:eastAsia="宋体" w:cs="宋体"/>
          <w:color w:val="auto"/>
          <w:highlight w:val="none"/>
        </w:rPr>
      </w:pPr>
    </w:p>
    <w:p w14:paraId="6C3DBABB">
      <w:pPr>
        <w:shd w:val="clear"/>
        <w:rPr>
          <w:rFonts w:hint="eastAsia" w:ascii="宋体" w:hAnsi="宋体" w:eastAsia="宋体" w:cs="宋体"/>
          <w:color w:val="auto"/>
          <w:highlight w:val="none"/>
        </w:rPr>
      </w:pPr>
    </w:p>
    <w:p w14:paraId="53A6B8ED">
      <w:pPr>
        <w:shd w:val="clear"/>
        <w:spacing w:before="156" w:beforeLines="50" w:line="360" w:lineRule="auto"/>
        <w:jc w:val="center"/>
        <w:rPr>
          <w:rFonts w:hint="eastAsia" w:ascii="宋体" w:hAnsi="宋体" w:eastAsia="宋体" w:cs="宋体"/>
          <w:bCs/>
          <w:color w:val="auto"/>
          <w:sz w:val="48"/>
          <w:szCs w:val="48"/>
          <w:highlight w:val="none"/>
        </w:rPr>
      </w:pPr>
    </w:p>
    <w:p w14:paraId="4BCC8ED7">
      <w:pPr>
        <w:shd w:val="clear"/>
        <w:rPr>
          <w:rFonts w:hint="eastAsia" w:ascii="宋体" w:hAnsi="宋体" w:eastAsia="宋体" w:cs="宋体"/>
          <w:bCs/>
          <w:color w:val="auto"/>
          <w:sz w:val="48"/>
          <w:szCs w:val="48"/>
          <w:highlight w:val="none"/>
        </w:rPr>
      </w:pPr>
    </w:p>
    <w:p w14:paraId="77C7C556">
      <w:pPr>
        <w:pStyle w:val="15"/>
        <w:shd w:val="clear"/>
        <w:ind w:left="0" w:leftChars="0" w:firstLine="0" w:firstLineChars="0"/>
        <w:rPr>
          <w:rFonts w:hint="eastAsia" w:ascii="宋体" w:hAnsi="宋体" w:eastAsia="宋体" w:cs="宋体"/>
          <w:bCs/>
          <w:color w:val="auto"/>
          <w:sz w:val="48"/>
          <w:szCs w:val="48"/>
          <w:highlight w:val="none"/>
        </w:rPr>
      </w:pPr>
    </w:p>
    <w:p w14:paraId="1828457B">
      <w:pPr>
        <w:pStyle w:val="15"/>
        <w:shd w:val="clear"/>
        <w:rPr>
          <w:rFonts w:hint="eastAsia" w:ascii="宋体" w:hAnsi="宋体" w:eastAsia="宋体" w:cs="宋体"/>
          <w:bCs/>
          <w:color w:val="auto"/>
          <w:sz w:val="48"/>
          <w:szCs w:val="48"/>
          <w:highlight w:val="none"/>
        </w:rPr>
      </w:pPr>
    </w:p>
    <w:p w14:paraId="1CBBB1A5">
      <w:pPr>
        <w:pStyle w:val="13"/>
        <w:shd w:val="clear"/>
        <w:rPr>
          <w:rFonts w:hint="eastAsia" w:ascii="宋体" w:hAnsi="宋体" w:eastAsia="宋体" w:cs="宋体"/>
          <w:color w:val="auto"/>
          <w:highlight w:val="none"/>
        </w:rPr>
      </w:pPr>
    </w:p>
    <w:p w14:paraId="1FBF7FA9">
      <w:pPr>
        <w:shd w:val="clear"/>
        <w:tabs>
          <w:tab w:val="left" w:pos="709"/>
          <w:tab w:val="left" w:pos="851"/>
        </w:tabs>
        <w:adjustRightInd w:val="0"/>
        <w:snapToGrid w:val="0"/>
        <w:spacing w:before="60" w:after="60"/>
        <w:ind w:firstLine="2785" w:firstLineChars="86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中华人民共和国建设部</w:t>
      </w:r>
    </w:p>
    <w:p w14:paraId="12BB9962">
      <w:pPr>
        <w:shd w:val="clear"/>
        <w:adjustRightInd w:val="0"/>
        <w:snapToGrid w:val="0"/>
        <w:spacing w:before="60" w:after="6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rPr>
          <w:rFonts w:hint="eastAsia"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制 定</w:t>
      </w:r>
    </w:p>
    <w:p w14:paraId="7BFE42B5">
      <w:pPr>
        <w:shd w:val="clear"/>
        <w:spacing w:before="156" w:beforeLines="50" w:line="360" w:lineRule="auto"/>
        <w:ind w:firstLine="2890" w:firstLineChars="80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国家工商行政管理局</w:t>
      </w:r>
    </w:p>
    <w:p w14:paraId="79A0DC07">
      <w:pPr>
        <w:shd w:val="clear"/>
        <w:spacing w:before="156" w:beforeLines="50"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Cs/>
          <w:color w:val="auto"/>
          <w:sz w:val="48"/>
          <w:szCs w:val="48"/>
          <w:highlight w:val="none"/>
        </w:rPr>
        <w:br w:type="page"/>
      </w:r>
      <w:r>
        <w:rPr>
          <w:rFonts w:hint="eastAsia" w:ascii="宋体" w:hAnsi="宋体" w:eastAsia="宋体" w:cs="宋体"/>
          <w:b/>
          <w:bCs/>
          <w:color w:val="auto"/>
          <w:sz w:val="28"/>
          <w:szCs w:val="28"/>
          <w:highlight w:val="none"/>
        </w:rPr>
        <w:t>第一部分  协议书</w:t>
      </w:r>
    </w:p>
    <w:p w14:paraId="075ABEA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西安市莲湖区工农路小学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34AA9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5DD41F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依照《中华人民共和国民法典》、《中华人民共和国建筑法》及其他有关法律、行政法规，遵循平等、自愿、公平和诚实信用的原则，双方就本建设工程施工事项协商一致，订立本合同。 </w:t>
      </w:r>
    </w:p>
    <w:p w14:paraId="6BA1F66A">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w:t>
      </w:r>
    </w:p>
    <w:p w14:paraId="0FA0242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西安市莲湖区工农路小学校园维修改造项目</w:t>
      </w:r>
      <w:r>
        <w:rPr>
          <w:rFonts w:hint="eastAsia" w:ascii="宋体" w:hAnsi="宋体" w:eastAsia="宋体" w:cs="宋体"/>
          <w:color w:val="auto"/>
          <w:sz w:val="24"/>
          <w:szCs w:val="24"/>
          <w:highlight w:val="none"/>
          <w:u w:val="single"/>
        </w:rPr>
        <w:t xml:space="preserve">  </w:t>
      </w:r>
    </w:p>
    <w:p w14:paraId="41D749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西安市莲湖区</w:t>
      </w:r>
      <w:r>
        <w:rPr>
          <w:rFonts w:hint="eastAsia" w:ascii="宋体" w:hAnsi="宋体" w:eastAsia="宋体" w:cs="宋体"/>
          <w:color w:val="auto"/>
          <w:sz w:val="24"/>
          <w:szCs w:val="24"/>
          <w:highlight w:val="none"/>
          <w:u w:val="single"/>
        </w:rPr>
        <w:t xml:space="preserve">  </w:t>
      </w:r>
    </w:p>
    <w:p w14:paraId="7605CCB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财政拨款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2B0705F">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二、工程承包范围</w:t>
      </w:r>
    </w:p>
    <w:p w14:paraId="0ECD7B6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1156703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三、合同工期</w:t>
      </w:r>
    </w:p>
    <w:p w14:paraId="277EDD9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rPr>
        <w:t>合同工期</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none"/>
          <w:lang w:eastAsia="zh-CN"/>
        </w:rPr>
        <w:t>自进场之日起30个日历日内竣工</w:t>
      </w:r>
      <w:r>
        <w:rPr>
          <w:rFonts w:hint="eastAsia" w:ascii="宋体" w:hAnsi="宋体" w:eastAsia="宋体" w:cs="宋体"/>
          <w:color w:val="auto"/>
          <w:sz w:val="24"/>
          <w:szCs w:val="24"/>
          <w:highlight w:val="none"/>
          <w:u w:val="none"/>
          <w:lang w:eastAsia="zh-CN"/>
        </w:rPr>
        <w:t>。</w:t>
      </w:r>
    </w:p>
    <w:p w14:paraId="177E4F0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四、质量标准</w:t>
      </w:r>
    </w:p>
    <w:p w14:paraId="67ABD14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工程质量标准：</w:t>
      </w:r>
      <w:r>
        <w:rPr>
          <w:rFonts w:hint="eastAsia" w:ascii="宋体" w:hAnsi="宋体" w:eastAsia="宋体" w:cs="宋体"/>
          <w:color w:val="auto"/>
          <w:sz w:val="24"/>
          <w:szCs w:val="24"/>
          <w:highlight w:val="none"/>
          <w:u w:val="single"/>
        </w:rPr>
        <w:t>符合国家现行有关施工质量验收规范“合格”要求。</w:t>
      </w:r>
    </w:p>
    <w:p w14:paraId="7E91255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五、合同价款</w:t>
      </w:r>
    </w:p>
    <w:p w14:paraId="14020A1B">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合同价款:￥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26C95781">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rPr>
        <w:t>工程进度款的结算与支付</w:t>
      </w:r>
      <w:r>
        <w:rPr>
          <w:rFonts w:hint="eastAsia" w:ascii="宋体" w:hAnsi="宋体" w:eastAsia="宋体" w:cs="宋体"/>
          <w:color w:val="auto"/>
          <w:sz w:val="24"/>
          <w:szCs w:val="24"/>
          <w:highlight w:val="none"/>
          <w:lang w:val="en-US" w:eastAsia="zh-CN"/>
        </w:rPr>
        <w:t>：</w:t>
      </w:r>
    </w:p>
    <w:p w14:paraId="2076A78F">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1.工程竣工验收合格付至合同价的85%；</w:t>
      </w:r>
    </w:p>
    <w:p w14:paraId="0BEF162E">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2.工程结算完成付至审定价的97%；</w:t>
      </w:r>
    </w:p>
    <w:p w14:paraId="22B32546">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3.审定价的3%待缺陷责任期满一次性付清。</w:t>
      </w:r>
    </w:p>
    <w:p w14:paraId="7B45F118">
      <w:pPr>
        <w:keepNext w:val="0"/>
        <w:keepLines w:val="0"/>
        <w:pageBreakBefore w:val="0"/>
        <w:widowControl/>
        <w:shd w:val="clear" w:color="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付款前成交</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须提供等额正规发票。</w:t>
      </w:r>
    </w:p>
    <w:p w14:paraId="7F2DA594">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六、合同主要条款</w:t>
      </w:r>
    </w:p>
    <w:p w14:paraId="17034A3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按竞争性磋商文件、《中华人民共和国民法典》、《建筑工程质量保证条例》等有关规定要求,同时补充以下内容</w:t>
      </w:r>
      <w:r>
        <w:rPr>
          <w:rFonts w:hint="eastAsia" w:ascii="宋体" w:hAnsi="宋体" w:eastAsia="宋体" w:cs="宋体"/>
          <w:color w:val="auto"/>
          <w:sz w:val="24"/>
          <w:szCs w:val="24"/>
          <w:highlight w:val="none"/>
          <w:lang w:eastAsia="zh-CN"/>
        </w:rPr>
        <w:t>：</w:t>
      </w:r>
    </w:p>
    <w:p w14:paraId="5E8860E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1、承包方未经建设单位及有关部门同意，不得擅自变更本项目在磋商承诺中认定的改造范围、施工组织方案和项目负责人（项目经理，响应文件中应明确项目经理的姓名及联系方法，以备检查）。</w:t>
      </w:r>
    </w:p>
    <w:p w14:paraId="6A349A2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2、承包方必须自行施工，不得转包。为了确保工程质量，承包方应组织一支强有力的技术骨干队伍，建立严格的质量管理体系，规范操作。</w:t>
      </w:r>
    </w:p>
    <w:p w14:paraId="10B40F0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3、承包方如确因（不可抗拒）工程实际情况发生变化或其他因素造成需对方案进行修改、完善、补充时，需同发包方商定。因此发生的费用，由双方协商解决。</w:t>
      </w:r>
    </w:p>
    <w:p w14:paraId="44D216EE">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七、组成合同的文件</w:t>
      </w:r>
    </w:p>
    <w:p w14:paraId="439055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组成本合同的文件包括：</w:t>
      </w:r>
    </w:p>
    <w:p w14:paraId="357146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75D9FB31">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2、本合同专用条款</w:t>
      </w:r>
    </w:p>
    <w:p w14:paraId="51FF86F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3、本合同通用条款</w:t>
      </w:r>
    </w:p>
    <w:p w14:paraId="3B33E54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w:t>
      </w:r>
    </w:p>
    <w:p w14:paraId="3C56627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5、磋商响应文件、工程报价单或预算书及其附件</w:t>
      </w:r>
    </w:p>
    <w:p w14:paraId="60B6B48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6、竞争性磋商文件、答疑纪要及工程量清单</w:t>
      </w:r>
    </w:p>
    <w:p w14:paraId="2020075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7、标准、规范及有关技术文件双方为履行本合同的有关洽商、变更等书面协议或文件视为本合同的组成部分。</w:t>
      </w:r>
    </w:p>
    <w:p w14:paraId="5093193C">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七、工程质量保证</w:t>
      </w:r>
    </w:p>
    <w:p w14:paraId="11A403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1、质量标准：符合国家现行有关施工质量验收规范“合格”要求。</w:t>
      </w:r>
    </w:p>
    <w:p w14:paraId="39D774F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2、所选材料必须保证质量可靠、进货渠道正常，符合国家相关标准，满足磋商要求；</w:t>
      </w:r>
    </w:p>
    <w:p w14:paraId="7AA8C27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3、整个工程符合国家有关规范，确保工程质量合格；</w:t>
      </w:r>
    </w:p>
    <w:p w14:paraId="4F7CE8E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八、违约责任</w:t>
      </w:r>
    </w:p>
    <w:p w14:paraId="79DD5C4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1、按《中华人民共和国民法典》等相关法律法规中的相关条款执行；</w:t>
      </w:r>
    </w:p>
    <w:p w14:paraId="238DDD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2、未按合同要求提供材料或工程质量达不到国家标准要求，由成交供应商负责整改，并承担相关费用，由此引起一切经济损失及政治影响由成交供应商承担。</w:t>
      </w:r>
    </w:p>
    <w:p w14:paraId="1D5E6B17">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九、验收</w:t>
      </w:r>
    </w:p>
    <w:p w14:paraId="4F15421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1、完工验收</w:t>
      </w:r>
    </w:p>
    <w:p w14:paraId="4287B2E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（1）承包人完工后，进行自检，自检合格后准备验收文件，并书面通知发包单位；</w:t>
      </w:r>
    </w:p>
    <w:p w14:paraId="44BE4DA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（2）发包单位确认发包单位的自检内容后，组织有关部门（必要时抽取专家）进行验收,或委托质检部门进行质检。验收合格作为工程被最终认可的唯一依据。</w:t>
      </w:r>
    </w:p>
    <w:p w14:paraId="2DAD6F0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、验收依据：</w:t>
      </w:r>
    </w:p>
    <w:p w14:paraId="5188BCC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(1)经济合同；</w:t>
      </w:r>
    </w:p>
    <w:p w14:paraId="742A1D3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(2)国家相关的标准和规范。</w:t>
      </w:r>
    </w:p>
    <w:p w14:paraId="5AF01135">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十、争议</w:t>
      </w:r>
    </w:p>
    <w:p w14:paraId="07FB60A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在签订正式合同时再约定。</w:t>
      </w:r>
    </w:p>
    <w:p w14:paraId="611A1CD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1DE550B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1、保险</w:t>
      </w:r>
    </w:p>
    <w:p w14:paraId="7F67861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本工程双方约定投保内容如下：</w:t>
      </w:r>
    </w:p>
    <w:p w14:paraId="0FE2627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（1）发包人投保内容：无；</w:t>
      </w:r>
    </w:p>
    <w:p w14:paraId="79EBC62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（2）发包人委托承包人办理的保险事项:无</w:t>
      </w:r>
    </w:p>
    <w:p w14:paraId="356D0C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（3）承包人投保内容:承包人按照规定办理。</w:t>
      </w:r>
    </w:p>
    <w:p w14:paraId="2F6A5EF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2、合同份数：见正式合同。 </w:t>
      </w:r>
    </w:p>
    <w:p w14:paraId="64EDBF8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3、补充条款</w:t>
      </w:r>
    </w:p>
    <w:p w14:paraId="6E8E0E1D">
      <w:pPr>
        <w:keepNext w:val="0"/>
        <w:keepLines w:val="0"/>
        <w:pageBreakBefore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十二、合同生效</w:t>
      </w:r>
    </w:p>
    <w:p w14:paraId="230A5C9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086D9C7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0FA3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本合同双方约定 </w:t>
      </w:r>
      <w:r>
        <w:rPr>
          <w:rFonts w:hint="eastAsia" w:ascii="宋体" w:hAnsi="宋体" w:eastAsia="宋体" w:cs="宋体"/>
          <w:color w:val="auto"/>
          <w:sz w:val="24"/>
          <w:szCs w:val="24"/>
          <w:highlight w:val="none"/>
          <w:u w:val="single"/>
        </w:rPr>
        <w:t xml:space="preserve">双方签字盖章 </w:t>
      </w:r>
      <w:r>
        <w:rPr>
          <w:rFonts w:hint="eastAsia" w:ascii="宋体" w:hAnsi="宋体" w:eastAsia="宋体" w:cs="宋体"/>
          <w:color w:val="auto"/>
          <w:sz w:val="24"/>
          <w:szCs w:val="24"/>
          <w:highlight w:val="none"/>
        </w:rPr>
        <w:t>后生效。</w:t>
      </w:r>
    </w:p>
    <w:p w14:paraId="168B3A7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6CF0946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5ECD498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70B85AD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w:t>
      </w:r>
    </w:p>
    <w:p w14:paraId="01F628E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                            委托代理人：</w:t>
      </w:r>
    </w:p>
    <w:p w14:paraId="19BD532B">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30E3E66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28065D13">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14:paraId="53575EC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24ACC9E2">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429A92FA">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1A661574">
      <w:pPr>
        <w:shd w:val="clear"/>
        <w:spacing w:before="156" w:beforeLines="50" w:line="360" w:lineRule="auto"/>
        <w:jc w:val="cente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  通用合同条款</w:t>
      </w:r>
    </w:p>
    <w:p w14:paraId="035C354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本部分同GF-2017-0201建设部、国家工商行政管理局共同制定的《建设工程施工合同》示范文本中的通用条款。</w:t>
      </w:r>
    </w:p>
    <w:p w14:paraId="3DFA866E">
      <w:pPr>
        <w:shd w:val="clear"/>
        <w:spacing w:line="360" w:lineRule="auto"/>
        <w:jc w:val="center"/>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4"/>
          <w:szCs w:val="24"/>
          <w:highlight w:val="none"/>
        </w:rPr>
        <w:t>第三部分  专用合同条款</w:t>
      </w:r>
    </w:p>
    <w:p w14:paraId="07A0954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一、词语定义及合同文件</w:t>
      </w:r>
    </w:p>
    <w:p w14:paraId="747C6BB7">
      <w:pPr>
        <w:shd w:val="clea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u w:val="single"/>
        </w:rPr>
        <w:t>专用合同条款是对通用条款中相应条款内容的解释、补充、删除或修改，其序号与通用条款中条款一一对应，未作改动的条款按通用条款执行。</w:t>
      </w:r>
    </w:p>
    <w:p w14:paraId="55FFAB7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2、合同文件及解释顺序</w:t>
      </w:r>
    </w:p>
    <w:p w14:paraId="14AE2E9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合同文件组成及解释顺序：</w:t>
      </w:r>
      <w:r>
        <w:rPr>
          <w:rFonts w:hint="eastAsia" w:ascii="宋体" w:hAnsi="宋体" w:eastAsia="宋体" w:cs="宋体"/>
          <w:color w:val="auto"/>
          <w:sz w:val="24"/>
          <w:szCs w:val="24"/>
          <w:highlight w:val="none"/>
          <w:u w:val="single"/>
        </w:rPr>
        <w:t>﹙1﹚本合同协议书；﹙2﹚本合同专用条款；﹙3﹚成交通知书；﹙4﹚</w:t>
      </w:r>
      <w:r>
        <w:rPr>
          <w:rFonts w:hint="eastAsia" w:ascii="宋体" w:hAnsi="宋体" w:eastAsia="宋体" w:cs="宋体"/>
          <w:color w:val="auto"/>
          <w:sz w:val="24"/>
          <w:szCs w:val="24"/>
          <w:highlight w:val="none"/>
          <w:u w:val="single"/>
          <w:lang w:eastAsia="zh-CN"/>
        </w:rPr>
        <w:t>磋商响应文件</w:t>
      </w:r>
      <w:r>
        <w:rPr>
          <w:rFonts w:hint="eastAsia" w:ascii="宋体" w:hAnsi="宋体" w:eastAsia="宋体" w:cs="宋体"/>
          <w:color w:val="auto"/>
          <w:sz w:val="24"/>
          <w:szCs w:val="24"/>
          <w:highlight w:val="none"/>
          <w:u w:val="single"/>
        </w:rPr>
        <w:t>，工程报价单或预算书及其附件；﹙5﹚</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文件答疑纪要及工程量清单；﹙6﹚本合同通用条款；﹙7﹚标准规范及有关技术文件。</w:t>
      </w:r>
    </w:p>
    <w:p w14:paraId="5BCFD71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3、语言文字和适用法律语言文字和适用法律、标准及规范</w:t>
      </w:r>
    </w:p>
    <w:p w14:paraId="4356BFF4">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3.1本合同除使用汉语外，还使用</w:t>
      </w:r>
      <w:r>
        <w:rPr>
          <w:rFonts w:hint="eastAsia" w:ascii="宋体" w:hAnsi="宋体" w:eastAsia="宋体" w:cs="宋体"/>
          <w:color w:val="auto"/>
          <w:sz w:val="24"/>
          <w:szCs w:val="24"/>
          <w:highlight w:val="none"/>
          <w:u w:val="none"/>
        </w:rPr>
        <w:t>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none"/>
        </w:rPr>
        <w:t>__________</w:t>
      </w:r>
      <w:r>
        <w:rPr>
          <w:rFonts w:hint="eastAsia" w:ascii="宋体" w:hAnsi="宋体" w:eastAsia="宋体" w:cs="宋体"/>
          <w:color w:val="auto"/>
          <w:sz w:val="24"/>
          <w:szCs w:val="24"/>
          <w:highlight w:val="none"/>
        </w:rPr>
        <w:t>语言文字。</w:t>
      </w:r>
    </w:p>
    <w:p w14:paraId="231E70D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3.2适用法律和法规需要明示的法律、行政法规：</w:t>
      </w:r>
      <w:r>
        <w:rPr>
          <w:rFonts w:hint="eastAsia" w:ascii="宋体" w:hAnsi="宋体" w:eastAsia="宋体" w:cs="宋体"/>
          <w:color w:val="auto"/>
          <w:sz w:val="24"/>
          <w:szCs w:val="24"/>
          <w:highlight w:val="none"/>
          <w:u w:val="single"/>
        </w:rPr>
        <w:t>本合同适用于中华人民共和国法律，行政法规、陕西省地方法规。</w:t>
      </w:r>
    </w:p>
    <w:p w14:paraId="1E95E12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3.3适用标准、规范 </w:t>
      </w:r>
    </w:p>
    <w:p w14:paraId="6134871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适用标准、规范的名称：</w:t>
      </w:r>
      <w:r>
        <w:rPr>
          <w:rFonts w:hint="eastAsia" w:ascii="宋体" w:hAnsi="宋体" w:eastAsia="宋体" w:cs="宋体"/>
          <w:color w:val="auto"/>
          <w:sz w:val="24"/>
          <w:szCs w:val="24"/>
          <w:highlight w:val="none"/>
          <w:u w:val="single"/>
        </w:rPr>
        <w:t>﹙1﹚国家现行和相关技术规程；﹙2﹚工程所在地建设主管部门的标准、规范；﹙3﹚工程所在地行业的标准、规范。</w:t>
      </w:r>
    </w:p>
    <w:p w14:paraId="72503177">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发包人提供标准、规范的时间：</w:t>
      </w:r>
      <w:r>
        <w:rPr>
          <w:rFonts w:hint="eastAsia" w:ascii="宋体" w:hAnsi="宋体" w:eastAsia="宋体" w:cs="宋体"/>
          <w:color w:val="auto"/>
          <w:sz w:val="24"/>
          <w:szCs w:val="24"/>
          <w:highlight w:val="none"/>
          <w:u w:val="single"/>
        </w:rPr>
        <w:t xml:space="preserve">               /               </w:t>
      </w:r>
    </w:p>
    <w:p w14:paraId="7103526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国内没有相应标准、规范时的约定：</w:t>
      </w:r>
      <w:r>
        <w:rPr>
          <w:rFonts w:hint="eastAsia" w:ascii="宋体" w:hAnsi="宋体" w:eastAsia="宋体" w:cs="宋体"/>
          <w:color w:val="auto"/>
          <w:sz w:val="24"/>
          <w:szCs w:val="24"/>
          <w:highlight w:val="none"/>
          <w:u w:val="single"/>
        </w:rPr>
        <w:t>以发包人和监理人的要求为准。</w:t>
      </w:r>
    </w:p>
    <w:p w14:paraId="49A989A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4、图纸</w:t>
      </w:r>
    </w:p>
    <w:p w14:paraId="7D326E0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4.1发包人向承包人提供图纸日期和套数：</w:t>
      </w:r>
      <w:r>
        <w:rPr>
          <w:rFonts w:hint="eastAsia" w:ascii="宋体" w:hAnsi="宋体" w:eastAsia="宋体" w:cs="宋体"/>
          <w:color w:val="auto"/>
          <w:sz w:val="24"/>
          <w:szCs w:val="24"/>
          <w:highlight w:val="none"/>
          <w:u w:val="single"/>
        </w:rPr>
        <w:t>/。</w:t>
      </w:r>
    </w:p>
    <w:p w14:paraId="2DF83A7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w:t>
      </w:r>
    </w:p>
    <w:p w14:paraId="3FCD1C85">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使用国外图纸的要求及费用承担：</w:t>
      </w:r>
      <w:r>
        <w:rPr>
          <w:rFonts w:hint="eastAsia" w:ascii="宋体" w:hAnsi="宋体" w:eastAsia="宋体" w:cs="宋体"/>
          <w:color w:val="auto"/>
          <w:sz w:val="24"/>
          <w:szCs w:val="24"/>
          <w:highlight w:val="none"/>
          <w:u w:val="single"/>
        </w:rPr>
        <w:t xml:space="preserve">   无    </w:t>
      </w:r>
    </w:p>
    <w:p w14:paraId="4D726BE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二、双方一般权利和义务</w:t>
      </w:r>
    </w:p>
    <w:p w14:paraId="687AE1E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5、工程师</w:t>
      </w:r>
    </w:p>
    <w:p w14:paraId="2CC55AC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5.2监理单位委派的工程师 </w:t>
      </w:r>
    </w:p>
    <w:p w14:paraId="75B07391">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姓名：_______________职务：______________</w:t>
      </w:r>
    </w:p>
    <w:p w14:paraId="3FB8040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发包人委托的职权：</w:t>
      </w:r>
      <w:r>
        <w:rPr>
          <w:rFonts w:hint="eastAsia" w:ascii="宋体" w:hAnsi="宋体" w:eastAsia="宋体" w:cs="宋体"/>
          <w:color w:val="auto"/>
          <w:sz w:val="24"/>
          <w:szCs w:val="24"/>
          <w:highlight w:val="none"/>
          <w:u w:val="single"/>
        </w:rPr>
        <w:t>按照建设工程监理规范、监理合同，发包人与承包人签订的施工合同中的规定对施工过程进行全面监理。</w:t>
      </w:r>
    </w:p>
    <w:p w14:paraId="52A98AA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需要取得发包人批准才能行使的职权：</w:t>
      </w:r>
      <w:r>
        <w:rPr>
          <w:rFonts w:hint="eastAsia" w:ascii="宋体" w:hAnsi="宋体" w:eastAsia="宋体" w:cs="宋体"/>
          <w:color w:val="auto"/>
          <w:sz w:val="24"/>
          <w:szCs w:val="24"/>
          <w:highlight w:val="none"/>
          <w:u w:val="single"/>
        </w:rPr>
        <w:t>以发包人的书面通知为准。</w:t>
      </w:r>
    </w:p>
    <w:p w14:paraId="6660C21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5.4发包人派驻的工程师 </w:t>
      </w:r>
    </w:p>
    <w:p w14:paraId="20DABDF5">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      </w:t>
      </w:r>
    </w:p>
    <w:p w14:paraId="18E8656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职权：</w:t>
      </w:r>
      <w:r>
        <w:rPr>
          <w:rFonts w:hint="eastAsia" w:ascii="宋体" w:hAnsi="宋体" w:eastAsia="宋体" w:cs="宋体"/>
          <w:color w:val="auto"/>
          <w:sz w:val="24"/>
          <w:szCs w:val="24"/>
          <w:highlight w:val="none"/>
          <w:u w:val="single"/>
          <w:lang w:val="en-US" w:eastAsia="zh-CN"/>
        </w:rPr>
        <w:t xml:space="preserve">      /      </w:t>
      </w:r>
    </w:p>
    <w:p w14:paraId="0D45F60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5.6不实行监理的，工程师的职权：</w:t>
      </w:r>
      <w:r>
        <w:rPr>
          <w:rFonts w:hint="eastAsia" w:ascii="宋体" w:hAnsi="宋体" w:eastAsia="宋体" w:cs="宋体"/>
          <w:color w:val="auto"/>
          <w:sz w:val="24"/>
          <w:szCs w:val="24"/>
          <w:highlight w:val="none"/>
          <w:u w:val="single"/>
          <w:lang w:val="en-US" w:eastAsia="zh-CN"/>
        </w:rPr>
        <w:t xml:space="preserve">      /      </w:t>
      </w:r>
    </w:p>
    <w:p w14:paraId="59163A27">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承包人</w:t>
      </w:r>
      <w:r>
        <w:rPr>
          <w:rFonts w:hint="eastAsia" w:ascii="宋体" w:hAnsi="宋体" w:eastAsia="宋体" w:cs="宋体"/>
          <w:b/>
          <w:bCs/>
          <w:color w:val="auto"/>
          <w:sz w:val="24"/>
          <w:szCs w:val="24"/>
          <w:highlight w:val="none"/>
        </w:rPr>
        <w:t>项目经理</w:t>
      </w:r>
    </w:p>
    <w:p w14:paraId="31DA0706">
      <w:pPr>
        <w:shd w:val="clea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23F18E28">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7、发包人工作</w:t>
      </w:r>
    </w:p>
    <w:p w14:paraId="663637B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7.1发包人应按约定的时间和要求完成以下工作：</w:t>
      </w:r>
    </w:p>
    <w:p w14:paraId="1D8A2FC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（1）施工场地具备施工条件的要求及完成的时间：</w:t>
      </w:r>
      <w:r>
        <w:rPr>
          <w:rFonts w:hint="eastAsia" w:ascii="宋体" w:hAnsi="宋体" w:eastAsia="宋体" w:cs="宋体"/>
          <w:color w:val="auto"/>
          <w:sz w:val="24"/>
          <w:szCs w:val="24"/>
          <w:highlight w:val="none"/>
          <w:u w:val="single"/>
        </w:rPr>
        <w:t>工程开工前五日内完成。</w:t>
      </w:r>
    </w:p>
    <w:p w14:paraId="185A528C">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（2）将施工所需的水、电、电讯线路接至施工场地的时间、地点和供应要求：</w:t>
      </w:r>
      <w:r>
        <w:rPr>
          <w:rFonts w:hint="eastAsia" w:ascii="宋体" w:hAnsi="宋体" w:eastAsia="宋体" w:cs="宋体"/>
          <w:color w:val="auto"/>
          <w:sz w:val="24"/>
          <w:szCs w:val="24"/>
          <w:highlight w:val="none"/>
          <w:u w:val="single"/>
        </w:rPr>
        <w:t>本工程施工地点分散，水源、电源、电讯均由承包人自行解决并承担费用。</w:t>
      </w:r>
    </w:p>
    <w:p w14:paraId="1F25A277">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其计量和计价方法为：</w:t>
      </w:r>
      <w:r>
        <w:rPr>
          <w:rFonts w:hint="eastAsia" w:ascii="宋体" w:hAnsi="宋体" w:eastAsia="宋体" w:cs="宋体"/>
          <w:color w:val="auto"/>
          <w:sz w:val="24"/>
          <w:szCs w:val="24"/>
          <w:highlight w:val="none"/>
          <w:u w:val="single"/>
        </w:rPr>
        <w:t>由承包人承担费用，按不同来源在</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时自主报价，结算时不再调整。</w:t>
      </w:r>
    </w:p>
    <w:p w14:paraId="53165E2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（3）施工场地与公共道路的通道开通时间和要求：</w:t>
      </w:r>
      <w:r>
        <w:rPr>
          <w:rFonts w:hint="eastAsia" w:ascii="宋体" w:hAnsi="宋体" w:eastAsia="宋体" w:cs="宋体"/>
          <w:color w:val="auto"/>
          <w:sz w:val="24"/>
          <w:szCs w:val="24"/>
          <w:highlight w:val="none"/>
          <w:u w:val="single"/>
        </w:rPr>
        <w:t>已通。</w:t>
      </w:r>
    </w:p>
    <w:p w14:paraId="7AE0F0E1">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（4）工程地质和地下管线资料的提供时间：</w:t>
      </w:r>
      <w:r>
        <w:rPr>
          <w:rFonts w:hint="eastAsia" w:ascii="宋体" w:hAnsi="宋体" w:eastAsia="宋体" w:cs="宋体"/>
          <w:color w:val="auto"/>
          <w:sz w:val="24"/>
          <w:szCs w:val="24"/>
          <w:highlight w:val="none"/>
          <w:u w:val="single"/>
        </w:rPr>
        <w:t>合同签订七日内提供发包人已知的情况，其它由承包人自行勘测和解决。</w:t>
      </w:r>
    </w:p>
    <w:p w14:paraId="13ECBE8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（5）由发包人办理的施工所需证件、批件的名称和完成时间：</w:t>
      </w:r>
      <w:r>
        <w:rPr>
          <w:rFonts w:hint="eastAsia" w:ascii="宋体" w:hAnsi="宋体" w:eastAsia="宋体" w:cs="宋体"/>
          <w:color w:val="auto"/>
          <w:sz w:val="24"/>
          <w:szCs w:val="24"/>
          <w:highlight w:val="none"/>
          <w:u w:val="single"/>
        </w:rPr>
        <w:t>合同签订后发包人积极办理，需要承包人配合的承包人必须积极配合在开工前完成</w:t>
      </w:r>
      <w:r>
        <w:rPr>
          <w:rFonts w:hint="eastAsia" w:ascii="宋体" w:hAnsi="宋体" w:eastAsia="宋体" w:cs="宋体"/>
          <w:color w:val="auto"/>
          <w:sz w:val="24"/>
          <w:szCs w:val="24"/>
          <w:highlight w:val="none"/>
        </w:rPr>
        <w:t>。</w:t>
      </w:r>
    </w:p>
    <w:p w14:paraId="3BC7C19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（6）水准点与座标控制点交验要求：</w:t>
      </w:r>
      <w:r>
        <w:rPr>
          <w:rFonts w:hint="eastAsia" w:ascii="宋体" w:hAnsi="宋体" w:eastAsia="宋体" w:cs="宋体"/>
          <w:color w:val="auto"/>
          <w:sz w:val="24"/>
          <w:szCs w:val="24"/>
          <w:highlight w:val="none"/>
          <w:u w:val="single"/>
        </w:rPr>
        <w:t>进场后七日内。</w:t>
      </w:r>
    </w:p>
    <w:p w14:paraId="293FEF0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（7）图纸会审和设计交底时间：</w:t>
      </w:r>
      <w:r>
        <w:rPr>
          <w:rFonts w:hint="eastAsia" w:ascii="宋体" w:hAnsi="宋体" w:eastAsia="宋体" w:cs="宋体"/>
          <w:color w:val="auto"/>
          <w:sz w:val="24"/>
          <w:szCs w:val="24"/>
          <w:highlight w:val="none"/>
          <w:u w:val="single"/>
        </w:rPr>
        <w:t>/。</w:t>
      </w:r>
    </w:p>
    <w:p w14:paraId="169D247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（8）协调处理施工场地周围地下管线和邻近建筑物、构筑物（含文物保护建筑）、古树名木的保护工作：</w:t>
      </w:r>
      <w:r>
        <w:rPr>
          <w:rFonts w:hint="eastAsia" w:ascii="宋体" w:hAnsi="宋体" w:eastAsia="宋体" w:cs="宋体"/>
          <w:color w:val="auto"/>
          <w:sz w:val="24"/>
          <w:szCs w:val="24"/>
          <w:highlight w:val="none"/>
          <w:u w:val="single"/>
        </w:rPr>
        <w:t>由发包人和承包人协商确定。</w:t>
      </w:r>
    </w:p>
    <w:p w14:paraId="68B5551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（9）双方约定发包人应做的其他工作：</w:t>
      </w:r>
      <w:r>
        <w:rPr>
          <w:rFonts w:hint="eastAsia" w:ascii="宋体" w:hAnsi="宋体" w:eastAsia="宋体" w:cs="宋体"/>
          <w:color w:val="auto"/>
          <w:sz w:val="24"/>
          <w:szCs w:val="24"/>
          <w:highlight w:val="none"/>
          <w:u w:val="single"/>
        </w:rPr>
        <w:t>施工中的协调配合工作。</w:t>
      </w:r>
    </w:p>
    <w:p w14:paraId="74487E89">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7.2发包人委托承包人办理的工作：</w:t>
      </w:r>
      <w:r>
        <w:rPr>
          <w:rFonts w:hint="eastAsia" w:ascii="宋体" w:hAnsi="宋体" w:eastAsia="宋体" w:cs="宋体"/>
          <w:color w:val="auto"/>
          <w:sz w:val="24"/>
          <w:szCs w:val="24"/>
          <w:highlight w:val="none"/>
          <w:u w:val="single"/>
        </w:rPr>
        <w:t>配合发包人办理施工许可证、质量监督备案手续。</w:t>
      </w:r>
    </w:p>
    <w:p w14:paraId="6EF0BB6C">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8、承包人工作</w:t>
      </w:r>
    </w:p>
    <w:p w14:paraId="7DC1DAA3">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8.1承包人应按约定时间和要求，完成以下工作：</w:t>
      </w:r>
    </w:p>
    <w:p w14:paraId="0E41BEFE">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（1）需由设计资质等级和业务范围允许的承包人完成的设计文件提交时间：</w:t>
      </w:r>
      <w:r>
        <w:rPr>
          <w:rFonts w:hint="eastAsia" w:ascii="宋体" w:hAnsi="宋体" w:eastAsia="宋体" w:cs="宋体"/>
          <w:color w:val="auto"/>
          <w:sz w:val="24"/>
          <w:szCs w:val="24"/>
          <w:highlight w:val="none"/>
          <w:u w:val="single"/>
        </w:rPr>
        <w:t>按发包人的要求提供。</w:t>
      </w:r>
    </w:p>
    <w:p w14:paraId="46B42779">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（2）应提供计划、报表的名称及完成时间：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2B6E620E">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（3）承担施工安全保卫工作及非夜间施工照明的责任和要求：</w:t>
      </w:r>
      <w:r>
        <w:rPr>
          <w:rFonts w:hint="eastAsia" w:ascii="宋体" w:hAnsi="宋体" w:eastAsia="宋体" w:cs="宋体"/>
          <w:color w:val="auto"/>
          <w:sz w:val="24"/>
          <w:szCs w:val="24"/>
          <w:highlight w:val="none"/>
          <w:u w:val="single"/>
        </w:rPr>
        <w:t>a、为现场安全保卫提供足够的安全保卫人员及相应的设施和措施，提供24小时的安全保卫服务；b、负责维修夜间和非夜间施工用的照明；c、严格执行《施工现场临时用电安全技术规范》和《建设工程施工现场用电安全规范》。</w:t>
      </w:r>
    </w:p>
    <w:p w14:paraId="738643E2">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（4）向发包人提供的办公和生活房屋及设施的要求：</w:t>
      </w:r>
      <w:r>
        <w:rPr>
          <w:rFonts w:hint="eastAsia" w:ascii="宋体" w:hAnsi="宋体" w:eastAsia="宋体" w:cs="宋体"/>
          <w:color w:val="auto"/>
          <w:sz w:val="24"/>
          <w:szCs w:val="24"/>
          <w:highlight w:val="none"/>
          <w:u w:val="single"/>
        </w:rPr>
        <w:t>免费为发包人和监理人提供办公和生活用房。</w:t>
      </w:r>
    </w:p>
    <w:p w14:paraId="21FF9F1D">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（5）需承包人办理的有关施工场地交通、环卫和施工噪音管理等手续：</w:t>
      </w:r>
      <w:r>
        <w:rPr>
          <w:rFonts w:hint="eastAsia" w:ascii="宋体" w:hAnsi="宋体" w:eastAsia="宋体" w:cs="宋体"/>
          <w:color w:val="auto"/>
          <w:sz w:val="24"/>
          <w:szCs w:val="24"/>
          <w:highlight w:val="none"/>
          <w:u w:val="single"/>
        </w:rPr>
        <w:t>由承包人负责各项手续的办理并承担费用。</w:t>
      </w:r>
    </w:p>
    <w:p w14:paraId="3C659AE3">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（6）已完工程成品保护的特殊要求及费用承担：</w:t>
      </w:r>
      <w:r>
        <w:rPr>
          <w:rFonts w:hint="eastAsia" w:ascii="宋体" w:hAnsi="宋体" w:eastAsia="宋体" w:cs="宋体"/>
          <w:color w:val="auto"/>
          <w:sz w:val="24"/>
          <w:szCs w:val="24"/>
          <w:highlight w:val="none"/>
          <w:u w:val="single"/>
        </w:rPr>
        <w:t>承包人负责，费用由承包人承担。</w:t>
      </w:r>
    </w:p>
    <w:p w14:paraId="3B54E08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由发包人和承包人负责协商确定。</w:t>
      </w:r>
    </w:p>
    <w:p w14:paraId="70B1FCFF">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（8）施工场地清洁卫生的要求：</w:t>
      </w:r>
      <w:r>
        <w:rPr>
          <w:rFonts w:hint="eastAsia" w:ascii="宋体" w:hAnsi="宋体" w:eastAsia="宋体" w:cs="宋体"/>
          <w:color w:val="auto"/>
          <w:sz w:val="24"/>
          <w:szCs w:val="24"/>
          <w:highlight w:val="none"/>
          <w:u w:val="single"/>
        </w:rPr>
        <w:t>由承包人负责。</w:t>
      </w:r>
    </w:p>
    <w:p w14:paraId="7FEC4C1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（9）双方约定承包人应做的其他工作：</w:t>
      </w:r>
      <w:r>
        <w:rPr>
          <w:rFonts w:hint="eastAsia" w:ascii="宋体" w:hAnsi="宋体" w:eastAsia="宋体" w:cs="宋体"/>
          <w:color w:val="auto"/>
          <w:sz w:val="24"/>
          <w:szCs w:val="24"/>
          <w:highlight w:val="none"/>
          <w:u w:val="single"/>
        </w:rPr>
        <w:t>相关的对外协调工作。</w:t>
      </w:r>
    </w:p>
    <w:p w14:paraId="009D5FA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三、施工组织设计和工期</w:t>
      </w:r>
    </w:p>
    <w:p w14:paraId="2D4C6199">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9、进度计划</w:t>
      </w:r>
    </w:p>
    <w:p w14:paraId="78572C3A">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9.1承包人提供施工组织设计（施工方案）和进度计划的时间：</w:t>
      </w:r>
      <w:r>
        <w:rPr>
          <w:rFonts w:hint="eastAsia" w:ascii="宋体" w:hAnsi="宋体" w:eastAsia="宋体" w:cs="宋体"/>
          <w:color w:val="auto"/>
          <w:sz w:val="24"/>
          <w:szCs w:val="24"/>
          <w:highlight w:val="none"/>
          <w:u w:val="single"/>
        </w:rPr>
        <w:t>合同签订后15日内。</w:t>
      </w:r>
    </w:p>
    <w:p w14:paraId="256DD7B0">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工程师确认的时间：</w:t>
      </w:r>
      <w:r>
        <w:rPr>
          <w:rFonts w:hint="eastAsia" w:ascii="宋体" w:hAnsi="宋体" w:eastAsia="宋体" w:cs="宋体"/>
          <w:color w:val="auto"/>
          <w:sz w:val="24"/>
          <w:szCs w:val="24"/>
          <w:highlight w:val="none"/>
          <w:u w:val="single"/>
        </w:rPr>
        <w:t>承包人接交之日起七日内。</w:t>
      </w:r>
    </w:p>
    <w:p w14:paraId="109D8982">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9.2群体工程中有关进度计划的要求：</w:t>
      </w:r>
      <w:r>
        <w:rPr>
          <w:rFonts w:hint="eastAsia" w:ascii="宋体" w:hAnsi="宋体" w:eastAsia="宋体" w:cs="宋体"/>
          <w:color w:val="auto"/>
          <w:sz w:val="24"/>
          <w:szCs w:val="24"/>
          <w:highlight w:val="none"/>
          <w:u w:val="single"/>
        </w:rPr>
        <w:t>以发包人的要求为准。</w:t>
      </w:r>
    </w:p>
    <w:p w14:paraId="7138B3D3">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10、工期延误</w:t>
      </w:r>
    </w:p>
    <w:p w14:paraId="70F99D9C">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10.1双方约定工期顺延的其他情况：</w:t>
      </w:r>
      <w:r>
        <w:rPr>
          <w:rFonts w:hint="eastAsia" w:ascii="宋体" w:hAnsi="宋体" w:eastAsia="宋体" w:cs="宋体"/>
          <w:color w:val="auto"/>
          <w:sz w:val="24"/>
          <w:szCs w:val="24"/>
          <w:highlight w:val="none"/>
          <w:u w:val="single"/>
        </w:rPr>
        <w:t>执行《通用条款》13条。</w:t>
      </w:r>
    </w:p>
    <w:p w14:paraId="614EC804">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四、质量与检验</w:t>
      </w:r>
    </w:p>
    <w:p w14:paraId="39B60CDF">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11、隐蔽工程和中间验收 </w:t>
      </w:r>
    </w:p>
    <w:p w14:paraId="23418411">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11.1双方约定中间验收部位：</w:t>
      </w:r>
      <w:r>
        <w:rPr>
          <w:rFonts w:hint="eastAsia" w:ascii="宋体" w:hAnsi="宋体" w:eastAsia="宋体" w:cs="宋体"/>
          <w:color w:val="auto"/>
          <w:sz w:val="24"/>
          <w:szCs w:val="24"/>
          <w:highlight w:val="none"/>
          <w:u w:val="single"/>
        </w:rPr>
        <w:t>执行《通用条款》。</w:t>
      </w:r>
    </w:p>
    <w:p w14:paraId="1A765538">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12、工程试车 </w:t>
      </w:r>
    </w:p>
    <w:p w14:paraId="64566DE6">
      <w:pPr>
        <w:shd w:val="clea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12.1试车费用的承担：</w:t>
      </w:r>
      <w:r>
        <w:rPr>
          <w:rFonts w:hint="eastAsia" w:ascii="宋体" w:hAnsi="宋体" w:eastAsia="宋体" w:cs="宋体"/>
          <w:color w:val="auto"/>
          <w:sz w:val="24"/>
          <w:szCs w:val="24"/>
          <w:highlight w:val="none"/>
          <w:u w:val="single"/>
        </w:rPr>
        <w:t>由承包人承担。</w:t>
      </w:r>
    </w:p>
    <w:p w14:paraId="48C8F12A">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五、安全防护文明施工</w:t>
      </w:r>
    </w:p>
    <w:p w14:paraId="4EF93D76">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六、合同价款</w:t>
      </w:r>
    </w:p>
    <w:p w14:paraId="59439E67">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13、合同价款约定 </w:t>
      </w:r>
    </w:p>
    <w:p w14:paraId="1DA49F6B">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13.1本合同价款采用</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方式确定。</w:t>
      </w:r>
    </w:p>
    <w:p w14:paraId="69371217">
      <w:pPr>
        <w:numPr>
          <w:ilvl w:val="0"/>
          <w:numId w:val="4"/>
        </w:num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采用固定总价合同：（</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报价总价作为合同价，结算总价需以财政评审为准且不能超过合同总价）</w:t>
      </w:r>
    </w:p>
    <w:p w14:paraId="037D9220">
      <w:pPr>
        <w:shd w:val="clea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（2）采用</w:t>
      </w:r>
      <w:r>
        <w:rPr>
          <w:rFonts w:hint="eastAsia" w:ascii="宋体" w:hAnsi="宋体" w:eastAsia="宋体" w:cs="宋体"/>
          <w:color w:val="auto"/>
          <w:sz w:val="24"/>
          <w:szCs w:val="24"/>
          <w:highlight w:val="none"/>
          <w:lang w:eastAsia="zh-CN"/>
        </w:rPr>
        <w:t>固定单价</w:t>
      </w:r>
      <w:r>
        <w:rPr>
          <w:rFonts w:hint="eastAsia" w:ascii="宋体" w:hAnsi="宋体" w:eastAsia="宋体" w:cs="宋体"/>
          <w:color w:val="auto"/>
          <w:sz w:val="24"/>
          <w:szCs w:val="24"/>
          <w:highlight w:val="none"/>
        </w:rPr>
        <w:t>合同，最终根据实际工程量与</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单价据实结算，但不得超过总预算。综合单价中包括的风险范围：</w:t>
      </w:r>
      <w:r>
        <w:rPr>
          <w:rFonts w:hint="eastAsia" w:ascii="宋体" w:hAnsi="宋体" w:eastAsia="宋体" w:cs="宋体"/>
          <w:color w:val="auto"/>
          <w:sz w:val="24"/>
          <w:szCs w:val="24"/>
          <w:highlight w:val="none"/>
          <w:u w:val="single"/>
        </w:rPr>
        <w:t xml:space="preserve">除国家政策及不可抗力以外的所有风险。 </w:t>
      </w:r>
    </w:p>
    <w:p w14:paraId="6CDE9AB2">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（3）采用可调价格合同，合同价款调整方法：________</w:t>
      </w:r>
      <w:r>
        <w:rPr>
          <w:rFonts w:hint="eastAsia" w:ascii="宋体" w:hAnsi="宋体" w:eastAsia="宋体" w:cs="宋体"/>
          <w:i w:val="0"/>
          <w:iCs w:val="0"/>
          <w:color w:val="auto"/>
          <w:sz w:val="24"/>
          <w:szCs w:val="24"/>
          <w:highlight w:val="none"/>
          <w:u w:val="none"/>
        </w:rPr>
        <w:t>_/_</w:t>
      </w:r>
      <w:r>
        <w:rPr>
          <w:rFonts w:hint="eastAsia" w:ascii="宋体" w:hAnsi="宋体" w:eastAsia="宋体" w:cs="宋体"/>
          <w:color w:val="auto"/>
          <w:sz w:val="24"/>
          <w:szCs w:val="24"/>
          <w:highlight w:val="none"/>
        </w:rPr>
        <w:t>____________</w:t>
      </w:r>
    </w:p>
    <w:p w14:paraId="555222FD">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14、合同价款调整</w:t>
      </w:r>
    </w:p>
    <w:p w14:paraId="542C4436">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14.1双方约定合同价款的其他调整因素：___________/_______________</w:t>
      </w:r>
    </w:p>
    <w:p w14:paraId="31DA9CD0">
      <w:pPr>
        <w:shd w:val="clea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15、工程预付款</w:t>
      </w:r>
    </w:p>
    <w:p w14:paraId="59FC7359">
      <w:pPr>
        <w:shd w:val="clea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发包人向承包人预付工程款的时间和金额或占合同价款总额的比例：</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eastAsia="zh-CN"/>
        </w:rPr>
        <w:t>。</w:t>
      </w:r>
    </w:p>
    <w:p w14:paraId="22CF03E7">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预付安全防护、文明施工措施费用的比例和时间：</w:t>
      </w:r>
      <w:r>
        <w:rPr>
          <w:rFonts w:hint="eastAsia" w:ascii="宋体" w:hAnsi="宋体" w:eastAsia="宋体" w:cs="宋体"/>
          <w:color w:val="auto"/>
          <w:sz w:val="24"/>
          <w:szCs w:val="24"/>
          <w:highlight w:val="none"/>
          <w:u w:val="single"/>
        </w:rPr>
        <w:t xml:space="preserve"> / </w:t>
      </w:r>
    </w:p>
    <w:p w14:paraId="17D39E8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16、工程量确认</w:t>
      </w:r>
    </w:p>
    <w:p w14:paraId="62D3C60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16.1承包人向工程师提交已完工程量报告的时间：</w:t>
      </w:r>
      <w:r>
        <w:rPr>
          <w:rFonts w:hint="eastAsia" w:ascii="宋体" w:hAnsi="宋体" w:eastAsia="宋体" w:cs="宋体"/>
          <w:color w:val="auto"/>
          <w:sz w:val="24"/>
          <w:szCs w:val="24"/>
          <w:highlight w:val="none"/>
          <w:u w:val="single"/>
        </w:rPr>
        <w:t xml:space="preserve"> / </w:t>
      </w:r>
    </w:p>
    <w:p w14:paraId="577A1BEE">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17、工程进度款结算与支付</w:t>
      </w:r>
    </w:p>
    <w:p w14:paraId="30B099F1">
      <w:pPr>
        <w:shd w:val="clea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双方约定的工程进度款支付的方式、时间和比例是：</w:t>
      </w:r>
      <w:r>
        <w:rPr>
          <w:rFonts w:hint="eastAsia" w:ascii="宋体" w:hAnsi="宋体" w:eastAsia="宋体" w:cs="宋体"/>
          <w:color w:val="auto"/>
          <w:sz w:val="24"/>
          <w:szCs w:val="24"/>
          <w:highlight w:val="none"/>
          <w:u w:val="single"/>
          <w:lang w:val="en-US" w:eastAsia="zh-CN"/>
        </w:rPr>
        <w:t>（参照本合同第一部分协议书中的内容）</w:t>
      </w:r>
      <w:r>
        <w:rPr>
          <w:rFonts w:hint="eastAsia" w:ascii="宋体" w:hAnsi="宋体" w:eastAsia="宋体" w:cs="宋体"/>
          <w:color w:val="auto"/>
          <w:sz w:val="24"/>
          <w:szCs w:val="24"/>
          <w:highlight w:val="none"/>
          <w:lang w:eastAsia="zh-CN"/>
        </w:rPr>
        <w:t>。</w:t>
      </w:r>
    </w:p>
    <w:p w14:paraId="12F237D7">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七、材料设备供应</w:t>
      </w:r>
    </w:p>
    <w:p w14:paraId="667D9FC5">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31发包人供应材料设备，承包人应按计划领取使用，在结算时发包人按暂定价从工程款中扣除。</w:t>
      </w:r>
    </w:p>
    <w:p w14:paraId="60052A8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31.4发包人供应的材料设备与一览表不符时，双方约定发包人承担责任如下：</w:t>
      </w:r>
    </w:p>
    <w:p w14:paraId="2071D3C0">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（1）材料设备单价与一览表不符：</w:t>
      </w:r>
      <w:r>
        <w:rPr>
          <w:rFonts w:hint="eastAsia" w:ascii="宋体" w:hAnsi="宋体" w:eastAsia="宋体" w:cs="宋体"/>
          <w:color w:val="auto"/>
          <w:sz w:val="24"/>
          <w:szCs w:val="24"/>
          <w:highlight w:val="none"/>
          <w:u w:val="single"/>
        </w:rPr>
        <w:t>执行《通用条款》31.4.（1）款。</w:t>
      </w:r>
    </w:p>
    <w:p w14:paraId="14281248">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（2）材料设备的品种、规格、型号、质量等级与一览表不符：</w:t>
      </w:r>
      <w:r>
        <w:rPr>
          <w:rFonts w:hint="eastAsia" w:ascii="宋体" w:hAnsi="宋体" w:eastAsia="宋体" w:cs="宋体"/>
          <w:color w:val="auto"/>
          <w:sz w:val="24"/>
          <w:szCs w:val="24"/>
          <w:highlight w:val="none"/>
          <w:u w:val="single"/>
        </w:rPr>
        <w:t>执行《通用条款》31.4(2)款。</w:t>
      </w:r>
    </w:p>
    <w:p w14:paraId="716CE16A">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（3）承包人可代为调剂串换的材料：</w:t>
      </w:r>
      <w:r>
        <w:rPr>
          <w:rFonts w:hint="eastAsia" w:ascii="宋体" w:hAnsi="宋体" w:eastAsia="宋体" w:cs="宋体"/>
          <w:color w:val="auto"/>
          <w:sz w:val="24"/>
          <w:szCs w:val="24"/>
          <w:highlight w:val="none"/>
          <w:u w:val="single"/>
        </w:rPr>
        <w:t>执行《通用条款》31.4.（3）款。</w:t>
      </w:r>
    </w:p>
    <w:p w14:paraId="7EA3B1B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（4）到货地点与一览表不符：</w:t>
      </w:r>
      <w:r>
        <w:rPr>
          <w:rFonts w:hint="eastAsia" w:ascii="宋体" w:hAnsi="宋体" w:eastAsia="宋体" w:cs="宋体"/>
          <w:color w:val="auto"/>
          <w:sz w:val="24"/>
          <w:szCs w:val="24"/>
          <w:highlight w:val="none"/>
          <w:u w:val="single"/>
        </w:rPr>
        <w:t>执行《通用条款》31.4.（4）款。</w:t>
      </w:r>
    </w:p>
    <w:p w14:paraId="2EC7BF85">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（5）供应数量与一览表不符：</w:t>
      </w:r>
      <w:r>
        <w:rPr>
          <w:rFonts w:hint="eastAsia" w:ascii="宋体" w:hAnsi="宋体" w:eastAsia="宋体" w:cs="宋体"/>
          <w:color w:val="auto"/>
          <w:sz w:val="24"/>
          <w:szCs w:val="24"/>
          <w:highlight w:val="none"/>
          <w:u w:val="single"/>
        </w:rPr>
        <w:t>执行《通用条款》31.4.（5）款。</w:t>
      </w:r>
    </w:p>
    <w:p w14:paraId="2CDFC7A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（6）到货时间与一览表不符：</w:t>
      </w:r>
      <w:r>
        <w:rPr>
          <w:rFonts w:hint="eastAsia" w:ascii="宋体" w:hAnsi="宋体" w:eastAsia="宋体" w:cs="宋体"/>
          <w:color w:val="auto"/>
          <w:sz w:val="24"/>
          <w:szCs w:val="24"/>
          <w:highlight w:val="none"/>
          <w:u w:val="single"/>
        </w:rPr>
        <w:t>执行《通用条款》31.4.（6）款。</w:t>
      </w:r>
    </w:p>
    <w:p w14:paraId="3B1F11BC">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31.6发包人供应材料设备的结算方法：</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D1F568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32、承包人采购材料设备</w:t>
      </w:r>
    </w:p>
    <w:p w14:paraId="75AEBA1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32.1承包人采购材料设备的约定：</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自行采购的材料进场前须经发包人、监理工程师对质量进行确认后方可进场。</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自行采购的材料规格型号应与施工图设计相符，质量等级必须合格。</w:t>
      </w:r>
    </w:p>
    <w:p w14:paraId="498D585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八、工程变更</w:t>
      </w:r>
    </w:p>
    <w:p w14:paraId="62AF473C">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33、在本工程实施过程中若发生变更，按下列各项执行：</w:t>
      </w:r>
    </w:p>
    <w:p w14:paraId="7DEBBF13">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u w:val="single"/>
        </w:rPr>
        <w:t>合同中已有适用综合单价的，可参照类似综合单价调整；</w:t>
      </w:r>
    </w:p>
    <w:p w14:paraId="444C5CA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r>
        <w:rPr>
          <w:rFonts w:hint="eastAsia" w:ascii="宋体" w:hAnsi="宋体" w:eastAsia="宋体" w:cs="宋体"/>
          <w:color w:val="auto"/>
          <w:sz w:val="24"/>
          <w:szCs w:val="24"/>
          <w:highlight w:val="none"/>
          <w:u w:val="single"/>
        </w:rPr>
        <w:t>合同中有类似综合单价的，可参照类似综合单价调整；</w:t>
      </w:r>
    </w:p>
    <w:p w14:paraId="1DD11B4B">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u w:val="single"/>
        </w:rPr>
        <w:t>合同中没有</w:t>
      </w:r>
      <w:r>
        <w:rPr>
          <w:rFonts w:hint="eastAsia" w:ascii="宋体" w:hAnsi="宋体" w:eastAsia="宋体" w:cs="宋体"/>
          <w:color w:val="auto"/>
          <w:sz w:val="24"/>
          <w:szCs w:val="24"/>
          <w:highlight w:val="none"/>
          <w:u w:val="single"/>
          <w:lang w:val="en-US" w:eastAsia="zh-CN"/>
        </w:rPr>
        <w:t>适用</w:t>
      </w:r>
      <w:r>
        <w:rPr>
          <w:rFonts w:hint="eastAsia" w:ascii="宋体" w:hAnsi="宋体" w:eastAsia="宋体" w:cs="宋体"/>
          <w:color w:val="auto"/>
          <w:sz w:val="24"/>
          <w:szCs w:val="24"/>
          <w:highlight w:val="none"/>
          <w:u w:val="single"/>
        </w:rPr>
        <w:t>或类似综合单价的发包人和承包人依据</w:t>
      </w:r>
      <w:r>
        <w:rPr>
          <w:rFonts w:hint="eastAsia" w:ascii="宋体" w:hAnsi="宋体" w:eastAsia="宋体" w:cs="宋体"/>
          <w:color w:val="auto"/>
          <w:sz w:val="24"/>
          <w:szCs w:val="24"/>
          <w:highlight w:val="none"/>
          <w:u w:val="single"/>
          <w:lang w:eastAsia="zh-CN"/>
        </w:rPr>
        <w:t>2025年《陕西省建设工程工程量清单计价计算标准》、《陕西省房屋建筑与装饰工程消耗量定额》（2025）、《陕西省房屋建筑与装饰工程基价表》（2025）、《全国修缮定额土建工程陕西省价目表》（20</w:t>
      </w:r>
      <w:r>
        <w:rPr>
          <w:rFonts w:hint="eastAsia" w:ascii="宋体" w:hAnsi="宋体" w:eastAsia="宋体" w:cs="宋体"/>
          <w:color w:val="auto"/>
          <w:sz w:val="24"/>
          <w:szCs w:val="24"/>
          <w:highlight w:val="none"/>
          <w:u w:val="single"/>
          <w:lang w:val="en-US" w:eastAsia="zh-CN"/>
        </w:rPr>
        <w:t>26</w:t>
      </w:r>
      <w:r>
        <w:rPr>
          <w:rFonts w:hint="eastAsia" w:ascii="宋体" w:hAnsi="宋体" w:eastAsia="宋体" w:cs="宋体"/>
          <w:color w:val="auto"/>
          <w:sz w:val="24"/>
          <w:szCs w:val="24"/>
          <w:highlight w:val="none"/>
          <w:u w:val="single"/>
          <w:lang w:eastAsia="zh-CN"/>
        </w:rPr>
        <w:t>年）及配套费用定额、相关取费文件</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可根据相关计价规则重新组价，并按中标价与上限控制价的比例进行优惠，报监理工程师和发包人审核认可。</w:t>
      </w:r>
    </w:p>
    <w:p w14:paraId="7EF73A1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九、竣工验收与结算</w:t>
      </w:r>
    </w:p>
    <w:p w14:paraId="20FE4CF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36、竣工验收</w:t>
      </w:r>
    </w:p>
    <w:p w14:paraId="10FE67C4">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36.1承包人提供竣工图的约定：</w:t>
      </w:r>
      <w:r>
        <w:rPr>
          <w:rFonts w:hint="eastAsia" w:ascii="宋体" w:hAnsi="宋体" w:eastAsia="宋体" w:cs="宋体"/>
          <w:color w:val="auto"/>
          <w:sz w:val="24"/>
          <w:szCs w:val="24"/>
          <w:highlight w:val="none"/>
          <w:u w:val="single"/>
        </w:rPr>
        <w:t>完整资料文件两套。</w:t>
      </w:r>
    </w:p>
    <w:p w14:paraId="42CC8F6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36.6中间交工工程的范围和竣工时间：</w:t>
      </w:r>
      <w:r>
        <w:rPr>
          <w:rFonts w:hint="eastAsia" w:ascii="宋体" w:hAnsi="宋体" w:eastAsia="宋体" w:cs="宋体"/>
          <w:color w:val="auto"/>
          <w:sz w:val="24"/>
          <w:szCs w:val="24"/>
          <w:highlight w:val="none"/>
          <w:u w:val="single"/>
        </w:rPr>
        <w:t xml:space="preserve">  /   </w:t>
      </w:r>
    </w:p>
    <w:p w14:paraId="12366B63">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37、竣工结算</w:t>
      </w:r>
    </w:p>
    <w:p w14:paraId="7D0981B0">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结算审查期限： </w:t>
      </w:r>
      <w:r>
        <w:rPr>
          <w:rFonts w:hint="eastAsia" w:ascii="宋体" w:hAnsi="宋体" w:eastAsia="宋体" w:cs="宋体"/>
          <w:color w:val="auto"/>
          <w:sz w:val="24"/>
          <w:szCs w:val="24"/>
          <w:highlight w:val="none"/>
          <w:u w:val="single"/>
        </w:rPr>
        <w:t xml:space="preserve">  /   </w:t>
      </w:r>
    </w:p>
    <w:p w14:paraId="06766AC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十、违约、索赔和争议</w:t>
      </w:r>
    </w:p>
    <w:p w14:paraId="37244518">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39、违约</w:t>
      </w:r>
    </w:p>
    <w:p w14:paraId="72711061">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39.1本合同中关于发包人违约的具体责任如下： </w:t>
      </w:r>
    </w:p>
    <w:p w14:paraId="76FF170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本合同通用条款第28.1条约定发包人违约应承担的违约责任：</w:t>
      </w:r>
      <w:r>
        <w:rPr>
          <w:rFonts w:hint="eastAsia" w:ascii="宋体" w:hAnsi="宋体" w:eastAsia="宋体" w:cs="宋体"/>
          <w:color w:val="auto"/>
          <w:sz w:val="24"/>
          <w:szCs w:val="24"/>
          <w:highlight w:val="none"/>
          <w:u w:val="single"/>
        </w:rPr>
        <w:t xml:space="preserve">  /   </w:t>
      </w:r>
    </w:p>
    <w:p w14:paraId="69544EA9">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本合同通用条款第30.5款约定发包人违约应承担的违约责任：</w:t>
      </w:r>
      <w:r>
        <w:rPr>
          <w:rFonts w:hint="eastAsia" w:ascii="宋体" w:hAnsi="宋体" w:eastAsia="宋体" w:cs="宋体"/>
          <w:color w:val="auto"/>
          <w:sz w:val="24"/>
          <w:szCs w:val="24"/>
          <w:highlight w:val="none"/>
          <w:u w:val="single"/>
        </w:rPr>
        <w:t>执行《通用条款》30.5款。</w:t>
      </w:r>
    </w:p>
    <w:p w14:paraId="0799D5D3">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本合同通用条款第37.6款约定发包人违约应承担的违约责任：</w:t>
      </w:r>
      <w:r>
        <w:rPr>
          <w:rFonts w:hint="eastAsia" w:ascii="宋体" w:hAnsi="宋体" w:eastAsia="宋体" w:cs="宋体"/>
          <w:color w:val="auto"/>
          <w:sz w:val="24"/>
          <w:szCs w:val="24"/>
          <w:highlight w:val="none"/>
          <w:u w:val="single"/>
        </w:rPr>
        <w:t>执行《通用条款》37.6款。</w:t>
      </w:r>
    </w:p>
    <w:p w14:paraId="02EAA89A">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双方约定的发包人其他违约责任：</w:t>
      </w:r>
      <w:r>
        <w:rPr>
          <w:rFonts w:hint="eastAsia" w:ascii="宋体" w:hAnsi="宋体" w:eastAsia="宋体" w:cs="宋体"/>
          <w:color w:val="auto"/>
          <w:sz w:val="24"/>
          <w:szCs w:val="24"/>
          <w:highlight w:val="none"/>
          <w:u w:val="single"/>
        </w:rPr>
        <w:t xml:space="preserve">  /   </w:t>
      </w:r>
    </w:p>
    <w:p w14:paraId="102A4A67">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39.2  本合同中关于承包人违约的具体责任如下：本合同通用条款第14.2款约定承包人违约承担的违约责任：</w:t>
      </w:r>
      <w:r>
        <w:rPr>
          <w:rFonts w:hint="eastAsia" w:ascii="宋体" w:hAnsi="宋体" w:eastAsia="宋体" w:cs="宋体"/>
          <w:color w:val="auto"/>
          <w:sz w:val="24"/>
          <w:szCs w:val="24"/>
          <w:highlight w:val="none"/>
          <w:u w:val="single"/>
        </w:rPr>
        <w:t>承包人工期每推迟一天按合同总价款的5‰支付采购人误期赔偿金，若影响到发包人使用另行赔偿给</w:t>
      </w:r>
      <w:r>
        <w:rPr>
          <w:rFonts w:hint="eastAsia" w:ascii="宋体" w:hAnsi="宋体" w:eastAsia="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造成的损失。</w:t>
      </w:r>
    </w:p>
    <w:p w14:paraId="4C07171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本合同通用条款第15.1款约定承包人违约应承担的违约责任：</w:t>
      </w:r>
      <w:r>
        <w:rPr>
          <w:rFonts w:hint="eastAsia" w:ascii="宋体" w:hAnsi="宋体" w:eastAsia="宋体" w:cs="宋体"/>
          <w:color w:val="auto"/>
          <w:sz w:val="24"/>
          <w:szCs w:val="24"/>
          <w:highlight w:val="none"/>
          <w:u w:val="single"/>
        </w:rPr>
        <w:t>承包方除按合同价款的2%承担违约金外，另按国务院279号令有关规定执行。</w:t>
      </w:r>
    </w:p>
    <w:p w14:paraId="7AA7C4B4">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双方约定的承包人其他违约责任：</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w:t>
      </w:r>
    </w:p>
    <w:p w14:paraId="55FB91B5">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41、争议</w:t>
      </w:r>
    </w:p>
    <w:p w14:paraId="2A4FF1D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41.1双方当事人约定，在履行合同过程中产生争议时：</w:t>
      </w:r>
    </w:p>
    <w:p w14:paraId="1F5EAF3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合同管理部门和其他有关部门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调解；</w:t>
      </w:r>
    </w:p>
    <w:p w14:paraId="0D8A9A9D">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（2）合同争议调解不成的，按下列第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种方式解决：</w:t>
      </w:r>
    </w:p>
    <w:p w14:paraId="020CC1F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1）提交 ____________仲裁委员会申请仲裁； </w:t>
      </w:r>
    </w:p>
    <w:p w14:paraId="30B5CC47">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2）依法</w:t>
      </w:r>
      <w:r>
        <w:rPr>
          <w:rFonts w:hint="eastAsia" w:ascii="宋体" w:hAnsi="宋体" w:eastAsia="宋体" w:cs="宋体"/>
          <w:color w:val="auto"/>
          <w:sz w:val="24"/>
          <w:szCs w:val="24"/>
          <w:highlight w:val="none"/>
          <w:u w:val="single"/>
        </w:rPr>
        <w:t>向工程所在地</w:t>
      </w:r>
      <w:r>
        <w:rPr>
          <w:rFonts w:hint="eastAsia" w:ascii="宋体" w:hAnsi="宋体" w:eastAsia="宋体" w:cs="宋体"/>
          <w:color w:val="auto"/>
          <w:sz w:val="24"/>
          <w:szCs w:val="24"/>
          <w:highlight w:val="none"/>
        </w:rPr>
        <w:t xml:space="preserve">_人民法院提起诉讼。 </w:t>
      </w:r>
    </w:p>
    <w:p w14:paraId="17022322">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20211900">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42、工程分包</w:t>
      </w:r>
    </w:p>
    <w:p w14:paraId="54A9900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42.1本工程发包人同意承包人分包的专业工程：</w:t>
      </w:r>
      <w:r>
        <w:rPr>
          <w:rFonts w:hint="eastAsia" w:ascii="宋体" w:hAnsi="宋体" w:eastAsia="宋体" w:cs="宋体"/>
          <w:color w:val="auto"/>
          <w:sz w:val="24"/>
          <w:szCs w:val="24"/>
          <w:highlight w:val="none"/>
          <w:u w:val="single"/>
        </w:rPr>
        <w:t xml:space="preserve">   无  </w:t>
      </w:r>
    </w:p>
    <w:p w14:paraId="110AC43D">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分包施工单位为：</w:t>
      </w:r>
      <w:r>
        <w:rPr>
          <w:rFonts w:hint="eastAsia" w:ascii="宋体" w:hAnsi="宋体" w:eastAsia="宋体" w:cs="宋体"/>
          <w:color w:val="auto"/>
          <w:sz w:val="24"/>
          <w:szCs w:val="24"/>
          <w:highlight w:val="none"/>
          <w:u w:val="single"/>
        </w:rPr>
        <w:t xml:space="preserve">      /      </w:t>
      </w:r>
    </w:p>
    <w:p w14:paraId="4F8361B4">
      <w:pPr>
        <w:widowControl/>
        <w:shd w:val="clea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43、不可抗力</w:t>
      </w:r>
    </w:p>
    <w:p w14:paraId="116596A1">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 xml:space="preserve">43.1双方关于不可抗力的约定： </w:t>
      </w:r>
      <w:r>
        <w:rPr>
          <w:rFonts w:hint="eastAsia" w:ascii="宋体" w:hAnsi="宋体" w:eastAsia="宋体" w:cs="宋体"/>
          <w:color w:val="auto"/>
          <w:sz w:val="24"/>
          <w:szCs w:val="24"/>
          <w:highlight w:val="none"/>
          <w:u w:val="single"/>
        </w:rPr>
        <w:t>根据国家的法律规定执行。</w:t>
      </w:r>
    </w:p>
    <w:p w14:paraId="54A1C9CF">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44、保险</w:t>
      </w:r>
    </w:p>
    <w:p w14:paraId="58947A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44.6本工程双方约定投保内容如下：</w:t>
      </w:r>
    </w:p>
    <w:p w14:paraId="2076474E">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（1）发包人投保内容：</w:t>
      </w:r>
      <w:r>
        <w:rPr>
          <w:rFonts w:hint="eastAsia" w:ascii="宋体" w:hAnsi="宋体" w:eastAsia="宋体" w:cs="宋体"/>
          <w:color w:val="auto"/>
          <w:sz w:val="24"/>
          <w:szCs w:val="24"/>
          <w:highlight w:val="none"/>
          <w:u w:val="single"/>
        </w:rPr>
        <w:t>执行《通用条款》44.1款，费用由发包人承担。</w:t>
      </w:r>
    </w:p>
    <w:p w14:paraId="5C2CEA76">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发包人委托承包人办理的保险事项：____________/________________</w:t>
      </w:r>
    </w:p>
    <w:p w14:paraId="3AB17A6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（2）承包人投保内容：</w:t>
      </w:r>
      <w:r>
        <w:rPr>
          <w:rFonts w:hint="eastAsia" w:ascii="宋体" w:hAnsi="宋体" w:eastAsia="宋体" w:cs="宋体"/>
          <w:color w:val="auto"/>
          <w:sz w:val="24"/>
          <w:szCs w:val="24"/>
          <w:highlight w:val="none"/>
          <w:u w:val="single"/>
        </w:rPr>
        <w:t>执行《通用条款》44.4款，费用由承包人承担。</w:t>
      </w:r>
    </w:p>
    <w:p w14:paraId="59135319">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45、担保</w:t>
      </w:r>
    </w:p>
    <w:p w14:paraId="3ED4A220">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45.3本工程双方约定担保事项如下： </w:t>
      </w:r>
    </w:p>
    <w:p w14:paraId="290C2EC8">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（1）发包人向承包人提供支付担保，担保方式为：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3078CF">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（2）承包人向发包人提供履约担保，担保方式为：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5D0141E">
      <w:pPr>
        <w:widowControl/>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（3）双方约定的其他担保事项：_______________/________________</w:t>
      </w:r>
    </w:p>
    <w:p w14:paraId="23B025E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50、合同份数</w:t>
      </w:r>
    </w:p>
    <w:p w14:paraId="2C77A295">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50.2双方约定合同副本份数：</w:t>
      </w:r>
      <w:r>
        <w:rPr>
          <w:rFonts w:hint="eastAsia" w:ascii="宋体" w:hAnsi="宋体" w:eastAsia="宋体" w:cs="宋体"/>
          <w:color w:val="auto"/>
          <w:sz w:val="24"/>
          <w:szCs w:val="24"/>
          <w:highlight w:val="none"/>
          <w:u w:val="single"/>
          <w:lang w:val="en-US" w:eastAsia="zh-CN"/>
        </w:rPr>
        <w:t>肆</w:t>
      </w:r>
      <w:r>
        <w:rPr>
          <w:rFonts w:hint="eastAsia" w:ascii="宋体" w:hAnsi="宋体" w:eastAsia="宋体" w:cs="宋体"/>
          <w:color w:val="auto"/>
          <w:sz w:val="24"/>
          <w:szCs w:val="24"/>
          <w:highlight w:val="none"/>
          <w:u w:val="single"/>
        </w:rPr>
        <w:t>份。</w:t>
      </w:r>
    </w:p>
    <w:p w14:paraId="008F7CCB">
      <w:pPr>
        <w:widowControl/>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51、补充条款</w:t>
      </w:r>
    </w:p>
    <w:p w14:paraId="731B06D2">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51.1</w:t>
      </w:r>
      <w:r>
        <w:rPr>
          <w:rFonts w:hint="eastAsia" w:ascii="宋体" w:hAnsi="宋体" w:eastAsia="宋体" w:cs="宋体"/>
          <w:color w:val="auto"/>
          <w:sz w:val="24"/>
          <w:szCs w:val="24"/>
          <w:highlight w:val="none"/>
          <w:u w:val="single"/>
        </w:rPr>
        <w:t>本工程禁止转包，若发现承包方私自转包和未经发包人许可私自分包，发包人有权终止合同，对已完工程不予结算，并由承包人赔偿因此给发包方造成的直接或间接的经济损失。</w:t>
      </w:r>
    </w:p>
    <w:p w14:paraId="16C533B9">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51.2</w:t>
      </w:r>
      <w:r>
        <w:rPr>
          <w:rFonts w:hint="eastAsia" w:ascii="宋体" w:hAnsi="宋体" w:eastAsia="宋体" w:cs="宋体"/>
          <w:color w:val="auto"/>
          <w:sz w:val="24"/>
          <w:szCs w:val="24"/>
          <w:highlight w:val="none"/>
          <w:u w:val="single"/>
        </w:rPr>
        <w:t>施工企业须承诺按国务院及当地政府的规定按时、足额、实名方式支付农民工工资，否则发包人在工程款中代扣支付，并在工程结算时扣除。</w:t>
      </w:r>
    </w:p>
    <w:p w14:paraId="67457D93">
      <w:pPr>
        <w:widowControl/>
        <w:shd w:val="clear"/>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51.3</w:t>
      </w:r>
      <w:r>
        <w:rPr>
          <w:rFonts w:hint="eastAsia" w:ascii="宋体" w:hAnsi="宋体" w:eastAsia="宋体" w:cs="宋体"/>
          <w:color w:val="auto"/>
          <w:sz w:val="24"/>
          <w:szCs w:val="24"/>
          <w:highlight w:val="none"/>
          <w:u w:val="single"/>
        </w:rPr>
        <w:t>本工程竣工后，应免费将建筑物周围和施工单位生活区周围内施工现场清除干净；无建筑材料、无建筑设备、无建筑垃圾、无坑池渠沟、无掩埋的硬化道路和施工垃圾，做到场地整洁。</w:t>
      </w:r>
    </w:p>
    <w:p w14:paraId="2CBA161F">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51.4</w:t>
      </w:r>
      <w:r>
        <w:rPr>
          <w:rFonts w:hint="eastAsia" w:ascii="宋体" w:hAnsi="宋体" w:eastAsia="宋体" w:cs="宋体"/>
          <w:color w:val="auto"/>
          <w:sz w:val="24"/>
          <w:szCs w:val="24"/>
          <w:highlight w:val="none"/>
          <w:u w:val="single"/>
        </w:rPr>
        <w:t>承包人在施工过程中应服从、遵守发包人和当地政府职能部门的管理制度。关于安全防护、文明施工措施费用的其他约定如下：</w:t>
      </w:r>
    </w:p>
    <w:p w14:paraId="55ED6081">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承包人需提供安全防护、文明施工措施费用的支付计划落实情况；</w:t>
      </w:r>
    </w:p>
    <w:p w14:paraId="047EE0FE">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监理工程师</w:t>
      </w:r>
      <w:r>
        <w:rPr>
          <w:rFonts w:hint="eastAsia" w:ascii="宋体" w:hAnsi="宋体" w:eastAsia="宋体" w:cs="宋体"/>
          <w:color w:val="auto"/>
          <w:sz w:val="24"/>
          <w:szCs w:val="24"/>
          <w:highlight w:val="none"/>
          <w:u w:val="single"/>
        </w:rPr>
        <w:t>对承包人落实安全防护、文明施工措施分情况进行现场监理，若发现承包人</w:t>
      </w:r>
      <w:r>
        <w:rPr>
          <w:rFonts w:hint="eastAsia" w:ascii="宋体" w:hAnsi="宋体" w:eastAsia="宋体" w:cs="宋体"/>
          <w:color w:val="auto"/>
          <w:sz w:val="24"/>
          <w:szCs w:val="24"/>
          <w:highlight w:val="none"/>
          <w:u w:val="single"/>
          <w:lang w:val="en-US" w:eastAsia="zh-CN"/>
        </w:rPr>
        <w:t>未</w:t>
      </w:r>
      <w:r>
        <w:rPr>
          <w:rFonts w:hint="eastAsia" w:ascii="宋体" w:hAnsi="宋体" w:eastAsia="宋体" w:cs="宋体"/>
          <w:color w:val="auto"/>
          <w:sz w:val="24"/>
          <w:szCs w:val="24"/>
          <w:highlight w:val="none"/>
          <w:u w:val="single"/>
        </w:rPr>
        <w:t>落实安全防护、文明施工措施的，有权责令其立即整改；</w:t>
      </w:r>
    </w:p>
    <w:p w14:paraId="5A4C3416">
      <w:pPr>
        <w:widowControl/>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51.5</w:t>
      </w:r>
      <w:r>
        <w:rPr>
          <w:rFonts w:hint="eastAsia" w:ascii="宋体" w:hAnsi="宋体" w:eastAsia="宋体" w:cs="宋体"/>
          <w:color w:val="auto"/>
          <w:sz w:val="24"/>
          <w:szCs w:val="24"/>
          <w:highlight w:val="none"/>
          <w:u w:val="single"/>
        </w:rPr>
        <w:t>以上未尽事宜，双方协商解决或另行签署补充协议并到建设行政主管部门备案。</w:t>
      </w:r>
    </w:p>
    <w:p w14:paraId="76204791">
      <w:pPr>
        <w:shd w:val="clea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2E43FEAE">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附件一：</w:t>
      </w:r>
    </w:p>
    <w:p w14:paraId="6B9BFFBB">
      <w:pPr>
        <w:shd w:val="clear"/>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5FB70C61">
      <w:pPr>
        <w:shd w:val="clea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p>
    <w:p w14:paraId="1BE2E225">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p>
    <w:p w14:paraId="296FBCAD">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工程名称）在合理使用期限内正常使用，发包人、承包人协商一致签订工程质量保修书。承包人在质量保修期内按照有关管理规定及双方约定承担工程质量保修责任。</w:t>
      </w:r>
    </w:p>
    <w:p w14:paraId="25046DB5">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工程质量保修范围和内容</w:t>
      </w:r>
    </w:p>
    <w:p w14:paraId="358486A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承包人在质量保修期内，按照有关法律、法规、规章的管理规定和双方约定，承担本工程质量保修责任。</w:t>
      </w:r>
    </w:p>
    <w:p w14:paraId="51278C5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D0C39B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如在</w:t>
      </w:r>
      <w:r>
        <w:rPr>
          <w:rFonts w:hint="eastAsia" w:ascii="宋体" w:hAnsi="宋体" w:cs="宋体"/>
          <w:color w:val="auto"/>
          <w:sz w:val="24"/>
          <w:szCs w:val="24"/>
          <w:highlight w:val="none"/>
          <w:u w:val="single"/>
          <w:lang w:eastAsia="zh-CN"/>
        </w:rPr>
        <w:t>质量保修期</w:t>
      </w:r>
      <w:r>
        <w:rPr>
          <w:rFonts w:hint="eastAsia" w:ascii="宋体" w:hAnsi="宋体" w:eastAsia="宋体" w:cs="宋体"/>
          <w:color w:val="auto"/>
          <w:sz w:val="24"/>
          <w:szCs w:val="24"/>
          <w:highlight w:val="none"/>
          <w:u w:val="single"/>
        </w:rPr>
        <w:t>内</w:t>
      </w:r>
      <w:r>
        <w:rPr>
          <w:rFonts w:hint="eastAsia" w:ascii="宋体" w:hAnsi="宋体" w:eastAsia="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承包范围的工程内容发生质量问题，承包方应在接到通知后48小时内赶到现场，查明原因后进行返修，费用由承包方承担。</w:t>
      </w:r>
    </w:p>
    <w:p w14:paraId="3E0927A0">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质量保修期</w:t>
      </w:r>
    </w:p>
    <w:p w14:paraId="6C4DC0F1">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双方根据《建设工程质量管理条例》及有关规定，约定本工程的质量保修期如下：</w:t>
      </w:r>
    </w:p>
    <w:p w14:paraId="24E23DB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1.地基基础工程和主体结构工程为设计文件规定的该工程合理使用年限；</w:t>
      </w:r>
    </w:p>
    <w:p w14:paraId="518FE2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2.屋面防水工程、有防水要求的卫生间、房间和外墙面的防渗漏为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年；</w:t>
      </w:r>
    </w:p>
    <w:p w14:paraId="56F84F4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F6EDEBA">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E30D414">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个采暖期、供冷期；</w:t>
      </w:r>
    </w:p>
    <w:p w14:paraId="6CA237C0">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262D1CC4">
      <w:pPr>
        <w:shd w:val="clear"/>
        <w:autoSpaceDE w:val="0"/>
        <w:autoSpaceDN w:val="0"/>
        <w:adjustRightInd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7.其他项目保修期限约定如下：</w:t>
      </w:r>
      <w:r>
        <w:rPr>
          <w:rFonts w:hint="eastAsia" w:ascii="宋体" w:hAnsi="宋体" w:cs="宋体"/>
          <w:color w:val="auto"/>
          <w:sz w:val="24"/>
          <w:szCs w:val="24"/>
          <w:highlight w:val="none"/>
          <w:u w:val="single"/>
          <w:lang w:val="en-US" w:eastAsia="zh-CN"/>
        </w:rPr>
        <w:t xml:space="preserve">             </w:t>
      </w:r>
      <w:bookmarkStart w:id="180" w:name="_GoBack"/>
      <w:bookmarkEnd w:id="180"/>
    </w:p>
    <w:p w14:paraId="56735A44">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质量保修责任</w:t>
      </w:r>
    </w:p>
    <w:p w14:paraId="79D0E69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1.属于保修范围、内容的项目，承包人应当在接到保修通知之日起7天内进行保修。承包人不在约定期限内派人保修的，发包人可以委托他人修理。</w:t>
      </w:r>
    </w:p>
    <w:p w14:paraId="4C3FF1FE">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2.发生紧急抢修事故的，承包人在接到事故通知后，应当立即到达事故现场抢修。</w:t>
      </w:r>
    </w:p>
    <w:p w14:paraId="4C890CFC">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07A6871D">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1D81813">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保修费用</w:t>
      </w:r>
    </w:p>
    <w:p w14:paraId="34E68FD7">
      <w:pPr>
        <w:shd w:val="clea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保修费用由造成质量缺陷的责任方承担。</w:t>
      </w:r>
    </w:p>
    <w:p w14:paraId="66A5EC4D">
      <w:pPr>
        <w:shd w:val="clear"/>
        <w:autoSpaceDE w:val="0"/>
        <w:autoSpaceDN w:val="0"/>
        <w:adjustRightIn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其他</w:t>
      </w:r>
    </w:p>
    <w:p w14:paraId="503D610D">
      <w:pPr>
        <w:shd w:val="clea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双方约定的其他工程质量保修事项：</w:t>
      </w:r>
      <w:r>
        <w:rPr>
          <w:rFonts w:hint="eastAsia" w:ascii="宋体" w:hAnsi="宋体" w:cs="宋体"/>
          <w:color w:val="auto"/>
          <w:sz w:val="24"/>
          <w:szCs w:val="24"/>
          <w:highlight w:val="none"/>
          <w:u w:val="single"/>
          <w:lang w:val="en-US" w:eastAsia="zh-CN"/>
        </w:rPr>
        <w:t xml:space="preserve">                                   。</w:t>
      </w:r>
    </w:p>
    <w:p w14:paraId="188FCD9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本工程质量保修书，由施工合同发包人、承包人双方在竣工验收前共同签署，作为施工合同附件，其有效期限至保修期满。</w:t>
      </w:r>
    </w:p>
    <w:p w14:paraId="41AF7D19">
      <w:pPr>
        <w:shd w:val="clear"/>
        <w:autoSpaceDE w:val="0"/>
        <w:autoSpaceDN w:val="0"/>
        <w:adjustRightInd w:val="0"/>
        <w:spacing w:line="360" w:lineRule="auto"/>
        <w:jc w:val="left"/>
        <w:rPr>
          <w:rFonts w:hint="eastAsia" w:ascii="宋体" w:hAnsi="宋体" w:eastAsia="宋体" w:cs="宋体"/>
          <w:color w:val="auto"/>
          <w:sz w:val="24"/>
          <w:szCs w:val="24"/>
          <w:highlight w:val="none"/>
        </w:rPr>
      </w:pPr>
    </w:p>
    <w:p w14:paraId="4F8CB9C9">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4D3ECCD7">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发包人：（盖章）                     承包人：（盖章）</w:t>
      </w:r>
    </w:p>
    <w:p w14:paraId="2C0B342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p>
    <w:p w14:paraId="15D733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530F1AEC">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96E1E73">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授权的代理人：                       授权的代理人：                                                                                                  </w:t>
      </w:r>
    </w:p>
    <w:p w14:paraId="3DBAC3E2">
      <w:pPr>
        <w:shd w:val="clear"/>
        <w:autoSpaceDE w:val="0"/>
        <w:autoSpaceDN w:val="0"/>
        <w:adjustRightInd w:val="0"/>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CF62EF8">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rPr>
        <w:sectPr>
          <w:footerReference r:id="rId8" w:type="default"/>
          <w:pgSz w:w="11906" w:h="16838"/>
          <w:pgMar w:top="1418" w:right="1134" w:bottom="1418" w:left="1418" w:header="851" w:footer="992" w:gutter="0"/>
          <w:pgNumType w:fmt="numberInDash"/>
          <w:cols w:space="0" w:num="1"/>
          <w:docGrid w:type="lines"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合同签订时间：二零    年    月    日</w:t>
      </w:r>
    </w:p>
    <w:p w14:paraId="0A137F4E">
      <w:pPr>
        <w:widowControl/>
        <w:spacing w:line="360" w:lineRule="auto"/>
        <w:rPr>
          <w:rFonts w:ascii="宋体" w:hAnsi="宋体" w:cs="宋体"/>
          <w:b/>
          <w:color w:val="auto"/>
          <w:sz w:val="24"/>
          <w:szCs w:val="24"/>
        </w:rPr>
      </w:pPr>
      <w:r>
        <w:rPr>
          <w:rFonts w:hint="eastAsia" w:ascii="宋体" w:hAnsi="宋体" w:cs="宋体"/>
          <w:b/>
          <w:color w:val="auto"/>
          <w:sz w:val="24"/>
          <w:szCs w:val="24"/>
        </w:rPr>
        <w:t>附件</w:t>
      </w:r>
      <w:r>
        <w:rPr>
          <w:rFonts w:hint="eastAsia" w:ascii="宋体" w:hAnsi="宋体" w:cs="宋体"/>
          <w:b/>
          <w:color w:val="auto"/>
          <w:sz w:val="24"/>
          <w:szCs w:val="24"/>
          <w:lang w:val="en-US" w:eastAsia="zh-CN"/>
        </w:rPr>
        <w:t>二</w:t>
      </w:r>
      <w:r>
        <w:rPr>
          <w:rFonts w:hint="eastAsia" w:ascii="宋体" w:hAnsi="宋体" w:cs="宋体"/>
          <w:b/>
          <w:color w:val="auto"/>
          <w:sz w:val="24"/>
          <w:szCs w:val="24"/>
        </w:rPr>
        <w:t>：</w:t>
      </w:r>
    </w:p>
    <w:p w14:paraId="3B598D83">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工程项目廉政承诺书</w:t>
      </w:r>
    </w:p>
    <w:p w14:paraId="1375446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为加强对工程项目管理，预防腐败现象的发生，规范工程建设项目承包单位、发包单位及监理单位等的各项活动，防止各种谋取不正当利益的违法乱纪行为，保护国家、集体和当事人的合法权益并确保合同能够得到高效、严格的履行，根据工程建设和廉政建设的有关规定，</w:t>
      </w:r>
      <w:r>
        <w:rPr>
          <w:rFonts w:hint="eastAsia" w:ascii="宋体" w:hAnsi="宋体" w:cs="宋体"/>
          <w:color w:val="auto"/>
          <w:sz w:val="24"/>
          <w:u w:val="single"/>
        </w:rPr>
        <w:t xml:space="preserve">          </w:t>
      </w:r>
      <w:r>
        <w:rPr>
          <w:rFonts w:hint="eastAsia" w:ascii="宋体" w:hAnsi="宋体" w:cs="宋体"/>
          <w:color w:val="auto"/>
          <w:sz w:val="24"/>
        </w:rPr>
        <w:t>(以下简称发包人)与</w:t>
      </w:r>
      <w:r>
        <w:rPr>
          <w:rFonts w:hint="eastAsia" w:ascii="宋体" w:hAnsi="宋体" w:cs="宋体"/>
          <w:color w:val="auto"/>
          <w:sz w:val="24"/>
          <w:u w:val="single"/>
        </w:rPr>
        <w:t xml:space="preserve">              </w:t>
      </w:r>
      <w:r>
        <w:rPr>
          <w:rFonts w:hint="eastAsia" w:ascii="宋体" w:hAnsi="宋体" w:cs="宋体"/>
          <w:color w:val="auto"/>
          <w:sz w:val="24"/>
        </w:rPr>
        <w:t>(以下简称承包人)，特签订本廉政承诺书。</w:t>
      </w:r>
    </w:p>
    <w:p w14:paraId="642CC7D9">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第一条：双方的权利和义务</w:t>
      </w:r>
    </w:p>
    <w:p w14:paraId="5EFD68DA">
      <w:pPr>
        <w:autoSpaceDE w:val="0"/>
        <w:autoSpaceDN w:val="0"/>
        <w:adjustRightInd w:val="0"/>
        <w:spacing w:line="360" w:lineRule="auto"/>
        <w:ind w:left="420"/>
        <w:rPr>
          <w:rFonts w:ascii="宋体" w:hAnsi="宋体" w:cs="宋体"/>
          <w:color w:val="auto"/>
          <w:sz w:val="24"/>
        </w:rPr>
      </w:pPr>
      <w:r>
        <w:rPr>
          <w:rFonts w:hint="eastAsia" w:ascii="宋体" w:hAnsi="宋体" w:cs="宋体"/>
          <w:color w:val="auto"/>
          <w:sz w:val="24"/>
        </w:rPr>
        <w:t>各方同意并声明，在业务活动中：</w:t>
      </w:r>
    </w:p>
    <w:p w14:paraId="6DF5641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(一)严格、自觉的遵守和执行国家关于市场准入、工程建设、和市场活动的有关法律、法规、相关政策以及党和国家关于党风廉政建设的各项规定。严格执行合同文件，执行工程建设管理制度。</w:t>
      </w:r>
    </w:p>
    <w:p w14:paraId="358D7EF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(二)各方的业务活动坚持公开、公正、诚信的原则(除法律认定的商业秘密和合同文件另有规定之外)，严格、自觉按照合同办事，不得损害国家和甲乙各方的利益。</w:t>
      </w:r>
    </w:p>
    <w:p w14:paraId="372A9D9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认真落实党风廉政建设责任制，按照谁主管谁负责的原则，建立和健全廉政制度，经常开展廉政教育，加强对本单位工作人员职务行为的监督和管理，加强其廉政意识、守法意识和守约意识。实行重大工程廉政承诺，并认真监督查处违法违纪行为。</w:t>
      </w:r>
    </w:p>
    <w:p w14:paraId="52FA4D13">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(四)倡导相互监督，发现对方在业务活动中有违反廉政规定行为的，有及时提醒对方纠正的权利和义务。发现对方违反承诺条款的，有向其上级有关部门举报并要求告知处理结果的权利。</w:t>
      </w:r>
    </w:p>
    <w:p w14:paraId="5B2A4BB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(五)不以损害国家、集体或第三人利益为代价获取不正当的利益。</w:t>
      </w:r>
    </w:p>
    <w:p w14:paraId="3608351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第二条：发包人的承诺</w:t>
      </w:r>
    </w:p>
    <w:p w14:paraId="789D0FEA">
      <w:pPr>
        <w:autoSpaceDE w:val="0"/>
        <w:autoSpaceDN w:val="0"/>
        <w:adjustRightInd w:val="0"/>
        <w:spacing w:line="360" w:lineRule="auto"/>
        <w:ind w:firstLine="480"/>
        <w:rPr>
          <w:rFonts w:ascii="宋体" w:hAnsi="宋体" w:cs="宋体"/>
          <w:b/>
          <w:bCs/>
          <w:color w:val="auto"/>
          <w:sz w:val="24"/>
        </w:rPr>
      </w:pPr>
      <w:r>
        <w:rPr>
          <w:rFonts w:hint="eastAsia" w:ascii="宋体" w:hAnsi="宋体" w:cs="宋体"/>
          <w:color w:val="auto"/>
          <w:sz w:val="24"/>
        </w:rPr>
        <w:t>发包人工作人员在工程建设中应遵守如下规定：</w:t>
      </w:r>
    </w:p>
    <w:p w14:paraId="0B1BC68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(一)不得索要或接受承包人钱物(现金、有价证券、信用卡、礼金、奖金、补贴、物品等)，不得在承包人报销任何应由发包人或个人支付的费用。</w:t>
      </w:r>
    </w:p>
    <w:p w14:paraId="443A64B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(二)不得接受承包人安排的可能影响公务的住宿、宴请娱乐及出国（境）、旅游观光活动；不得接受承包人提供的合同规定外的通讯工具、交通工具和高档办公用品等。</w:t>
      </w:r>
    </w:p>
    <w:p w14:paraId="70E5D5DB">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(三)不得要求或者接受承包人为其及家庭成员在住房装修、婚丧嫁娶、配偶子女的工作安排及出国、出境、旅游等方面提供方便。</w:t>
      </w:r>
    </w:p>
    <w:p w14:paraId="53BC707F">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(四)工作人员及其配偶、子女、亲属不得从事与工程有关的材料设备供应、工程分包、劳务等经济活动。</w:t>
      </w:r>
    </w:p>
    <w:p w14:paraId="4B1652F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(五)不得违反规定向承包人推荐分包单位和设备、材料供应商，不得要求承包人购买合同规定外的材料和设备等。</w:t>
      </w:r>
    </w:p>
    <w:p w14:paraId="4484608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(六)不得为获取承包人回扣或其他谋取私利目的而多签或多算工程量、多结工程款；不得从承包人承包的工程中收受回扣，谋取私利。</w:t>
      </w:r>
    </w:p>
    <w:p w14:paraId="58607319">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(七)不得因承包人拒绝本人的不合理要求，而故意刁难承包人。</w:t>
      </w:r>
    </w:p>
    <w:p w14:paraId="711B60A0">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(八)其它有关违反廉政规定的行为。</w:t>
      </w:r>
    </w:p>
    <w:p w14:paraId="7F097FF6">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第三条：承包人的承诺</w:t>
      </w:r>
    </w:p>
    <w:p w14:paraId="2BE2C5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承包人应与发包人和监理保持正常的业务来往，按照有关法律、法规和工作程序开展业务工作并遵守以下规定：</w:t>
      </w:r>
    </w:p>
    <w:p w14:paraId="0CB0C85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(一)不得以任何理由向发包人、监理单位赠送钱物(现金、有价证券、信用卡、礼金、奖金、补贴、物品等)。</w:t>
      </w:r>
    </w:p>
    <w:p w14:paraId="728DA4E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(二)不得以任何名义为发包人、监理单位报销应由发包人、监理单位或个人支付的任何费用。</w:t>
      </w:r>
    </w:p>
    <w:p w14:paraId="5A5AD335">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(三)不准以任何理由为发包人、监理单位和其它相关单位及其工作人员提供有可能影响执行公务的宴请、健身和娱乐等活动。</w:t>
      </w:r>
    </w:p>
    <w:p w14:paraId="48F7686C">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(四)不得为发包人和监理单位的相关人员购置或提供合同规定外的通讯工具、交通工具和高档办公用品等。</w:t>
      </w:r>
    </w:p>
    <w:p w14:paraId="08C82FA7">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(五)不准接受或暗示为发包人、监理单位和其它相关单位及其工作人员装修房屋、婚丧嫁娶、配偶子女的工作安排以及出国（境）、旅游观光活动提供方便。</w:t>
      </w:r>
    </w:p>
    <w:p w14:paraId="34222CCA">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(六)不准利用黄、赌、贿等各种手段拉拢腐蚀发包人工作人员。</w:t>
      </w:r>
    </w:p>
    <w:p w14:paraId="0E7710C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(七)其它有关违反廉政规定的行为。</w:t>
      </w:r>
    </w:p>
    <w:p w14:paraId="6FA90FC7">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第四条：责任追究</w:t>
      </w:r>
    </w:p>
    <w:p w14:paraId="51AFBFB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发包人若违反本承诺规定，按照干部管理权限，依据《中国共产党党内纪律处分条例》、《中华人民共和国公务员法》，属于一般错误的，对其实施警示训诫；违纪违规的，给予党纪、政纪处分；涉嫌犯罪的，移交司法机关追究刑事责任。</w:t>
      </w:r>
    </w:p>
    <w:p w14:paraId="49465726">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(二)承包人若违反本承诺规定，发包人有权要求承包人对责任人进行处理。情节严重的，申请相关部门禁止承包人进入工程所在地区域建设市场；在新闻媒体曝光并报承包人上级或行业主管部门。</w:t>
      </w:r>
    </w:p>
    <w:p w14:paraId="18FC23BD">
      <w:pPr>
        <w:autoSpaceDE w:val="0"/>
        <w:autoSpaceDN w:val="0"/>
        <w:adjustRightInd w:val="0"/>
        <w:spacing w:line="360" w:lineRule="auto"/>
        <w:ind w:firstLine="482"/>
        <w:rPr>
          <w:rFonts w:ascii="宋体" w:hAnsi="宋体" w:cs="宋体"/>
          <w:b/>
          <w:bCs/>
          <w:color w:val="auto"/>
          <w:sz w:val="24"/>
        </w:rPr>
      </w:pPr>
      <w:r>
        <w:rPr>
          <w:rFonts w:hint="eastAsia" w:ascii="宋体" w:hAnsi="宋体" w:cs="宋体"/>
          <w:b/>
          <w:bCs/>
          <w:color w:val="auto"/>
          <w:sz w:val="24"/>
        </w:rPr>
        <w:t>第五条：其他约定</w:t>
      </w:r>
    </w:p>
    <w:p w14:paraId="673CEAF4">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（一）本承诺书由尺寸方单位或上级主管单位的纪检、监察部门负责监督执行。</w:t>
      </w:r>
    </w:p>
    <w:p w14:paraId="023498C8">
      <w:pPr>
        <w:autoSpaceDE w:val="0"/>
        <w:autoSpaceDN w:val="0"/>
        <w:adjustRightInd w:val="0"/>
        <w:spacing w:line="360" w:lineRule="auto"/>
        <w:ind w:firstLine="480"/>
        <w:rPr>
          <w:rFonts w:ascii="宋体" w:hAnsi="宋体" w:cs="宋体"/>
          <w:color w:val="auto"/>
          <w:sz w:val="24"/>
        </w:rPr>
      </w:pPr>
      <w:r>
        <w:rPr>
          <w:rFonts w:hint="eastAsia" w:ascii="宋体" w:hAnsi="宋体" w:cs="宋体"/>
          <w:color w:val="auto"/>
          <w:sz w:val="24"/>
        </w:rPr>
        <w:t>（二）本承诺书作为工程施工合同的组成部分，各方签字盖章或盖章后即生效，有效期为各方签署之日起至该工程项目竣工验收合格并办理完毕工程结算时止。</w:t>
      </w:r>
    </w:p>
    <w:p w14:paraId="18114D27">
      <w:pPr>
        <w:autoSpaceDE w:val="0"/>
        <w:autoSpaceDN w:val="0"/>
        <w:adjustRightInd w:val="0"/>
        <w:spacing w:line="360" w:lineRule="auto"/>
        <w:ind w:firstLine="482"/>
        <w:rPr>
          <w:rFonts w:ascii="宋体" w:hAnsi="宋体" w:cs="宋体"/>
          <w:b/>
          <w:bCs/>
          <w:color w:val="auto"/>
          <w:sz w:val="24"/>
        </w:rPr>
      </w:pPr>
    </w:p>
    <w:p w14:paraId="1AF96D72">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发包人：（盖章）                       承包人：（盖章）</w:t>
      </w:r>
    </w:p>
    <w:p w14:paraId="0E6057A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法定代表人（或委托代理人）：           法定代表人（或委托代理人）：</w:t>
      </w:r>
    </w:p>
    <w:p w14:paraId="412AD83A">
      <w:pPr>
        <w:autoSpaceDE w:val="0"/>
        <w:autoSpaceDN w:val="0"/>
        <w:adjustRightInd w:val="0"/>
        <w:spacing w:line="720" w:lineRule="auto"/>
        <w:ind w:left="284"/>
        <w:rPr>
          <w:rFonts w:ascii="宋体" w:hAnsi="宋体" w:cs="宋体"/>
          <w:color w:val="auto"/>
          <w:sz w:val="24"/>
        </w:rPr>
      </w:pPr>
      <w:r>
        <w:rPr>
          <w:rFonts w:hint="eastAsia" w:ascii="宋体" w:hAnsi="宋体" w:cs="宋体"/>
          <w:color w:val="auto"/>
          <w:sz w:val="24"/>
        </w:rPr>
        <w:t>监督电话：                             监督电话：</w:t>
      </w:r>
    </w:p>
    <w:p w14:paraId="48B5A6A9">
      <w:pPr>
        <w:shd w:val="clear"/>
        <w:autoSpaceDE w:val="0"/>
        <w:autoSpaceDN w:val="0"/>
        <w:adjustRightInd w:val="0"/>
        <w:spacing w:line="360" w:lineRule="auto"/>
        <w:jc w:val="both"/>
        <w:rPr>
          <w:rFonts w:hint="eastAsia" w:ascii="宋体" w:hAnsi="宋体" w:eastAsia="宋体" w:cs="宋体"/>
          <w:color w:val="auto"/>
          <w:sz w:val="24"/>
          <w:szCs w:val="24"/>
          <w:highlight w:val="none"/>
        </w:rPr>
        <w:sectPr>
          <w:pgSz w:w="11906" w:h="16838"/>
          <w:pgMar w:top="1418" w:right="1134" w:bottom="1418" w:left="1418" w:header="851" w:footer="992" w:gutter="0"/>
          <w:pgNumType w:fmt="numberInDash"/>
          <w:cols w:space="0" w:num="1"/>
          <w:docGrid w:type="lines" w:linePitch="312" w:charSpace="0"/>
        </w:sectPr>
      </w:pPr>
    </w:p>
    <w:p w14:paraId="6053C83A">
      <w:pPr>
        <w:shd w:val="clear"/>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附件三</w:t>
      </w:r>
    </w:p>
    <w:p w14:paraId="284ED0D3">
      <w:pPr>
        <w:shd w:val="clear"/>
        <w:autoSpaceDE w:val="0"/>
        <w:autoSpaceDN w:val="0"/>
        <w:adjustRightInd w:val="0"/>
        <w:spacing w:line="360" w:lineRule="auto"/>
        <w:ind w:firstLine="360" w:firstLineChars="150"/>
        <w:jc w:val="center"/>
        <w:rPr>
          <w:rFonts w:hint="eastAsia" w:ascii="宋体" w:hAnsi="宋体" w:eastAsia="宋体" w:cs="宋体"/>
          <w:color w:val="auto"/>
          <w:sz w:val="24"/>
          <w:szCs w:val="24"/>
          <w:highlight w:val="none"/>
          <w:lang w:val="en-US" w:eastAsia="zh-CN"/>
        </w:rPr>
      </w:pPr>
    </w:p>
    <w:p w14:paraId="44B5DC99">
      <w:pPr>
        <w:pStyle w:val="23"/>
        <w:jc w:val="center"/>
        <w:rPr>
          <w:color w:val="auto"/>
        </w:rPr>
      </w:pPr>
      <w:r>
        <w:rPr>
          <w:rFonts w:hint="eastAsia" w:ascii="宋体" w:hAnsi="宋体" w:eastAsia="宋体" w:cs="宋体"/>
          <w:b/>
          <w:bCs/>
          <w:color w:val="auto"/>
          <w:sz w:val="24"/>
          <w:szCs w:val="24"/>
          <w:highlight w:val="none"/>
          <w:lang w:val="en-US" w:eastAsia="zh-CN"/>
        </w:rPr>
        <w:t>已标价工程量清单（最终）</w:t>
      </w:r>
      <w:r>
        <w:rPr>
          <w:color w:val="auto"/>
        </w:rPr>
        <w:br w:type="page"/>
      </w:r>
    </w:p>
    <w:bookmarkEnd w:id="86"/>
    <w:bookmarkEnd w:id="87"/>
    <w:p w14:paraId="763F030B">
      <w:pPr>
        <w:pStyle w:val="2"/>
        <w:bidi w:val="0"/>
        <w:jc w:val="center"/>
        <w:rPr>
          <w:rFonts w:hint="eastAsia" w:cs="宋体" w:asciiTheme="minorEastAsia" w:hAnsiTheme="minorEastAsia" w:eastAsiaTheme="minorEastAsia"/>
          <w:b/>
          <w:bCs/>
          <w:color w:val="auto"/>
          <w:szCs w:val="32"/>
        </w:rPr>
      </w:pPr>
      <w:bookmarkStart w:id="88" w:name="_Toc9746"/>
      <w:bookmarkStart w:id="89" w:name="_Toc24331"/>
      <w:bookmarkStart w:id="90" w:name="_Toc421778378"/>
      <w:r>
        <w:rPr>
          <w:rFonts w:hint="eastAsia"/>
          <w:lang w:val="en-US" w:eastAsia="zh-CN"/>
        </w:rPr>
        <w:t xml:space="preserve">第五章 </w:t>
      </w:r>
      <w:r>
        <w:rPr>
          <w:rFonts w:hint="eastAsia"/>
        </w:rPr>
        <w:t>工程量清单</w:t>
      </w:r>
      <w:bookmarkEnd w:id="88"/>
      <w:bookmarkEnd w:id="89"/>
      <w:bookmarkEnd w:id="90"/>
    </w:p>
    <w:p w14:paraId="19B5701F">
      <w:pPr>
        <w:pStyle w:val="122"/>
        <w:spacing w:line="24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1、给排水工程</w:t>
      </w:r>
    </w:p>
    <w:tbl>
      <w:tblPr>
        <w:tblStyle w:val="35"/>
        <w:tblW w:w="8117" w:type="dxa"/>
        <w:tblInd w:w="95" w:type="dxa"/>
        <w:tblLayout w:type="fixed"/>
        <w:tblCellMar>
          <w:top w:w="0" w:type="dxa"/>
          <w:left w:w="108" w:type="dxa"/>
          <w:bottom w:w="0" w:type="dxa"/>
          <w:right w:w="108" w:type="dxa"/>
        </w:tblCellMar>
      </w:tblPr>
      <w:tblGrid>
        <w:gridCol w:w="604"/>
        <w:gridCol w:w="1759"/>
        <w:gridCol w:w="3202"/>
        <w:gridCol w:w="1276"/>
        <w:gridCol w:w="1276"/>
      </w:tblGrid>
      <w:tr w14:paraId="5976AC9A">
        <w:tblPrEx>
          <w:tblCellMar>
            <w:top w:w="0" w:type="dxa"/>
            <w:left w:w="108" w:type="dxa"/>
            <w:bottom w:w="0" w:type="dxa"/>
            <w:right w:w="108" w:type="dxa"/>
          </w:tblCellMar>
        </w:tblPrEx>
        <w:trPr>
          <w:trHeight w:val="319" w:hRule="atLeast"/>
        </w:trPr>
        <w:tc>
          <w:tcPr>
            <w:tcW w:w="604"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A87608E">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序号</w:t>
            </w:r>
          </w:p>
        </w:tc>
        <w:tc>
          <w:tcPr>
            <w:tcW w:w="175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2C972EC">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项目编码</w:t>
            </w:r>
          </w:p>
        </w:tc>
        <w:tc>
          <w:tcPr>
            <w:tcW w:w="3202"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DFA9301">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项目名称</w:t>
            </w:r>
          </w:p>
        </w:tc>
        <w:tc>
          <w:tcPr>
            <w:tcW w:w="127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2D6D312">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计量单位</w:t>
            </w:r>
          </w:p>
        </w:tc>
        <w:tc>
          <w:tcPr>
            <w:tcW w:w="127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C2234E9">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工程数量</w:t>
            </w:r>
          </w:p>
        </w:tc>
      </w:tr>
      <w:tr w14:paraId="12F95C3C">
        <w:tblPrEx>
          <w:tblCellMar>
            <w:top w:w="0" w:type="dxa"/>
            <w:left w:w="108" w:type="dxa"/>
            <w:bottom w:w="0" w:type="dxa"/>
            <w:right w:w="108" w:type="dxa"/>
          </w:tblCellMar>
        </w:tblPrEx>
        <w:trPr>
          <w:trHeight w:val="319" w:hRule="atLeast"/>
        </w:trPr>
        <w:tc>
          <w:tcPr>
            <w:tcW w:w="604"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43CEDDF">
            <w:pPr>
              <w:widowControl/>
              <w:jc w:val="left"/>
              <w:rPr>
                <w:rFonts w:hint="eastAsia" w:ascii="宋体" w:hAnsi="宋体" w:eastAsia="宋体" w:cs="宋体"/>
                <w:color w:val="FF0000"/>
                <w:kern w:val="0"/>
                <w:sz w:val="24"/>
                <w:szCs w:val="24"/>
              </w:rPr>
            </w:pPr>
          </w:p>
        </w:tc>
        <w:tc>
          <w:tcPr>
            <w:tcW w:w="175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6957285">
            <w:pPr>
              <w:widowControl/>
              <w:jc w:val="left"/>
              <w:rPr>
                <w:rFonts w:hint="eastAsia" w:ascii="宋体" w:hAnsi="宋体" w:eastAsia="宋体" w:cs="宋体"/>
                <w:color w:val="FF0000"/>
                <w:kern w:val="0"/>
                <w:sz w:val="24"/>
                <w:szCs w:val="24"/>
              </w:rPr>
            </w:pPr>
          </w:p>
        </w:tc>
        <w:tc>
          <w:tcPr>
            <w:tcW w:w="3202"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431B6D9">
            <w:pPr>
              <w:widowControl/>
              <w:jc w:val="left"/>
              <w:rPr>
                <w:rFonts w:hint="eastAsia" w:ascii="宋体" w:hAnsi="宋体" w:eastAsia="宋体" w:cs="宋体"/>
                <w:color w:val="FF0000"/>
                <w:kern w:val="0"/>
                <w:sz w:val="24"/>
                <w:szCs w:val="24"/>
              </w:rPr>
            </w:pPr>
          </w:p>
        </w:tc>
        <w:tc>
          <w:tcPr>
            <w:tcW w:w="127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62F2E61">
            <w:pPr>
              <w:widowControl/>
              <w:jc w:val="left"/>
              <w:rPr>
                <w:rFonts w:hint="eastAsia" w:ascii="宋体" w:hAnsi="宋体" w:eastAsia="宋体" w:cs="宋体"/>
                <w:color w:val="FF0000"/>
                <w:kern w:val="0"/>
                <w:sz w:val="24"/>
                <w:szCs w:val="24"/>
              </w:rPr>
            </w:pPr>
          </w:p>
        </w:tc>
        <w:tc>
          <w:tcPr>
            <w:tcW w:w="127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39051AD">
            <w:pPr>
              <w:widowControl/>
              <w:jc w:val="left"/>
              <w:rPr>
                <w:rFonts w:hint="eastAsia" w:ascii="宋体" w:hAnsi="宋体" w:eastAsia="宋体" w:cs="宋体"/>
                <w:color w:val="FF0000"/>
                <w:kern w:val="0"/>
                <w:sz w:val="24"/>
                <w:szCs w:val="24"/>
              </w:rPr>
            </w:pPr>
          </w:p>
        </w:tc>
      </w:tr>
      <w:tr w14:paraId="7D8D2072">
        <w:tblPrEx>
          <w:tblCellMar>
            <w:top w:w="0" w:type="dxa"/>
            <w:left w:w="108" w:type="dxa"/>
            <w:bottom w:w="0" w:type="dxa"/>
            <w:right w:w="108" w:type="dxa"/>
          </w:tblCellMar>
        </w:tblPrEx>
        <w:trPr>
          <w:trHeight w:val="338" w:hRule="atLeast"/>
        </w:trPr>
        <w:tc>
          <w:tcPr>
            <w:tcW w:w="604" w:type="dxa"/>
            <w:tcBorders>
              <w:top w:val="nil"/>
              <w:left w:val="single" w:color="000000" w:sz="8" w:space="0"/>
              <w:bottom w:val="single" w:color="000000" w:sz="4" w:space="0"/>
              <w:right w:val="single" w:color="000000" w:sz="4" w:space="0"/>
            </w:tcBorders>
            <w:shd w:val="clear" w:color="auto" w:fill="auto"/>
            <w:vAlign w:val="top"/>
          </w:tcPr>
          <w:p w14:paraId="4522B586">
            <w:pPr>
              <w:jc w:val="left"/>
              <w:rPr>
                <w:rFonts w:hint="eastAsia" w:ascii="宋体" w:hAnsi="宋体" w:eastAsia="宋体" w:cs="宋体"/>
                <w:color w:val="FF0000"/>
                <w:kern w:val="0"/>
                <w:sz w:val="24"/>
                <w:szCs w:val="24"/>
              </w:rPr>
            </w:pPr>
          </w:p>
        </w:tc>
        <w:tc>
          <w:tcPr>
            <w:tcW w:w="1759" w:type="dxa"/>
            <w:tcBorders>
              <w:top w:val="nil"/>
              <w:left w:val="nil"/>
              <w:bottom w:val="single" w:color="000000" w:sz="4" w:space="0"/>
              <w:right w:val="single" w:color="000000" w:sz="4" w:space="0"/>
            </w:tcBorders>
            <w:shd w:val="clear" w:color="auto" w:fill="auto"/>
            <w:vAlign w:val="top"/>
          </w:tcPr>
          <w:p w14:paraId="0C13B6F4">
            <w:pPr>
              <w:jc w:val="left"/>
              <w:rPr>
                <w:rFonts w:hint="eastAsia" w:ascii="宋体" w:hAnsi="宋体" w:eastAsia="宋体" w:cs="宋体"/>
                <w:color w:val="FF0000"/>
                <w:kern w:val="0"/>
                <w:sz w:val="24"/>
                <w:szCs w:val="24"/>
              </w:rPr>
            </w:pPr>
          </w:p>
        </w:tc>
        <w:tc>
          <w:tcPr>
            <w:tcW w:w="3202" w:type="dxa"/>
            <w:tcBorders>
              <w:top w:val="nil"/>
              <w:left w:val="nil"/>
              <w:bottom w:val="single" w:color="000000" w:sz="4" w:space="0"/>
              <w:right w:val="single" w:color="000000" w:sz="4" w:space="0"/>
            </w:tcBorders>
            <w:shd w:val="clear" w:color="auto" w:fill="auto"/>
            <w:vAlign w:val="center"/>
          </w:tcPr>
          <w:p w14:paraId="088F67CB">
            <w:pPr>
              <w:keepNext w:val="0"/>
              <w:keepLines w:val="0"/>
              <w:widowControl/>
              <w:suppressLineNumbers w:val="0"/>
              <w:jc w:val="left"/>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楼顶防水</w:t>
            </w:r>
          </w:p>
        </w:tc>
        <w:tc>
          <w:tcPr>
            <w:tcW w:w="1276" w:type="dxa"/>
            <w:tcBorders>
              <w:top w:val="nil"/>
              <w:left w:val="nil"/>
              <w:bottom w:val="single" w:color="000000" w:sz="4" w:space="0"/>
              <w:right w:val="single" w:color="000000" w:sz="4" w:space="0"/>
            </w:tcBorders>
            <w:shd w:val="clear" w:color="auto" w:fill="auto"/>
            <w:vAlign w:val="top"/>
          </w:tcPr>
          <w:p w14:paraId="01731CF4">
            <w:pPr>
              <w:jc w:val="left"/>
              <w:rPr>
                <w:rFonts w:hint="eastAsia" w:ascii="宋体" w:hAnsi="宋体" w:eastAsia="宋体" w:cs="宋体"/>
                <w:color w:val="FF0000"/>
                <w:kern w:val="0"/>
                <w:sz w:val="24"/>
                <w:szCs w:val="24"/>
              </w:rPr>
            </w:pPr>
          </w:p>
        </w:tc>
        <w:tc>
          <w:tcPr>
            <w:tcW w:w="1276" w:type="dxa"/>
            <w:tcBorders>
              <w:top w:val="nil"/>
              <w:left w:val="nil"/>
              <w:bottom w:val="single" w:color="000000" w:sz="4" w:space="0"/>
              <w:right w:val="single" w:color="000000" w:sz="4" w:space="0"/>
            </w:tcBorders>
            <w:shd w:val="clear" w:color="auto" w:fill="auto"/>
            <w:vAlign w:val="top"/>
          </w:tcPr>
          <w:p w14:paraId="05DED67D">
            <w:pPr>
              <w:jc w:val="left"/>
              <w:rPr>
                <w:rFonts w:hint="eastAsia" w:ascii="宋体" w:hAnsi="宋体" w:eastAsia="宋体" w:cs="宋体"/>
                <w:color w:val="FF0000"/>
                <w:kern w:val="0"/>
                <w:sz w:val="24"/>
                <w:szCs w:val="24"/>
              </w:rPr>
            </w:pPr>
          </w:p>
        </w:tc>
      </w:tr>
      <w:tr w14:paraId="5D0E2C70">
        <w:tblPrEx>
          <w:tblCellMar>
            <w:top w:w="0" w:type="dxa"/>
            <w:left w:w="108" w:type="dxa"/>
            <w:bottom w:w="0" w:type="dxa"/>
            <w:right w:w="108" w:type="dxa"/>
          </w:tblCellMar>
        </w:tblPrEx>
        <w:trPr>
          <w:trHeight w:val="3299" w:hRule="atLeast"/>
        </w:trPr>
        <w:tc>
          <w:tcPr>
            <w:tcW w:w="604" w:type="dxa"/>
            <w:tcBorders>
              <w:top w:val="nil"/>
              <w:left w:val="single" w:color="000000" w:sz="8" w:space="0"/>
              <w:bottom w:val="single" w:color="auto" w:sz="4" w:space="0"/>
              <w:right w:val="single" w:color="000000" w:sz="4" w:space="0"/>
            </w:tcBorders>
            <w:shd w:val="clear" w:color="auto" w:fill="auto"/>
            <w:vAlign w:val="center"/>
          </w:tcPr>
          <w:p w14:paraId="0B0C58D3">
            <w:pPr>
              <w:keepNext w:val="0"/>
              <w:keepLines w:val="0"/>
              <w:widowControl/>
              <w:suppressLineNumbers w:val="0"/>
              <w:jc w:val="center"/>
              <w:textAlignment w:val="center"/>
              <w:rPr>
                <w:rFonts w:hint="eastAsia" w:ascii="宋体" w:hAnsi="宋体" w:eastAsia="宋体" w:cs="宋体"/>
                <w:color w:val="FF0000"/>
                <w:kern w:val="0"/>
                <w:sz w:val="24"/>
                <w:szCs w:val="24"/>
              </w:rPr>
            </w:pPr>
            <w:r>
              <w:rPr>
                <w:rFonts w:hint="eastAsia" w:ascii="宋体" w:hAnsi="宋体" w:eastAsia="宋体" w:cs="宋体"/>
                <w:i w:val="0"/>
                <w:iCs w:val="0"/>
                <w:color w:val="000000"/>
                <w:kern w:val="0"/>
                <w:sz w:val="24"/>
                <w:szCs w:val="24"/>
                <w:u w:val="none"/>
                <w:lang w:val="en-US" w:eastAsia="zh-CN" w:bidi="ar"/>
              </w:rPr>
              <w:t xml:space="preserve">1 </w:t>
            </w:r>
          </w:p>
        </w:tc>
        <w:tc>
          <w:tcPr>
            <w:tcW w:w="1759" w:type="dxa"/>
            <w:tcBorders>
              <w:top w:val="nil"/>
              <w:left w:val="nil"/>
              <w:bottom w:val="single" w:color="auto" w:sz="4" w:space="0"/>
              <w:right w:val="single" w:color="000000" w:sz="4" w:space="0"/>
            </w:tcBorders>
            <w:shd w:val="clear" w:color="auto" w:fill="auto"/>
            <w:vAlign w:val="center"/>
          </w:tcPr>
          <w:p w14:paraId="3D1CBD92">
            <w:pPr>
              <w:keepNext w:val="0"/>
              <w:keepLines w:val="0"/>
              <w:widowControl/>
              <w:suppressLineNumbers w:val="0"/>
              <w:jc w:val="center"/>
              <w:textAlignment w:val="center"/>
              <w:rPr>
                <w:rFonts w:hint="eastAsia" w:ascii="宋体" w:hAnsi="宋体" w:eastAsia="宋体" w:cs="宋体"/>
                <w:color w:val="FF0000"/>
                <w:kern w:val="0"/>
                <w:sz w:val="24"/>
                <w:szCs w:val="24"/>
              </w:rPr>
            </w:pPr>
            <w:r>
              <w:rPr>
                <w:rFonts w:hint="eastAsia" w:ascii="宋体" w:hAnsi="宋体" w:eastAsia="宋体" w:cs="宋体"/>
                <w:i w:val="0"/>
                <w:iCs w:val="0"/>
                <w:color w:val="000000"/>
                <w:kern w:val="0"/>
                <w:sz w:val="24"/>
                <w:szCs w:val="24"/>
                <w:u w:val="none"/>
                <w:lang w:val="en-US" w:eastAsia="zh-CN" w:bidi="ar"/>
              </w:rPr>
              <w:t xml:space="preserve">010702001001 </w:t>
            </w:r>
          </w:p>
        </w:tc>
        <w:tc>
          <w:tcPr>
            <w:tcW w:w="3202" w:type="dxa"/>
            <w:tcBorders>
              <w:top w:val="nil"/>
              <w:left w:val="nil"/>
              <w:bottom w:val="single" w:color="auto" w:sz="4" w:space="0"/>
              <w:right w:val="single" w:color="000000" w:sz="4" w:space="0"/>
            </w:tcBorders>
            <w:shd w:val="clear" w:color="auto" w:fill="auto"/>
            <w:vAlign w:val="center"/>
          </w:tcPr>
          <w:p w14:paraId="15193C03">
            <w:pPr>
              <w:keepNext w:val="0"/>
              <w:keepLines w:val="0"/>
              <w:widowControl/>
              <w:suppressLineNumbers w:val="0"/>
              <w:jc w:val="left"/>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屋面卷材防水</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[项目特征]</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1.卷材品种、规格:SBS</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2.防护材料种类:防水材料</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[工作内容]</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1.基层处理</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2.刷底油</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3.铺油毡卷材、接缝、嵌缝</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4.铺保护层</w:t>
            </w:r>
          </w:p>
        </w:tc>
        <w:tc>
          <w:tcPr>
            <w:tcW w:w="1276" w:type="dxa"/>
            <w:tcBorders>
              <w:top w:val="nil"/>
              <w:left w:val="nil"/>
              <w:bottom w:val="single" w:color="auto" w:sz="4" w:space="0"/>
              <w:right w:val="single" w:color="000000" w:sz="4" w:space="0"/>
            </w:tcBorders>
            <w:shd w:val="clear" w:color="auto" w:fill="auto"/>
            <w:vAlign w:val="center"/>
          </w:tcPr>
          <w:p w14:paraId="6B31AC45">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m2</w:t>
            </w:r>
          </w:p>
        </w:tc>
        <w:tc>
          <w:tcPr>
            <w:tcW w:w="1276" w:type="dxa"/>
            <w:tcBorders>
              <w:top w:val="nil"/>
              <w:left w:val="nil"/>
              <w:bottom w:val="single" w:color="auto" w:sz="4" w:space="0"/>
              <w:right w:val="single" w:color="000000" w:sz="4" w:space="0"/>
            </w:tcBorders>
            <w:shd w:val="clear" w:color="auto" w:fill="auto"/>
            <w:vAlign w:val="center"/>
          </w:tcPr>
          <w:p w14:paraId="09B75853">
            <w:pPr>
              <w:keepNext w:val="0"/>
              <w:keepLines w:val="0"/>
              <w:widowControl/>
              <w:suppressLineNumbers w:val="0"/>
              <w:jc w:val="right"/>
              <w:textAlignment w:val="center"/>
              <w:rPr>
                <w:rFonts w:hint="eastAsia" w:ascii="宋体" w:hAnsi="宋体" w:eastAsia="宋体" w:cs="宋体"/>
                <w:color w:val="FF0000"/>
                <w:kern w:val="0"/>
                <w:sz w:val="24"/>
                <w:szCs w:val="24"/>
              </w:rPr>
            </w:pPr>
            <w:r>
              <w:rPr>
                <w:rFonts w:hint="eastAsia" w:ascii="宋体" w:hAnsi="宋体" w:cs="宋体"/>
                <w:i w:val="0"/>
                <w:iCs w:val="0"/>
                <w:color w:val="000000"/>
                <w:kern w:val="0"/>
                <w:sz w:val="24"/>
                <w:szCs w:val="24"/>
                <w:u w:val="none"/>
                <w:lang w:val="en-US" w:eastAsia="zh-CN" w:bidi="ar"/>
              </w:rPr>
              <w:t>590</w:t>
            </w:r>
            <w:r>
              <w:rPr>
                <w:rFonts w:hint="eastAsia" w:ascii="宋体" w:hAnsi="宋体" w:eastAsia="宋体" w:cs="宋体"/>
                <w:i w:val="0"/>
                <w:iCs w:val="0"/>
                <w:color w:val="000000"/>
                <w:kern w:val="0"/>
                <w:sz w:val="24"/>
                <w:szCs w:val="24"/>
                <w:u w:val="none"/>
                <w:lang w:val="en-US" w:eastAsia="zh-CN" w:bidi="ar"/>
              </w:rPr>
              <w:t xml:space="preserve"> </w:t>
            </w:r>
          </w:p>
        </w:tc>
      </w:tr>
      <w:tr w14:paraId="37B489B0">
        <w:tblPrEx>
          <w:tblCellMar>
            <w:top w:w="0" w:type="dxa"/>
            <w:left w:w="108" w:type="dxa"/>
            <w:bottom w:w="0" w:type="dxa"/>
            <w:right w:w="108" w:type="dxa"/>
          </w:tblCellMar>
        </w:tblPrEx>
        <w:trPr>
          <w:trHeight w:val="600" w:hRule="atLeast"/>
        </w:trPr>
        <w:tc>
          <w:tcPr>
            <w:tcW w:w="604" w:type="dxa"/>
            <w:tcBorders>
              <w:top w:val="single" w:color="auto" w:sz="4" w:space="0"/>
              <w:left w:val="single" w:color="auto" w:sz="4" w:space="0"/>
              <w:bottom w:val="single" w:color="auto" w:sz="4" w:space="0"/>
              <w:right w:val="single" w:color="auto" w:sz="4" w:space="0"/>
            </w:tcBorders>
            <w:shd w:val="clear" w:color="auto" w:fill="auto"/>
            <w:vAlign w:val="top"/>
          </w:tcPr>
          <w:p w14:paraId="101E6767">
            <w:pPr>
              <w:jc w:val="left"/>
              <w:rPr>
                <w:rFonts w:hint="eastAsia" w:ascii="宋体" w:hAnsi="宋体" w:eastAsia="宋体" w:cs="宋体"/>
                <w:color w:val="FF0000"/>
                <w:kern w:val="0"/>
                <w:sz w:val="24"/>
                <w:szCs w:val="24"/>
              </w:rPr>
            </w:pPr>
          </w:p>
        </w:tc>
        <w:tc>
          <w:tcPr>
            <w:tcW w:w="1759" w:type="dxa"/>
            <w:tcBorders>
              <w:top w:val="single" w:color="auto" w:sz="4" w:space="0"/>
              <w:left w:val="single" w:color="auto" w:sz="4" w:space="0"/>
              <w:bottom w:val="single" w:color="auto" w:sz="4" w:space="0"/>
              <w:right w:val="single" w:color="auto" w:sz="4" w:space="0"/>
            </w:tcBorders>
            <w:shd w:val="clear" w:color="auto" w:fill="auto"/>
            <w:vAlign w:val="top"/>
          </w:tcPr>
          <w:p w14:paraId="5CC894F2">
            <w:pPr>
              <w:jc w:val="left"/>
              <w:rPr>
                <w:rFonts w:hint="eastAsia" w:ascii="宋体" w:hAnsi="宋体" w:eastAsia="宋体" w:cs="宋体"/>
                <w:color w:val="FF0000"/>
                <w:kern w:val="0"/>
                <w:sz w:val="24"/>
                <w:szCs w:val="24"/>
              </w:rPr>
            </w:pPr>
          </w:p>
        </w:tc>
        <w:tc>
          <w:tcPr>
            <w:tcW w:w="3202" w:type="dxa"/>
            <w:tcBorders>
              <w:top w:val="single" w:color="auto" w:sz="4" w:space="0"/>
              <w:left w:val="single" w:color="auto" w:sz="4" w:space="0"/>
              <w:bottom w:val="single" w:color="auto" w:sz="4" w:space="0"/>
              <w:right w:val="single" w:color="auto" w:sz="4" w:space="0"/>
            </w:tcBorders>
            <w:shd w:val="clear" w:color="auto" w:fill="auto"/>
            <w:vAlign w:val="center"/>
          </w:tcPr>
          <w:p w14:paraId="5402CC91">
            <w:pPr>
              <w:keepNext w:val="0"/>
              <w:keepLines w:val="0"/>
              <w:widowControl/>
              <w:suppressLineNumbers w:val="0"/>
              <w:jc w:val="left"/>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操场改造</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top"/>
          </w:tcPr>
          <w:p w14:paraId="0338F92A">
            <w:pPr>
              <w:jc w:val="left"/>
              <w:rPr>
                <w:rFonts w:hint="eastAsia" w:ascii="宋体" w:hAnsi="宋体" w:eastAsia="宋体" w:cs="宋体"/>
                <w:color w:val="FF0000"/>
                <w:kern w:val="0"/>
                <w:sz w:val="24"/>
                <w:szCs w:val="24"/>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top"/>
          </w:tcPr>
          <w:p w14:paraId="62E26095">
            <w:pPr>
              <w:jc w:val="left"/>
              <w:rPr>
                <w:rFonts w:hint="eastAsia" w:ascii="宋体" w:hAnsi="宋体" w:eastAsia="宋体" w:cs="宋体"/>
                <w:color w:val="FF0000"/>
                <w:kern w:val="0"/>
                <w:sz w:val="24"/>
                <w:szCs w:val="24"/>
              </w:rPr>
            </w:pPr>
          </w:p>
        </w:tc>
      </w:tr>
      <w:tr w14:paraId="0275EBD0">
        <w:tblPrEx>
          <w:tblCellMar>
            <w:top w:w="0" w:type="dxa"/>
            <w:left w:w="108" w:type="dxa"/>
            <w:bottom w:w="0" w:type="dxa"/>
            <w:right w:w="108" w:type="dxa"/>
          </w:tblCellMar>
        </w:tblPrEx>
        <w:trPr>
          <w:trHeight w:val="600" w:hRule="atLeast"/>
        </w:trPr>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757FC1FC">
            <w:pPr>
              <w:keepNext w:val="0"/>
              <w:keepLines w:val="0"/>
              <w:widowControl/>
              <w:suppressLineNumbers w:val="0"/>
              <w:jc w:val="center"/>
              <w:textAlignment w:val="center"/>
              <w:rPr>
                <w:rFonts w:hint="eastAsia" w:ascii="宋体" w:hAnsi="宋体" w:eastAsia="宋体" w:cs="宋体"/>
                <w:color w:val="FF0000"/>
                <w:kern w:val="0"/>
                <w:sz w:val="24"/>
                <w:szCs w:val="24"/>
              </w:rPr>
            </w:pPr>
            <w:r>
              <w:rPr>
                <w:rFonts w:hint="eastAsia" w:ascii="宋体" w:hAnsi="宋体" w:eastAsia="宋体" w:cs="宋体"/>
                <w:i w:val="0"/>
                <w:iCs w:val="0"/>
                <w:color w:val="000000"/>
                <w:kern w:val="0"/>
                <w:sz w:val="24"/>
                <w:szCs w:val="24"/>
                <w:u w:val="none"/>
                <w:lang w:val="en-US" w:eastAsia="zh-CN" w:bidi="ar"/>
              </w:rPr>
              <w:t xml:space="preserve">2 </w:t>
            </w:r>
          </w:p>
        </w:tc>
        <w:tc>
          <w:tcPr>
            <w:tcW w:w="1759" w:type="dxa"/>
            <w:tcBorders>
              <w:top w:val="single" w:color="auto" w:sz="4" w:space="0"/>
              <w:left w:val="single" w:color="auto" w:sz="4" w:space="0"/>
              <w:bottom w:val="single" w:color="auto" w:sz="4" w:space="0"/>
              <w:right w:val="single" w:color="auto" w:sz="4" w:space="0"/>
            </w:tcBorders>
            <w:shd w:val="clear" w:color="auto" w:fill="auto"/>
            <w:vAlign w:val="center"/>
          </w:tcPr>
          <w:p w14:paraId="634E2914">
            <w:pPr>
              <w:keepNext w:val="0"/>
              <w:keepLines w:val="0"/>
              <w:widowControl/>
              <w:suppressLineNumbers w:val="0"/>
              <w:jc w:val="center"/>
              <w:textAlignment w:val="center"/>
              <w:rPr>
                <w:rFonts w:hint="eastAsia" w:ascii="宋体" w:hAnsi="宋体" w:eastAsia="宋体" w:cs="宋体"/>
                <w:color w:val="FF0000"/>
                <w:kern w:val="0"/>
                <w:sz w:val="24"/>
                <w:szCs w:val="24"/>
              </w:rPr>
            </w:pPr>
            <w:r>
              <w:rPr>
                <w:rFonts w:hint="eastAsia" w:ascii="宋体" w:hAnsi="宋体" w:eastAsia="宋体" w:cs="宋体"/>
                <w:i w:val="0"/>
                <w:iCs w:val="0"/>
                <w:color w:val="000000"/>
                <w:kern w:val="0"/>
                <w:sz w:val="24"/>
                <w:szCs w:val="24"/>
                <w:u w:val="none"/>
                <w:lang w:val="en-US" w:eastAsia="zh-CN" w:bidi="ar"/>
              </w:rPr>
              <w:t xml:space="preserve">040801001001 </w:t>
            </w:r>
          </w:p>
        </w:tc>
        <w:tc>
          <w:tcPr>
            <w:tcW w:w="3202" w:type="dxa"/>
            <w:tcBorders>
              <w:top w:val="single" w:color="auto" w:sz="4" w:space="0"/>
              <w:left w:val="single" w:color="auto" w:sz="4" w:space="0"/>
              <w:bottom w:val="single" w:color="auto" w:sz="4" w:space="0"/>
              <w:right w:val="single" w:color="auto" w:sz="4" w:space="0"/>
            </w:tcBorders>
            <w:shd w:val="clear" w:color="auto" w:fill="auto"/>
            <w:vAlign w:val="center"/>
          </w:tcPr>
          <w:p w14:paraId="4BE62410">
            <w:pPr>
              <w:keepNext w:val="0"/>
              <w:keepLines w:val="0"/>
              <w:widowControl/>
              <w:suppressLineNumbers w:val="0"/>
              <w:jc w:val="left"/>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拆除路面</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[项目特征]</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1.材质:人造草坪</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[工作内容]</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1.拆除</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2.垃圾外运</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458D090">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m2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9C0849E">
            <w:pPr>
              <w:keepNext w:val="0"/>
              <w:keepLines w:val="0"/>
              <w:widowControl/>
              <w:suppressLineNumbers w:val="0"/>
              <w:jc w:val="right"/>
              <w:textAlignment w:val="center"/>
              <w:rPr>
                <w:rFonts w:hint="eastAsia" w:ascii="宋体" w:hAnsi="宋体" w:eastAsia="宋体" w:cs="宋体"/>
                <w:color w:val="FF0000"/>
                <w:kern w:val="0"/>
                <w:sz w:val="24"/>
                <w:szCs w:val="24"/>
              </w:rPr>
            </w:pPr>
            <w:r>
              <w:rPr>
                <w:rFonts w:hint="eastAsia" w:ascii="宋体" w:hAnsi="宋体" w:cs="宋体"/>
                <w:i w:val="0"/>
                <w:iCs w:val="0"/>
                <w:color w:val="000000"/>
                <w:kern w:val="0"/>
                <w:sz w:val="24"/>
                <w:szCs w:val="24"/>
                <w:u w:val="none"/>
                <w:lang w:val="en-US" w:eastAsia="zh-CN" w:bidi="ar"/>
              </w:rPr>
              <w:t>762</w:t>
            </w:r>
            <w:r>
              <w:rPr>
                <w:rFonts w:hint="eastAsia" w:ascii="宋体" w:hAnsi="宋体" w:eastAsia="宋体" w:cs="宋体"/>
                <w:i w:val="0"/>
                <w:iCs w:val="0"/>
                <w:color w:val="000000"/>
                <w:kern w:val="0"/>
                <w:sz w:val="24"/>
                <w:szCs w:val="24"/>
                <w:u w:val="none"/>
                <w:lang w:val="en-US" w:eastAsia="zh-CN" w:bidi="ar"/>
              </w:rPr>
              <w:t xml:space="preserve"> </w:t>
            </w:r>
          </w:p>
        </w:tc>
      </w:tr>
      <w:tr w14:paraId="0CB6FF95">
        <w:tblPrEx>
          <w:tblCellMar>
            <w:top w:w="0" w:type="dxa"/>
            <w:left w:w="108" w:type="dxa"/>
            <w:bottom w:w="0" w:type="dxa"/>
            <w:right w:w="108" w:type="dxa"/>
          </w:tblCellMar>
        </w:tblPrEx>
        <w:trPr>
          <w:trHeight w:val="600" w:hRule="atLeast"/>
        </w:trPr>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0C0FA46E">
            <w:pPr>
              <w:keepNext w:val="0"/>
              <w:keepLines w:val="0"/>
              <w:widowControl/>
              <w:suppressLineNumbers w:val="0"/>
              <w:jc w:val="center"/>
              <w:textAlignment w:val="center"/>
              <w:rPr>
                <w:rFonts w:hint="eastAsia" w:ascii="宋体" w:hAnsi="宋体" w:eastAsia="宋体" w:cs="宋体"/>
                <w:color w:val="FF0000"/>
                <w:kern w:val="0"/>
                <w:sz w:val="24"/>
                <w:szCs w:val="24"/>
              </w:rPr>
            </w:pPr>
            <w:r>
              <w:rPr>
                <w:rFonts w:hint="eastAsia" w:ascii="宋体" w:hAnsi="宋体" w:eastAsia="宋体" w:cs="宋体"/>
                <w:i w:val="0"/>
                <w:iCs w:val="0"/>
                <w:color w:val="000000"/>
                <w:kern w:val="0"/>
                <w:sz w:val="24"/>
                <w:szCs w:val="24"/>
                <w:u w:val="none"/>
                <w:lang w:val="en-US" w:eastAsia="zh-CN" w:bidi="ar"/>
              </w:rPr>
              <w:t xml:space="preserve">3 </w:t>
            </w:r>
          </w:p>
        </w:tc>
        <w:tc>
          <w:tcPr>
            <w:tcW w:w="1759" w:type="dxa"/>
            <w:tcBorders>
              <w:top w:val="single" w:color="auto" w:sz="4" w:space="0"/>
              <w:left w:val="single" w:color="auto" w:sz="4" w:space="0"/>
              <w:bottom w:val="single" w:color="auto" w:sz="4" w:space="0"/>
              <w:right w:val="single" w:color="auto" w:sz="4" w:space="0"/>
            </w:tcBorders>
            <w:shd w:val="clear" w:color="auto" w:fill="auto"/>
            <w:vAlign w:val="center"/>
          </w:tcPr>
          <w:p w14:paraId="4960AE7C">
            <w:pPr>
              <w:keepNext w:val="0"/>
              <w:keepLines w:val="0"/>
              <w:widowControl/>
              <w:suppressLineNumbers w:val="0"/>
              <w:jc w:val="center"/>
              <w:textAlignment w:val="center"/>
              <w:rPr>
                <w:rFonts w:hint="eastAsia" w:ascii="宋体" w:hAnsi="宋体" w:eastAsia="宋体" w:cs="宋体"/>
                <w:color w:val="FF0000"/>
                <w:kern w:val="0"/>
                <w:sz w:val="24"/>
                <w:szCs w:val="24"/>
              </w:rPr>
            </w:pPr>
            <w:r>
              <w:rPr>
                <w:rFonts w:hint="eastAsia" w:ascii="宋体" w:hAnsi="宋体" w:eastAsia="宋体" w:cs="宋体"/>
                <w:i w:val="0"/>
                <w:iCs w:val="0"/>
                <w:color w:val="000000"/>
                <w:kern w:val="0"/>
                <w:sz w:val="24"/>
                <w:szCs w:val="24"/>
                <w:u w:val="none"/>
                <w:lang w:val="en-US" w:eastAsia="zh-CN" w:bidi="ar"/>
              </w:rPr>
              <w:t xml:space="preserve">020101001001 </w:t>
            </w:r>
          </w:p>
        </w:tc>
        <w:tc>
          <w:tcPr>
            <w:tcW w:w="3202" w:type="dxa"/>
            <w:tcBorders>
              <w:top w:val="single" w:color="auto" w:sz="4" w:space="0"/>
              <w:left w:val="single" w:color="auto" w:sz="4" w:space="0"/>
              <w:bottom w:val="single" w:color="auto" w:sz="4" w:space="0"/>
              <w:right w:val="single" w:color="auto" w:sz="4" w:space="0"/>
            </w:tcBorders>
            <w:shd w:val="clear" w:color="auto" w:fill="auto"/>
            <w:vAlign w:val="center"/>
          </w:tcPr>
          <w:p w14:paraId="6F0C239C">
            <w:pPr>
              <w:keepNext w:val="0"/>
              <w:keepLines w:val="0"/>
              <w:widowControl/>
              <w:suppressLineNumbers w:val="0"/>
              <w:jc w:val="left"/>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拆除路面</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[项目特征]</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1.材质:人造草坪</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[工作内容]</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1.基层清理</w:t>
            </w:r>
            <w:r>
              <w:rPr>
                <w:rStyle w:val="125"/>
                <w:rFonts w:hint="eastAsia" w:ascii="宋体" w:hAnsi="宋体" w:eastAsia="宋体" w:cs="宋体"/>
                <w:sz w:val="24"/>
                <w:szCs w:val="24"/>
                <w:lang w:val="en-US" w:eastAsia="zh-CN" w:bidi="ar"/>
              </w:rPr>
              <w:br w:type="textWrapping"/>
            </w:r>
            <w:r>
              <w:rPr>
                <w:rStyle w:val="125"/>
                <w:rFonts w:hint="eastAsia" w:ascii="宋体" w:hAnsi="宋体" w:eastAsia="宋体" w:cs="宋体"/>
                <w:sz w:val="24"/>
                <w:szCs w:val="24"/>
                <w:lang w:val="en-US" w:eastAsia="zh-CN" w:bidi="ar"/>
              </w:rPr>
              <w:t>2.铺贴面层</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EB220BB">
            <w:pPr>
              <w:keepNext w:val="0"/>
              <w:keepLines w:val="0"/>
              <w:widowControl/>
              <w:suppressLineNumbers w:val="0"/>
              <w:jc w:val="center"/>
              <w:textAlignment w:val="center"/>
              <w:rPr>
                <w:rFonts w:hint="eastAsia" w:ascii="宋体" w:hAnsi="宋体" w:eastAsia="宋体" w:cs="宋体"/>
                <w:color w:val="FF0000"/>
                <w:kern w:val="0"/>
                <w:sz w:val="24"/>
                <w:szCs w:val="24"/>
              </w:rPr>
            </w:pPr>
            <w:r>
              <w:rPr>
                <w:rStyle w:val="125"/>
                <w:rFonts w:hint="eastAsia" w:ascii="宋体" w:hAnsi="宋体" w:eastAsia="宋体" w:cs="宋体"/>
                <w:sz w:val="24"/>
                <w:szCs w:val="24"/>
                <w:lang w:val="en-US" w:eastAsia="zh-CN" w:bidi="ar"/>
              </w:rPr>
              <w:t>m2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A0570F3">
            <w:pPr>
              <w:keepNext w:val="0"/>
              <w:keepLines w:val="0"/>
              <w:widowControl/>
              <w:suppressLineNumbers w:val="0"/>
              <w:jc w:val="right"/>
              <w:textAlignment w:val="center"/>
              <w:rPr>
                <w:rFonts w:hint="eastAsia" w:ascii="宋体" w:hAnsi="宋体" w:eastAsia="宋体" w:cs="宋体"/>
                <w:color w:val="FF0000"/>
                <w:kern w:val="0"/>
                <w:sz w:val="24"/>
                <w:szCs w:val="24"/>
              </w:rPr>
            </w:pPr>
            <w:r>
              <w:rPr>
                <w:rFonts w:hint="eastAsia" w:ascii="宋体" w:hAnsi="宋体" w:cs="宋体"/>
                <w:i w:val="0"/>
                <w:iCs w:val="0"/>
                <w:color w:val="000000"/>
                <w:kern w:val="0"/>
                <w:sz w:val="24"/>
                <w:szCs w:val="24"/>
                <w:u w:val="none"/>
                <w:lang w:val="en-US" w:eastAsia="zh-CN" w:bidi="ar"/>
              </w:rPr>
              <w:t>762</w:t>
            </w:r>
            <w:r>
              <w:rPr>
                <w:rFonts w:hint="eastAsia" w:ascii="宋体" w:hAnsi="宋体" w:eastAsia="宋体" w:cs="宋体"/>
                <w:i w:val="0"/>
                <w:iCs w:val="0"/>
                <w:color w:val="000000"/>
                <w:kern w:val="0"/>
                <w:sz w:val="24"/>
                <w:szCs w:val="24"/>
                <w:u w:val="none"/>
                <w:lang w:val="en-US" w:eastAsia="zh-CN" w:bidi="ar"/>
              </w:rPr>
              <w:t xml:space="preserve"> </w:t>
            </w:r>
          </w:p>
        </w:tc>
      </w:tr>
    </w:tbl>
    <w:p w14:paraId="71A1983D">
      <w:pPr>
        <w:numPr>
          <w:ilvl w:val="0"/>
          <w:numId w:val="0"/>
        </w:numPr>
        <w:spacing w:line="360" w:lineRule="auto"/>
        <w:jc w:val="center"/>
        <w:rPr>
          <w:rFonts w:hint="eastAsia" w:cs="宋体" w:asciiTheme="minorEastAsia" w:hAnsiTheme="minorEastAsia" w:eastAsiaTheme="minorEastAsia"/>
          <w:b/>
          <w:bCs/>
          <w:color w:val="auto"/>
          <w:sz w:val="32"/>
          <w:szCs w:val="32"/>
        </w:rPr>
      </w:pPr>
    </w:p>
    <w:p w14:paraId="2F566D03">
      <w:pPr>
        <w:rPr>
          <w:rFonts w:ascii="Arial"/>
          <w:sz w:val="21"/>
        </w:rPr>
        <w:sectPr>
          <w:pgSz w:w="11906" w:h="16838"/>
          <w:pgMar w:top="1418" w:right="1134" w:bottom="1418" w:left="1418" w:header="851" w:footer="992" w:gutter="0"/>
          <w:pgNumType w:fmt="numberInDash"/>
          <w:cols w:space="0" w:num="1"/>
          <w:docGrid w:type="lines" w:linePitch="312" w:charSpace="0"/>
        </w:sectPr>
      </w:pPr>
      <w:bookmarkStart w:id="91" w:name="_Toc1684"/>
      <w:bookmarkStart w:id="92" w:name="_Toc410"/>
      <w:bookmarkStart w:id="93" w:name="_Toc421778381"/>
    </w:p>
    <w:bookmarkEnd w:id="91"/>
    <w:p w14:paraId="5115177D">
      <w:pPr>
        <w:pStyle w:val="2"/>
        <w:numPr>
          <w:ilvl w:val="0"/>
          <w:numId w:val="5"/>
        </w:numPr>
        <w:jc w:val="center"/>
        <w:rPr>
          <w:rFonts w:cs="宋体" w:asciiTheme="minorEastAsia" w:hAnsiTheme="minorEastAsia" w:eastAsiaTheme="minorEastAsia"/>
          <w:color w:val="auto"/>
        </w:rPr>
      </w:pPr>
      <w:bookmarkStart w:id="94" w:name="_Toc16560"/>
      <w:r>
        <w:rPr>
          <w:rFonts w:hint="eastAsia" w:cs="宋体" w:asciiTheme="minorEastAsia" w:hAnsiTheme="minorEastAsia" w:eastAsiaTheme="minorEastAsia"/>
          <w:color w:val="auto"/>
        </w:rPr>
        <w:t>技术标准及要求</w:t>
      </w:r>
      <w:bookmarkEnd w:id="92"/>
      <w:bookmarkEnd w:id="93"/>
      <w:bookmarkEnd w:id="94"/>
    </w:p>
    <w:p w14:paraId="48770A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一、工程概况</w:t>
      </w:r>
    </w:p>
    <w:p w14:paraId="0C5C6F1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cs="宋体" w:asciiTheme="minorEastAsia" w:hAnsiTheme="minorEastAsia" w:eastAsiaTheme="minorEastAsia"/>
          <w:b w:val="0"/>
          <w:bCs w:val="0"/>
          <w:color w:val="auto"/>
          <w:sz w:val="24"/>
          <w:szCs w:val="24"/>
          <w:lang w:val="en-US" w:eastAsia="zh-CN"/>
        </w:rPr>
      </w:pPr>
      <w:r>
        <w:rPr>
          <w:rFonts w:hint="default" w:cs="宋体" w:asciiTheme="minorEastAsia" w:hAnsiTheme="minorEastAsia" w:eastAsiaTheme="minorEastAsia"/>
          <w:b w:val="0"/>
          <w:bCs w:val="0"/>
          <w:color w:val="auto"/>
          <w:sz w:val="24"/>
          <w:szCs w:val="24"/>
          <w:lang w:val="en-US" w:eastAsia="zh-CN"/>
        </w:rPr>
        <w:t>为改善校园办学设施条件、消除校园设施安全隐患，保障校园教学活动安全有序开展，拟对学校楼顶及操场进行专项改造施工。主要施工内容包含：楼顶防水施工面积</w:t>
      </w:r>
      <w:r>
        <w:rPr>
          <w:rFonts w:hint="eastAsia" w:cs="宋体" w:asciiTheme="minorEastAsia" w:hAnsiTheme="minorEastAsia" w:eastAsiaTheme="minorEastAsia"/>
          <w:b w:val="0"/>
          <w:bCs w:val="0"/>
          <w:color w:val="auto"/>
          <w:sz w:val="24"/>
          <w:szCs w:val="24"/>
          <w:lang w:val="en-US" w:eastAsia="zh-CN"/>
        </w:rPr>
        <w:t>590</w:t>
      </w:r>
      <w:r>
        <w:rPr>
          <w:rFonts w:hint="default" w:cs="宋体" w:asciiTheme="minorEastAsia" w:hAnsiTheme="minorEastAsia" w:eastAsiaTheme="minorEastAsia"/>
          <w:b w:val="0"/>
          <w:bCs w:val="0"/>
          <w:color w:val="auto"/>
          <w:sz w:val="24"/>
          <w:szCs w:val="24"/>
          <w:lang w:val="en-US" w:eastAsia="zh-CN"/>
        </w:rPr>
        <w:t>平方米，拆除原有操场人造草坪</w:t>
      </w:r>
      <w:r>
        <w:rPr>
          <w:rFonts w:hint="eastAsia" w:cs="宋体" w:asciiTheme="minorEastAsia" w:hAnsiTheme="minorEastAsia" w:eastAsiaTheme="minorEastAsia"/>
          <w:b w:val="0"/>
          <w:bCs w:val="0"/>
          <w:color w:val="auto"/>
          <w:sz w:val="24"/>
          <w:szCs w:val="24"/>
          <w:lang w:val="en-US" w:eastAsia="zh-CN"/>
        </w:rPr>
        <w:t>762</w:t>
      </w:r>
      <w:r>
        <w:rPr>
          <w:rFonts w:hint="default" w:cs="宋体" w:asciiTheme="minorEastAsia" w:hAnsiTheme="minorEastAsia" w:eastAsiaTheme="minorEastAsia"/>
          <w:b w:val="0"/>
          <w:bCs w:val="0"/>
          <w:color w:val="auto"/>
          <w:sz w:val="24"/>
          <w:szCs w:val="24"/>
          <w:lang w:val="en-US" w:eastAsia="zh-CN"/>
        </w:rPr>
        <w:t>平方米，并全新铺设同等面积人造草坪。</w:t>
      </w:r>
    </w:p>
    <w:p w14:paraId="5EDD230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二、</w:t>
      </w:r>
      <w:r>
        <w:rPr>
          <w:rFonts w:hint="eastAsia" w:cs="宋体" w:asciiTheme="minorEastAsia" w:hAnsiTheme="minorEastAsia" w:eastAsiaTheme="minorEastAsia"/>
          <w:b/>
          <w:bCs/>
          <w:color w:val="auto"/>
          <w:sz w:val="24"/>
          <w:szCs w:val="24"/>
          <w:lang w:val="en-US" w:eastAsia="zh-CN"/>
        </w:rPr>
        <w:t>工程</w:t>
      </w:r>
      <w:r>
        <w:rPr>
          <w:rFonts w:hint="eastAsia" w:cs="宋体" w:asciiTheme="minorEastAsia" w:hAnsiTheme="minorEastAsia" w:eastAsiaTheme="minorEastAsia"/>
          <w:b/>
          <w:bCs/>
          <w:color w:val="auto"/>
          <w:sz w:val="24"/>
          <w:szCs w:val="24"/>
        </w:rPr>
        <w:t>范围</w:t>
      </w:r>
    </w:p>
    <w:p w14:paraId="567BC9F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w:t>
      </w:r>
      <w:r>
        <w:rPr>
          <w:rFonts w:hint="eastAsia" w:cs="宋体" w:asciiTheme="minorEastAsia" w:hAnsiTheme="minorEastAsia" w:eastAsiaTheme="minorEastAsia"/>
          <w:b w:val="0"/>
          <w:bCs w:val="0"/>
          <w:color w:val="auto"/>
          <w:sz w:val="24"/>
          <w:szCs w:val="24"/>
        </w:rPr>
        <w:t>、工程包含：</w:t>
      </w:r>
      <w:r>
        <w:rPr>
          <w:rFonts w:hint="eastAsia" w:cs="宋体" w:asciiTheme="minorEastAsia" w:hAnsiTheme="minorEastAsia" w:eastAsiaTheme="minorEastAsia"/>
          <w:b w:val="0"/>
          <w:bCs w:val="0"/>
          <w:color w:val="auto"/>
          <w:sz w:val="24"/>
          <w:szCs w:val="24"/>
          <w:lang w:val="en-US" w:eastAsia="zh-CN"/>
        </w:rPr>
        <w:t>本项目主要为莲湖区工农路小学校园维修改造项目，包含楼顶防水、操场人造草坪拆除及新做等全部相关工作，确施工符合安全标准，满足需求。</w:t>
      </w:r>
    </w:p>
    <w:p w14:paraId="5923D5F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2、工程地点：西安市莲湖区工农路53号。</w:t>
      </w:r>
    </w:p>
    <w:p w14:paraId="44461D6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eastAsia="zh-CN"/>
        </w:rPr>
        <w:t>三、</w:t>
      </w:r>
      <w:r>
        <w:rPr>
          <w:rFonts w:hint="eastAsia" w:cs="宋体" w:asciiTheme="minorEastAsia" w:hAnsiTheme="minorEastAsia" w:eastAsiaTheme="minorEastAsia"/>
          <w:b/>
          <w:bCs/>
          <w:color w:val="auto"/>
          <w:sz w:val="24"/>
          <w:szCs w:val="24"/>
        </w:rPr>
        <w:t>编制依据</w:t>
      </w:r>
    </w:p>
    <w:p w14:paraId="61FECD9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1、</w:t>
      </w:r>
      <w:r>
        <w:rPr>
          <w:rFonts w:hint="eastAsia" w:cs="宋体" w:asciiTheme="minorEastAsia" w:hAnsiTheme="minorEastAsia" w:eastAsiaTheme="minorEastAsia"/>
          <w:b w:val="0"/>
          <w:bCs w:val="0"/>
          <w:color w:val="auto"/>
          <w:sz w:val="24"/>
          <w:szCs w:val="24"/>
          <w:lang w:eastAsia="zh-CN"/>
        </w:rPr>
        <w:t>2025年《陕西省建设工程工程量清单计价计算标准》、《陕西省房屋建筑与装饰工程消耗量定额》（2025）、《陕西省房屋建筑与装饰工程基价表》（2025）、《全国修缮定额土建工程陕西省价目表》（20</w:t>
      </w:r>
      <w:r>
        <w:rPr>
          <w:rFonts w:hint="eastAsia" w:cs="宋体" w:asciiTheme="minorEastAsia" w:hAnsiTheme="minorEastAsia" w:eastAsiaTheme="minorEastAsia"/>
          <w:b w:val="0"/>
          <w:bCs w:val="0"/>
          <w:color w:val="auto"/>
          <w:sz w:val="24"/>
          <w:szCs w:val="24"/>
          <w:lang w:val="en-US" w:eastAsia="zh-CN"/>
        </w:rPr>
        <w:t>26</w:t>
      </w:r>
      <w:r>
        <w:rPr>
          <w:rFonts w:hint="eastAsia" w:cs="宋体" w:asciiTheme="minorEastAsia" w:hAnsiTheme="minorEastAsia" w:eastAsiaTheme="minorEastAsia"/>
          <w:b w:val="0"/>
          <w:bCs w:val="0"/>
          <w:color w:val="auto"/>
          <w:sz w:val="24"/>
          <w:szCs w:val="24"/>
          <w:lang w:eastAsia="zh-CN"/>
        </w:rPr>
        <w:t>年）及配套费用定额、相关取费文件</w:t>
      </w:r>
      <w:r>
        <w:rPr>
          <w:rFonts w:hint="eastAsia" w:cs="宋体" w:asciiTheme="minorEastAsia" w:hAnsiTheme="minorEastAsia" w:eastAsiaTheme="minorEastAsia"/>
          <w:b w:val="0"/>
          <w:bCs w:val="0"/>
          <w:color w:val="auto"/>
          <w:sz w:val="24"/>
          <w:szCs w:val="24"/>
        </w:rPr>
        <w:t>。</w:t>
      </w:r>
    </w:p>
    <w:p w14:paraId="272FB058">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lang w:val="en-US" w:eastAsia="zh-CN"/>
        </w:rPr>
        <w:t>四</w:t>
      </w:r>
      <w:r>
        <w:rPr>
          <w:rFonts w:hint="eastAsia" w:cs="宋体" w:asciiTheme="minorEastAsia" w:hAnsiTheme="minorEastAsia" w:eastAsiaTheme="minorEastAsia"/>
          <w:b/>
          <w:bCs/>
          <w:color w:val="auto"/>
          <w:sz w:val="24"/>
          <w:szCs w:val="24"/>
        </w:rPr>
        <w:t>、工期：</w:t>
      </w:r>
      <w:r>
        <w:rPr>
          <w:rFonts w:hint="eastAsia" w:cs="宋体" w:asciiTheme="minorEastAsia" w:hAnsiTheme="minorEastAsia" w:eastAsiaTheme="minorEastAsia"/>
          <w:b/>
          <w:bCs/>
          <w:color w:val="auto"/>
          <w:sz w:val="24"/>
          <w:szCs w:val="24"/>
          <w:lang w:eastAsia="zh-CN"/>
        </w:rPr>
        <w:t>自进场之日起30个日历日内竣工</w:t>
      </w:r>
      <w:r>
        <w:rPr>
          <w:rFonts w:hint="eastAsia" w:ascii="宋体" w:hAnsi="宋体" w:eastAsia="宋体" w:cs="宋体"/>
          <w:color w:val="auto"/>
          <w:sz w:val="24"/>
          <w:szCs w:val="24"/>
          <w:highlight w:val="none"/>
        </w:rPr>
        <w:t>。</w:t>
      </w:r>
    </w:p>
    <w:p w14:paraId="3C2B97A0">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五</w:t>
      </w:r>
      <w:r>
        <w:rPr>
          <w:rFonts w:hint="eastAsia" w:cs="宋体" w:asciiTheme="minorEastAsia" w:hAnsiTheme="minorEastAsia" w:eastAsiaTheme="minorEastAsia"/>
          <w:b/>
          <w:bCs/>
          <w:color w:val="auto"/>
          <w:sz w:val="24"/>
          <w:szCs w:val="24"/>
          <w:highlight w:val="none"/>
        </w:rPr>
        <w:t>、质</w:t>
      </w:r>
      <w:r>
        <w:rPr>
          <w:rFonts w:hint="eastAsia" w:cs="宋体" w:asciiTheme="minorEastAsia" w:hAnsiTheme="minorEastAsia" w:eastAsiaTheme="minorEastAsia"/>
          <w:b/>
          <w:bCs/>
          <w:color w:val="auto"/>
          <w:sz w:val="24"/>
          <w:szCs w:val="24"/>
          <w:highlight w:val="none"/>
          <w:lang w:val="en-US" w:eastAsia="zh-CN"/>
        </w:rPr>
        <w:t>量保修</w:t>
      </w:r>
      <w:r>
        <w:rPr>
          <w:rFonts w:hint="eastAsia" w:cs="宋体" w:asciiTheme="minorEastAsia" w:hAnsiTheme="minorEastAsia" w:eastAsiaTheme="minorEastAsia"/>
          <w:b/>
          <w:bCs/>
          <w:color w:val="auto"/>
          <w:sz w:val="24"/>
          <w:szCs w:val="24"/>
          <w:highlight w:val="none"/>
        </w:rPr>
        <w:t>期：</w:t>
      </w:r>
      <w:r>
        <w:rPr>
          <w:rFonts w:hint="eastAsia" w:ascii="宋体" w:hAnsi="宋体" w:eastAsia="宋体" w:cs="宋体"/>
          <w:b/>
          <w:bCs/>
          <w:color w:val="auto"/>
          <w:sz w:val="24"/>
          <w:szCs w:val="24"/>
          <w:highlight w:val="none"/>
        </w:rPr>
        <w:t>屋面防水工程</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房间和外墙面的防渗漏为</w:t>
      </w:r>
      <w:r>
        <w:rPr>
          <w:rFonts w:hint="eastAsia" w:ascii="宋体" w:hAnsi="宋体" w:eastAsia="宋体" w:cs="宋体"/>
          <w:b/>
          <w:bCs/>
          <w:color w:val="auto"/>
          <w:sz w:val="24"/>
          <w:szCs w:val="24"/>
          <w:highlight w:val="none"/>
          <w:u w:val="none"/>
        </w:rPr>
        <w:t>5</w:t>
      </w:r>
      <w:r>
        <w:rPr>
          <w:rFonts w:hint="eastAsia" w:ascii="宋体" w:hAnsi="宋体" w:eastAsia="宋体" w:cs="宋体"/>
          <w:b/>
          <w:bCs/>
          <w:color w:val="auto"/>
          <w:sz w:val="24"/>
          <w:szCs w:val="24"/>
          <w:highlight w:val="none"/>
          <w:u w:val="none"/>
          <w:lang w:val="en-US" w:eastAsia="zh-CN"/>
        </w:rPr>
        <w:t>年，其他1年</w:t>
      </w:r>
      <w:r>
        <w:rPr>
          <w:rFonts w:hint="eastAsia" w:cs="宋体" w:asciiTheme="minorEastAsia" w:hAnsiTheme="minorEastAsia" w:eastAsiaTheme="minorEastAsia"/>
          <w:color w:val="auto"/>
          <w:sz w:val="24"/>
          <w:szCs w:val="24"/>
          <w:highlight w:val="none"/>
        </w:rPr>
        <w:t>；</w:t>
      </w:r>
    </w:p>
    <w:p w14:paraId="1C4ABC5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highlight w:val="none"/>
          <w:lang w:val="en-US" w:eastAsia="zh-CN"/>
        </w:rPr>
        <w:t>六</w:t>
      </w:r>
      <w:r>
        <w:rPr>
          <w:rFonts w:hint="eastAsia" w:cs="宋体" w:asciiTheme="minorEastAsia" w:hAnsiTheme="minorEastAsia" w:eastAsiaTheme="minorEastAsia"/>
          <w:b/>
          <w:bCs/>
          <w:color w:val="auto"/>
          <w:sz w:val="24"/>
          <w:szCs w:val="24"/>
          <w:highlight w:val="none"/>
        </w:rPr>
        <w:t>、缺陷责任期：</w:t>
      </w:r>
      <w:r>
        <w:rPr>
          <w:rFonts w:hint="eastAsia" w:cs="宋体" w:asciiTheme="minorEastAsia" w:hAnsiTheme="minorEastAsia" w:eastAsiaTheme="minorEastAsia"/>
          <w:b/>
          <w:bCs/>
          <w:color w:val="auto"/>
          <w:sz w:val="24"/>
          <w:szCs w:val="24"/>
          <w:highlight w:val="none"/>
          <w:lang w:val="en-US" w:eastAsia="zh-CN"/>
        </w:rPr>
        <w:t>1</w:t>
      </w:r>
      <w:r>
        <w:rPr>
          <w:rFonts w:hint="eastAsia" w:cs="宋体" w:asciiTheme="minorEastAsia" w:hAnsiTheme="minorEastAsia" w:eastAsiaTheme="minorEastAsia"/>
          <w:b/>
          <w:bCs/>
          <w:color w:val="auto"/>
          <w:sz w:val="24"/>
          <w:szCs w:val="24"/>
          <w:highlight w:val="none"/>
        </w:rPr>
        <w:t>年</w:t>
      </w:r>
      <w:r>
        <w:rPr>
          <w:rFonts w:hint="eastAsia" w:cs="宋体" w:asciiTheme="minorEastAsia" w:hAnsiTheme="minorEastAsia" w:eastAsiaTheme="minorEastAsia"/>
          <w:b/>
          <w:bCs/>
          <w:color w:val="auto"/>
          <w:sz w:val="24"/>
          <w:szCs w:val="24"/>
        </w:rPr>
        <w:t>；</w:t>
      </w:r>
    </w:p>
    <w:p w14:paraId="4D94A2FA">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七</w:t>
      </w:r>
      <w:r>
        <w:rPr>
          <w:rFonts w:hint="eastAsia" w:cs="宋体" w:asciiTheme="minorEastAsia" w:hAnsiTheme="minorEastAsia" w:eastAsiaTheme="minorEastAsia"/>
          <w:b/>
          <w:bCs/>
          <w:color w:val="auto"/>
          <w:sz w:val="24"/>
          <w:szCs w:val="24"/>
        </w:rPr>
        <w:t>、付款方式：</w:t>
      </w:r>
    </w:p>
    <w:p w14:paraId="741C7784">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1.工程竣工验收合格付至合同价的85%</w:t>
      </w:r>
      <w:r>
        <w:rPr>
          <w:rFonts w:hint="eastAsia" w:ascii="宋体" w:hAnsi="宋体" w:cs="宋体"/>
          <w:color w:val="auto"/>
          <w:sz w:val="24"/>
          <w:szCs w:val="24"/>
          <w:lang w:eastAsia="zh-CN"/>
        </w:rPr>
        <w:t>；</w:t>
      </w:r>
    </w:p>
    <w:p w14:paraId="12B7A426">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工程结算完成付至审定价的97%</w:t>
      </w:r>
      <w:r>
        <w:rPr>
          <w:rFonts w:hint="eastAsia" w:ascii="宋体" w:hAnsi="宋体" w:cs="宋体"/>
          <w:color w:val="auto"/>
          <w:sz w:val="24"/>
          <w:szCs w:val="24"/>
          <w:lang w:eastAsia="zh-CN"/>
        </w:rPr>
        <w:t>；</w:t>
      </w:r>
    </w:p>
    <w:p w14:paraId="3229163B">
      <w:pPr>
        <w:pStyle w:val="12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审定价的3</w:t>
      </w:r>
      <w:r>
        <w:rPr>
          <w:rFonts w:hint="eastAsia" w:ascii="宋体" w:hAnsi="宋体" w:eastAsia="宋体" w:cs="宋体"/>
          <w:color w:val="auto"/>
          <w:sz w:val="24"/>
          <w:szCs w:val="24"/>
        </w:rPr>
        <w:t>%待缺陷</w:t>
      </w:r>
      <w:r>
        <w:rPr>
          <w:rFonts w:hint="eastAsia" w:ascii="宋体" w:hAnsi="宋体" w:cs="宋体"/>
          <w:color w:val="auto"/>
          <w:sz w:val="24"/>
          <w:szCs w:val="24"/>
          <w:lang w:val="en-US" w:eastAsia="zh-CN"/>
        </w:rPr>
        <w:t>责任</w:t>
      </w:r>
      <w:r>
        <w:rPr>
          <w:rFonts w:hint="eastAsia" w:ascii="宋体" w:hAnsi="宋体" w:eastAsia="宋体" w:cs="宋体"/>
          <w:color w:val="auto"/>
          <w:sz w:val="24"/>
          <w:szCs w:val="24"/>
        </w:rPr>
        <w:t>期</w:t>
      </w:r>
      <w:r>
        <w:rPr>
          <w:rFonts w:hint="eastAsia" w:ascii="宋体" w:hAnsi="宋体" w:cs="宋体"/>
          <w:color w:val="auto"/>
          <w:sz w:val="24"/>
          <w:szCs w:val="24"/>
          <w:lang w:val="en-US" w:eastAsia="zh-CN"/>
        </w:rPr>
        <w:t>满</w:t>
      </w:r>
      <w:r>
        <w:rPr>
          <w:rFonts w:hint="eastAsia" w:ascii="宋体" w:hAnsi="宋体" w:eastAsia="宋体" w:cs="宋体"/>
          <w:color w:val="auto"/>
          <w:sz w:val="24"/>
          <w:szCs w:val="24"/>
        </w:rPr>
        <w:t>一次性付清。</w:t>
      </w:r>
    </w:p>
    <w:p w14:paraId="312D95C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八</w:t>
      </w:r>
      <w:r>
        <w:rPr>
          <w:rFonts w:hint="eastAsia"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lang w:val="en-US" w:eastAsia="zh-CN"/>
        </w:rPr>
        <w:t>施工要求：</w:t>
      </w:r>
      <w:r>
        <w:rPr>
          <w:rFonts w:hint="eastAsia" w:cs="宋体" w:asciiTheme="minorEastAsia" w:hAnsiTheme="minorEastAsia" w:eastAsiaTheme="minorEastAsia"/>
          <w:b w:val="0"/>
          <w:bCs w:val="0"/>
          <w:color w:val="auto"/>
          <w:sz w:val="24"/>
          <w:szCs w:val="24"/>
          <w:lang w:val="en-US" w:eastAsia="zh-CN"/>
        </w:rPr>
        <w:t>在施工期间，成交供应商必须注意学校内人员安全，加强安全措施，并对施工人员进行安全教育。施工人员必须持证上岗。因采购人工作的特殊性，要求成交供应商在施工中做到封闭性施工。</w:t>
      </w:r>
    </w:p>
    <w:p w14:paraId="5C6AD99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宋体" w:asciiTheme="minorEastAsia" w:hAnsiTheme="minorEastAsia" w:eastAsiaTheme="minorEastAsia"/>
          <w:b/>
          <w:bCs/>
          <w:color w:val="auto"/>
          <w:sz w:val="24"/>
          <w:szCs w:val="24"/>
          <w:lang w:val="en-US" w:eastAsia="zh-CN"/>
        </w:rPr>
      </w:pPr>
      <w:r>
        <w:rPr>
          <w:rFonts w:hint="eastAsia" w:cs="宋体" w:asciiTheme="minorEastAsia" w:hAnsiTheme="minorEastAsia" w:eastAsiaTheme="minorEastAsia"/>
          <w:b/>
          <w:bCs/>
          <w:color w:val="auto"/>
          <w:sz w:val="24"/>
          <w:szCs w:val="24"/>
          <w:lang w:val="en-US" w:eastAsia="zh-CN"/>
        </w:rPr>
        <w:t>九、质量验收标准或规范</w:t>
      </w:r>
    </w:p>
    <w:p w14:paraId="496B211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1.《建筑与市政工程防水通用规范》（GB 55030-2022）；</w:t>
      </w:r>
    </w:p>
    <w:p w14:paraId="6276E5C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2.《屋面工程质量验收规范》（GB 50207-2012）；</w:t>
      </w:r>
    </w:p>
    <w:p w14:paraId="5551BD4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cs="宋体" w:asciiTheme="minorEastAsia" w:hAnsiTheme="minorEastAsia" w:eastAsiaTheme="minorEastAsia"/>
          <w:b w:val="0"/>
          <w:bCs w:val="0"/>
          <w:color w:val="auto"/>
          <w:sz w:val="24"/>
          <w:szCs w:val="24"/>
          <w:lang w:val="en-US" w:eastAsia="zh-CN"/>
        </w:rPr>
      </w:pPr>
      <w:r>
        <w:rPr>
          <w:rFonts w:hint="eastAsia" w:cs="宋体" w:asciiTheme="minorEastAsia" w:hAnsiTheme="minorEastAsia" w:eastAsiaTheme="minorEastAsia"/>
          <w:b w:val="0"/>
          <w:bCs w:val="0"/>
          <w:color w:val="auto"/>
          <w:sz w:val="24"/>
          <w:szCs w:val="24"/>
          <w:lang w:val="en-US" w:eastAsia="zh-CN"/>
        </w:rPr>
        <w:t>3.《体育场地使用要求及检验方法第11部分：人造草坪场地》（GB/T 19995.11-2014）。</w:t>
      </w:r>
    </w:p>
    <w:p w14:paraId="1C1005B7">
      <w:pPr>
        <w:keepNext w:val="0"/>
        <w:keepLines w:val="0"/>
        <w:pageBreakBefore w:val="0"/>
        <w:widowControl w:val="0"/>
        <w:kinsoku/>
        <w:wordWrap/>
        <w:overflowPunct/>
        <w:topLinePunct w:val="0"/>
        <w:autoSpaceDE/>
        <w:autoSpaceDN/>
        <w:bidi w:val="0"/>
        <w:adjustRightInd/>
        <w:snapToGrid/>
        <w:spacing w:line="60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en-US" w:eastAsia="zh-CN"/>
        </w:rPr>
        <w:t>十、</w:t>
      </w:r>
      <w:r>
        <w:rPr>
          <w:rFonts w:hint="eastAsia" w:cs="宋体" w:asciiTheme="minorEastAsia" w:hAnsiTheme="minorEastAsia" w:eastAsiaTheme="minorEastAsia"/>
          <w:b/>
          <w:bCs/>
          <w:color w:val="auto"/>
          <w:sz w:val="24"/>
          <w:szCs w:val="24"/>
        </w:rPr>
        <w:t>本项目属于中小企业划分标准所属行业的</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b/>
          <w:bCs/>
          <w:color w:val="auto"/>
          <w:sz w:val="24"/>
          <w:szCs w:val="24"/>
        </w:rPr>
        <w:t>建筑业。</w:t>
      </w:r>
    </w:p>
    <w:p w14:paraId="0207A3A1">
      <w:pPr>
        <w:pStyle w:val="2"/>
        <w:keepNext w:val="0"/>
        <w:pageBreakBefore/>
        <w:spacing w:line="350" w:lineRule="auto"/>
        <w:jc w:val="center"/>
        <w:rPr>
          <w:rFonts w:cs="宋体" w:asciiTheme="minorEastAsia" w:hAnsiTheme="minorEastAsia" w:eastAsiaTheme="minorEastAsia"/>
          <w:color w:val="auto"/>
        </w:rPr>
      </w:pPr>
      <w:bookmarkStart w:id="95" w:name="_Toc12295"/>
      <w:bookmarkStart w:id="96" w:name="_Toc421778384"/>
      <w:bookmarkStart w:id="97" w:name="_Toc27303"/>
      <w:r>
        <w:rPr>
          <w:rFonts w:hint="eastAsia" w:cs="宋体" w:asciiTheme="minorEastAsia" w:hAnsiTheme="minorEastAsia" w:eastAsiaTheme="minorEastAsia"/>
          <w:color w:val="auto"/>
        </w:rPr>
        <w:t>第</w:t>
      </w:r>
      <w:r>
        <w:rPr>
          <w:rFonts w:hint="eastAsia" w:cs="宋体" w:asciiTheme="minorEastAsia" w:hAnsiTheme="minorEastAsia" w:eastAsiaTheme="minorEastAsia"/>
          <w:color w:val="auto"/>
          <w:lang w:eastAsia="zh-CN"/>
        </w:rPr>
        <w:t>七</w:t>
      </w:r>
      <w:r>
        <w:rPr>
          <w:rFonts w:hint="eastAsia" w:cs="宋体" w:asciiTheme="minorEastAsia" w:hAnsiTheme="minorEastAsia" w:eastAsiaTheme="minorEastAsia"/>
          <w:color w:val="auto"/>
        </w:rPr>
        <w:t>章</w:t>
      </w:r>
      <w:bookmarkEnd w:id="95"/>
      <w:bookmarkEnd w:id="96"/>
      <w:r>
        <w:rPr>
          <w:rFonts w:hint="eastAsia" w:cs="宋体" w:asciiTheme="minorEastAsia" w:hAnsiTheme="minorEastAsia" w:eastAsiaTheme="minorEastAsia"/>
          <w:color w:val="auto"/>
        </w:rPr>
        <w:t xml:space="preserve"> 竞争性磋商响应文件格式</w:t>
      </w:r>
      <w:bookmarkEnd w:id="97"/>
    </w:p>
    <w:p w14:paraId="5E4FD60E">
      <w:pPr>
        <w:spacing w:line="540" w:lineRule="exact"/>
        <w:rPr>
          <w:rFonts w:hint="eastAsia"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8"/>
          <w:szCs w:val="24"/>
        </w:rPr>
        <w:t>项目编号：</w:t>
      </w:r>
      <w:r>
        <w:rPr>
          <w:rFonts w:hint="eastAsia" w:cs="宋体" w:asciiTheme="minorEastAsia" w:hAnsiTheme="minorEastAsia" w:eastAsiaTheme="minorEastAsia"/>
          <w:b/>
          <w:bCs/>
          <w:color w:val="auto"/>
          <w:sz w:val="28"/>
          <w:szCs w:val="24"/>
          <w:lang w:eastAsia="zh-CN"/>
        </w:rPr>
        <w:t>SXWXZBDL2026-ZC-CS1028</w:t>
      </w:r>
    </w:p>
    <w:p w14:paraId="48ECC813">
      <w:pPr>
        <w:spacing w:line="360" w:lineRule="auto"/>
        <w:ind w:firstLine="562" w:firstLineChars="200"/>
        <w:jc w:val="right"/>
        <w:rPr>
          <w:rFonts w:cs="宋体" w:asciiTheme="minorEastAsia" w:hAnsiTheme="minorEastAsia" w:eastAsiaTheme="minorEastAsia"/>
          <w:color w:val="auto"/>
        </w:rPr>
      </w:pPr>
      <w:r>
        <w:rPr>
          <w:rFonts w:hint="eastAsia" w:cs="宋体" w:asciiTheme="minorEastAsia" w:hAnsiTheme="minorEastAsia" w:eastAsiaTheme="minorEastAsia"/>
          <w:b/>
          <w:bCs/>
          <w:color w:val="auto"/>
          <w:sz w:val="28"/>
          <w:szCs w:val="24"/>
        </w:rPr>
        <w:t>（正本/副本）</w:t>
      </w:r>
    </w:p>
    <w:p w14:paraId="21B3D6F8">
      <w:pPr>
        <w:spacing w:line="360" w:lineRule="auto"/>
        <w:rPr>
          <w:rFonts w:cs="宋体" w:asciiTheme="minorEastAsia" w:hAnsiTheme="minorEastAsia" w:eastAsiaTheme="minorEastAsia"/>
          <w:color w:val="auto"/>
        </w:rPr>
      </w:pPr>
    </w:p>
    <w:p w14:paraId="39387671">
      <w:pPr>
        <w:spacing w:line="360" w:lineRule="auto"/>
        <w:rPr>
          <w:rFonts w:cs="宋体" w:asciiTheme="minorEastAsia" w:hAnsiTheme="minorEastAsia" w:eastAsiaTheme="minorEastAsia"/>
          <w:b/>
          <w:bCs/>
          <w:color w:val="auto"/>
          <w:sz w:val="52"/>
          <w:szCs w:val="52"/>
        </w:rPr>
      </w:pPr>
    </w:p>
    <w:p w14:paraId="32AD2E6A">
      <w:pPr>
        <w:spacing w:line="360" w:lineRule="auto"/>
        <w:jc w:val="center"/>
        <w:rPr>
          <w:rFonts w:cs="宋体" w:asciiTheme="minorEastAsia" w:hAnsiTheme="minorEastAsia" w:eastAsiaTheme="minorEastAsia"/>
          <w:b/>
          <w:bCs/>
          <w:color w:val="auto"/>
          <w:sz w:val="44"/>
          <w:szCs w:val="44"/>
        </w:rPr>
      </w:pPr>
      <w:r>
        <w:rPr>
          <w:rFonts w:hint="eastAsia" w:cs="宋体" w:asciiTheme="minorEastAsia" w:hAnsiTheme="minorEastAsia" w:eastAsiaTheme="minorEastAsia"/>
          <w:b/>
          <w:bCs/>
          <w:color w:val="auto"/>
          <w:sz w:val="44"/>
          <w:szCs w:val="44"/>
          <w:lang w:eastAsia="zh-CN"/>
        </w:rPr>
        <w:t>西安市莲湖区工农路小学校园维修改造项目</w:t>
      </w:r>
    </w:p>
    <w:p w14:paraId="0B96D927">
      <w:pPr>
        <w:spacing w:line="360" w:lineRule="auto"/>
        <w:rPr>
          <w:rFonts w:cs="宋体" w:asciiTheme="minorEastAsia" w:hAnsiTheme="minorEastAsia" w:eastAsiaTheme="minorEastAsia"/>
          <w:color w:val="auto"/>
          <w:sz w:val="72"/>
          <w:szCs w:val="72"/>
        </w:rPr>
      </w:pPr>
    </w:p>
    <w:p w14:paraId="2F1EE640">
      <w:pPr>
        <w:spacing w:line="360" w:lineRule="auto"/>
        <w:rPr>
          <w:rFonts w:cs="宋体" w:asciiTheme="minorEastAsia" w:hAnsiTheme="minorEastAsia" w:eastAsiaTheme="minorEastAsia"/>
          <w:color w:val="auto"/>
          <w:sz w:val="72"/>
          <w:szCs w:val="72"/>
        </w:rPr>
      </w:pPr>
    </w:p>
    <w:p w14:paraId="70011C6E">
      <w:pPr>
        <w:spacing w:line="360" w:lineRule="auto"/>
        <w:jc w:val="center"/>
        <w:rPr>
          <w:rFonts w:cs="宋体" w:asciiTheme="minorEastAsia" w:hAnsiTheme="minorEastAsia" w:eastAsiaTheme="minorEastAsia"/>
          <w:b/>
          <w:bCs/>
          <w:color w:val="auto"/>
          <w:sz w:val="52"/>
          <w:szCs w:val="52"/>
        </w:rPr>
      </w:pPr>
      <w:r>
        <w:rPr>
          <w:rFonts w:hint="eastAsia" w:cs="宋体" w:asciiTheme="minorEastAsia" w:hAnsiTheme="minorEastAsia" w:eastAsiaTheme="minorEastAsia"/>
          <w:b/>
          <w:bCs/>
          <w:color w:val="auto"/>
          <w:sz w:val="52"/>
          <w:szCs w:val="52"/>
        </w:rPr>
        <w:t>竞争性磋商响应文件</w:t>
      </w:r>
    </w:p>
    <w:p w14:paraId="3B73A439">
      <w:pPr>
        <w:spacing w:line="360" w:lineRule="auto"/>
        <w:rPr>
          <w:rFonts w:cs="宋体" w:asciiTheme="minorEastAsia" w:hAnsiTheme="minorEastAsia" w:eastAsiaTheme="minorEastAsia"/>
          <w:color w:val="auto"/>
        </w:rPr>
      </w:pPr>
    </w:p>
    <w:p w14:paraId="7C8F39DB">
      <w:pPr>
        <w:spacing w:line="360" w:lineRule="auto"/>
        <w:rPr>
          <w:rFonts w:cs="宋体" w:asciiTheme="minorEastAsia" w:hAnsiTheme="minorEastAsia" w:eastAsiaTheme="minorEastAsia"/>
          <w:color w:val="auto"/>
        </w:rPr>
      </w:pPr>
    </w:p>
    <w:p w14:paraId="53CD7B58">
      <w:pPr>
        <w:spacing w:line="360" w:lineRule="auto"/>
        <w:rPr>
          <w:rFonts w:cs="宋体" w:asciiTheme="minorEastAsia" w:hAnsiTheme="minorEastAsia" w:eastAsiaTheme="minorEastAsia"/>
          <w:color w:val="auto"/>
        </w:rPr>
      </w:pPr>
    </w:p>
    <w:p w14:paraId="43EA9790">
      <w:pPr>
        <w:spacing w:line="360" w:lineRule="auto"/>
        <w:rPr>
          <w:rFonts w:cs="宋体" w:asciiTheme="minorEastAsia" w:hAnsiTheme="minorEastAsia" w:eastAsiaTheme="minorEastAsia"/>
          <w:color w:val="auto"/>
        </w:rPr>
      </w:pPr>
    </w:p>
    <w:p w14:paraId="7A46A586">
      <w:pPr>
        <w:spacing w:line="360" w:lineRule="auto"/>
        <w:rPr>
          <w:rFonts w:cs="宋体" w:asciiTheme="minorEastAsia" w:hAnsiTheme="minorEastAsia" w:eastAsiaTheme="minorEastAsia"/>
          <w:color w:val="auto"/>
        </w:rPr>
      </w:pPr>
    </w:p>
    <w:p w14:paraId="1E825188">
      <w:pPr>
        <w:spacing w:line="360" w:lineRule="auto"/>
        <w:rPr>
          <w:rFonts w:cs="宋体" w:asciiTheme="minorEastAsia" w:hAnsiTheme="minorEastAsia" w:eastAsiaTheme="minorEastAsia"/>
          <w:color w:val="auto"/>
        </w:rPr>
      </w:pPr>
    </w:p>
    <w:p w14:paraId="75827611">
      <w:pPr>
        <w:spacing w:line="360" w:lineRule="auto"/>
        <w:rPr>
          <w:rFonts w:cs="宋体" w:asciiTheme="minorEastAsia" w:hAnsiTheme="minorEastAsia" w:eastAsiaTheme="minorEastAsia"/>
          <w:color w:val="auto"/>
        </w:rPr>
      </w:pPr>
    </w:p>
    <w:p w14:paraId="2E839EDA">
      <w:pPr>
        <w:spacing w:line="360" w:lineRule="auto"/>
        <w:rPr>
          <w:rFonts w:cs="宋体" w:asciiTheme="minorEastAsia" w:hAnsiTheme="minorEastAsia" w:eastAsiaTheme="minorEastAsia"/>
          <w:color w:val="auto"/>
        </w:rPr>
      </w:pPr>
    </w:p>
    <w:p w14:paraId="022030F4">
      <w:pPr>
        <w:pStyle w:val="13"/>
        <w:jc w:val="both"/>
        <w:rPr>
          <w:color w:val="auto"/>
        </w:rPr>
      </w:pPr>
    </w:p>
    <w:p w14:paraId="7C273D86">
      <w:pPr>
        <w:pStyle w:val="13"/>
        <w:jc w:val="both"/>
        <w:rPr>
          <w:color w:val="auto"/>
        </w:rPr>
      </w:pPr>
    </w:p>
    <w:p w14:paraId="65B6E360">
      <w:pPr>
        <w:rPr>
          <w:color w:val="auto"/>
        </w:rPr>
      </w:pPr>
    </w:p>
    <w:p w14:paraId="30E19DBF">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供应商：（盖章）</w:t>
      </w:r>
    </w:p>
    <w:p w14:paraId="6CC1E525">
      <w:pPr>
        <w:spacing w:line="360" w:lineRule="auto"/>
        <w:ind w:firstLine="1124" w:firstLineChars="400"/>
        <w:jc w:val="left"/>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法定代表人/负责人或被授权代表人：（签字或盖章）</w:t>
      </w:r>
    </w:p>
    <w:p w14:paraId="2A7E7C79">
      <w:pPr>
        <w:spacing w:line="360" w:lineRule="auto"/>
        <w:jc w:val="center"/>
        <w:rPr>
          <w:rFonts w:cs="宋体" w:asciiTheme="minorEastAsia" w:hAnsiTheme="minorEastAsia" w:eastAsiaTheme="minorEastAsia"/>
          <w:b/>
          <w:bCs/>
          <w:color w:val="auto"/>
          <w:sz w:val="28"/>
          <w:szCs w:val="28"/>
        </w:rPr>
      </w:pPr>
      <w:r>
        <w:rPr>
          <w:rFonts w:hint="eastAsia" w:cs="宋体" w:asciiTheme="minorEastAsia" w:hAnsiTheme="minorEastAsia" w:eastAsiaTheme="minorEastAsia"/>
          <w:b/>
          <w:bCs/>
          <w:color w:val="auto"/>
          <w:sz w:val="28"/>
          <w:szCs w:val="28"/>
        </w:rPr>
        <w:t>年   月    日</w:t>
      </w:r>
    </w:p>
    <w:p w14:paraId="32215184">
      <w:pPr>
        <w:spacing w:line="360" w:lineRule="auto"/>
        <w:jc w:val="center"/>
        <w:rPr>
          <w:rFonts w:cs="宋体"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4409B9C2">
      <w:pPr>
        <w:jc w:val="center"/>
        <w:rPr>
          <w:rFonts w:cs="宋体" w:asciiTheme="minorEastAsia" w:hAnsiTheme="minorEastAsia" w:eastAsiaTheme="minorEastAsia"/>
          <w:b/>
          <w:bCs/>
          <w:color w:val="auto"/>
          <w:sz w:val="32"/>
          <w:szCs w:val="32"/>
        </w:rPr>
      </w:pPr>
      <w:bookmarkStart w:id="98" w:name="_Toc421778385"/>
      <w:bookmarkStart w:id="99" w:name="_Toc420591500"/>
      <w:bookmarkStart w:id="100" w:name="_Toc372885969"/>
      <w:bookmarkStart w:id="101" w:name="_Toc420591666"/>
      <w:r>
        <w:rPr>
          <w:rFonts w:hint="eastAsia" w:cs="宋体" w:asciiTheme="minorEastAsia" w:hAnsiTheme="minorEastAsia" w:eastAsiaTheme="minorEastAsia"/>
          <w:b/>
          <w:bCs/>
          <w:color w:val="auto"/>
          <w:sz w:val="32"/>
          <w:szCs w:val="32"/>
        </w:rPr>
        <w:t>目  录</w:t>
      </w:r>
      <w:bookmarkEnd w:id="98"/>
      <w:bookmarkEnd w:id="99"/>
      <w:bookmarkEnd w:id="100"/>
      <w:bookmarkEnd w:id="101"/>
    </w:p>
    <w:p w14:paraId="17F1BDD8">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商务标</w:t>
      </w:r>
    </w:p>
    <w:p w14:paraId="3772BDB1">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一、磋商响应函</w:t>
      </w:r>
    </w:p>
    <w:p w14:paraId="588DD77D">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二、磋商报价表</w:t>
      </w:r>
    </w:p>
    <w:p w14:paraId="31ACD887">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三、法定代表人身份证明</w:t>
      </w:r>
    </w:p>
    <w:p w14:paraId="57693B7B">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四、法定代表人授权委托书</w:t>
      </w:r>
    </w:p>
    <w:p w14:paraId="42FF8E94">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五、已标价工程清单</w:t>
      </w:r>
    </w:p>
    <w:p w14:paraId="4946EACA">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六、商务响应与说明</w:t>
      </w:r>
    </w:p>
    <w:p w14:paraId="5F8759F9">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七、承诺书</w:t>
      </w:r>
    </w:p>
    <w:p w14:paraId="2C601391">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八、竞争性磋商文件要求的其他文件或承诺</w:t>
      </w:r>
    </w:p>
    <w:p w14:paraId="1BF734EC">
      <w:pPr>
        <w:spacing w:line="480" w:lineRule="auto"/>
        <w:ind w:left="2310" w:leftChars="11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九、其他可以证明供应商实力的文件</w:t>
      </w:r>
    </w:p>
    <w:p w14:paraId="6DE2BDF9">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技术标</w:t>
      </w:r>
    </w:p>
    <w:p w14:paraId="79004F90">
      <w:pPr>
        <w:spacing w:line="480" w:lineRule="auto"/>
        <w:ind w:left="2310" w:leftChars="1100"/>
        <w:jc w:val="lef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第三部分    资格标</w:t>
      </w:r>
    </w:p>
    <w:p w14:paraId="0A7EB2A6">
      <w:pPr>
        <w:spacing w:line="480" w:lineRule="auto"/>
        <w:ind w:firstLine="2400" w:firstLineChars="1000"/>
        <w:jc w:val="left"/>
        <w:rPr>
          <w:rFonts w:cs="宋体" w:asciiTheme="minorEastAsia" w:hAnsiTheme="minorEastAsia" w:eastAsiaTheme="minorEastAsia"/>
          <w:b/>
          <w:bCs/>
          <w:color w:val="auto"/>
          <w:sz w:val="32"/>
          <w:szCs w:val="32"/>
        </w:rPr>
      </w:pPr>
      <w:r>
        <w:rPr>
          <w:rFonts w:hint="eastAsia" w:cs="宋体" w:asciiTheme="minorEastAsia" w:hAnsiTheme="minorEastAsia" w:eastAsiaTheme="minorEastAsia"/>
          <w:color w:val="auto"/>
          <w:sz w:val="24"/>
          <w:szCs w:val="24"/>
        </w:rPr>
        <w:t>一、供应商的基本情况介绍</w:t>
      </w:r>
    </w:p>
    <w:p w14:paraId="5209364E">
      <w:pPr>
        <w:spacing w:line="480" w:lineRule="auto"/>
        <w:ind w:firstLine="2400" w:firstLineChars="10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二、供应商资格证明文件</w:t>
      </w:r>
      <w:bookmarkStart w:id="102" w:name="_Toc425240481"/>
      <w:bookmarkStart w:id="103" w:name="_Toc23278"/>
      <w:bookmarkStart w:id="104" w:name="_Toc420591667"/>
      <w:bookmarkStart w:id="105" w:name="_Toc387"/>
      <w:bookmarkStart w:id="106" w:name="_Toc421778386"/>
      <w:bookmarkStart w:id="107" w:name="_Toc32749"/>
    </w:p>
    <w:p w14:paraId="602958B2">
      <w:pPr>
        <w:keepLines/>
        <w:pageBreakBefore/>
        <w:jc w:val="center"/>
        <w:outlineLvl w:val="1"/>
        <w:rPr>
          <w:rFonts w:cs="宋体" w:asciiTheme="minorEastAsia" w:hAnsiTheme="minorEastAsia" w:eastAsiaTheme="minorEastAsia"/>
          <w:b/>
          <w:bCs/>
          <w:color w:val="auto"/>
          <w:sz w:val="32"/>
          <w:szCs w:val="32"/>
        </w:rPr>
      </w:pPr>
      <w:bookmarkStart w:id="108" w:name="_Toc25163"/>
      <w:r>
        <w:rPr>
          <w:rFonts w:hint="eastAsia" w:cs="宋体" w:asciiTheme="minorEastAsia" w:hAnsiTheme="minorEastAsia" w:eastAsiaTheme="minorEastAsia"/>
          <w:b/>
          <w:bCs/>
          <w:color w:val="auto"/>
          <w:sz w:val="32"/>
          <w:szCs w:val="32"/>
        </w:rPr>
        <w:t>第一部分 商务标</w:t>
      </w:r>
      <w:bookmarkEnd w:id="108"/>
    </w:p>
    <w:p w14:paraId="3FE0E249">
      <w:pPr>
        <w:jc w:val="center"/>
        <w:outlineLvl w:val="1"/>
        <w:rPr>
          <w:rFonts w:cs="宋体" w:asciiTheme="minorEastAsia" w:hAnsiTheme="minorEastAsia" w:eastAsiaTheme="minorEastAsia"/>
          <w:b/>
          <w:bCs/>
          <w:color w:val="auto"/>
          <w:sz w:val="32"/>
          <w:szCs w:val="32"/>
        </w:rPr>
      </w:pPr>
      <w:bookmarkStart w:id="109" w:name="_Toc24435"/>
      <w:r>
        <w:rPr>
          <w:rFonts w:hint="eastAsia" w:cs="宋体" w:asciiTheme="minorEastAsia" w:hAnsiTheme="minorEastAsia" w:eastAsiaTheme="minorEastAsia"/>
          <w:b/>
          <w:bCs/>
          <w:color w:val="auto"/>
          <w:sz w:val="32"/>
          <w:szCs w:val="32"/>
        </w:rPr>
        <w:t>一、</w:t>
      </w:r>
      <w:bookmarkEnd w:id="102"/>
      <w:bookmarkEnd w:id="103"/>
      <w:bookmarkEnd w:id="104"/>
      <w:bookmarkEnd w:id="105"/>
      <w:bookmarkEnd w:id="106"/>
      <w:bookmarkEnd w:id="107"/>
      <w:r>
        <w:rPr>
          <w:rFonts w:hint="eastAsia" w:cs="宋体" w:asciiTheme="minorEastAsia" w:hAnsiTheme="minorEastAsia" w:eastAsiaTheme="minorEastAsia"/>
          <w:b/>
          <w:bCs/>
          <w:color w:val="auto"/>
          <w:sz w:val="32"/>
          <w:szCs w:val="32"/>
        </w:rPr>
        <w:t>磋商响应函</w:t>
      </w:r>
      <w:bookmarkEnd w:id="109"/>
    </w:p>
    <w:p w14:paraId="37D8A45B">
      <w:pPr>
        <w:pStyle w:val="32"/>
        <w:spacing w:before="0" w:beforeAutospacing="0" w:after="0" w:afterAutospacing="0" w:line="360" w:lineRule="auto"/>
        <w:rPr>
          <w:rFonts w:asciiTheme="minorEastAsia" w:hAnsiTheme="minorEastAsia" w:eastAsiaTheme="minorEastAsia"/>
          <w:color w:val="auto"/>
        </w:rPr>
      </w:pPr>
      <w:r>
        <w:rPr>
          <w:rFonts w:hint="eastAsia" w:asciiTheme="minorEastAsia" w:hAnsiTheme="minorEastAsia" w:eastAsiaTheme="minorEastAsia"/>
          <w:color w:val="auto"/>
        </w:rPr>
        <w:t>致：</w:t>
      </w:r>
      <w:r>
        <w:rPr>
          <w:rFonts w:hint="eastAsia" w:asciiTheme="minorEastAsia" w:hAnsiTheme="minorEastAsia" w:eastAsiaTheme="minorEastAsia"/>
          <w:color w:val="auto"/>
          <w:u w:val="single"/>
        </w:rPr>
        <w:t>（采购人/采购代理机构）</w:t>
      </w:r>
    </w:p>
    <w:p w14:paraId="1E5C00B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1.根据已收到</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的竞争性磋商文件，遵照《中华人民共和国政府采购法》及实施条例和关于印发《政府采购竞争性磋商采购方式管理暂行办法》的通知（财库〔2014〕214号）等有关规定，经踏勘本项目现场、参加答疑会议和仔细研究本工程竞争性磋商文件、答疑纪要、合同条款、工程量清单及其他有关文件后，我方愿以人民币</w:t>
      </w:r>
      <w:r>
        <w:rPr>
          <w:rFonts w:hint="eastAsia" w:asciiTheme="minorEastAsia" w:hAnsiTheme="minorEastAsia" w:eastAsiaTheme="minorEastAsia"/>
          <w:color w:val="auto"/>
          <w:u w:val="single"/>
        </w:rPr>
        <w:t xml:space="preserve">（大写）   </w:t>
      </w:r>
      <w:r>
        <w:rPr>
          <w:rFonts w:hint="eastAsia" w:asciiTheme="minorEastAsia" w:hAnsiTheme="minorEastAsia" w:eastAsiaTheme="minorEastAsia"/>
          <w:color w:val="auto"/>
        </w:rPr>
        <w:t>元（</w:t>
      </w:r>
      <w:r>
        <w:rPr>
          <w:rFonts w:hint="eastAsia" w:asciiTheme="minorEastAsia" w:hAnsiTheme="minorEastAsia" w:eastAsiaTheme="minorEastAsia"/>
          <w:color w:val="auto"/>
          <w:u w:val="single"/>
        </w:rPr>
        <w:t>￥     元</w:t>
      </w:r>
      <w:r>
        <w:rPr>
          <w:rFonts w:hint="eastAsia" w:asciiTheme="minorEastAsia" w:hAnsiTheme="minorEastAsia" w:eastAsiaTheme="minorEastAsia"/>
          <w:color w:val="auto"/>
        </w:rPr>
        <w:t>）的磋商总报价，按</w:t>
      </w:r>
      <w:r>
        <w:rPr>
          <w:rFonts w:hint="eastAsia" w:asciiTheme="minorEastAsia" w:hAnsiTheme="minorEastAsia" w:eastAsiaTheme="minorEastAsia"/>
          <w:color w:val="auto"/>
          <w:u w:val="single"/>
        </w:rPr>
        <w:t>（项目名称）、（项目编号）</w:t>
      </w:r>
      <w:r>
        <w:rPr>
          <w:rFonts w:hint="eastAsia" w:asciiTheme="minorEastAsia" w:hAnsiTheme="minorEastAsia" w:eastAsiaTheme="minorEastAsia"/>
          <w:color w:val="auto"/>
        </w:rPr>
        <w:t>竞争性磋商文件、答疑纪要、合同条款、工程量清单及其他有关文件等承包本工程的施工、竣工和保修，并承担任何质量缺陷保修责任。</w:t>
      </w:r>
    </w:p>
    <w:p w14:paraId="160936B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2.我方已详细审核全部竞争性磋商文件及有关附件、工程现场条件、答疑纪要、补遗书等文件。</w:t>
      </w:r>
    </w:p>
    <w:p w14:paraId="7BCABA84">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3.该报价是完成本竞争性磋商文件规定的、所需的一切费用，且不低于我单位工程施工的成本价。</w:t>
      </w:r>
    </w:p>
    <w:p w14:paraId="2C7DB27A">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4.如果我方成交，我方保证在</w:t>
      </w:r>
      <w:r>
        <w:rPr>
          <w:rFonts w:hint="eastAsia" w:asciiTheme="minorEastAsia" w:hAnsiTheme="minorEastAsia" w:eastAsiaTheme="minorEastAsia"/>
          <w:color w:val="auto"/>
          <w:u w:val="single"/>
          <w:lang w:eastAsia="zh-CN"/>
        </w:rPr>
        <w:t>自进场之日起30个日历日内竣工</w:t>
      </w:r>
      <w:r>
        <w:rPr>
          <w:rFonts w:hint="eastAsia" w:asciiTheme="minorEastAsia" w:hAnsiTheme="minorEastAsia" w:eastAsiaTheme="minorEastAsia"/>
          <w:color w:val="auto"/>
        </w:rPr>
        <w:t>，并确保工程质量达到标准。拟派项目经理</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，注册证书编号：</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，身份证号：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。我方同意本磋商响应函在竞争性磋商文件规定的提交竞争性磋商响应文件截止时间后，在竞争性磋商文件规定的磋商有效期期满前对我方具有约束力，且随时准备接受你方发出的成交通知书。</w:t>
      </w:r>
    </w:p>
    <w:p w14:paraId="39949E56">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5.如果我方成交，我方将按照采购人规定时间足额提交合同履约保证金。</w:t>
      </w:r>
    </w:p>
    <w:p w14:paraId="5B0B58A5">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6.我方保证递交的本工程相关资料和磋商响应函中各种附件是真实可靠的，如有不实，我方将无条件接受采购人的处理决定，甚至自动退出磋商，由此产生的一切后果均由我方负责。</w:t>
      </w:r>
    </w:p>
    <w:p w14:paraId="51B0B7EF">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7.除非另外达成协议并生效，你方的成交通知书和本竞争性磋商响应文件将构成约束我们双方的合同。</w:t>
      </w:r>
    </w:p>
    <w:p w14:paraId="771BFAF2">
      <w:pPr>
        <w:pStyle w:val="32"/>
        <w:spacing w:before="0" w:beforeAutospacing="0" w:after="0" w:afterAutospacing="0" w:line="360" w:lineRule="auto"/>
        <w:ind w:firstLine="480" w:firstLineChars="200"/>
        <w:jc w:val="both"/>
        <w:rPr>
          <w:rFonts w:hint="eastAsia" w:asciiTheme="minorEastAsia" w:hAnsiTheme="minorEastAsia" w:eastAsiaTheme="minorEastAsia"/>
          <w:color w:val="auto"/>
        </w:rPr>
      </w:pPr>
      <w:r>
        <w:rPr>
          <w:rFonts w:hint="eastAsia" w:asciiTheme="minorEastAsia" w:hAnsiTheme="minorEastAsia" w:eastAsiaTheme="minorEastAsia"/>
          <w:color w:val="auto"/>
        </w:rPr>
        <w:t>8.我方的竞争性磋商响应文件在磋商后</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天有效，在磋商有效期内不修改或撤回竞争性磋商响应文件。</w:t>
      </w:r>
    </w:p>
    <w:p w14:paraId="613B920E">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9.我方理解你方及采购代理机构不另负担我们的任何磋商费用，无论我方总报价中是否包括磋商费用，也无论是否能够成交，均不要求你方及采购代理机构对磋商费用做任何补偿。</w:t>
      </w:r>
    </w:p>
    <w:p w14:paraId="2F0AFC7C">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10.我方理解你方及采购代理机构，我方不要求你方及采购代理机构对未成交原因做任何解释，也不退回竞争性磋商响应文件。</w:t>
      </w:r>
    </w:p>
    <w:p w14:paraId="739107F2">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11.如果因我方原因放弃成交，我方承诺，将按照政府采购相关规定承担相应的责任。</w:t>
      </w:r>
    </w:p>
    <w:p w14:paraId="3836C221">
      <w:pPr>
        <w:pStyle w:val="32"/>
        <w:spacing w:before="0" w:beforeAutospacing="0" w:after="0" w:afterAutospacing="0" w:line="360" w:lineRule="auto"/>
        <w:ind w:firstLine="480" w:firstLineChars="200"/>
        <w:jc w:val="both"/>
        <w:rPr>
          <w:rFonts w:asciiTheme="minorEastAsia" w:hAnsiTheme="minorEastAsia" w:eastAsiaTheme="minorEastAsia"/>
          <w:color w:val="auto"/>
        </w:rPr>
      </w:pPr>
      <w:r>
        <w:rPr>
          <w:rFonts w:hint="eastAsia" w:asciiTheme="minorEastAsia" w:hAnsiTheme="minorEastAsia" w:eastAsiaTheme="minorEastAsia"/>
          <w:color w:val="auto"/>
        </w:rPr>
        <w:t>12.若我方成交，将按时按规定缴纳招标代理服务费。</w:t>
      </w:r>
    </w:p>
    <w:p w14:paraId="6A7911F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0A4AD6EE">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7980E6">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供应商：（盖章）</w:t>
      </w:r>
    </w:p>
    <w:p w14:paraId="0BC0354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供应商电话：</w:t>
      </w:r>
    </w:p>
    <w:p w14:paraId="2790E79E">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color w:val="auto"/>
        </w:rPr>
        <w:t>法定代表人或被授权代表人</w:t>
      </w:r>
      <w:r>
        <w:rPr>
          <w:rFonts w:hint="eastAsia" w:asciiTheme="minorEastAsia" w:hAnsiTheme="minorEastAsia" w:eastAsiaTheme="minorEastAsia"/>
          <w:color w:val="auto"/>
        </w:rPr>
        <w:t>：</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（签字或盖章）</w:t>
      </w:r>
    </w:p>
    <w:p w14:paraId="3BC1221B">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供应商地址：</w:t>
      </w:r>
    </w:p>
    <w:p w14:paraId="4ED935F0">
      <w:pPr>
        <w:pStyle w:val="32"/>
        <w:spacing w:before="0" w:beforeAutospacing="0" w:after="0" w:afterAutospacing="0" w:line="480" w:lineRule="auto"/>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日期：</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年</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月</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日</w:t>
      </w:r>
    </w:p>
    <w:p w14:paraId="07053EB6">
      <w:pPr>
        <w:pStyle w:val="32"/>
        <w:spacing w:before="0" w:beforeAutospacing="0" w:after="0" w:afterAutospacing="0" w:line="360" w:lineRule="auto"/>
        <w:ind w:firstLine="480" w:firstLineChars="200"/>
        <w:rPr>
          <w:rFonts w:asciiTheme="minorEastAsia" w:hAnsiTheme="minorEastAsia" w:eastAsiaTheme="minorEastAsia"/>
          <w:color w:val="auto"/>
        </w:rPr>
      </w:pPr>
    </w:p>
    <w:p w14:paraId="7F5BBE6F">
      <w:pPr>
        <w:pStyle w:val="32"/>
        <w:spacing w:before="0" w:beforeAutospacing="0" w:after="0" w:afterAutospacing="0" w:line="360" w:lineRule="auto"/>
        <w:ind w:firstLine="480" w:firstLineChars="200"/>
        <w:rPr>
          <w:rFonts w:asciiTheme="minorEastAsia" w:hAnsiTheme="minorEastAsia" w:eastAsiaTheme="minorEastAsia"/>
          <w:color w:val="auto"/>
        </w:rPr>
      </w:pPr>
    </w:p>
    <w:p w14:paraId="1723DCAF">
      <w:pPr>
        <w:keepLines/>
        <w:pageBreakBefore/>
        <w:jc w:val="center"/>
        <w:outlineLvl w:val="1"/>
        <w:rPr>
          <w:rFonts w:cs="宋体" w:asciiTheme="minorEastAsia" w:hAnsiTheme="minorEastAsia" w:eastAsiaTheme="minorEastAsia"/>
          <w:b/>
          <w:bCs/>
          <w:color w:val="auto"/>
          <w:sz w:val="32"/>
          <w:szCs w:val="32"/>
        </w:rPr>
      </w:pPr>
      <w:bookmarkStart w:id="110" w:name="_Toc421778387"/>
      <w:bookmarkStart w:id="111" w:name="_Toc425240482"/>
      <w:bookmarkStart w:id="112" w:name="_Toc420591668"/>
      <w:bookmarkStart w:id="113" w:name="_Toc3994"/>
      <w:bookmarkStart w:id="114" w:name="_Toc3816"/>
      <w:bookmarkStart w:id="115" w:name="_Toc32443"/>
      <w:bookmarkStart w:id="116" w:name="_Toc11697"/>
      <w:r>
        <w:rPr>
          <w:rFonts w:hint="eastAsia" w:cs="宋体" w:asciiTheme="minorEastAsia" w:hAnsiTheme="minorEastAsia" w:eastAsiaTheme="minorEastAsia"/>
          <w:b/>
          <w:bCs/>
          <w:color w:val="auto"/>
          <w:sz w:val="32"/>
          <w:szCs w:val="32"/>
        </w:rPr>
        <w:t>二、</w:t>
      </w:r>
      <w:bookmarkEnd w:id="110"/>
      <w:bookmarkEnd w:id="111"/>
      <w:bookmarkEnd w:id="112"/>
      <w:bookmarkEnd w:id="113"/>
      <w:bookmarkEnd w:id="114"/>
      <w:bookmarkEnd w:id="115"/>
      <w:r>
        <w:rPr>
          <w:rFonts w:hint="eastAsia" w:cs="宋体" w:asciiTheme="minorEastAsia" w:hAnsiTheme="minorEastAsia" w:eastAsiaTheme="minorEastAsia"/>
          <w:b/>
          <w:bCs/>
          <w:color w:val="auto"/>
          <w:sz w:val="32"/>
          <w:szCs w:val="32"/>
        </w:rPr>
        <w:t>磋商报价表</w:t>
      </w:r>
      <w:bookmarkEnd w:id="116"/>
    </w:p>
    <w:p w14:paraId="6250880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72BF280">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tbl>
      <w:tblPr>
        <w:tblStyle w:val="35"/>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3"/>
        <w:gridCol w:w="7138"/>
      </w:tblGrid>
      <w:tr w14:paraId="40E5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183" w:type="pct"/>
            <w:vMerge w:val="restart"/>
            <w:vAlign w:val="center"/>
          </w:tcPr>
          <w:p w14:paraId="0408E18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磋商总报价</w:t>
            </w:r>
          </w:p>
          <w:p w14:paraId="33F27024">
            <w:pPr>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val="0"/>
                <w:bCs/>
                <w:color w:val="auto"/>
                <w:sz w:val="24"/>
                <w:szCs w:val="24"/>
              </w:rPr>
              <w:t>（元）</w:t>
            </w:r>
          </w:p>
        </w:tc>
        <w:tc>
          <w:tcPr>
            <w:tcW w:w="3816" w:type="pct"/>
            <w:vAlign w:val="center"/>
          </w:tcPr>
          <w:p w14:paraId="06FBA055">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小写：</w:t>
            </w:r>
          </w:p>
        </w:tc>
      </w:tr>
      <w:tr w14:paraId="41B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83" w:type="pct"/>
            <w:vMerge w:val="continue"/>
            <w:vAlign w:val="center"/>
          </w:tcPr>
          <w:p w14:paraId="563424F9">
            <w:pPr>
              <w:jc w:val="center"/>
              <w:rPr>
                <w:rFonts w:cs="宋体" w:asciiTheme="minorEastAsia" w:hAnsiTheme="minorEastAsia" w:eastAsiaTheme="minorEastAsia"/>
                <w:color w:val="auto"/>
                <w:sz w:val="24"/>
                <w:szCs w:val="24"/>
              </w:rPr>
            </w:pPr>
          </w:p>
        </w:tc>
        <w:tc>
          <w:tcPr>
            <w:tcW w:w="3816" w:type="pct"/>
            <w:vAlign w:val="center"/>
          </w:tcPr>
          <w:p w14:paraId="7A3D0D78">
            <w:pP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大写：</w:t>
            </w:r>
          </w:p>
        </w:tc>
      </w:tr>
      <w:tr w14:paraId="028D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775E20BA">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质量标准</w:t>
            </w:r>
          </w:p>
        </w:tc>
        <w:tc>
          <w:tcPr>
            <w:tcW w:w="3816" w:type="pct"/>
            <w:vAlign w:val="center"/>
          </w:tcPr>
          <w:p w14:paraId="44993C4B">
            <w:pPr>
              <w:rPr>
                <w:rFonts w:cs="宋体" w:asciiTheme="minorEastAsia" w:hAnsiTheme="minorEastAsia" w:eastAsiaTheme="minorEastAsia"/>
                <w:color w:val="auto"/>
                <w:sz w:val="24"/>
                <w:szCs w:val="24"/>
              </w:rPr>
            </w:pPr>
          </w:p>
        </w:tc>
      </w:tr>
      <w:tr w14:paraId="4C89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6648D04">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工期</w:t>
            </w:r>
          </w:p>
        </w:tc>
        <w:tc>
          <w:tcPr>
            <w:tcW w:w="3816" w:type="pct"/>
            <w:vAlign w:val="center"/>
          </w:tcPr>
          <w:p w14:paraId="336F7B24">
            <w:pPr>
              <w:rPr>
                <w:rFonts w:cs="宋体" w:asciiTheme="minorEastAsia" w:hAnsiTheme="minorEastAsia" w:eastAsiaTheme="minorEastAsia"/>
                <w:color w:val="auto"/>
                <w:sz w:val="24"/>
                <w:szCs w:val="24"/>
              </w:rPr>
            </w:pPr>
          </w:p>
        </w:tc>
      </w:tr>
      <w:tr w14:paraId="60E7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BE0186C">
            <w:pPr>
              <w:jc w:val="center"/>
              <w:rPr>
                <w:rFonts w:hint="eastAsia"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质量保修期</w:t>
            </w:r>
          </w:p>
        </w:tc>
        <w:tc>
          <w:tcPr>
            <w:tcW w:w="3816" w:type="pct"/>
            <w:vAlign w:val="center"/>
          </w:tcPr>
          <w:p w14:paraId="154E7373">
            <w:pPr>
              <w:rPr>
                <w:rFonts w:hint="eastAsia" w:cs="宋体" w:asciiTheme="minorEastAsia" w:hAnsiTheme="minorEastAsia" w:eastAsiaTheme="minorEastAsia"/>
                <w:color w:val="auto"/>
                <w:sz w:val="24"/>
                <w:szCs w:val="24"/>
                <w:lang w:val="en-US" w:eastAsia="zh-CN"/>
              </w:rPr>
            </w:pPr>
          </w:p>
        </w:tc>
      </w:tr>
      <w:tr w14:paraId="1978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66354C1">
            <w:pPr>
              <w:jc w:val="center"/>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缺陷责任期</w:t>
            </w:r>
          </w:p>
        </w:tc>
        <w:tc>
          <w:tcPr>
            <w:tcW w:w="3816" w:type="pct"/>
            <w:vAlign w:val="center"/>
          </w:tcPr>
          <w:p w14:paraId="2DB632FF">
            <w:pPr>
              <w:rPr>
                <w:rFonts w:hint="default" w:cs="宋体" w:asciiTheme="minorEastAsia" w:hAnsiTheme="minorEastAsia" w:eastAsiaTheme="minorEastAsia"/>
                <w:color w:val="auto"/>
                <w:sz w:val="24"/>
                <w:szCs w:val="24"/>
                <w:lang w:val="en-US" w:eastAsia="zh-CN"/>
              </w:rPr>
            </w:pPr>
          </w:p>
        </w:tc>
      </w:tr>
      <w:tr w14:paraId="1135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9BEC71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项目经理</w:t>
            </w:r>
          </w:p>
        </w:tc>
        <w:tc>
          <w:tcPr>
            <w:tcW w:w="3816" w:type="pct"/>
            <w:vAlign w:val="center"/>
          </w:tcPr>
          <w:p w14:paraId="0830D69B">
            <w:pPr>
              <w:rPr>
                <w:rFonts w:cs="宋体" w:asciiTheme="minorEastAsia" w:hAnsiTheme="minorEastAsia" w:eastAsiaTheme="minorEastAsia"/>
                <w:color w:val="auto"/>
                <w:sz w:val="24"/>
                <w:szCs w:val="24"/>
              </w:rPr>
            </w:pPr>
          </w:p>
        </w:tc>
      </w:tr>
      <w:tr w14:paraId="3E14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3FCDAAD3">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注册</w:t>
            </w:r>
            <w:r>
              <w:rPr>
                <w:rFonts w:cs="宋体" w:asciiTheme="minorEastAsia" w:hAnsiTheme="minorEastAsia" w:eastAsiaTheme="minorEastAsia"/>
                <w:color w:val="auto"/>
                <w:sz w:val="24"/>
                <w:szCs w:val="24"/>
              </w:rPr>
              <w:t>证书编号</w:t>
            </w:r>
          </w:p>
        </w:tc>
        <w:tc>
          <w:tcPr>
            <w:tcW w:w="3816" w:type="pct"/>
            <w:vAlign w:val="center"/>
          </w:tcPr>
          <w:p w14:paraId="74FF120C">
            <w:pPr>
              <w:rPr>
                <w:rFonts w:cs="宋体" w:asciiTheme="minorEastAsia" w:hAnsiTheme="minorEastAsia" w:eastAsiaTheme="minorEastAsia"/>
                <w:color w:val="auto"/>
                <w:sz w:val="24"/>
                <w:szCs w:val="24"/>
              </w:rPr>
            </w:pPr>
          </w:p>
        </w:tc>
      </w:tr>
      <w:tr w14:paraId="5D68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183" w:type="pct"/>
            <w:vAlign w:val="center"/>
          </w:tcPr>
          <w:p w14:paraId="41B6B157">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身份证号</w:t>
            </w:r>
          </w:p>
        </w:tc>
        <w:tc>
          <w:tcPr>
            <w:tcW w:w="3816" w:type="pct"/>
            <w:vAlign w:val="center"/>
          </w:tcPr>
          <w:p w14:paraId="1C97F1B3">
            <w:pPr>
              <w:rPr>
                <w:rFonts w:cs="宋体" w:asciiTheme="minorEastAsia" w:hAnsiTheme="minorEastAsia" w:eastAsiaTheme="minorEastAsia"/>
                <w:color w:val="auto"/>
                <w:sz w:val="24"/>
                <w:szCs w:val="24"/>
              </w:rPr>
            </w:pPr>
          </w:p>
        </w:tc>
      </w:tr>
      <w:tr w14:paraId="7BDA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83" w:type="pct"/>
            <w:vAlign w:val="center"/>
          </w:tcPr>
          <w:p w14:paraId="2DB6DFF2">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w:t>
            </w:r>
          </w:p>
        </w:tc>
        <w:tc>
          <w:tcPr>
            <w:tcW w:w="3816" w:type="pct"/>
            <w:vAlign w:val="center"/>
          </w:tcPr>
          <w:p w14:paraId="0230A75F">
            <w:pPr>
              <w:rPr>
                <w:rFonts w:cs="宋体" w:asciiTheme="minorEastAsia" w:hAnsiTheme="minorEastAsia" w:eastAsiaTheme="minorEastAsia"/>
                <w:color w:val="auto"/>
                <w:sz w:val="24"/>
                <w:szCs w:val="24"/>
              </w:rPr>
            </w:pPr>
          </w:p>
        </w:tc>
      </w:tr>
    </w:tbl>
    <w:p w14:paraId="32E3D83F">
      <w:pPr>
        <w:spacing w:line="120" w:lineRule="exact"/>
        <w:rPr>
          <w:rFonts w:cs="宋体" w:asciiTheme="minorEastAsia" w:hAnsiTheme="minorEastAsia" w:eastAsiaTheme="minorEastAsia"/>
          <w:color w:val="auto"/>
          <w:sz w:val="24"/>
          <w:szCs w:val="24"/>
        </w:rPr>
      </w:pPr>
    </w:p>
    <w:p w14:paraId="26157E08">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备注：1.以上表内报价内容以元为单位，保留小数点后两位。</w:t>
      </w:r>
    </w:p>
    <w:p w14:paraId="6465A41C">
      <w:pPr>
        <w:spacing w:line="360" w:lineRule="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2.本表应按“供应商须知”的规定密封单独提交。</w:t>
      </w:r>
    </w:p>
    <w:p w14:paraId="4DBBA0FE">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（加盖单位公章）</w:t>
      </w:r>
    </w:p>
    <w:p w14:paraId="2ACC67E6">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法定代表人或被授权代表人签字或盖章：</w:t>
      </w:r>
    </w:p>
    <w:p w14:paraId="1F0B819B">
      <w:pPr>
        <w:spacing w:line="600" w:lineRule="auto"/>
        <w:ind w:right="540" w:rightChars="257" w:firstLine="3600" w:firstLineChars="15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2C522149">
      <w:pPr>
        <w:keepLines/>
        <w:pageBreakBefore/>
        <w:jc w:val="center"/>
        <w:outlineLvl w:val="1"/>
        <w:rPr>
          <w:rFonts w:cs="宋体" w:asciiTheme="minorEastAsia" w:hAnsiTheme="minorEastAsia" w:eastAsiaTheme="minorEastAsia"/>
          <w:b/>
          <w:bCs/>
          <w:color w:val="auto"/>
          <w:sz w:val="32"/>
          <w:szCs w:val="32"/>
        </w:rPr>
      </w:pPr>
      <w:bookmarkStart w:id="117" w:name="_Toc420591669"/>
      <w:bookmarkStart w:id="118" w:name="_Toc14400"/>
      <w:bookmarkStart w:id="119" w:name="_Toc421778388"/>
      <w:bookmarkStart w:id="120" w:name="_Toc23559"/>
      <w:bookmarkStart w:id="121" w:name="_Toc17870"/>
      <w:bookmarkStart w:id="122" w:name="_Toc425240483"/>
      <w:bookmarkStart w:id="123" w:name="_Toc8191"/>
      <w:r>
        <w:rPr>
          <w:rFonts w:hint="eastAsia" w:cs="宋体" w:asciiTheme="minorEastAsia" w:hAnsiTheme="minorEastAsia" w:eastAsiaTheme="minorEastAsia"/>
          <w:b/>
          <w:bCs/>
          <w:color w:val="auto"/>
          <w:sz w:val="32"/>
          <w:szCs w:val="32"/>
        </w:rPr>
        <w:t>三、法定代表人身份证明</w:t>
      </w:r>
      <w:bookmarkEnd w:id="117"/>
      <w:bookmarkEnd w:id="118"/>
      <w:bookmarkEnd w:id="119"/>
      <w:bookmarkEnd w:id="120"/>
      <w:bookmarkEnd w:id="121"/>
      <w:bookmarkEnd w:id="122"/>
      <w:bookmarkEnd w:id="123"/>
    </w:p>
    <w:p w14:paraId="590F9189">
      <w:pPr>
        <w:spacing w:line="360" w:lineRule="auto"/>
        <w:ind w:firstLine="420" w:firstLineChars="200"/>
        <w:rPr>
          <w:rFonts w:cs="宋体" w:asciiTheme="minorEastAsia" w:hAnsiTheme="minorEastAsia" w:eastAsiaTheme="minorEastAsia"/>
          <w:color w:val="auto"/>
        </w:rPr>
      </w:pPr>
    </w:p>
    <w:p w14:paraId="5F85CBE0">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p>
    <w:p w14:paraId="7F1981A2">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单位性质：</w:t>
      </w:r>
    </w:p>
    <w:p w14:paraId="11494E26">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地址：</w:t>
      </w:r>
    </w:p>
    <w:p w14:paraId="74F5C5DD">
      <w:pPr>
        <w:spacing w:line="48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成立时间：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42547BCD">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经营期限：</w:t>
      </w:r>
    </w:p>
    <w:p w14:paraId="512E9F9E">
      <w:pPr>
        <w:spacing w:line="480" w:lineRule="auto"/>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姓名：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性别：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职务：</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系（供应商名称）的法定代表人。</w:t>
      </w:r>
    </w:p>
    <w:p w14:paraId="1A7CFFF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附：法定代表人身份证复印件。（正反面）</w:t>
      </w:r>
    </w:p>
    <w:p w14:paraId="2A305141">
      <w:pPr>
        <w:pStyle w:val="13"/>
        <w:jc w:val="both"/>
        <w:rPr>
          <w:rFonts w:cs="宋体" w:asciiTheme="minorEastAsia" w:hAnsiTheme="minorEastAsia" w:eastAsiaTheme="minorEastAsia"/>
          <w:color w:val="auto"/>
        </w:rPr>
      </w:pPr>
    </w:p>
    <w:p w14:paraId="1D48B7D2">
      <w:pPr>
        <w:spacing w:line="480" w:lineRule="auto"/>
        <w:ind w:firstLine="960" w:firstLineChars="4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特此证明</w:t>
      </w:r>
    </w:p>
    <w:p w14:paraId="00995E5C">
      <w:pPr>
        <w:spacing w:line="360" w:lineRule="auto"/>
        <w:ind w:firstLine="480" w:firstLineChars="200"/>
        <w:rPr>
          <w:rFonts w:cs="宋体" w:asciiTheme="minorEastAsia" w:hAnsiTheme="minorEastAsia" w:eastAsiaTheme="minorEastAsia"/>
          <w:color w:val="auto"/>
          <w:sz w:val="24"/>
          <w:szCs w:val="24"/>
        </w:rPr>
      </w:pPr>
    </w:p>
    <w:p w14:paraId="17AF2862">
      <w:pPr>
        <w:spacing w:line="360" w:lineRule="auto"/>
        <w:ind w:firstLine="480" w:firstLineChars="200"/>
        <w:rPr>
          <w:rFonts w:cs="宋体" w:asciiTheme="minorEastAsia" w:hAnsiTheme="minorEastAsia" w:eastAsiaTheme="minorEastAsia"/>
          <w:color w:val="auto"/>
          <w:sz w:val="24"/>
          <w:szCs w:val="24"/>
        </w:rPr>
      </w:pPr>
    </w:p>
    <w:p w14:paraId="23701A1C">
      <w:pPr>
        <w:spacing w:line="360" w:lineRule="auto"/>
        <w:ind w:firstLine="480" w:firstLineChars="200"/>
        <w:rPr>
          <w:rFonts w:cs="宋体" w:asciiTheme="minorEastAsia" w:hAnsiTheme="minorEastAsia" w:eastAsiaTheme="minorEastAsia"/>
          <w:color w:val="auto"/>
          <w:sz w:val="24"/>
          <w:szCs w:val="24"/>
        </w:rPr>
      </w:pPr>
    </w:p>
    <w:p w14:paraId="07DF771F">
      <w:pPr>
        <w:spacing w:line="600" w:lineRule="auto"/>
        <w:ind w:firstLine="4800" w:firstLineChars="2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7EBB9DBC">
      <w:pPr>
        <w:spacing w:line="600" w:lineRule="auto"/>
        <w:ind w:firstLine="4800" w:firstLineChars="20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7F9B9E8F">
      <w:pPr>
        <w:rPr>
          <w:rFonts w:asciiTheme="minorEastAsia" w:hAnsiTheme="minorEastAsia" w:eastAsiaTheme="minorEastAsia"/>
          <w:color w:val="auto"/>
        </w:rPr>
        <w:sectPr>
          <w:pgSz w:w="11906" w:h="16838"/>
          <w:pgMar w:top="1418" w:right="1134" w:bottom="1418" w:left="1418" w:header="851" w:footer="992" w:gutter="0"/>
          <w:pgNumType w:fmt="numberInDash"/>
          <w:cols w:space="0" w:num="1"/>
          <w:docGrid w:type="lines" w:linePitch="312" w:charSpace="0"/>
        </w:sectPr>
      </w:pPr>
    </w:p>
    <w:p w14:paraId="6A078687">
      <w:pPr>
        <w:keepLines/>
        <w:pageBreakBefore/>
        <w:spacing w:line="360" w:lineRule="auto"/>
        <w:jc w:val="center"/>
        <w:outlineLvl w:val="1"/>
        <w:rPr>
          <w:rFonts w:cs="宋体" w:asciiTheme="minorEastAsia" w:hAnsiTheme="minorEastAsia" w:eastAsiaTheme="minorEastAsia"/>
          <w:b/>
          <w:bCs/>
          <w:color w:val="auto"/>
          <w:sz w:val="32"/>
          <w:szCs w:val="32"/>
        </w:rPr>
      </w:pPr>
      <w:bookmarkStart w:id="124" w:name="_Toc13749"/>
      <w:bookmarkStart w:id="125" w:name="_Toc420591670"/>
      <w:bookmarkStart w:id="126" w:name="_Toc9626"/>
      <w:bookmarkStart w:id="127" w:name="_Toc421778389"/>
      <w:bookmarkStart w:id="128" w:name="_Toc13782"/>
      <w:bookmarkStart w:id="129" w:name="_Toc425240484"/>
      <w:bookmarkStart w:id="130" w:name="_Toc1856"/>
      <w:r>
        <w:rPr>
          <w:rFonts w:hint="eastAsia" w:cs="宋体" w:asciiTheme="minorEastAsia" w:hAnsiTheme="minorEastAsia" w:eastAsiaTheme="minorEastAsia"/>
          <w:b/>
          <w:bCs/>
          <w:color w:val="auto"/>
          <w:sz w:val="32"/>
          <w:szCs w:val="32"/>
        </w:rPr>
        <w:t>四、</w:t>
      </w:r>
      <w:bookmarkEnd w:id="124"/>
      <w:bookmarkEnd w:id="125"/>
      <w:bookmarkEnd w:id="126"/>
      <w:bookmarkEnd w:id="127"/>
      <w:bookmarkEnd w:id="128"/>
      <w:bookmarkEnd w:id="129"/>
      <w:bookmarkEnd w:id="130"/>
      <w:r>
        <w:rPr>
          <w:rFonts w:hint="eastAsia" w:cs="宋体" w:asciiTheme="minorEastAsia" w:hAnsiTheme="minorEastAsia" w:eastAsiaTheme="minorEastAsia"/>
          <w:b/>
          <w:bCs/>
          <w:color w:val="auto"/>
          <w:sz w:val="32"/>
          <w:szCs w:val="32"/>
        </w:rPr>
        <w:t>法定代表人授权委托书</w:t>
      </w:r>
    </w:p>
    <w:p w14:paraId="182A8BF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（姓名）系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（供应商名称）的法定代表人，现委托</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（姓名）为我方代理人。代理人根据授权，以我方名义签署、澄清、说明、补正、递交、撤回、修改</w:t>
      </w:r>
      <w:r>
        <w:rPr>
          <w:rFonts w:hint="eastAsia" w:cs="宋体" w:asciiTheme="minorEastAsia" w:hAnsiTheme="minorEastAsia" w:eastAsiaTheme="minorEastAsia"/>
          <w:color w:val="auto"/>
          <w:sz w:val="24"/>
          <w:szCs w:val="24"/>
          <w:u w:val="single"/>
        </w:rPr>
        <w:t>（项目名称）</w:t>
      </w:r>
      <w:r>
        <w:rPr>
          <w:rFonts w:hint="eastAsia" w:cs="宋体" w:asciiTheme="minorEastAsia" w:hAnsiTheme="minorEastAsia" w:eastAsiaTheme="minorEastAsia"/>
          <w:color w:val="auto"/>
          <w:sz w:val="24"/>
          <w:szCs w:val="24"/>
        </w:rPr>
        <w:t>竞争性磋商响应文件、签订合同和处理有关事宜，其法律后果由我方承担。</w:t>
      </w:r>
    </w:p>
    <w:p w14:paraId="7CEE6B9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代理人无转委托权。</w:t>
      </w:r>
    </w:p>
    <w:p w14:paraId="336866F8">
      <w:pPr>
        <w:spacing w:line="360" w:lineRule="auto"/>
        <w:ind w:firstLine="480" w:firstLineChars="200"/>
        <w:rPr>
          <w:rFonts w:cs="宋体" w:asciiTheme="minorEastAsia" w:hAnsiTheme="minorEastAsia" w:eastAsiaTheme="minorEastAsia"/>
          <w:color w:val="auto"/>
          <w:sz w:val="24"/>
          <w:szCs w:val="24"/>
        </w:rPr>
      </w:pPr>
      <w:bookmarkStart w:id="131" w:name="_Toc214090947"/>
      <w:bookmarkStart w:id="132" w:name="_Toc201637979"/>
      <w:r>
        <w:rPr>
          <w:rFonts w:hint="eastAsia" w:cs="宋体" w:asciiTheme="minorEastAsia" w:hAnsiTheme="minorEastAsia" w:eastAsiaTheme="minorEastAsia"/>
          <w:color w:val="auto"/>
          <w:sz w:val="24"/>
          <w:szCs w:val="24"/>
        </w:rPr>
        <w:t>本授权书于</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日签字生效，特此证明！</w:t>
      </w:r>
    </w:p>
    <w:p w14:paraId="00D04F31">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委托期限：本授权有效期与磋商有效期一致。</w:t>
      </w:r>
    </w:p>
    <w:p w14:paraId="721D60B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法定代表人签字或盖章：            被授权人签字：</w:t>
      </w:r>
      <w:bookmarkEnd w:id="131"/>
      <w:bookmarkEnd w:id="132"/>
    </w:p>
    <w:p w14:paraId="7B5986A8">
      <w:pPr>
        <w:spacing w:line="360" w:lineRule="auto"/>
        <w:ind w:firstLine="480" w:firstLineChars="200"/>
        <w:rPr>
          <w:rFonts w:cs="宋体" w:asciiTheme="minorEastAsia" w:hAnsiTheme="minorEastAsia" w:eastAsiaTheme="minorEastAsia"/>
          <w:color w:val="auto"/>
          <w:sz w:val="24"/>
          <w:szCs w:val="24"/>
        </w:rPr>
      </w:pPr>
      <w:bookmarkStart w:id="133" w:name="_Toc214090948"/>
      <w:bookmarkStart w:id="134" w:name="_Toc201637980"/>
      <w:r>
        <w:rPr>
          <w:rFonts w:hint="eastAsia" w:cs="宋体" w:asciiTheme="minorEastAsia" w:hAnsiTheme="minorEastAsia" w:eastAsiaTheme="minorEastAsia"/>
          <w:color w:val="auto"/>
          <w:sz w:val="24"/>
          <w:szCs w:val="24"/>
        </w:rPr>
        <w:t>职务：</w:t>
      </w:r>
      <w:bookmarkEnd w:id="133"/>
      <w:bookmarkEnd w:id="134"/>
      <w:r>
        <w:rPr>
          <w:rFonts w:hint="eastAsia" w:cs="宋体" w:asciiTheme="minorEastAsia" w:hAnsiTheme="minorEastAsia" w:eastAsiaTheme="minorEastAsia"/>
          <w:color w:val="auto"/>
          <w:sz w:val="24"/>
          <w:szCs w:val="24"/>
        </w:rPr>
        <w:t xml:space="preserve">                            职务：</w:t>
      </w:r>
    </w:p>
    <w:p w14:paraId="67545E4B">
      <w:pPr>
        <w:spacing w:line="360" w:lineRule="auto"/>
        <w:ind w:firstLine="480" w:firstLineChars="200"/>
        <w:rPr>
          <w:rFonts w:cs="宋体" w:asciiTheme="minorEastAsia" w:hAnsiTheme="minorEastAsia" w:eastAsiaTheme="minorEastAsia"/>
          <w:color w:val="auto"/>
          <w:sz w:val="24"/>
          <w:szCs w:val="24"/>
        </w:rPr>
      </w:pPr>
      <w:bookmarkStart w:id="135" w:name="_Toc214090949"/>
      <w:bookmarkStart w:id="136" w:name="_Toc201637981"/>
      <w:r>
        <w:rPr>
          <w:rFonts w:hint="eastAsia" w:cs="宋体" w:asciiTheme="minorEastAsia" w:hAnsiTheme="minorEastAsia" w:eastAsiaTheme="minorEastAsia"/>
          <w:color w:val="auto"/>
          <w:sz w:val="24"/>
          <w:szCs w:val="24"/>
        </w:rPr>
        <w:t>身份证号：                        身份证号：</w:t>
      </w:r>
      <w:bookmarkEnd w:id="135"/>
      <w:bookmarkEnd w:id="136"/>
    </w:p>
    <w:p w14:paraId="4C0B7343">
      <w:pPr>
        <w:spacing w:line="360" w:lineRule="auto"/>
        <w:rPr>
          <w:rFonts w:cs="宋体" w:asciiTheme="minorEastAsia" w:hAnsiTheme="minorEastAsia" w:eastAsiaTheme="minorEastAsia"/>
          <w:color w:val="auto"/>
          <w:sz w:val="24"/>
          <w:szCs w:val="24"/>
        </w:rPr>
      </w:pPr>
      <w:bookmarkStart w:id="137" w:name="_Toc201637982"/>
      <w:bookmarkStart w:id="138" w:name="_Toc214090950"/>
      <w:r>
        <w:rPr>
          <w:rFonts w:hint="eastAsia" w:cs="宋体" w:asciiTheme="minorEastAsia" w:hAnsiTheme="minorEastAsia" w:eastAsiaTheme="minorEastAsia"/>
          <w:color w:val="auto"/>
          <w:sz w:val="24"/>
          <w:szCs w:val="24"/>
        </w:rPr>
        <w:t>附：法定代表人、被授权人身份证复印件。（二代身份证正、反两面都需复印）</w:t>
      </w:r>
      <w:bookmarkEnd w:id="137"/>
      <w:bookmarkEnd w:id="138"/>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4"/>
        <w:gridCol w:w="4670"/>
      </w:tblGrid>
      <w:tr w14:paraId="6166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57445ED6">
            <w:pPr>
              <w:spacing w:line="360" w:lineRule="auto"/>
              <w:jc w:val="center"/>
              <w:rPr>
                <w:rFonts w:cs="宋体" w:asciiTheme="minorEastAsia" w:hAnsiTheme="minorEastAsia" w:eastAsiaTheme="minorEastAsia"/>
                <w:color w:val="auto"/>
                <w:sz w:val="24"/>
                <w:szCs w:val="24"/>
              </w:rPr>
            </w:pPr>
            <w:bookmarkStart w:id="139" w:name="_Toc201637983"/>
            <w:bookmarkStart w:id="140" w:name="_Toc214090951"/>
            <w:r>
              <w:rPr>
                <w:rFonts w:hint="eastAsia" w:cs="宋体" w:asciiTheme="minorEastAsia" w:hAnsiTheme="minorEastAsia" w:eastAsiaTheme="minorEastAsia"/>
                <w:color w:val="auto"/>
                <w:sz w:val="24"/>
                <w:szCs w:val="24"/>
              </w:rPr>
              <w:t>法定代表人身份证复印件</w:t>
            </w:r>
            <w:bookmarkEnd w:id="139"/>
            <w:bookmarkEnd w:id="140"/>
          </w:p>
          <w:p w14:paraId="5B20E0BA">
            <w:pPr>
              <w:spacing w:line="360" w:lineRule="auto"/>
              <w:jc w:val="center"/>
              <w:rPr>
                <w:rFonts w:cs="宋体" w:asciiTheme="minorEastAsia" w:hAnsiTheme="minorEastAsia" w:eastAsiaTheme="minorEastAsia"/>
                <w:color w:val="auto"/>
                <w:sz w:val="24"/>
                <w:szCs w:val="24"/>
              </w:rPr>
            </w:pPr>
            <w:bookmarkStart w:id="141" w:name="_Toc214090952"/>
            <w:bookmarkStart w:id="142" w:name="_Toc201637984"/>
            <w:r>
              <w:rPr>
                <w:rFonts w:hint="eastAsia" w:cs="宋体" w:asciiTheme="minorEastAsia" w:hAnsiTheme="minorEastAsia" w:eastAsiaTheme="minorEastAsia"/>
                <w:color w:val="auto"/>
                <w:sz w:val="24"/>
                <w:szCs w:val="24"/>
              </w:rPr>
              <w:t>（正面）</w:t>
            </w:r>
            <w:bookmarkEnd w:id="141"/>
            <w:bookmarkEnd w:id="142"/>
          </w:p>
        </w:tc>
        <w:tc>
          <w:tcPr>
            <w:tcW w:w="2499" w:type="pct"/>
            <w:vAlign w:val="center"/>
          </w:tcPr>
          <w:p w14:paraId="6F719796">
            <w:pPr>
              <w:spacing w:line="360" w:lineRule="auto"/>
              <w:jc w:val="center"/>
              <w:rPr>
                <w:rFonts w:cs="宋体" w:asciiTheme="minorEastAsia" w:hAnsiTheme="minorEastAsia" w:eastAsiaTheme="minorEastAsia"/>
                <w:color w:val="auto"/>
                <w:sz w:val="24"/>
                <w:szCs w:val="24"/>
              </w:rPr>
            </w:pPr>
            <w:bookmarkStart w:id="143" w:name="_Toc201637985"/>
            <w:bookmarkStart w:id="144" w:name="_Toc214090953"/>
            <w:r>
              <w:rPr>
                <w:rFonts w:hint="eastAsia" w:cs="宋体" w:asciiTheme="minorEastAsia" w:hAnsiTheme="minorEastAsia" w:eastAsiaTheme="minorEastAsia"/>
                <w:color w:val="auto"/>
                <w:sz w:val="24"/>
                <w:szCs w:val="24"/>
              </w:rPr>
              <w:t>被授权人身份证复印件</w:t>
            </w:r>
            <w:bookmarkEnd w:id="143"/>
            <w:bookmarkEnd w:id="144"/>
          </w:p>
          <w:p w14:paraId="0FB25F53">
            <w:pPr>
              <w:spacing w:line="360" w:lineRule="auto"/>
              <w:jc w:val="center"/>
              <w:rPr>
                <w:rFonts w:cs="宋体" w:asciiTheme="minorEastAsia" w:hAnsiTheme="minorEastAsia" w:eastAsiaTheme="minorEastAsia"/>
                <w:color w:val="auto"/>
                <w:sz w:val="24"/>
                <w:szCs w:val="24"/>
              </w:rPr>
            </w:pPr>
            <w:bookmarkStart w:id="145" w:name="_Toc214090954"/>
            <w:bookmarkStart w:id="146" w:name="_Toc201637986"/>
            <w:r>
              <w:rPr>
                <w:rFonts w:hint="eastAsia" w:cs="宋体" w:asciiTheme="minorEastAsia" w:hAnsiTheme="minorEastAsia" w:eastAsiaTheme="minorEastAsia"/>
                <w:color w:val="auto"/>
                <w:sz w:val="24"/>
                <w:szCs w:val="24"/>
              </w:rPr>
              <w:t>（正面）</w:t>
            </w:r>
            <w:bookmarkEnd w:id="145"/>
            <w:bookmarkEnd w:id="146"/>
          </w:p>
        </w:tc>
      </w:tr>
      <w:tr w14:paraId="0F55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2501" w:type="pct"/>
            <w:vAlign w:val="center"/>
          </w:tcPr>
          <w:p w14:paraId="0439C13B">
            <w:pPr>
              <w:spacing w:line="360" w:lineRule="auto"/>
              <w:jc w:val="center"/>
              <w:rPr>
                <w:rFonts w:cs="宋体" w:asciiTheme="minorEastAsia" w:hAnsiTheme="minorEastAsia" w:eastAsiaTheme="minorEastAsia"/>
                <w:color w:val="auto"/>
                <w:sz w:val="24"/>
                <w:szCs w:val="24"/>
              </w:rPr>
            </w:pPr>
            <w:bookmarkStart w:id="147" w:name="_Toc214090955"/>
            <w:bookmarkStart w:id="148" w:name="_Toc201637987"/>
            <w:r>
              <w:rPr>
                <w:rFonts w:hint="eastAsia" w:cs="宋体" w:asciiTheme="minorEastAsia" w:hAnsiTheme="minorEastAsia" w:eastAsiaTheme="minorEastAsia"/>
                <w:color w:val="auto"/>
                <w:sz w:val="24"/>
                <w:szCs w:val="24"/>
              </w:rPr>
              <w:t>法定代表人身份证复印件</w:t>
            </w:r>
            <w:bookmarkEnd w:id="147"/>
            <w:bookmarkEnd w:id="148"/>
          </w:p>
          <w:p w14:paraId="67DB5B35">
            <w:pPr>
              <w:spacing w:line="360" w:lineRule="auto"/>
              <w:jc w:val="center"/>
              <w:rPr>
                <w:rFonts w:cs="宋体" w:asciiTheme="minorEastAsia" w:hAnsiTheme="minorEastAsia" w:eastAsiaTheme="minorEastAsia"/>
                <w:color w:val="auto"/>
                <w:sz w:val="24"/>
                <w:szCs w:val="24"/>
              </w:rPr>
            </w:pPr>
            <w:bookmarkStart w:id="149" w:name="_Toc214090956"/>
            <w:bookmarkStart w:id="150" w:name="_Toc201637988"/>
            <w:r>
              <w:rPr>
                <w:rFonts w:hint="eastAsia" w:cs="宋体" w:asciiTheme="minorEastAsia" w:hAnsiTheme="minorEastAsia" w:eastAsiaTheme="minorEastAsia"/>
                <w:color w:val="auto"/>
                <w:sz w:val="24"/>
                <w:szCs w:val="24"/>
              </w:rPr>
              <w:t>（反面）</w:t>
            </w:r>
            <w:bookmarkEnd w:id="149"/>
            <w:bookmarkEnd w:id="150"/>
          </w:p>
        </w:tc>
        <w:tc>
          <w:tcPr>
            <w:tcW w:w="2499" w:type="pct"/>
            <w:vAlign w:val="center"/>
          </w:tcPr>
          <w:p w14:paraId="1E02E62A">
            <w:pPr>
              <w:spacing w:line="360" w:lineRule="auto"/>
              <w:jc w:val="center"/>
              <w:rPr>
                <w:rFonts w:cs="宋体" w:asciiTheme="minorEastAsia" w:hAnsiTheme="minorEastAsia" w:eastAsiaTheme="minorEastAsia"/>
                <w:color w:val="auto"/>
                <w:sz w:val="24"/>
                <w:szCs w:val="24"/>
              </w:rPr>
            </w:pPr>
            <w:bookmarkStart w:id="151" w:name="_Toc201637989"/>
            <w:bookmarkStart w:id="152" w:name="_Toc214090957"/>
            <w:r>
              <w:rPr>
                <w:rFonts w:hint="eastAsia" w:cs="宋体" w:asciiTheme="minorEastAsia" w:hAnsiTheme="minorEastAsia" w:eastAsiaTheme="minorEastAsia"/>
                <w:color w:val="auto"/>
                <w:sz w:val="24"/>
                <w:szCs w:val="24"/>
              </w:rPr>
              <w:t>被授权人身份证复印件</w:t>
            </w:r>
            <w:bookmarkEnd w:id="151"/>
            <w:bookmarkEnd w:id="152"/>
          </w:p>
          <w:p w14:paraId="0CF07D1C">
            <w:pPr>
              <w:spacing w:line="360" w:lineRule="auto"/>
              <w:jc w:val="center"/>
              <w:rPr>
                <w:rFonts w:cs="宋体" w:asciiTheme="minorEastAsia" w:hAnsiTheme="minorEastAsia" w:eastAsiaTheme="minorEastAsia"/>
                <w:color w:val="auto"/>
                <w:sz w:val="24"/>
                <w:szCs w:val="24"/>
              </w:rPr>
            </w:pPr>
            <w:bookmarkStart w:id="153" w:name="_Toc214090958"/>
            <w:bookmarkStart w:id="154" w:name="_Toc201637990"/>
            <w:r>
              <w:rPr>
                <w:rFonts w:hint="eastAsia" w:cs="宋体" w:asciiTheme="minorEastAsia" w:hAnsiTheme="minorEastAsia" w:eastAsiaTheme="minorEastAsia"/>
                <w:color w:val="auto"/>
                <w:sz w:val="24"/>
                <w:szCs w:val="24"/>
              </w:rPr>
              <w:t>（反面）</w:t>
            </w:r>
            <w:bookmarkEnd w:id="153"/>
            <w:bookmarkEnd w:id="154"/>
          </w:p>
        </w:tc>
      </w:tr>
    </w:tbl>
    <w:p w14:paraId="3C870614">
      <w:pPr>
        <w:spacing w:line="360" w:lineRule="auto"/>
        <w:rPr>
          <w:rFonts w:cs="宋体" w:asciiTheme="minorEastAsia" w:hAnsiTheme="minorEastAsia" w:eastAsiaTheme="minorEastAsia"/>
          <w:color w:val="auto"/>
          <w:sz w:val="24"/>
          <w:szCs w:val="24"/>
        </w:rPr>
      </w:pPr>
    </w:p>
    <w:p w14:paraId="0297045C">
      <w:pPr>
        <w:spacing w:line="480" w:lineRule="auto"/>
        <w:ind w:left="424" w:leftChars="202" w:right="540" w:rightChars="257"/>
        <w:jc w:val="left"/>
        <w:rPr>
          <w:rFonts w:cs="宋体" w:asciiTheme="minorEastAsia" w:hAnsiTheme="minorEastAsia" w:eastAsiaTheme="minorEastAsia"/>
          <w:color w:val="auto"/>
          <w:sz w:val="24"/>
          <w:szCs w:val="24"/>
        </w:rPr>
      </w:pPr>
      <w:bookmarkStart w:id="155" w:name="_Toc421778390"/>
      <w:bookmarkStart w:id="156" w:name="_Toc425240485"/>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（加盖单位公章）</w:t>
      </w:r>
    </w:p>
    <w:p w14:paraId="0AF0B912">
      <w:pPr>
        <w:spacing w:line="480" w:lineRule="auto"/>
        <w:ind w:left="424" w:leftChars="202" w:right="540" w:rightChars="257"/>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3D98A3BC">
      <w:pPr>
        <w:widowControl/>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注：法定代表人参加时无需提供。</w:t>
      </w:r>
    </w:p>
    <w:p w14:paraId="67E82405">
      <w:pPr>
        <w:keepLines/>
        <w:pageBreakBefore/>
        <w:jc w:val="center"/>
        <w:outlineLvl w:val="1"/>
        <w:rPr>
          <w:rFonts w:cs="宋体" w:asciiTheme="minorEastAsia" w:hAnsiTheme="minorEastAsia" w:eastAsiaTheme="minorEastAsia"/>
          <w:b/>
          <w:bCs/>
          <w:color w:val="auto"/>
          <w:sz w:val="32"/>
          <w:szCs w:val="32"/>
        </w:rPr>
      </w:pPr>
      <w:bookmarkStart w:id="157" w:name="_Toc7828"/>
      <w:bookmarkStart w:id="158" w:name="_Toc8044"/>
      <w:bookmarkStart w:id="159" w:name="_Toc13497"/>
      <w:bookmarkStart w:id="160" w:name="_Toc16495"/>
      <w:r>
        <w:rPr>
          <w:rFonts w:hint="eastAsia" w:cs="宋体" w:asciiTheme="minorEastAsia" w:hAnsiTheme="minorEastAsia" w:eastAsiaTheme="minorEastAsia"/>
          <w:b/>
          <w:bCs/>
          <w:color w:val="auto"/>
          <w:sz w:val="32"/>
          <w:szCs w:val="32"/>
        </w:rPr>
        <w:t>五、已标价工程量清单</w:t>
      </w:r>
      <w:bookmarkEnd w:id="157"/>
      <w:bookmarkEnd w:id="158"/>
      <w:bookmarkEnd w:id="159"/>
      <w:bookmarkEnd w:id="160"/>
    </w:p>
    <w:p w14:paraId="27B0FE84">
      <w:pPr>
        <w:spacing w:line="360" w:lineRule="auto"/>
        <w:ind w:firstLine="480" w:firstLineChars="200"/>
        <w:rPr>
          <w:rFonts w:cs="宋体" w:asciiTheme="minorEastAsia" w:hAnsiTheme="minorEastAsia" w:eastAsiaTheme="minorEastAsia"/>
          <w:color w:val="auto"/>
          <w:sz w:val="24"/>
          <w:szCs w:val="24"/>
        </w:rPr>
      </w:pPr>
    </w:p>
    <w:p w14:paraId="56C8E5BF">
      <w:pPr>
        <w:widowControl/>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bookmarkStart w:id="161" w:name="_Toc5947"/>
      <w:bookmarkStart w:id="162" w:name="_Toc3574"/>
    </w:p>
    <w:p w14:paraId="702989D5">
      <w:pPr>
        <w:keepLines/>
        <w:pageBreakBefore/>
        <w:jc w:val="center"/>
        <w:outlineLvl w:val="1"/>
        <w:rPr>
          <w:rFonts w:cs="宋体" w:asciiTheme="minorEastAsia" w:hAnsiTheme="minorEastAsia" w:eastAsiaTheme="minorEastAsia"/>
          <w:b/>
          <w:bCs/>
          <w:color w:val="auto"/>
          <w:sz w:val="32"/>
          <w:szCs w:val="32"/>
        </w:rPr>
      </w:pPr>
      <w:bookmarkStart w:id="163" w:name="_Toc21095"/>
      <w:bookmarkStart w:id="164" w:name="_Toc15602"/>
      <w:bookmarkStart w:id="165" w:name="_Toc6797"/>
      <w:bookmarkStart w:id="166" w:name="_Toc6747"/>
      <w:r>
        <w:rPr>
          <w:rFonts w:hint="eastAsia" w:cs="宋体" w:asciiTheme="minorEastAsia" w:hAnsiTheme="minorEastAsia" w:eastAsiaTheme="minorEastAsia"/>
          <w:b/>
          <w:bCs/>
          <w:color w:val="auto"/>
          <w:sz w:val="32"/>
          <w:szCs w:val="32"/>
        </w:rPr>
        <w:t>六、商务响应与说明</w:t>
      </w:r>
      <w:bookmarkEnd w:id="163"/>
      <w:bookmarkEnd w:id="164"/>
      <w:bookmarkEnd w:id="165"/>
      <w:bookmarkEnd w:id="166"/>
    </w:p>
    <w:p w14:paraId="15C8C86E">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42EE697B">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项目编号：</w:t>
      </w:r>
    </w:p>
    <w:p w14:paraId="28C9B70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按照竞争性磋商文件的商务要求编制商务响应与说明，格式不限。但</w:t>
      </w:r>
      <w:r>
        <w:rPr>
          <w:rFonts w:hint="eastAsia" w:cs="宋体" w:asciiTheme="minorEastAsia" w:hAnsiTheme="minorEastAsia" w:eastAsiaTheme="minorEastAsia"/>
          <w:b/>
          <w:bCs/>
          <w:color w:val="auto"/>
          <w:sz w:val="24"/>
          <w:szCs w:val="24"/>
        </w:rPr>
        <w:t>内容至少应包括如下：</w:t>
      </w:r>
    </w:p>
    <w:p w14:paraId="078F75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1.磋商报价所包含的全部内容；</w:t>
      </w:r>
    </w:p>
    <w:p w14:paraId="5399A2F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2.对工期、</w:t>
      </w:r>
      <w:r>
        <w:rPr>
          <w:rFonts w:hint="eastAsia" w:cs="宋体" w:asciiTheme="minorEastAsia" w:hAnsiTheme="minorEastAsia" w:eastAsiaTheme="minorEastAsia"/>
          <w:color w:val="auto"/>
          <w:sz w:val="24"/>
          <w:szCs w:val="24"/>
          <w:lang w:eastAsia="zh-CN"/>
        </w:rPr>
        <w:t>质量保修期</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缺陷责任期、</w:t>
      </w:r>
      <w:r>
        <w:rPr>
          <w:rFonts w:hint="eastAsia" w:cs="宋体" w:asciiTheme="minorEastAsia" w:hAnsiTheme="minorEastAsia" w:eastAsiaTheme="minorEastAsia"/>
          <w:color w:val="auto"/>
          <w:sz w:val="24"/>
          <w:szCs w:val="24"/>
        </w:rPr>
        <w:t>建设地点、验收、服务承诺、结算方式、合同条款等磋商响应；</w:t>
      </w:r>
    </w:p>
    <w:p w14:paraId="5BD79E4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3.竞争性磋商文件中要求的其它内容。</w:t>
      </w:r>
    </w:p>
    <w:p w14:paraId="080C3229">
      <w:pPr>
        <w:keepLines/>
        <w:pageBreakBefore/>
        <w:jc w:val="center"/>
        <w:outlineLvl w:val="1"/>
        <w:rPr>
          <w:rFonts w:cs="宋体" w:asciiTheme="minorEastAsia" w:hAnsiTheme="minorEastAsia" w:eastAsiaTheme="minorEastAsia"/>
          <w:b/>
          <w:bCs/>
          <w:color w:val="auto"/>
          <w:sz w:val="32"/>
          <w:szCs w:val="32"/>
        </w:rPr>
      </w:pPr>
      <w:bookmarkStart w:id="167" w:name="_Toc31221"/>
      <w:r>
        <w:rPr>
          <w:rFonts w:hint="eastAsia" w:cs="宋体" w:asciiTheme="minorEastAsia" w:hAnsiTheme="minorEastAsia" w:eastAsiaTheme="minorEastAsia"/>
          <w:b/>
          <w:bCs/>
          <w:color w:val="auto"/>
          <w:sz w:val="32"/>
          <w:szCs w:val="32"/>
        </w:rPr>
        <w:t>七、承诺书</w:t>
      </w:r>
      <w:bookmarkEnd w:id="167"/>
    </w:p>
    <w:p w14:paraId="33B50D83">
      <w:pPr>
        <w:spacing w:before="156" w:beforeLines="50" w:line="360" w:lineRule="auto"/>
        <w:jc w:val="center"/>
        <w:rPr>
          <w:rFonts w:cs="宋体" w:asciiTheme="minorEastAsia" w:hAnsiTheme="minorEastAsia" w:eastAsiaTheme="minorEastAsia"/>
          <w:b/>
          <w:bCs/>
          <w:color w:val="auto"/>
          <w:sz w:val="30"/>
          <w:szCs w:val="30"/>
        </w:rPr>
      </w:pPr>
      <w:r>
        <w:rPr>
          <w:rFonts w:hint="eastAsia" w:cs="宋体" w:asciiTheme="minorEastAsia" w:hAnsiTheme="minorEastAsia" w:eastAsiaTheme="minorEastAsia"/>
          <w:b/>
          <w:bCs/>
          <w:color w:val="auto"/>
          <w:sz w:val="30"/>
          <w:szCs w:val="30"/>
        </w:rPr>
        <w:t>7.1陕西省政府采购供应商拒绝政府采购领域商业贿赂承诺书</w:t>
      </w:r>
    </w:p>
    <w:p w14:paraId="49EE98E3">
      <w:pPr>
        <w:widowControl/>
        <w:spacing w:line="408"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为响应党中央、国务院关于治理政府采购领域商业贿赂行为的号召，我公司在此庄严承诺：</w:t>
      </w:r>
    </w:p>
    <w:p w14:paraId="741AA3D1">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1.在参与政府采购活动中遵纪守法、诚信经营、公平竞标。</w:t>
      </w:r>
    </w:p>
    <w:p w14:paraId="3554C7A6">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2.不向政府采购人、采购代理机构和政府采购评审专家进行任何形式的商业贿赂以谋取交易机会。</w:t>
      </w:r>
    </w:p>
    <w:p w14:paraId="55FB7B7E">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3.不向政府采购代理机构和采购人提供虚假资质文件或采用虚假应标方式参与政府采购市场竞争并谋取中标、成交。</w:t>
      </w:r>
    </w:p>
    <w:p w14:paraId="3A3B1F70">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4.不采取“围标、陪标”等商业欺诈手段获得政府采购定单。</w:t>
      </w:r>
    </w:p>
    <w:p w14:paraId="739CB5BB">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5.不采取不正当手段诋毁、排挤其他供应商。</w:t>
      </w:r>
    </w:p>
    <w:p w14:paraId="05EA957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6.不在提供商品和服务时“偷梁换柱、以次充好”损害采购人的合法权益。</w:t>
      </w:r>
    </w:p>
    <w:p w14:paraId="709AFBBC">
      <w:pPr>
        <w:widowControl/>
        <w:spacing w:line="360" w:lineRule="auto"/>
        <w:ind w:firstLine="480" w:firstLineChars="200"/>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7.</w:t>
      </w:r>
      <w:r>
        <w:rPr>
          <w:rFonts w:hint="eastAsia" w:cs="宋体" w:asciiTheme="minorEastAsia" w:hAnsiTheme="minorEastAsia" w:eastAsiaTheme="minorEastAsia"/>
          <w:color w:val="auto"/>
          <w:sz w:val="24"/>
          <w:szCs w:val="24"/>
        </w:rPr>
        <w:t>与采购人、采购代理机构政府采购评审专家或其它供应商恶意串通，进行质疑和投诉，维护政府采购市场秩序。</w:t>
      </w:r>
    </w:p>
    <w:p w14:paraId="2E18D338">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8.尊重和接受政府采购监督管理部门的监督和政府采购代理机构招标采购要求，承担因违约行为给采购人造成的损失。</w:t>
      </w:r>
    </w:p>
    <w:p w14:paraId="0CDD7579">
      <w:pPr>
        <w:widowControl/>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9</w:t>
      </w:r>
      <w:r>
        <w:rPr>
          <w:rFonts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不发生其他有悖于政府采购公开、公平、公正和诚信原则的行为。</w:t>
      </w:r>
    </w:p>
    <w:p w14:paraId="59A62285">
      <w:pPr>
        <w:pStyle w:val="13"/>
        <w:jc w:val="both"/>
        <w:rPr>
          <w:color w:val="auto"/>
        </w:rPr>
      </w:pPr>
    </w:p>
    <w:p w14:paraId="26D11A4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承诺单位：</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228F5CC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法定代表人或被授权代表人：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w:t>
      </w:r>
      <w:r>
        <w:rPr>
          <w:rFonts w:hint="eastAsia" w:cs="宋体" w:asciiTheme="minorEastAsia" w:hAnsiTheme="minorEastAsia" w:eastAsiaTheme="minorEastAsia"/>
          <w:color w:val="auto"/>
          <w:sz w:val="24"/>
          <w:szCs w:val="24"/>
          <w:lang w:val="en-US" w:eastAsia="zh-CN"/>
        </w:rPr>
        <w:t>或盖章</w:t>
      </w:r>
      <w:r>
        <w:rPr>
          <w:rFonts w:hint="eastAsia" w:cs="宋体" w:asciiTheme="minorEastAsia" w:hAnsiTheme="minorEastAsia" w:eastAsiaTheme="minorEastAsia"/>
          <w:color w:val="auto"/>
          <w:sz w:val="24"/>
          <w:szCs w:val="24"/>
        </w:rPr>
        <w:t>）</w:t>
      </w:r>
    </w:p>
    <w:p w14:paraId="0A97C8C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w:t>
      </w:r>
      <w:r>
        <w:rPr>
          <w:rFonts w:hint="eastAsia" w:cs="宋体" w:asciiTheme="minorEastAsia" w:hAnsiTheme="minorEastAsia" w:eastAsiaTheme="minorEastAsia"/>
          <w:color w:val="auto"/>
          <w:sz w:val="24"/>
          <w:szCs w:val="24"/>
          <w:u w:val="single"/>
        </w:rPr>
        <w:t xml:space="preserve">                       </w:t>
      </w:r>
    </w:p>
    <w:p w14:paraId="079C7F8E">
      <w:pPr>
        <w:widowControl/>
        <w:spacing w:line="480" w:lineRule="auto"/>
        <w:ind w:firstLine="480" w:firstLineChars="200"/>
        <w:jc w:val="left"/>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邮    编：</w:t>
      </w:r>
      <w:r>
        <w:rPr>
          <w:rFonts w:hint="eastAsia" w:cs="宋体" w:asciiTheme="minorEastAsia" w:hAnsiTheme="minorEastAsia" w:eastAsiaTheme="minorEastAsia"/>
          <w:color w:val="auto"/>
          <w:sz w:val="24"/>
          <w:szCs w:val="24"/>
          <w:u w:val="single"/>
        </w:rPr>
        <w:t xml:space="preserve">                       </w:t>
      </w:r>
    </w:p>
    <w:p w14:paraId="78631A9F">
      <w:pPr>
        <w:widowControl/>
        <w:spacing w:line="480" w:lineRule="auto"/>
        <w:ind w:firstLine="480" w:firstLineChars="20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    话：</w:t>
      </w:r>
      <w:r>
        <w:rPr>
          <w:rFonts w:hint="eastAsia" w:cs="宋体" w:asciiTheme="minorEastAsia" w:hAnsiTheme="minorEastAsia" w:eastAsiaTheme="minorEastAsia"/>
          <w:color w:val="auto"/>
          <w:sz w:val="24"/>
          <w:szCs w:val="24"/>
          <w:u w:val="single"/>
        </w:rPr>
        <w:t xml:space="preserve">                       </w:t>
      </w:r>
    </w:p>
    <w:p w14:paraId="02E5A23C">
      <w:pPr>
        <w:widowControl/>
        <w:spacing w:line="480" w:lineRule="auto"/>
        <w:ind w:firstLine="480" w:firstLineChars="200"/>
        <w:jc w:val="left"/>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日</w:t>
      </w: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期：</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年</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月</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日</w:t>
      </w:r>
    </w:p>
    <w:p w14:paraId="65D1B8D8">
      <w:pPr>
        <w:spacing w:before="156" w:beforeLines="50" w:line="360" w:lineRule="auto"/>
        <w:rPr>
          <w:rFonts w:cs="宋体" w:asciiTheme="minorEastAsia" w:hAnsiTheme="minorEastAsia" w:eastAsiaTheme="minorEastAsia"/>
          <w:b/>
          <w:bCs/>
          <w:color w:val="auto"/>
          <w:sz w:val="30"/>
          <w:szCs w:val="30"/>
        </w:rPr>
      </w:pPr>
    </w:p>
    <w:p w14:paraId="4B53BDBA">
      <w:pPr>
        <w:spacing w:before="156" w:beforeLines="50" w:line="360" w:lineRule="auto"/>
        <w:jc w:val="center"/>
        <w:rPr>
          <w:rFonts w:cs="宋体" w:asciiTheme="minorEastAsia" w:hAnsiTheme="minorEastAsia" w:eastAsiaTheme="minorEastAsia"/>
          <w:b/>
          <w:bCs/>
          <w:color w:val="auto"/>
          <w:sz w:val="30"/>
          <w:szCs w:val="30"/>
          <w:lang w:val="zh-CN"/>
        </w:rPr>
      </w:pPr>
      <w:r>
        <w:rPr>
          <w:rFonts w:hint="eastAsia" w:cs="宋体" w:asciiTheme="minorEastAsia" w:hAnsiTheme="minorEastAsia" w:eastAsiaTheme="minorEastAsia"/>
          <w:b/>
          <w:bCs/>
          <w:color w:val="auto"/>
          <w:sz w:val="30"/>
          <w:szCs w:val="30"/>
        </w:rPr>
        <w:t>7.2</w:t>
      </w:r>
      <w:r>
        <w:rPr>
          <w:rFonts w:hint="eastAsia" w:cs="宋体" w:asciiTheme="minorEastAsia" w:hAnsiTheme="minorEastAsia" w:eastAsiaTheme="minorEastAsia"/>
          <w:b/>
          <w:bCs/>
          <w:color w:val="auto"/>
          <w:sz w:val="30"/>
          <w:szCs w:val="30"/>
          <w:lang w:val="zh-CN"/>
        </w:rPr>
        <w:t>供应商企业关系关联承诺书</w:t>
      </w:r>
    </w:p>
    <w:p w14:paraId="3F38378B">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1.供应商在本项目磋商中，不存在与其它供应商负责人为同一人，有控股、管理等关联关系承诺：</w:t>
      </w:r>
    </w:p>
    <w:p w14:paraId="6F438CC3">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1.1管理关系说明：</w:t>
      </w:r>
    </w:p>
    <w:p w14:paraId="19E93512">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我单位管理的具有独立法人的下属单位有：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BE3885C">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我单位的上级管理单位有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7590BD31">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1.2股权关系说明：</w:t>
      </w:r>
    </w:p>
    <w:p w14:paraId="6451ED1D">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我单位控股的单位有</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w:t>
      </w:r>
    </w:p>
    <w:p w14:paraId="4314E90F">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我单位被</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单位控股。</w:t>
      </w:r>
    </w:p>
    <w:p w14:paraId="3B4ED1FF">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1.3单位负责人：</w:t>
      </w:r>
      <w:r>
        <w:rPr>
          <w:rFonts w:hint="eastAsia" w:cs="宋体" w:asciiTheme="minorEastAsia" w:hAnsiTheme="minorEastAsia" w:eastAsiaTheme="minorEastAsia"/>
          <w:color w:val="auto"/>
          <w:sz w:val="24"/>
          <w:szCs w:val="24"/>
          <w:u w:val="single"/>
        </w:rPr>
        <w:t xml:space="preserve">                </w:t>
      </w:r>
    </w:p>
    <w:p w14:paraId="59EFF573">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（是或否，没有填否） 为采购项目提供整体勘察、设计、规范编制或者项目管理、监理、检测等服务的供应商。</w:t>
      </w:r>
    </w:p>
    <w:p w14:paraId="52547F43">
      <w:pPr>
        <w:spacing w:line="500" w:lineRule="exact"/>
        <w:ind w:firstLine="480" w:firstLineChars="200"/>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3.其他与本项目有关的利害关系说明：</w:t>
      </w:r>
      <w:r>
        <w:rPr>
          <w:rFonts w:hint="eastAsia" w:cs="宋体" w:asciiTheme="minorEastAsia" w:hAnsiTheme="minorEastAsia" w:eastAsiaTheme="minorEastAsia"/>
          <w:color w:val="auto"/>
          <w:sz w:val="24"/>
          <w:szCs w:val="24"/>
          <w:u w:val="single"/>
        </w:rPr>
        <w:t xml:space="preserve">                               </w:t>
      </w:r>
    </w:p>
    <w:p w14:paraId="34464669">
      <w:pPr>
        <w:spacing w:line="500" w:lineRule="exact"/>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我单位承诺以上说明真实有效，无虚假内容或隐瞒。</w:t>
      </w:r>
    </w:p>
    <w:p w14:paraId="794A1D8A">
      <w:pPr>
        <w:spacing w:line="500" w:lineRule="exact"/>
        <w:rPr>
          <w:rFonts w:cs="宋体" w:asciiTheme="minorEastAsia" w:hAnsiTheme="minorEastAsia" w:eastAsiaTheme="minorEastAsia"/>
          <w:color w:val="auto"/>
          <w:sz w:val="24"/>
          <w:szCs w:val="24"/>
        </w:rPr>
      </w:pPr>
    </w:p>
    <w:p w14:paraId="1AC69B22">
      <w:pPr>
        <w:pStyle w:val="13"/>
        <w:jc w:val="both"/>
        <w:rPr>
          <w:rFonts w:asciiTheme="minorEastAsia" w:hAnsiTheme="minorEastAsia" w:eastAsiaTheme="minorEastAsia"/>
          <w:color w:val="auto"/>
        </w:rPr>
      </w:pPr>
    </w:p>
    <w:p w14:paraId="76889A4B">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供应商名称：</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（盖单位公章）</w:t>
      </w:r>
    </w:p>
    <w:p w14:paraId="427363F2">
      <w:pPr>
        <w:spacing w:line="720" w:lineRule="auto"/>
        <w:ind w:firstLine="2400" w:firstLineChars="1000"/>
        <w:rPr>
          <w:rFonts w:cs="宋体" w:asciiTheme="minorEastAsia" w:hAnsiTheme="minorEastAsia" w:eastAsiaTheme="minorEastAsia"/>
          <w:color w:val="auto"/>
          <w:sz w:val="24"/>
          <w:szCs w:val="24"/>
        </w:rPr>
      </w:pPr>
      <w:r>
        <w:rPr>
          <w:rFonts w:hint="eastAsia" w:ascii="宋体" w:hAnsi="宋体" w:cs="宋体"/>
          <w:color w:val="auto"/>
          <w:sz w:val="24"/>
        </w:rPr>
        <w:t>法定代表人或被授权代表人</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（签字或盖章）</w:t>
      </w:r>
    </w:p>
    <w:p w14:paraId="646D5D65">
      <w:pPr>
        <w:spacing w:line="720" w:lineRule="auto"/>
        <w:ind w:firstLine="2400" w:firstLineChars="10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kern w:val="0"/>
          <w:sz w:val="24"/>
        </w:rPr>
        <w:t xml:space="preserve">日 </w:t>
      </w:r>
      <w:r>
        <w:rPr>
          <w:rFonts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rPr>
        <w:t>期：</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年</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日</w:t>
      </w:r>
    </w:p>
    <w:p w14:paraId="3C0115CF">
      <w:pPr>
        <w:pStyle w:val="23"/>
        <w:rPr>
          <w:color w:val="auto"/>
        </w:rPr>
      </w:pPr>
      <w:r>
        <w:rPr>
          <w:color w:val="auto"/>
        </w:rPr>
        <w:br w:type="page"/>
      </w:r>
    </w:p>
    <w:p w14:paraId="5397BAD3">
      <w:pPr>
        <w:widowControl/>
        <w:numPr>
          <w:ilvl w:val="0"/>
          <w:numId w:val="6"/>
        </w:numPr>
        <w:jc w:val="center"/>
        <w:outlineLvl w:val="1"/>
        <w:rPr>
          <w:rFonts w:cs="宋体" w:asciiTheme="minorEastAsia" w:hAnsiTheme="minorEastAsia" w:eastAsiaTheme="minorEastAsia"/>
          <w:b/>
          <w:bCs/>
          <w:color w:val="auto"/>
          <w:sz w:val="32"/>
          <w:szCs w:val="32"/>
        </w:rPr>
      </w:pPr>
      <w:bookmarkStart w:id="168" w:name="_Toc22069"/>
      <w:r>
        <w:rPr>
          <w:rFonts w:hint="eastAsia" w:cs="宋体" w:asciiTheme="minorEastAsia" w:hAnsiTheme="minorEastAsia" w:eastAsiaTheme="minorEastAsia"/>
          <w:b/>
          <w:bCs/>
          <w:color w:val="auto"/>
          <w:sz w:val="32"/>
          <w:szCs w:val="32"/>
        </w:rPr>
        <w:t>竞争性磋商文件要求的其他文件或承诺</w:t>
      </w:r>
      <w:bookmarkEnd w:id="168"/>
    </w:p>
    <w:p w14:paraId="10C9AB38">
      <w:pPr>
        <w:pStyle w:val="13"/>
        <w:spacing w:line="360" w:lineRule="auto"/>
        <w:jc w:val="both"/>
        <w:rPr>
          <w:rFonts w:cs="宋体" w:asciiTheme="minorEastAsia" w:hAnsiTheme="minorEastAsia" w:eastAsiaTheme="minorEastAsia"/>
          <w:bCs/>
          <w:color w:val="auto"/>
          <w:sz w:val="24"/>
          <w:szCs w:val="28"/>
        </w:rPr>
      </w:pPr>
      <w:r>
        <w:rPr>
          <w:rFonts w:hint="eastAsia" w:cs="宋体" w:asciiTheme="minorEastAsia" w:hAnsiTheme="minorEastAsia" w:eastAsiaTheme="minorEastAsia"/>
          <w:bCs/>
          <w:color w:val="auto"/>
          <w:sz w:val="24"/>
          <w:szCs w:val="28"/>
        </w:rPr>
        <w:t>1</w:t>
      </w:r>
      <w:r>
        <w:rPr>
          <w:rFonts w:cs="宋体" w:asciiTheme="minorEastAsia" w:hAnsiTheme="minorEastAsia" w:eastAsiaTheme="minorEastAsia"/>
          <w:bCs/>
          <w:color w:val="auto"/>
          <w:sz w:val="24"/>
          <w:szCs w:val="28"/>
        </w:rPr>
        <w:t>.</w:t>
      </w:r>
      <w:r>
        <w:rPr>
          <w:rFonts w:hint="eastAsia" w:cs="宋体" w:asciiTheme="minorEastAsia" w:hAnsiTheme="minorEastAsia" w:eastAsiaTheme="minorEastAsia"/>
          <w:bCs/>
          <w:color w:val="auto"/>
          <w:sz w:val="24"/>
          <w:szCs w:val="28"/>
        </w:rPr>
        <w:t>供应商</w:t>
      </w:r>
      <w:r>
        <w:rPr>
          <w:rFonts w:cs="宋体" w:asciiTheme="minorEastAsia" w:hAnsiTheme="minorEastAsia" w:eastAsiaTheme="minorEastAsia"/>
          <w:bCs/>
          <w:color w:val="auto"/>
          <w:sz w:val="24"/>
          <w:szCs w:val="28"/>
        </w:rPr>
        <w:t>的</w:t>
      </w:r>
      <w:r>
        <w:rPr>
          <w:rFonts w:hint="eastAsia" w:cs="宋体" w:asciiTheme="minorEastAsia" w:hAnsiTheme="minorEastAsia" w:eastAsiaTheme="minorEastAsia"/>
          <w:bCs/>
          <w:color w:val="auto"/>
          <w:sz w:val="24"/>
          <w:szCs w:val="28"/>
        </w:rPr>
        <w:t>其他文件。</w:t>
      </w:r>
    </w:p>
    <w:p w14:paraId="3DECCC44">
      <w:pPr>
        <w:keepLines/>
        <w:pageBreakBefore/>
        <w:jc w:val="center"/>
        <w:outlineLvl w:val="1"/>
        <w:rPr>
          <w:rFonts w:cs="宋体" w:asciiTheme="minorEastAsia" w:hAnsiTheme="minorEastAsia" w:eastAsiaTheme="minorEastAsia"/>
          <w:b/>
          <w:bCs/>
          <w:color w:val="auto"/>
          <w:sz w:val="32"/>
          <w:szCs w:val="32"/>
        </w:rPr>
      </w:pPr>
      <w:bookmarkStart w:id="169" w:name="_Toc13500"/>
      <w:r>
        <w:rPr>
          <w:rFonts w:hint="eastAsia" w:cs="宋体" w:asciiTheme="minorEastAsia" w:hAnsiTheme="minorEastAsia" w:eastAsiaTheme="minorEastAsia"/>
          <w:b/>
          <w:bCs/>
          <w:color w:val="auto"/>
          <w:sz w:val="32"/>
          <w:szCs w:val="32"/>
        </w:rPr>
        <w:t>九、其他可以证明供应商实力的文件</w:t>
      </w:r>
      <w:bookmarkEnd w:id="169"/>
    </w:p>
    <w:p w14:paraId="1F58D3E9">
      <w:pPr>
        <w:spacing w:line="408" w:lineRule="auto"/>
        <w:ind w:left="525" w:leftChars="25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br w:type="page"/>
      </w:r>
    </w:p>
    <w:p w14:paraId="30ADE3DD">
      <w:pPr>
        <w:keepLines/>
        <w:pageBreakBefore/>
        <w:jc w:val="center"/>
        <w:outlineLvl w:val="1"/>
        <w:rPr>
          <w:rFonts w:cs="宋体" w:asciiTheme="minorEastAsia" w:hAnsiTheme="minorEastAsia" w:eastAsiaTheme="minorEastAsia"/>
          <w:b/>
          <w:bCs/>
          <w:color w:val="auto"/>
          <w:sz w:val="32"/>
          <w:szCs w:val="32"/>
        </w:rPr>
      </w:pPr>
      <w:bookmarkStart w:id="170" w:name="_Toc22342"/>
      <w:r>
        <w:rPr>
          <w:rFonts w:hint="eastAsia" w:cs="宋体" w:asciiTheme="minorEastAsia" w:hAnsiTheme="minorEastAsia" w:eastAsiaTheme="minorEastAsia"/>
          <w:b/>
          <w:bCs/>
          <w:color w:val="auto"/>
          <w:sz w:val="32"/>
          <w:szCs w:val="32"/>
        </w:rPr>
        <w:t>第二部分  技术</w:t>
      </w:r>
      <w:bookmarkEnd w:id="161"/>
      <w:bookmarkEnd w:id="162"/>
      <w:r>
        <w:rPr>
          <w:rFonts w:hint="eastAsia" w:cs="宋体" w:asciiTheme="minorEastAsia" w:hAnsiTheme="minorEastAsia" w:eastAsiaTheme="minorEastAsia"/>
          <w:b/>
          <w:bCs/>
          <w:color w:val="auto"/>
          <w:sz w:val="32"/>
          <w:szCs w:val="32"/>
        </w:rPr>
        <w:t>标</w:t>
      </w:r>
      <w:bookmarkEnd w:id="170"/>
    </w:p>
    <w:p w14:paraId="328057A7">
      <w:pP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项目名称：</w:t>
      </w:r>
    </w:p>
    <w:p w14:paraId="523E8186">
      <w:pPr>
        <w:spacing w:line="360" w:lineRule="auto"/>
        <w:rPr>
          <w:rFonts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项目编号：</w:t>
      </w:r>
    </w:p>
    <w:p w14:paraId="0EF29DF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1.供应商编制的施工组织设计包含以下内容：</w:t>
      </w:r>
    </w:p>
    <w:p w14:paraId="3770F1EE">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（1）评标办法技术标要求的内容；</w:t>
      </w:r>
    </w:p>
    <w:p w14:paraId="634F1527">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eastAsia="zh-CN"/>
        </w:rPr>
        <w:t>2</w:t>
      </w:r>
      <w:r>
        <w:rPr>
          <w:rFonts w:hint="eastAsia" w:cs="宋体" w:asciiTheme="minorEastAsia" w:hAnsiTheme="minorEastAsia" w:eastAsiaTheme="minorEastAsia"/>
          <w:color w:val="auto"/>
          <w:sz w:val="24"/>
          <w:szCs w:val="24"/>
        </w:rPr>
        <w:t>）供应商认为有必要说明的问题；</w:t>
      </w:r>
    </w:p>
    <w:p w14:paraId="6E4E35BC">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2.施工组织设计除采用文字表述外可附下列图表，图表及格式要求附后。</w:t>
      </w:r>
    </w:p>
    <w:p w14:paraId="698F7FD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附表一 拟投入本工程的主要施工设备表；</w:t>
      </w:r>
    </w:p>
    <w:p w14:paraId="583297E2">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附表二 拟配备本工程的试验和检测仪器设备表；</w:t>
      </w:r>
    </w:p>
    <w:p w14:paraId="47C5447A">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附表三 劳动力计划表；</w:t>
      </w:r>
    </w:p>
    <w:p w14:paraId="2E0A5F55">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附表四 计划开、竣工日期和施工进度网络图；</w:t>
      </w:r>
    </w:p>
    <w:p w14:paraId="72D1CDC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附表五 临时用地表；</w:t>
      </w:r>
    </w:p>
    <w:p w14:paraId="5D595AE7">
      <w:pPr>
        <w:pStyle w:val="23"/>
        <w:rPr>
          <w:color w:val="auto"/>
        </w:rPr>
      </w:pPr>
      <w:r>
        <w:rPr>
          <w:color w:val="auto"/>
        </w:rPr>
        <w:br w:type="page"/>
      </w:r>
    </w:p>
    <w:p w14:paraId="1F53FAD1">
      <w:pPr>
        <w:spacing w:before="156" w:beforeLines="50" w:after="312" w:afterLines="100"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附表一：拟投入本工程的主要施工设备表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099"/>
        <w:gridCol w:w="1161"/>
        <w:gridCol w:w="708"/>
        <w:gridCol w:w="1133"/>
        <w:gridCol w:w="1277"/>
        <w:gridCol w:w="1701"/>
        <w:gridCol w:w="1409"/>
      </w:tblGrid>
      <w:tr w14:paraId="2BDA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58" w:type="pct"/>
            <w:vAlign w:val="center"/>
          </w:tcPr>
          <w:p w14:paraId="100F944E">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序号</w:t>
            </w:r>
          </w:p>
        </w:tc>
        <w:tc>
          <w:tcPr>
            <w:tcW w:w="588" w:type="pct"/>
            <w:vAlign w:val="center"/>
          </w:tcPr>
          <w:p w14:paraId="57119D0F">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设备名称</w:t>
            </w:r>
          </w:p>
        </w:tc>
        <w:tc>
          <w:tcPr>
            <w:tcW w:w="621" w:type="pct"/>
            <w:vAlign w:val="center"/>
          </w:tcPr>
          <w:p w14:paraId="117AC26D">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型号规格</w:t>
            </w:r>
          </w:p>
        </w:tc>
        <w:tc>
          <w:tcPr>
            <w:tcW w:w="379" w:type="pct"/>
            <w:vAlign w:val="center"/>
          </w:tcPr>
          <w:p w14:paraId="14EB34A0">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数量</w:t>
            </w:r>
          </w:p>
        </w:tc>
        <w:tc>
          <w:tcPr>
            <w:tcW w:w="606" w:type="pct"/>
            <w:vAlign w:val="center"/>
          </w:tcPr>
          <w:p w14:paraId="1A0EB64F">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国别产地</w:t>
            </w:r>
          </w:p>
        </w:tc>
        <w:tc>
          <w:tcPr>
            <w:tcW w:w="683" w:type="pct"/>
            <w:vAlign w:val="center"/>
          </w:tcPr>
          <w:p w14:paraId="6FBE5666">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额定功率</w:t>
            </w:r>
          </w:p>
          <w:p w14:paraId="14F993A3">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（KW）</w:t>
            </w:r>
          </w:p>
        </w:tc>
        <w:tc>
          <w:tcPr>
            <w:tcW w:w="910" w:type="pct"/>
            <w:vAlign w:val="center"/>
          </w:tcPr>
          <w:p w14:paraId="2C54DEEA">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用于施工部位</w:t>
            </w:r>
          </w:p>
        </w:tc>
        <w:tc>
          <w:tcPr>
            <w:tcW w:w="754" w:type="pct"/>
            <w:vAlign w:val="center"/>
          </w:tcPr>
          <w:p w14:paraId="0AAB80EE">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备注</w:t>
            </w:r>
          </w:p>
        </w:tc>
      </w:tr>
      <w:tr w14:paraId="18A1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649C1C10">
            <w:pPr>
              <w:jc w:val="center"/>
              <w:rPr>
                <w:rFonts w:cs="宋体" w:asciiTheme="minorEastAsia" w:hAnsiTheme="minorEastAsia" w:eastAsiaTheme="minorEastAsia"/>
                <w:color w:val="auto"/>
              </w:rPr>
            </w:pPr>
          </w:p>
        </w:tc>
        <w:tc>
          <w:tcPr>
            <w:tcW w:w="588" w:type="pct"/>
            <w:vAlign w:val="center"/>
          </w:tcPr>
          <w:p w14:paraId="159EB9A7">
            <w:pPr>
              <w:jc w:val="center"/>
              <w:rPr>
                <w:rFonts w:cs="宋体" w:asciiTheme="minorEastAsia" w:hAnsiTheme="minorEastAsia" w:eastAsiaTheme="minorEastAsia"/>
                <w:color w:val="auto"/>
              </w:rPr>
            </w:pPr>
          </w:p>
        </w:tc>
        <w:tc>
          <w:tcPr>
            <w:tcW w:w="621" w:type="pct"/>
            <w:vAlign w:val="center"/>
          </w:tcPr>
          <w:p w14:paraId="6FCD692C">
            <w:pPr>
              <w:jc w:val="center"/>
              <w:rPr>
                <w:rFonts w:cs="宋体" w:asciiTheme="minorEastAsia" w:hAnsiTheme="minorEastAsia" w:eastAsiaTheme="minorEastAsia"/>
                <w:color w:val="auto"/>
              </w:rPr>
            </w:pPr>
          </w:p>
        </w:tc>
        <w:tc>
          <w:tcPr>
            <w:tcW w:w="379" w:type="pct"/>
            <w:vAlign w:val="center"/>
          </w:tcPr>
          <w:p w14:paraId="615D1BAB">
            <w:pPr>
              <w:jc w:val="center"/>
              <w:rPr>
                <w:rFonts w:cs="宋体" w:asciiTheme="minorEastAsia" w:hAnsiTheme="minorEastAsia" w:eastAsiaTheme="minorEastAsia"/>
                <w:color w:val="auto"/>
              </w:rPr>
            </w:pPr>
          </w:p>
        </w:tc>
        <w:tc>
          <w:tcPr>
            <w:tcW w:w="606" w:type="pct"/>
            <w:vAlign w:val="center"/>
          </w:tcPr>
          <w:p w14:paraId="68D12516">
            <w:pPr>
              <w:jc w:val="center"/>
              <w:rPr>
                <w:rFonts w:cs="宋体" w:asciiTheme="minorEastAsia" w:hAnsiTheme="minorEastAsia" w:eastAsiaTheme="minorEastAsia"/>
                <w:color w:val="auto"/>
              </w:rPr>
            </w:pPr>
          </w:p>
        </w:tc>
        <w:tc>
          <w:tcPr>
            <w:tcW w:w="683" w:type="pct"/>
            <w:vAlign w:val="center"/>
          </w:tcPr>
          <w:p w14:paraId="2265C090">
            <w:pPr>
              <w:jc w:val="center"/>
              <w:rPr>
                <w:rFonts w:cs="宋体" w:asciiTheme="minorEastAsia" w:hAnsiTheme="minorEastAsia" w:eastAsiaTheme="minorEastAsia"/>
                <w:color w:val="auto"/>
              </w:rPr>
            </w:pPr>
          </w:p>
        </w:tc>
        <w:tc>
          <w:tcPr>
            <w:tcW w:w="910" w:type="pct"/>
            <w:vAlign w:val="center"/>
          </w:tcPr>
          <w:p w14:paraId="3386931D">
            <w:pPr>
              <w:jc w:val="center"/>
              <w:rPr>
                <w:rFonts w:cs="宋体" w:asciiTheme="minorEastAsia" w:hAnsiTheme="minorEastAsia" w:eastAsiaTheme="minorEastAsia"/>
                <w:color w:val="auto"/>
              </w:rPr>
            </w:pPr>
          </w:p>
        </w:tc>
        <w:tc>
          <w:tcPr>
            <w:tcW w:w="754" w:type="pct"/>
            <w:vAlign w:val="center"/>
          </w:tcPr>
          <w:p w14:paraId="78D2DFA2">
            <w:pPr>
              <w:jc w:val="center"/>
              <w:rPr>
                <w:rFonts w:cs="宋体" w:asciiTheme="minorEastAsia" w:hAnsiTheme="minorEastAsia" w:eastAsiaTheme="minorEastAsia"/>
                <w:color w:val="auto"/>
              </w:rPr>
            </w:pPr>
          </w:p>
        </w:tc>
      </w:tr>
      <w:tr w14:paraId="267B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E077FB6">
            <w:pPr>
              <w:jc w:val="center"/>
              <w:rPr>
                <w:rFonts w:cs="宋体" w:asciiTheme="minorEastAsia" w:hAnsiTheme="minorEastAsia" w:eastAsiaTheme="minorEastAsia"/>
                <w:color w:val="auto"/>
              </w:rPr>
            </w:pPr>
          </w:p>
        </w:tc>
        <w:tc>
          <w:tcPr>
            <w:tcW w:w="588" w:type="pct"/>
            <w:vAlign w:val="center"/>
          </w:tcPr>
          <w:p w14:paraId="3311CA8A">
            <w:pPr>
              <w:jc w:val="center"/>
              <w:rPr>
                <w:rFonts w:cs="宋体" w:asciiTheme="minorEastAsia" w:hAnsiTheme="minorEastAsia" w:eastAsiaTheme="minorEastAsia"/>
                <w:color w:val="auto"/>
              </w:rPr>
            </w:pPr>
          </w:p>
        </w:tc>
        <w:tc>
          <w:tcPr>
            <w:tcW w:w="621" w:type="pct"/>
            <w:vAlign w:val="center"/>
          </w:tcPr>
          <w:p w14:paraId="0B16B1C6">
            <w:pPr>
              <w:jc w:val="center"/>
              <w:rPr>
                <w:rFonts w:cs="宋体" w:asciiTheme="minorEastAsia" w:hAnsiTheme="minorEastAsia" w:eastAsiaTheme="minorEastAsia"/>
                <w:color w:val="auto"/>
              </w:rPr>
            </w:pPr>
          </w:p>
        </w:tc>
        <w:tc>
          <w:tcPr>
            <w:tcW w:w="379" w:type="pct"/>
            <w:vAlign w:val="center"/>
          </w:tcPr>
          <w:p w14:paraId="6388ED74">
            <w:pPr>
              <w:jc w:val="center"/>
              <w:rPr>
                <w:rFonts w:cs="宋体" w:asciiTheme="minorEastAsia" w:hAnsiTheme="minorEastAsia" w:eastAsiaTheme="minorEastAsia"/>
                <w:color w:val="auto"/>
              </w:rPr>
            </w:pPr>
          </w:p>
        </w:tc>
        <w:tc>
          <w:tcPr>
            <w:tcW w:w="606" w:type="pct"/>
            <w:vAlign w:val="center"/>
          </w:tcPr>
          <w:p w14:paraId="09F82978">
            <w:pPr>
              <w:jc w:val="center"/>
              <w:rPr>
                <w:rFonts w:cs="宋体" w:asciiTheme="minorEastAsia" w:hAnsiTheme="minorEastAsia" w:eastAsiaTheme="minorEastAsia"/>
                <w:color w:val="auto"/>
              </w:rPr>
            </w:pPr>
          </w:p>
        </w:tc>
        <w:tc>
          <w:tcPr>
            <w:tcW w:w="683" w:type="pct"/>
            <w:vAlign w:val="center"/>
          </w:tcPr>
          <w:p w14:paraId="188DE1E4">
            <w:pPr>
              <w:jc w:val="center"/>
              <w:rPr>
                <w:rFonts w:cs="宋体" w:asciiTheme="minorEastAsia" w:hAnsiTheme="minorEastAsia" w:eastAsiaTheme="minorEastAsia"/>
                <w:color w:val="auto"/>
              </w:rPr>
            </w:pPr>
          </w:p>
        </w:tc>
        <w:tc>
          <w:tcPr>
            <w:tcW w:w="910" w:type="pct"/>
            <w:vAlign w:val="center"/>
          </w:tcPr>
          <w:p w14:paraId="4D7919DC">
            <w:pPr>
              <w:jc w:val="center"/>
              <w:rPr>
                <w:rFonts w:cs="宋体" w:asciiTheme="minorEastAsia" w:hAnsiTheme="minorEastAsia" w:eastAsiaTheme="minorEastAsia"/>
                <w:color w:val="auto"/>
              </w:rPr>
            </w:pPr>
          </w:p>
        </w:tc>
        <w:tc>
          <w:tcPr>
            <w:tcW w:w="754" w:type="pct"/>
            <w:vAlign w:val="center"/>
          </w:tcPr>
          <w:p w14:paraId="4539F40A">
            <w:pPr>
              <w:jc w:val="center"/>
              <w:rPr>
                <w:rFonts w:cs="宋体" w:asciiTheme="minorEastAsia" w:hAnsiTheme="minorEastAsia" w:eastAsiaTheme="minorEastAsia"/>
                <w:color w:val="auto"/>
              </w:rPr>
            </w:pPr>
          </w:p>
        </w:tc>
      </w:tr>
      <w:tr w14:paraId="157E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A48ADDD">
            <w:pPr>
              <w:jc w:val="center"/>
              <w:rPr>
                <w:rFonts w:cs="宋体" w:asciiTheme="minorEastAsia" w:hAnsiTheme="minorEastAsia" w:eastAsiaTheme="minorEastAsia"/>
                <w:color w:val="auto"/>
              </w:rPr>
            </w:pPr>
          </w:p>
        </w:tc>
        <w:tc>
          <w:tcPr>
            <w:tcW w:w="588" w:type="pct"/>
            <w:vAlign w:val="center"/>
          </w:tcPr>
          <w:p w14:paraId="4D8A3377">
            <w:pPr>
              <w:jc w:val="center"/>
              <w:rPr>
                <w:rFonts w:cs="宋体" w:asciiTheme="minorEastAsia" w:hAnsiTheme="minorEastAsia" w:eastAsiaTheme="minorEastAsia"/>
                <w:color w:val="auto"/>
              </w:rPr>
            </w:pPr>
          </w:p>
        </w:tc>
        <w:tc>
          <w:tcPr>
            <w:tcW w:w="621" w:type="pct"/>
            <w:vAlign w:val="center"/>
          </w:tcPr>
          <w:p w14:paraId="26FB6C01">
            <w:pPr>
              <w:jc w:val="center"/>
              <w:rPr>
                <w:rFonts w:cs="宋体" w:asciiTheme="minorEastAsia" w:hAnsiTheme="minorEastAsia" w:eastAsiaTheme="minorEastAsia"/>
                <w:color w:val="auto"/>
              </w:rPr>
            </w:pPr>
          </w:p>
        </w:tc>
        <w:tc>
          <w:tcPr>
            <w:tcW w:w="379" w:type="pct"/>
            <w:vAlign w:val="center"/>
          </w:tcPr>
          <w:p w14:paraId="450C4F69">
            <w:pPr>
              <w:jc w:val="center"/>
              <w:rPr>
                <w:rFonts w:cs="宋体" w:asciiTheme="minorEastAsia" w:hAnsiTheme="minorEastAsia" w:eastAsiaTheme="minorEastAsia"/>
                <w:color w:val="auto"/>
              </w:rPr>
            </w:pPr>
          </w:p>
        </w:tc>
        <w:tc>
          <w:tcPr>
            <w:tcW w:w="606" w:type="pct"/>
            <w:vAlign w:val="center"/>
          </w:tcPr>
          <w:p w14:paraId="0A403215">
            <w:pPr>
              <w:jc w:val="center"/>
              <w:rPr>
                <w:rFonts w:cs="宋体" w:asciiTheme="minorEastAsia" w:hAnsiTheme="minorEastAsia" w:eastAsiaTheme="minorEastAsia"/>
                <w:color w:val="auto"/>
              </w:rPr>
            </w:pPr>
          </w:p>
        </w:tc>
        <w:tc>
          <w:tcPr>
            <w:tcW w:w="683" w:type="pct"/>
            <w:vAlign w:val="center"/>
          </w:tcPr>
          <w:p w14:paraId="031E8CFC">
            <w:pPr>
              <w:jc w:val="center"/>
              <w:rPr>
                <w:rFonts w:cs="宋体" w:asciiTheme="minorEastAsia" w:hAnsiTheme="minorEastAsia" w:eastAsiaTheme="minorEastAsia"/>
                <w:color w:val="auto"/>
              </w:rPr>
            </w:pPr>
          </w:p>
        </w:tc>
        <w:tc>
          <w:tcPr>
            <w:tcW w:w="910" w:type="pct"/>
            <w:vAlign w:val="center"/>
          </w:tcPr>
          <w:p w14:paraId="57AAFB67">
            <w:pPr>
              <w:jc w:val="center"/>
              <w:rPr>
                <w:rFonts w:cs="宋体" w:asciiTheme="minorEastAsia" w:hAnsiTheme="minorEastAsia" w:eastAsiaTheme="minorEastAsia"/>
                <w:color w:val="auto"/>
              </w:rPr>
            </w:pPr>
          </w:p>
        </w:tc>
        <w:tc>
          <w:tcPr>
            <w:tcW w:w="754" w:type="pct"/>
            <w:vAlign w:val="center"/>
          </w:tcPr>
          <w:p w14:paraId="4ED14BD2">
            <w:pPr>
              <w:jc w:val="center"/>
              <w:rPr>
                <w:rFonts w:cs="宋体" w:asciiTheme="minorEastAsia" w:hAnsiTheme="minorEastAsia" w:eastAsiaTheme="minorEastAsia"/>
                <w:color w:val="auto"/>
              </w:rPr>
            </w:pPr>
          </w:p>
        </w:tc>
      </w:tr>
      <w:tr w14:paraId="6C82D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62646BF1">
            <w:pPr>
              <w:jc w:val="center"/>
              <w:rPr>
                <w:rFonts w:cs="宋体" w:asciiTheme="minorEastAsia" w:hAnsiTheme="minorEastAsia" w:eastAsiaTheme="minorEastAsia"/>
                <w:color w:val="auto"/>
              </w:rPr>
            </w:pPr>
          </w:p>
        </w:tc>
        <w:tc>
          <w:tcPr>
            <w:tcW w:w="588" w:type="pct"/>
            <w:vAlign w:val="center"/>
          </w:tcPr>
          <w:p w14:paraId="03489765">
            <w:pPr>
              <w:jc w:val="center"/>
              <w:rPr>
                <w:rFonts w:cs="宋体" w:asciiTheme="minorEastAsia" w:hAnsiTheme="minorEastAsia" w:eastAsiaTheme="minorEastAsia"/>
                <w:color w:val="auto"/>
              </w:rPr>
            </w:pPr>
          </w:p>
        </w:tc>
        <w:tc>
          <w:tcPr>
            <w:tcW w:w="621" w:type="pct"/>
            <w:vAlign w:val="center"/>
          </w:tcPr>
          <w:p w14:paraId="5B1AEA96">
            <w:pPr>
              <w:jc w:val="center"/>
              <w:rPr>
                <w:rFonts w:cs="宋体" w:asciiTheme="minorEastAsia" w:hAnsiTheme="minorEastAsia" w:eastAsiaTheme="minorEastAsia"/>
                <w:color w:val="auto"/>
              </w:rPr>
            </w:pPr>
          </w:p>
        </w:tc>
        <w:tc>
          <w:tcPr>
            <w:tcW w:w="379" w:type="pct"/>
            <w:vAlign w:val="center"/>
          </w:tcPr>
          <w:p w14:paraId="7306953F">
            <w:pPr>
              <w:jc w:val="center"/>
              <w:rPr>
                <w:rFonts w:cs="宋体" w:asciiTheme="minorEastAsia" w:hAnsiTheme="minorEastAsia" w:eastAsiaTheme="minorEastAsia"/>
                <w:color w:val="auto"/>
              </w:rPr>
            </w:pPr>
          </w:p>
        </w:tc>
        <w:tc>
          <w:tcPr>
            <w:tcW w:w="606" w:type="pct"/>
            <w:vAlign w:val="center"/>
          </w:tcPr>
          <w:p w14:paraId="5E2CF3E1">
            <w:pPr>
              <w:jc w:val="center"/>
              <w:rPr>
                <w:rFonts w:cs="宋体" w:asciiTheme="minorEastAsia" w:hAnsiTheme="minorEastAsia" w:eastAsiaTheme="minorEastAsia"/>
                <w:color w:val="auto"/>
              </w:rPr>
            </w:pPr>
          </w:p>
        </w:tc>
        <w:tc>
          <w:tcPr>
            <w:tcW w:w="683" w:type="pct"/>
            <w:vAlign w:val="center"/>
          </w:tcPr>
          <w:p w14:paraId="71737836">
            <w:pPr>
              <w:jc w:val="center"/>
              <w:rPr>
                <w:rFonts w:cs="宋体" w:asciiTheme="minorEastAsia" w:hAnsiTheme="minorEastAsia" w:eastAsiaTheme="minorEastAsia"/>
                <w:color w:val="auto"/>
              </w:rPr>
            </w:pPr>
          </w:p>
        </w:tc>
        <w:tc>
          <w:tcPr>
            <w:tcW w:w="910" w:type="pct"/>
            <w:vAlign w:val="center"/>
          </w:tcPr>
          <w:p w14:paraId="096A0DA6">
            <w:pPr>
              <w:jc w:val="center"/>
              <w:rPr>
                <w:rFonts w:cs="宋体" w:asciiTheme="minorEastAsia" w:hAnsiTheme="minorEastAsia" w:eastAsiaTheme="minorEastAsia"/>
                <w:color w:val="auto"/>
              </w:rPr>
            </w:pPr>
          </w:p>
        </w:tc>
        <w:tc>
          <w:tcPr>
            <w:tcW w:w="754" w:type="pct"/>
            <w:vAlign w:val="center"/>
          </w:tcPr>
          <w:p w14:paraId="00556C26">
            <w:pPr>
              <w:jc w:val="center"/>
              <w:rPr>
                <w:rFonts w:cs="宋体" w:asciiTheme="minorEastAsia" w:hAnsiTheme="minorEastAsia" w:eastAsiaTheme="minorEastAsia"/>
                <w:color w:val="auto"/>
              </w:rPr>
            </w:pPr>
          </w:p>
        </w:tc>
      </w:tr>
      <w:tr w14:paraId="4788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39E1528">
            <w:pPr>
              <w:jc w:val="center"/>
              <w:rPr>
                <w:rFonts w:cs="宋体" w:asciiTheme="minorEastAsia" w:hAnsiTheme="minorEastAsia" w:eastAsiaTheme="minorEastAsia"/>
                <w:color w:val="auto"/>
              </w:rPr>
            </w:pPr>
          </w:p>
        </w:tc>
        <w:tc>
          <w:tcPr>
            <w:tcW w:w="588" w:type="pct"/>
            <w:vAlign w:val="center"/>
          </w:tcPr>
          <w:p w14:paraId="6BADFD57">
            <w:pPr>
              <w:jc w:val="center"/>
              <w:rPr>
                <w:rFonts w:cs="宋体" w:asciiTheme="minorEastAsia" w:hAnsiTheme="minorEastAsia" w:eastAsiaTheme="minorEastAsia"/>
                <w:color w:val="auto"/>
              </w:rPr>
            </w:pPr>
          </w:p>
        </w:tc>
        <w:tc>
          <w:tcPr>
            <w:tcW w:w="621" w:type="pct"/>
            <w:vAlign w:val="center"/>
          </w:tcPr>
          <w:p w14:paraId="52DA8BF5">
            <w:pPr>
              <w:jc w:val="center"/>
              <w:rPr>
                <w:rFonts w:cs="宋体" w:asciiTheme="minorEastAsia" w:hAnsiTheme="minorEastAsia" w:eastAsiaTheme="minorEastAsia"/>
                <w:color w:val="auto"/>
              </w:rPr>
            </w:pPr>
          </w:p>
        </w:tc>
        <w:tc>
          <w:tcPr>
            <w:tcW w:w="379" w:type="pct"/>
            <w:vAlign w:val="center"/>
          </w:tcPr>
          <w:p w14:paraId="046E42EC">
            <w:pPr>
              <w:jc w:val="center"/>
              <w:rPr>
                <w:rFonts w:cs="宋体" w:asciiTheme="minorEastAsia" w:hAnsiTheme="minorEastAsia" w:eastAsiaTheme="minorEastAsia"/>
                <w:color w:val="auto"/>
              </w:rPr>
            </w:pPr>
          </w:p>
        </w:tc>
        <w:tc>
          <w:tcPr>
            <w:tcW w:w="606" w:type="pct"/>
            <w:vAlign w:val="center"/>
          </w:tcPr>
          <w:p w14:paraId="4D47ADD5">
            <w:pPr>
              <w:jc w:val="center"/>
              <w:rPr>
                <w:rFonts w:cs="宋体" w:asciiTheme="minorEastAsia" w:hAnsiTheme="minorEastAsia" w:eastAsiaTheme="minorEastAsia"/>
                <w:color w:val="auto"/>
              </w:rPr>
            </w:pPr>
          </w:p>
        </w:tc>
        <w:tc>
          <w:tcPr>
            <w:tcW w:w="683" w:type="pct"/>
            <w:vAlign w:val="center"/>
          </w:tcPr>
          <w:p w14:paraId="15B138DA">
            <w:pPr>
              <w:jc w:val="center"/>
              <w:rPr>
                <w:rFonts w:cs="宋体" w:asciiTheme="minorEastAsia" w:hAnsiTheme="minorEastAsia" w:eastAsiaTheme="minorEastAsia"/>
                <w:color w:val="auto"/>
              </w:rPr>
            </w:pPr>
          </w:p>
        </w:tc>
        <w:tc>
          <w:tcPr>
            <w:tcW w:w="910" w:type="pct"/>
            <w:vAlign w:val="center"/>
          </w:tcPr>
          <w:p w14:paraId="7AE66D17">
            <w:pPr>
              <w:jc w:val="center"/>
              <w:rPr>
                <w:rFonts w:cs="宋体" w:asciiTheme="minorEastAsia" w:hAnsiTheme="minorEastAsia" w:eastAsiaTheme="minorEastAsia"/>
                <w:color w:val="auto"/>
              </w:rPr>
            </w:pPr>
          </w:p>
        </w:tc>
        <w:tc>
          <w:tcPr>
            <w:tcW w:w="754" w:type="pct"/>
            <w:vAlign w:val="center"/>
          </w:tcPr>
          <w:p w14:paraId="5587E3B5">
            <w:pPr>
              <w:jc w:val="center"/>
              <w:rPr>
                <w:rFonts w:cs="宋体" w:asciiTheme="minorEastAsia" w:hAnsiTheme="minorEastAsia" w:eastAsiaTheme="minorEastAsia"/>
                <w:color w:val="auto"/>
              </w:rPr>
            </w:pPr>
          </w:p>
        </w:tc>
      </w:tr>
      <w:tr w14:paraId="2C67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F6D2690">
            <w:pPr>
              <w:jc w:val="center"/>
              <w:rPr>
                <w:rFonts w:cs="宋体" w:asciiTheme="minorEastAsia" w:hAnsiTheme="minorEastAsia" w:eastAsiaTheme="minorEastAsia"/>
                <w:color w:val="auto"/>
              </w:rPr>
            </w:pPr>
          </w:p>
        </w:tc>
        <w:tc>
          <w:tcPr>
            <w:tcW w:w="588" w:type="pct"/>
            <w:vAlign w:val="center"/>
          </w:tcPr>
          <w:p w14:paraId="5ADBF2BD">
            <w:pPr>
              <w:jc w:val="center"/>
              <w:rPr>
                <w:rFonts w:cs="宋体" w:asciiTheme="minorEastAsia" w:hAnsiTheme="minorEastAsia" w:eastAsiaTheme="minorEastAsia"/>
                <w:color w:val="auto"/>
              </w:rPr>
            </w:pPr>
          </w:p>
        </w:tc>
        <w:tc>
          <w:tcPr>
            <w:tcW w:w="621" w:type="pct"/>
            <w:vAlign w:val="center"/>
          </w:tcPr>
          <w:p w14:paraId="798C1241">
            <w:pPr>
              <w:jc w:val="center"/>
              <w:rPr>
                <w:rFonts w:cs="宋体" w:asciiTheme="minorEastAsia" w:hAnsiTheme="minorEastAsia" w:eastAsiaTheme="minorEastAsia"/>
                <w:color w:val="auto"/>
              </w:rPr>
            </w:pPr>
          </w:p>
        </w:tc>
        <w:tc>
          <w:tcPr>
            <w:tcW w:w="379" w:type="pct"/>
            <w:vAlign w:val="center"/>
          </w:tcPr>
          <w:p w14:paraId="6ADB05D7">
            <w:pPr>
              <w:jc w:val="center"/>
              <w:rPr>
                <w:rFonts w:cs="宋体" w:asciiTheme="minorEastAsia" w:hAnsiTheme="minorEastAsia" w:eastAsiaTheme="minorEastAsia"/>
                <w:color w:val="auto"/>
              </w:rPr>
            </w:pPr>
          </w:p>
        </w:tc>
        <w:tc>
          <w:tcPr>
            <w:tcW w:w="606" w:type="pct"/>
            <w:vAlign w:val="center"/>
          </w:tcPr>
          <w:p w14:paraId="17223687">
            <w:pPr>
              <w:jc w:val="center"/>
              <w:rPr>
                <w:rFonts w:cs="宋体" w:asciiTheme="minorEastAsia" w:hAnsiTheme="minorEastAsia" w:eastAsiaTheme="minorEastAsia"/>
                <w:color w:val="auto"/>
              </w:rPr>
            </w:pPr>
          </w:p>
        </w:tc>
        <w:tc>
          <w:tcPr>
            <w:tcW w:w="683" w:type="pct"/>
            <w:vAlign w:val="center"/>
          </w:tcPr>
          <w:p w14:paraId="262F8DB1">
            <w:pPr>
              <w:jc w:val="center"/>
              <w:rPr>
                <w:rFonts w:cs="宋体" w:asciiTheme="minorEastAsia" w:hAnsiTheme="minorEastAsia" w:eastAsiaTheme="minorEastAsia"/>
                <w:color w:val="auto"/>
              </w:rPr>
            </w:pPr>
          </w:p>
        </w:tc>
        <w:tc>
          <w:tcPr>
            <w:tcW w:w="910" w:type="pct"/>
            <w:vAlign w:val="center"/>
          </w:tcPr>
          <w:p w14:paraId="76E82613">
            <w:pPr>
              <w:jc w:val="center"/>
              <w:rPr>
                <w:rFonts w:cs="宋体" w:asciiTheme="minorEastAsia" w:hAnsiTheme="minorEastAsia" w:eastAsiaTheme="minorEastAsia"/>
                <w:color w:val="auto"/>
              </w:rPr>
            </w:pPr>
          </w:p>
        </w:tc>
        <w:tc>
          <w:tcPr>
            <w:tcW w:w="754" w:type="pct"/>
            <w:vAlign w:val="center"/>
          </w:tcPr>
          <w:p w14:paraId="3A9AE7B1">
            <w:pPr>
              <w:jc w:val="center"/>
              <w:rPr>
                <w:rFonts w:cs="宋体" w:asciiTheme="minorEastAsia" w:hAnsiTheme="minorEastAsia" w:eastAsiaTheme="minorEastAsia"/>
                <w:color w:val="auto"/>
              </w:rPr>
            </w:pPr>
          </w:p>
        </w:tc>
      </w:tr>
      <w:tr w14:paraId="0817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34157F64">
            <w:pPr>
              <w:jc w:val="center"/>
              <w:rPr>
                <w:rFonts w:cs="宋体" w:asciiTheme="minorEastAsia" w:hAnsiTheme="minorEastAsia" w:eastAsiaTheme="minorEastAsia"/>
                <w:color w:val="auto"/>
              </w:rPr>
            </w:pPr>
          </w:p>
        </w:tc>
        <w:tc>
          <w:tcPr>
            <w:tcW w:w="588" w:type="pct"/>
            <w:vAlign w:val="center"/>
          </w:tcPr>
          <w:p w14:paraId="52980913">
            <w:pPr>
              <w:jc w:val="center"/>
              <w:rPr>
                <w:rFonts w:cs="宋体" w:asciiTheme="minorEastAsia" w:hAnsiTheme="minorEastAsia" w:eastAsiaTheme="minorEastAsia"/>
                <w:color w:val="auto"/>
              </w:rPr>
            </w:pPr>
          </w:p>
        </w:tc>
        <w:tc>
          <w:tcPr>
            <w:tcW w:w="621" w:type="pct"/>
            <w:vAlign w:val="center"/>
          </w:tcPr>
          <w:p w14:paraId="3EB9404F">
            <w:pPr>
              <w:jc w:val="center"/>
              <w:rPr>
                <w:rFonts w:cs="宋体" w:asciiTheme="minorEastAsia" w:hAnsiTheme="minorEastAsia" w:eastAsiaTheme="minorEastAsia"/>
                <w:color w:val="auto"/>
              </w:rPr>
            </w:pPr>
          </w:p>
        </w:tc>
        <w:tc>
          <w:tcPr>
            <w:tcW w:w="379" w:type="pct"/>
            <w:vAlign w:val="center"/>
          </w:tcPr>
          <w:p w14:paraId="7F2DCEA3">
            <w:pPr>
              <w:jc w:val="center"/>
              <w:rPr>
                <w:rFonts w:cs="宋体" w:asciiTheme="minorEastAsia" w:hAnsiTheme="minorEastAsia" w:eastAsiaTheme="minorEastAsia"/>
                <w:color w:val="auto"/>
              </w:rPr>
            </w:pPr>
          </w:p>
        </w:tc>
        <w:tc>
          <w:tcPr>
            <w:tcW w:w="606" w:type="pct"/>
            <w:vAlign w:val="center"/>
          </w:tcPr>
          <w:p w14:paraId="70A36E2E">
            <w:pPr>
              <w:jc w:val="center"/>
              <w:rPr>
                <w:rFonts w:cs="宋体" w:asciiTheme="minorEastAsia" w:hAnsiTheme="minorEastAsia" w:eastAsiaTheme="minorEastAsia"/>
                <w:color w:val="auto"/>
              </w:rPr>
            </w:pPr>
          </w:p>
        </w:tc>
        <w:tc>
          <w:tcPr>
            <w:tcW w:w="683" w:type="pct"/>
            <w:vAlign w:val="center"/>
          </w:tcPr>
          <w:p w14:paraId="5EDB7813">
            <w:pPr>
              <w:jc w:val="center"/>
              <w:rPr>
                <w:rFonts w:cs="宋体" w:asciiTheme="minorEastAsia" w:hAnsiTheme="minorEastAsia" w:eastAsiaTheme="minorEastAsia"/>
                <w:color w:val="auto"/>
              </w:rPr>
            </w:pPr>
          </w:p>
        </w:tc>
        <w:tc>
          <w:tcPr>
            <w:tcW w:w="910" w:type="pct"/>
            <w:vAlign w:val="center"/>
          </w:tcPr>
          <w:p w14:paraId="3D6C802B">
            <w:pPr>
              <w:jc w:val="center"/>
              <w:rPr>
                <w:rFonts w:cs="宋体" w:asciiTheme="minorEastAsia" w:hAnsiTheme="minorEastAsia" w:eastAsiaTheme="minorEastAsia"/>
                <w:color w:val="auto"/>
              </w:rPr>
            </w:pPr>
          </w:p>
        </w:tc>
        <w:tc>
          <w:tcPr>
            <w:tcW w:w="754" w:type="pct"/>
            <w:vAlign w:val="center"/>
          </w:tcPr>
          <w:p w14:paraId="46DC6A4A">
            <w:pPr>
              <w:jc w:val="center"/>
              <w:rPr>
                <w:rFonts w:cs="宋体" w:asciiTheme="minorEastAsia" w:hAnsiTheme="minorEastAsia" w:eastAsiaTheme="minorEastAsia"/>
                <w:color w:val="auto"/>
              </w:rPr>
            </w:pPr>
          </w:p>
        </w:tc>
      </w:tr>
      <w:tr w14:paraId="66E3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DD568C">
            <w:pPr>
              <w:jc w:val="center"/>
              <w:rPr>
                <w:rFonts w:cs="宋体" w:asciiTheme="minorEastAsia" w:hAnsiTheme="minorEastAsia" w:eastAsiaTheme="minorEastAsia"/>
                <w:color w:val="auto"/>
              </w:rPr>
            </w:pPr>
          </w:p>
        </w:tc>
        <w:tc>
          <w:tcPr>
            <w:tcW w:w="588" w:type="pct"/>
            <w:vAlign w:val="center"/>
          </w:tcPr>
          <w:p w14:paraId="3A5A82AB">
            <w:pPr>
              <w:jc w:val="center"/>
              <w:rPr>
                <w:rFonts w:cs="宋体" w:asciiTheme="minorEastAsia" w:hAnsiTheme="minorEastAsia" w:eastAsiaTheme="minorEastAsia"/>
                <w:color w:val="auto"/>
              </w:rPr>
            </w:pPr>
          </w:p>
        </w:tc>
        <w:tc>
          <w:tcPr>
            <w:tcW w:w="621" w:type="pct"/>
            <w:vAlign w:val="center"/>
          </w:tcPr>
          <w:p w14:paraId="60F22E46">
            <w:pPr>
              <w:jc w:val="center"/>
              <w:rPr>
                <w:rFonts w:cs="宋体" w:asciiTheme="minorEastAsia" w:hAnsiTheme="minorEastAsia" w:eastAsiaTheme="minorEastAsia"/>
                <w:color w:val="auto"/>
              </w:rPr>
            </w:pPr>
          </w:p>
        </w:tc>
        <w:tc>
          <w:tcPr>
            <w:tcW w:w="379" w:type="pct"/>
            <w:vAlign w:val="center"/>
          </w:tcPr>
          <w:p w14:paraId="26C85787">
            <w:pPr>
              <w:jc w:val="center"/>
              <w:rPr>
                <w:rFonts w:cs="宋体" w:asciiTheme="minorEastAsia" w:hAnsiTheme="minorEastAsia" w:eastAsiaTheme="minorEastAsia"/>
                <w:color w:val="auto"/>
              </w:rPr>
            </w:pPr>
          </w:p>
        </w:tc>
        <w:tc>
          <w:tcPr>
            <w:tcW w:w="606" w:type="pct"/>
            <w:vAlign w:val="center"/>
          </w:tcPr>
          <w:p w14:paraId="7BF8C001">
            <w:pPr>
              <w:jc w:val="center"/>
              <w:rPr>
                <w:rFonts w:cs="宋体" w:asciiTheme="minorEastAsia" w:hAnsiTheme="minorEastAsia" w:eastAsiaTheme="minorEastAsia"/>
                <w:color w:val="auto"/>
              </w:rPr>
            </w:pPr>
          </w:p>
        </w:tc>
        <w:tc>
          <w:tcPr>
            <w:tcW w:w="683" w:type="pct"/>
            <w:vAlign w:val="center"/>
          </w:tcPr>
          <w:p w14:paraId="24CEC0DD">
            <w:pPr>
              <w:jc w:val="center"/>
              <w:rPr>
                <w:rFonts w:cs="宋体" w:asciiTheme="minorEastAsia" w:hAnsiTheme="minorEastAsia" w:eastAsiaTheme="minorEastAsia"/>
                <w:color w:val="auto"/>
              </w:rPr>
            </w:pPr>
          </w:p>
        </w:tc>
        <w:tc>
          <w:tcPr>
            <w:tcW w:w="910" w:type="pct"/>
            <w:vAlign w:val="center"/>
          </w:tcPr>
          <w:p w14:paraId="0BA9A077">
            <w:pPr>
              <w:jc w:val="center"/>
              <w:rPr>
                <w:rFonts w:cs="宋体" w:asciiTheme="minorEastAsia" w:hAnsiTheme="minorEastAsia" w:eastAsiaTheme="minorEastAsia"/>
                <w:color w:val="auto"/>
              </w:rPr>
            </w:pPr>
          </w:p>
        </w:tc>
        <w:tc>
          <w:tcPr>
            <w:tcW w:w="754" w:type="pct"/>
            <w:vAlign w:val="center"/>
          </w:tcPr>
          <w:p w14:paraId="54FA5370">
            <w:pPr>
              <w:jc w:val="center"/>
              <w:rPr>
                <w:rFonts w:cs="宋体" w:asciiTheme="minorEastAsia" w:hAnsiTheme="minorEastAsia" w:eastAsiaTheme="minorEastAsia"/>
                <w:color w:val="auto"/>
              </w:rPr>
            </w:pPr>
          </w:p>
        </w:tc>
      </w:tr>
      <w:tr w14:paraId="7FC5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75700214">
            <w:pPr>
              <w:jc w:val="center"/>
              <w:rPr>
                <w:rFonts w:cs="宋体" w:asciiTheme="minorEastAsia" w:hAnsiTheme="minorEastAsia" w:eastAsiaTheme="minorEastAsia"/>
                <w:color w:val="auto"/>
              </w:rPr>
            </w:pPr>
          </w:p>
        </w:tc>
        <w:tc>
          <w:tcPr>
            <w:tcW w:w="588" w:type="pct"/>
            <w:vAlign w:val="center"/>
          </w:tcPr>
          <w:p w14:paraId="1DD5559E">
            <w:pPr>
              <w:jc w:val="center"/>
              <w:rPr>
                <w:rFonts w:cs="宋体" w:asciiTheme="minorEastAsia" w:hAnsiTheme="minorEastAsia" w:eastAsiaTheme="minorEastAsia"/>
                <w:color w:val="auto"/>
              </w:rPr>
            </w:pPr>
          </w:p>
        </w:tc>
        <w:tc>
          <w:tcPr>
            <w:tcW w:w="621" w:type="pct"/>
            <w:vAlign w:val="center"/>
          </w:tcPr>
          <w:p w14:paraId="7F8750B5">
            <w:pPr>
              <w:jc w:val="center"/>
              <w:rPr>
                <w:rFonts w:cs="宋体" w:asciiTheme="minorEastAsia" w:hAnsiTheme="minorEastAsia" w:eastAsiaTheme="minorEastAsia"/>
                <w:color w:val="auto"/>
              </w:rPr>
            </w:pPr>
          </w:p>
        </w:tc>
        <w:tc>
          <w:tcPr>
            <w:tcW w:w="379" w:type="pct"/>
            <w:vAlign w:val="center"/>
          </w:tcPr>
          <w:p w14:paraId="307B984C">
            <w:pPr>
              <w:jc w:val="center"/>
              <w:rPr>
                <w:rFonts w:cs="宋体" w:asciiTheme="minorEastAsia" w:hAnsiTheme="minorEastAsia" w:eastAsiaTheme="minorEastAsia"/>
                <w:color w:val="auto"/>
              </w:rPr>
            </w:pPr>
          </w:p>
        </w:tc>
        <w:tc>
          <w:tcPr>
            <w:tcW w:w="606" w:type="pct"/>
            <w:vAlign w:val="center"/>
          </w:tcPr>
          <w:p w14:paraId="3D9DCF7F">
            <w:pPr>
              <w:jc w:val="center"/>
              <w:rPr>
                <w:rFonts w:cs="宋体" w:asciiTheme="minorEastAsia" w:hAnsiTheme="minorEastAsia" w:eastAsiaTheme="minorEastAsia"/>
                <w:color w:val="auto"/>
              </w:rPr>
            </w:pPr>
          </w:p>
        </w:tc>
        <w:tc>
          <w:tcPr>
            <w:tcW w:w="683" w:type="pct"/>
            <w:vAlign w:val="center"/>
          </w:tcPr>
          <w:p w14:paraId="7FD2B81E">
            <w:pPr>
              <w:jc w:val="center"/>
              <w:rPr>
                <w:rFonts w:cs="宋体" w:asciiTheme="minorEastAsia" w:hAnsiTheme="minorEastAsia" w:eastAsiaTheme="minorEastAsia"/>
                <w:color w:val="auto"/>
              </w:rPr>
            </w:pPr>
          </w:p>
        </w:tc>
        <w:tc>
          <w:tcPr>
            <w:tcW w:w="910" w:type="pct"/>
            <w:vAlign w:val="center"/>
          </w:tcPr>
          <w:p w14:paraId="030B13CF">
            <w:pPr>
              <w:jc w:val="center"/>
              <w:rPr>
                <w:rFonts w:cs="宋体" w:asciiTheme="minorEastAsia" w:hAnsiTheme="minorEastAsia" w:eastAsiaTheme="minorEastAsia"/>
                <w:color w:val="auto"/>
              </w:rPr>
            </w:pPr>
          </w:p>
        </w:tc>
        <w:tc>
          <w:tcPr>
            <w:tcW w:w="754" w:type="pct"/>
            <w:vAlign w:val="center"/>
          </w:tcPr>
          <w:p w14:paraId="6EACDF3D">
            <w:pPr>
              <w:jc w:val="center"/>
              <w:rPr>
                <w:rFonts w:cs="宋体" w:asciiTheme="minorEastAsia" w:hAnsiTheme="minorEastAsia" w:eastAsiaTheme="minorEastAsia"/>
                <w:color w:val="auto"/>
              </w:rPr>
            </w:pPr>
          </w:p>
        </w:tc>
      </w:tr>
      <w:tr w14:paraId="6DA8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FF1A9A3">
            <w:pPr>
              <w:jc w:val="center"/>
              <w:rPr>
                <w:rFonts w:cs="宋体" w:asciiTheme="minorEastAsia" w:hAnsiTheme="minorEastAsia" w:eastAsiaTheme="minorEastAsia"/>
                <w:color w:val="auto"/>
              </w:rPr>
            </w:pPr>
          </w:p>
        </w:tc>
        <w:tc>
          <w:tcPr>
            <w:tcW w:w="588" w:type="pct"/>
            <w:vAlign w:val="center"/>
          </w:tcPr>
          <w:p w14:paraId="0C0C1E89">
            <w:pPr>
              <w:jc w:val="center"/>
              <w:rPr>
                <w:rFonts w:cs="宋体" w:asciiTheme="minorEastAsia" w:hAnsiTheme="minorEastAsia" w:eastAsiaTheme="minorEastAsia"/>
                <w:color w:val="auto"/>
              </w:rPr>
            </w:pPr>
          </w:p>
        </w:tc>
        <w:tc>
          <w:tcPr>
            <w:tcW w:w="621" w:type="pct"/>
            <w:vAlign w:val="center"/>
          </w:tcPr>
          <w:p w14:paraId="42ADBB39">
            <w:pPr>
              <w:jc w:val="center"/>
              <w:rPr>
                <w:rFonts w:cs="宋体" w:asciiTheme="minorEastAsia" w:hAnsiTheme="minorEastAsia" w:eastAsiaTheme="minorEastAsia"/>
                <w:color w:val="auto"/>
              </w:rPr>
            </w:pPr>
          </w:p>
        </w:tc>
        <w:tc>
          <w:tcPr>
            <w:tcW w:w="379" w:type="pct"/>
            <w:vAlign w:val="center"/>
          </w:tcPr>
          <w:p w14:paraId="369B41A6">
            <w:pPr>
              <w:jc w:val="center"/>
              <w:rPr>
                <w:rFonts w:cs="宋体" w:asciiTheme="minorEastAsia" w:hAnsiTheme="minorEastAsia" w:eastAsiaTheme="minorEastAsia"/>
                <w:color w:val="auto"/>
              </w:rPr>
            </w:pPr>
          </w:p>
        </w:tc>
        <w:tc>
          <w:tcPr>
            <w:tcW w:w="606" w:type="pct"/>
            <w:vAlign w:val="center"/>
          </w:tcPr>
          <w:p w14:paraId="29B00DAB">
            <w:pPr>
              <w:jc w:val="center"/>
              <w:rPr>
                <w:rFonts w:cs="宋体" w:asciiTheme="minorEastAsia" w:hAnsiTheme="minorEastAsia" w:eastAsiaTheme="minorEastAsia"/>
                <w:color w:val="auto"/>
              </w:rPr>
            </w:pPr>
          </w:p>
        </w:tc>
        <w:tc>
          <w:tcPr>
            <w:tcW w:w="683" w:type="pct"/>
            <w:vAlign w:val="center"/>
          </w:tcPr>
          <w:p w14:paraId="2F6D695D">
            <w:pPr>
              <w:jc w:val="center"/>
              <w:rPr>
                <w:rFonts w:cs="宋体" w:asciiTheme="minorEastAsia" w:hAnsiTheme="minorEastAsia" w:eastAsiaTheme="minorEastAsia"/>
                <w:color w:val="auto"/>
              </w:rPr>
            </w:pPr>
          </w:p>
        </w:tc>
        <w:tc>
          <w:tcPr>
            <w:tcW w:w="910" w:type="pct"/>
            <w:vAlign w:val="center"/>
          </w:tcPr>
          <w:p w14:paraId="41F2AE61">
            <w:pPr>
              <w:jc w:val="center"/>
              <w:rPr>
                <w:rFonts w:cs="宋体" w:asciiTheme="minorEastAsia" w:hAnsiTheme="minorEastAsia" w:eastAsiaTheme="minorEastAsia"/>
                <w:color w:val="auto"/>
              </w:rPr>
            </w:pPr>
          </w:p>
        </w:tc>
        <w:tc>
          <w:tcPr>
            <w:tcW w:w="754" w:type="pct"/>
            <w:vAlign w:val="center"/>
          </w:tcPr>
          <w:p w14:paraId="7E5672B0">
            <w:pPr>
              <w:jc w:val="center"/>
              <w:rPr>
                <w:rFonts w:cs="宋体" w:asciiTheme="minorEastAsia" w:hAnsiTheme="minorEastAsia" w:eastAsiaTheme="minorEastAsia"/>
                <w:color w:val="auto"/>
              </w:rPr>
            </w:pPr>
          </w:p>
        </w:tc>
      </w:tr>
      <w:tr w14:paraId="1A98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F19F6A3">
            <w:pPr>
              <w:jc w:val="center"/>
              <w:rPr>
                <w:rFonts w:cs="宋体" w:asciiTheme="minorEastAsia" w:hAnsiTheme="minorEastAsia" w:eastAsiaTheme="minorEastAsia"/>
                <w:color w:val="auto"/>
              </w:rPr>
            </w:pPr>
          </w:p>
        </w:tc>
        <w:tc>
          <w:tcPr>
            <w:tcW w:w="588" w:type="pct"/>
            <w:vAlign w:val="center"/>
          </w:tcPr>
          <w:p w14:paraId="4F82ED36">
            <w:pPr>
              <w:jc w:val="center"/>
              <w:rPr>
                <w:rFonts w:cs="宋体" w:asciiTheme="minorEastAsia" w:hAnsiTheme="minorEastAsia" w:eastAsiaTheme="minorEastAsia"/>
                <w:color w:val="auto"/>
              </w:rPr>
            </w:pPr>
          </w:p>
        </w:tc>
        <w:tc>
          <w:tcPr>
            <w:tcW w:w="621" w:type="pct"/>
            <w:vAlign w:val="center"/>
          </w:tcPr>
          <w:p w14:paraId="1A1F387A">
            <w:pPr>
              <w:jc w:val="center"/>
              <w:rPr>
                <w:rFonts w:cs="宋体" w:asciiTheme="minorEastAsia" w:hAnsiTheme="minorEastAsia" w:eastAsiaTheme="minorEastAsia"/>
                <w:color w:val="auto"/>
              </w:rPr>
            </w:pPr>
          </w:p>
        </w:tc>
        <w:tc>
          <w:tcPr>
            <w:tcW w:w="379" w:type="pct"/>
            <w:vAlign w:val="center"/>
          </w:tcPr>
          <w:p w14:paraId="625B70DD">
            <w:pPr>
              <w:jc w:val="center"/>
              <w:rPr>
                <w:rFonts w:cs="宋体" w:asciiTheme="minorEastAsia" w:hAnsiTheme="minorEastAsia" w:eastAsiaTheme="minorEastAsia"/>
                <w:color w:val="auto"/>
              </w:rPr>
            </w:pPr>
          </w:p>
        </w:tc>
        <w:tc>
          <w:tcPr>
            <w:tcW w:w="606" w:type="pct"/>
            <w:vAlign w:val="center"/>
          </w:tcPr>
          <w:p w14:paraId="67A2B86B">
            <w:pPr>
              <w:jc w:val="center"/>
              <w:rPr>
                <w:rFonts w:cs="宋体" w:asciiTheme="minorEastAsia" w:hAnsiTheme="minorEastAsia" w:eastAsiaTheme="minorEastAsia"/>
                <w:color w:val="auto"/>
              </w:rPr>
            </w:pPr>
          </w:p>
        </w:tc>
        <w:tc>
          <w:tcPr>
            <w:tcW w:w="683" w:type="pct"/>
            <w:vAlign w:val="center"/>
          </w:tcPr>
          <w:p w14:paraId="7531DB22">
            <w:pPr>
              <w:jc w:val="center"/>
              <w:rPr>
                <w:rFonts w:cs="宋体" w:asciiTheme="minorEastAsia" w:hAnsiTheme="minorEastAsia" w:eastAsiaTheme="minorEastAsia"/>
                <w:color w:val="auto"/>
              </w:rPr>
            </w:pPr>
          </w:p>
        </w:tc>
        <w:tc>
          <w:tcPr>
            <w:tcW w:w="910" w:type="pct"/>
            <w:vAlign w:val="center"/>
          </w:tcPr>
          <w:p w14:paraId="7B98F2C9">
            <w:pPr>
              <w:jc w:val="center"/>
              <w:rPr>
                <w:rFonts w:cs="宋体" w:asciiTheme="minorEastAsia" w:hAnsiTheme="minorEastAsia" w:eastAsiaTheme="minorEastAsia"/>
                <w:color w:val="auto"/>
              </w:rPr>
            </w:pPr>
          </w:p>
        </w:tc>
        <w:tc>
          <w:tcPr>
            <w:tcW w:w="754" w:type="pct"/>
            <w:vAlign w:val="center"/>
          </w:tcPr>
          <w:p w14:paraId="114EFC60">
            <w:pPr>
              <w:jc w:val="center"/>
              <w:rPr>
                <w:rFonts w:cs="宋体" w:asciiTheme="minorEastAsia" w:hAnsiTheme="minorEastAsia" w:eastAsiaTheme="minorEastAsia"/>
                <w:color w:val="auto"/>
              </w:rPr>
            </w:pPr>
          </w:p>
        </w:tc>
      </w:tr>
      <w:tr w14:paraId="4D0A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C87BF5F">
            <w:pPr>
              <w:jc w:val="center"/>
              <w:rPr>
                <w:rFonts w:cs="宋体" w:asciiTheme="minorEastAsia" w:hAnsiTheme="minorEastAsia" w:eastAsiaTheme="minorEastAsia"/>
                <w:color w:val="auto"/>
              </w:rPr>
            </w:pPr>
          </w:p>
        </w:tc>
        <w:tc>
          <w:tcPr>
            <w:tcW w:w="588" w:type="pct"/>
            <w:vAlign w:val="center"/>
          </w:tcPr>
          <w:p w14:paraId="18D870E8">
            <w:pPr>
              <w:jc w:val="center"/>
              <w:rPr>
                <w:rFonts w:cs="宋体" w:asciiTheme="minorEastAsia" w:hAnsiTheme="minorEastAsia" w:eastAsiaTheme="minorEastAsia"/>
                <w:color w:val="auto"/>
              </w:rPr>
            </w:pPr>
          </w:p>
        </w:tc>
        <w:tc>
          <w:tcPr>
            <w:tcW w:w="621" w:type="pct"/>
            <w:vAlign w:val="center"/>
          </w:tcPr>
          <w:p w14:paraId="0F7D194C">
            <w:pPr>
              <w:jc w:val="center"/>
              <w:rPr>
                <w:rFonts w:cs="宋体" w:asciiTheme="minorEastAsia" w:hAnsiTheme="minorEastAsia" w:eastAsiaTheme="minorEastAsia"/>
                <w:color w:val="auto"/>
              </w:rPr>
            </w:pPr>
          </w:p>
        </w:tc>
        <w:tc>
          <w:tcPr>
            <w:tcW w:w="379" w:type="pct"/>
            <w:vAlign w:val="center"/>
          </w:tcPr>
          <w:p w14:paraId="5530E4E5">
            <w:pPr>
              <w:jc w:val="center"/>
              <w:rPr>
                <w:rFonts w:cs="宋体" w:asciiTheme="minorEastAsia" w:hAnsiTheme="minorEastAsia" w:eastAsiaTheme="minorEastAsia"/>
                <w:color w:val="auto"/>
              </w:rPr>
            </w:pPr>
          </w:p>
        </w:tc>
        <w:tc>
          <w:tcPr>
            <w:tcW w:w="606" w:type="pct"/>
            <w:vAlign w:val="center"/>
          </w:tcPr>
          <w:p w14:paraId="64027EEC">
            <w:pPr>
              <w:jc w:val="center"/>
              <w:rPr>
                <w:rFonts w:cs="宋体" w:asciiTheme="minorEastAsia" w:hAnsiTheme="minorEastAsia" w:eastAsiaTheme="minorEastAsia"/>
                <w:color w:val="auto"/>
              </w:rPr>
            </w:pPr>
          </w:p>
        </w:tc>
        <w:tc>
          <w:tcPr>
            <w:tcW w:w="683" w:type="pct"/>
            <w:vAlign w:val="center"/>
          </w:tcPr>
          <w:p w14:paraId="49A00FD4">
            <w:pPr>
              <w:jc w:val="center"/>
              <w:rPr>
                <w:rFonts w:cs="宋体" w:asciiTheme="minorEastAsia" w:hAnsiTheme="minorEastAsia" w:eastAsiaTheme="minorEastAsia"/>
                <w:color w:val="auto"/>
              </w:rPr>
            </w:pPr>
          </w:p>
        </w:tc>
        <w:tc>
          <w:tcPr>
            <w:tcW w:w="910" w:type="pct"/>
            <w:vAlign w:val="center"/>
          </w:tcPr>
          <w:p w14:paraId="39E4F853">
            <w:pPr>
              <w:jc w:val="center"/>
              <w:rPr>
                <w:rFonts w:cs="宋体" w:asciiTheme="minorEastAsia" w:hAnsiTheme="minorEastAsia" w:eastAsiaTheme="minorEastAsia"/>
                <w:color w:val="auto"/>
              </w:rPr>
            </w:pPr>
          </w:p>
        </w:tc>
        <w:tc>
          <w:tcPr>
            <w:tcW w:w="754" w:type="pct"/>
            <w:vAlign w:val="center"/>
          </w:tcPr>
          <w:p w14:paraId="0C7632B4">
            <w:pPr>
              <w:jc w:val="center"/>
              <w:rPr>
                <w:rFonts w:cs="宋体" w:asciiTheme="minorEastAsia" w:hAnsiTheme="minorEastAsia" w:eastAsiaTheme="minorEastAsia"/>
                <w:color w:val="auto"/>
              </w:rPr>
            </w:pPr>
          </w:p>
        </w:tc>
      </w:tr>
      <w:tr w14:paraId="7C3C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37767EFF">
            <w:pPr>
              <w:jc w:val="center"/>
              <w:rPr>
                <w:rFonts w:cs="宋体" w:asciiTheme="minorEastAsia" w:hAnsiTheme="minorEastAsia" w:eastAsiaTheme="minorEastAsia"/>
                <w:color w:val="auto"/>
              </w:rPr>
            </w:pPr>
          </w:p>
        </w:tc>
        <w:tc>
          <w:tcPr>
            <w:tcW w:w="588" w:type="pct"/>
            <w:vAlign w:val="center"/>
          </w:tcPr>
          <w:p w14:paraId="3171344D">
            <w:pPr>
              <w:jc w:val="center"/>
              <w:rPr>
                <w:rFonts w:cs="宋体" w:asciiTheme="minorEastAsia" w:hAnsiTheme="minorEastAsia" w:eastAsiaTheme="minorEastAsia"/>
                <w:color w:val="auto"/>
              </w:rPr>
            </w:pPr>
          </w:p>
        </w:tc>
        <w:tc>
          <w:tcPr>
            <w:tcW w:w="621" w:type="pct"/>
            <w:vAlign w:val="center"/>
          </w:tcPr>
          <w:p w14:paraId="648E46DB">
            <w:pPr>
              <w:jc w:val="center"/>
              <w:rPr>
                <w:rFonts w:cs="宋体" w:asciiTheme="minorEastAsia" w:hAnsiTheme="minorEastAsia" w:eastAsiaTheme="minorEastAsia"/>
                <w:color w:val="auto"/>
              </w:rPr>
            </w:pPr>
          </w:p>
        </w:tc>
        <w:tc>
          <w:tcPr>
            <w:tcW w:w="379" w:type="pct"/>
            <w:vAlign w:val="center"/>
          </w:tcPr>
          <w:p w14:paraId="48617EF1">
            <w:pPr>
              <w:jc w:val="center"/>
              <w:rPr>
                <w:rFonts w:cs="宋体" w:asciiTheme="minorEastAsia" w:hAnsiTheme="minorEastAsia" w:eastAsiaTheme="minorEastAsia"/>
                <w:color w:val="auto"/>
              </w:rPr>
            </w:pPr>
          </w:p>
        </w:tc>
        <w:tc>
          <w:tcPr>
            <w:tcW w:w="606" w:type="pct"/>
            <w:vAlign w:val="center"/>
          </w:tcPr>
          <w:p w14:paraId="3773B796">
            <w:pPr>
              <w:jc w:val="center"/>
              <w:rPr>
                <w:rFonts w:cs="宋体" w:asciiTheme="minorEastAsia" w:hAnsiTheme="minorEastAsia" w:eastAsiaTheme="minorEastAsia"/>
                <w:color w:val="auto"/>
              </w:rPr>
            </w:pPr>
          </w:p>
        </w:tc>
        <w:tc>
          <w:tcPr>
            <w:tcW w:w="683" w:type="pct"/>
            <w:vAlign w:val="center"/>
          </w:tcPr>
          <w:p w14:paraId="0B5CEB80">
            <w:pPr>
              <w:jc w:val="center"/>
              <w:rPr>
                <w:rFonts w:cs="宋体" w:asciiTheme="minorEastAsia" w:hAnsiTheme="minorEastAsia" w:eastAsiaTheme="minorEastAsia"/>
                <w:color w:val="auto"/>
              </w:rPr>
            </w:pPr>
          </w:p>
        </w:tc>
        <w:tc>
          <w:tcPr>
            <w:tcW w:w="910" w:type="pct"/>
            <w:vAlign w:val="center"/>
          </w:tcPr>
          <w:p w14:paraId="5529B56E">
            <w:pPr>
              <w:jc w:val="center"/>
              <w:rPr>
                <w:rFonts w:cs="宋体" w:asciiTheme="minorEastAsia" w:hAnsiTheme="minorEastAsia" w:eastAsiaTheme="minorEastAsia"/>
                <w:color w:val="auto"/>
              </w:rPr>
            </w:pPr>
          </w:p>
        </w:tc>
        <w:tc>
          <w:tcPr>
            <w:tcW w:w="754" w:type="pct"/>
            <w:vAlign w:val="center"/>
          </w:tcPr>
          <w:p w14:paraId="7B12CC39">
            <w:pPr>
              <w:jc w:val="center"/>
              <w:rPr>
                <w:rFonts w:cs="宋体" w:asciiTheme="minorEastAsia" w:hAnsiTheme="minorEastAsia" w:eastAsiaTheme="minorEastAsia"/>
                <w:color w:val="auto"/>
              </w:rPr>
            </w:pPr>
          </w:p>
        </w:tc>
      </w:tr>
      <w:tr w14:paraId="2E9D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37A0D36">
            <w:pPr>
              <w:jc w:val="center"/>
              <w:rPr>
                <w:rFonts w:cs="宋体" w:asciiTheme="minorEastAsia" w:hAnsiTheme="minorEastAsia" w:eastAsiaTheme="minorEastAsia"/>
                <w:color w:val="auto"/>
              </w:rPr>
            </w:pPr>
          </w:p>
        </w:tc>
        <w:tc>
          <w:tcPr>
            <w:tcW w:w="588" w:type="pct"/>
            <w:vAlign w:val="center"/>
          </w:tcPr>
          <w:p w14:paraId="2466B04D">
            <w:pPr>
              <w:jc w:val="center"/>
              <w:rPr>
                <w:rFonts w:cs="宋体" w:asciiTheme="minorEastAsia" w:hAnsiTheme="minorEastAsia" w:eastAsiaTheme="minorEastAsia"/>
                <w:color w:val="auto"/>
              </w:rPr>
            </w:pPr>
          </w:p>
        </w:tc>
        <w:tc>
          <w:tcPr>
            <w:tcW w:w="621" w:type="pct"/>
            <w:vAlign w:val="center"/>
          </w:tcPr>
          <w:p w14:paraId="5693A46A">
            <w:pPr>
              <w:jc w:val="center"/>
              <w:rPr>
                <w:rFonts w:cs="宋体" w:asciiTheme="minorEastAsia" w:hAnsiTheme="minorEastAsia" w:eastAsiaTheme="minorEastAsia"/>
                <w:color w:val="auto"/>
              </w:rPr>
            </w:pPr>
          </w:p>
        </w:tc>
        <w:tc>
          <w:tcPr>
            <w:tcW w:w="379" w:type="pct"/>
            <w:vAlign w:val="center"/>
          </w:tcPr>
          <w:p w14:paraId="2774E71D">
            <w:pPr>
              <w:jc w:val="center"/>
              <w:rPr>
                <w:rFonts w:cs="宋体" w:asciiTheme="minorEastAsia" w:hAnsiTheme="minorEastAsia" w:eastAsiaTheme="minorEastAsia"/>
                <w:color w:val="auto"/>
              </w:rPr>
            </w:pPr>
          </w:p>
        </w:tc>
        <w:tc>
          <w:tcPr>
            <w:tcW w:w="606" w:type="pct"/>
            <w:vAlign w:val="center"/>
          </w:tcPr>
          <w:p w14:paraId="1DBBEAAF">
            <w:pPr>
              <w:jc w:val="center"/>
              <w:rPr>
                <w:rFonts w:cs="宋体" w:asciiTheme="minorEastAsia" w:hAnsiTheme="minorEastAsia" w:eastAsiaTheme="minorEastAsia"/>
                <w:color w:val="auto"/>
              </w:rPr>
            </w:pPr>
          </w:p>
        </w:tc>
        <w:tc>
          <w:tcPr>
            <w:tcW w:w="683" w:type="pct"/>
            <w:vAlign w:val="center"/>
          </w:tcPr>
          <w:p w14:paraId="6994764A">
            <w:pPr>
              <w:jc w:val="center"/>
              <w:rPr>
                <w:rFonts w:cs="宋体" w:asciiTheme="minorEastAsia" w:hAnsiTheme="minorEastAsia" w:eastAsiaTheme="minorEastAsia"/>
                <w:color w:val="auto"/>
              </w:rPr>
            </w:pPr>
          </w:p>
        </w:tc>
        <w:tc>
          <w:tcPr>
            <w:tcW w:w="910" w:type="pct"/>
            <w:vAlign w:val="center"/>
          </w:tcPr>
          <w:p w14:paraId="2DCE3279">
            <w:pPr>
              <w:jc w:val="center"/>
              <w:rPr>
                <w:rFonts w:cs="宋体" w:asciiTheme="minorEastAsia" w:hAnsiTheme="minorEastAsia" w:eastAsiaTheme="minorEastAsia"/>
                <w:color w:val="auto"/>
              </w:rPr>
            </w:pPr>
          </w:p>
        </w:tc>
        <w:tc>
          <w:tcPr>
            <w:tcW w:w="754" w:type="pct"/>
            <w:vAlign w:val="center"/>
          </w:tcPr>
          <w:p w14:paraId="214EFDE4">
            <w:pPr>
              <w:jc w:val="center"/>
              <w:rPr>
                <w:rFonts w:cs="宋体" w:asciiTheme="minorEastAsia" w:hAnsiTheme="minorEastAsia" w:eastAsiaTheme="minorEastAsia"/>
                <w:color w:val="auto"/>
              </w:rPr>
            </w:pPr>
          </w:p>
        </w:tc>
      </w:tr>
      <w:tr w14:paraId="53E3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1AC78FC0">
            <w:pPr>
              <w:jc w:val="center"/>
              <w:rPr>
                <w:rFonts w:cs="宋体" w:asciiTheme="minorEastAsia" w:hAnsiTheme="minorEastAsia" w:eastAsiaTheme="minorEastAsia"/>
                <w:color w:val="auto"/>
              </w:rPr>
            </w:pPr>
          </w:p>
        </w:tc>
        <w:tc>
          <w:tcPr>
            <w:tcW w:w="588" w:type="pct"/>
            <w:vAlign w:val="center"/>
          </w:tcPr>
          <w:p w14:paraId="1C2BF50E">
            <w:pPr>
              <w:jc w:val="center"/>
              <w:rPr>
                <w:rFonts w:cs="宋体" w:asciiTheme="minorEastAsia" w:hAnsiTheme="minorEastAsia" w:eastAsiaTheme="minorEastAsia"/>
                <w:color w:val="auto"/>
              </w:rPr>
            </w:pPr>
          </w:p>
        </w:tc>
        <w:tc>
          <w:tcPr>
            <w:tcW w:w="621" w:type="pct"/>
            <w:vAlign w:val="center"/>
          </w:tcPr>
          <w:p w14:paraId="29AC2426">
            <w:pPr>
              <w:jc w:val="center"/>
              <w:rPr>
                <w:rFonts w:cs="宋体" w:asciiTheme="minorEastAsia" w:hAnsiTheme="minorEastAsia" w:eastAsiaTheme="minorEastAsia"/>
                <w:color w:val="auto"/>
              </w:rPr>
            </w:pPr>
          </w:p>
        </w:tc>
        <w:tc>
          <w:tcPr>
            <w:tcW w:w="379" w:type="pct"/>
            <w:vAlign w:val="center"/>
          </w:tcPr>
          <w:p w14:paraId="183B3A57">
            <w:pPr>
              <w:jc w:val="center"/>
              <w:rPr>
                <w:rFonts w:cs="宋体" w:asciiTheme="minorEastAsia" w:hAnsiTheme="minorEastAsia" w:eastAsiaTheme="minorEastAsia"/>
                <w:color w:val="auto"/>
              </w:rPr>
            </w:pPr>
          </w:p>
        </w:tc>
        <w:tc>
          <w:tcPr>
            <w:tcW w:w="606" w:type="pct"/>
            <w:vAlign w:val="center"/>
          </w:tcPr>
          <w:p w14:paraId="7986801C">
            <w:pPr>
              <w:jc w:val="center"/>
              <w:rPr>
                <w:rFonts w:cs="宋体" w:asciiTheme="minorEastAsia" w:hAnsiTheme="minorEastAsia" w:eastAsiaTheme="minorEastAsia"/>
                <w:color w:val="auto"/>
              </w:rPr>
            </w:pPr>
          </w:p>
        </w:tc>
        <w:tc>
          <w:tcPr>
            <w:tcW w:w="683" w:type="pct"/>
            <w:vAlign w:val="center"/>
          </w:tcPr>
          <w:p w14:paraId="3FDAAB88">
            <w:pPr>
              <w:jc w:val="center"/>
              <w:rPr>
                <w:rFonts w:cs="宋体" w:asciiTheme="minorEastAsia" w:hAnsiTheme="minorEastAsia" w:eastAsiaTheme="minorEastAsia"/>
                <w:color w:val="auto"/>
              </w:rPr>
            </w:pPr>
          </w:p>
        </w:tc>
        <w:tc>
          <w:tcPr>
            <w:tcW w:w="910" w:type="pct"/>
            <w:vAlign w:val="center"/>
          </w:tcPr>
          <w:p w14:paraId="2FD35C5D">
            <w:pPr>
              <w:jc w:val="center"/>
              <w:rPr>
                <w:rFonts w:cs="宋体" w:asciiTheme="minorEastAsia" w:hAnsiTheme="minorEastAsia" w:eastAsiaTheme="minorEastAsia"/>
                <w:color w:val="auto"/>
              </w:rPr>
            </w:pPr>
          </w:p>
        </w:tc>
        <w:tc>
          <w:tcPr>
            <w:tcW w:w="754" w:type="pct"/>
            <w:vAlign w:val="center"/>
          </w:tcPr>
          <w:p w14:paraId="4E07A9AE">
            <w:pPr>
              <w:jc w:val="center"/>
              <w:rPr>
                <w:rFonts w:cs="宋体" w:asciiTheme="minorEastAsia" w:hAnsiTheme="minorEastAsia" w:eastAsiaTheme="minorEastAsia"/>
                <w:color w:val="auto"/>
              </w:rPr>
            </w:pPr>
          </w:p>
        </w:tc>
      </w:tr>
      <w:tr w14:paraId="40AB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F41A0E1">
            <w:pPr>
              <w:jc w:val="center"/>
              <w:rPr>
                <w:rFonts w:cs="宋体" w:asciiTheme="minorEastAsia" w:hAnsiTheme="minorEastAsia" w:eastAsiaTheme="minorEastAsia"/>
                <w:color w:val="auto"/>
              </w:rPr>
            </w:pPr>
          </w:p>
        </w:tc>
        <w:tc>
          <w:tcPr>
            <w:tcW w:w="588" w:type="pct"/>
            <w:vAlign w:val="center"/>
          </w:tcPr>
          <w:p w14:paraId="2742ABAC">
            <w:pPr>
              <w:jc w:val="center"/>
              <w:rPr>
                <w:rFonts w:cs="宋体" w:asciiTheme="minorEastAsia" w:hAnsiTheme="minorEastAsia" w:eastAsiaTheme="minorEastAsia"/>
                <w:color w:val="auto"/>
              </w:rPr>
            </w:pPr>
          </w:p>
        </w:tc>
        <w:tc>
          <w:tcPr>
            <w:tcW w:w="621" w:type="pct"/>
            <w:vAlign w:val="center"/>
          </w:tcPr>
          <w:p w14:paraId="38B93EC1">
            <w:pPr>
              <w:jc w:val="center"/>
              <w:rPr>
                <w:rFonts w:cs="宋体" w:asciiTheme="minorEastAsia" w:hAnsiTheme="minorEastAsia" w:eastAsiaTheme="minorEastAsia"/>
                <w:color w:val="auto"/>
              </w:rPr>
            </w:pPr>
          </w:p>
        </w:tc>
        <w:tc>
          <w:tcPr>
            <w:tcW w:w="379" w:type="pct"/>
            <w:vAlign w:val="center"/>
          </w:tcPr>
          <w:p w14:paraId="37096E95">
            <w:pPr>
              <w:jc w:val="center"/>
              <w:rPr>
                <w:rFonts w:cs="宋体" w:asciiTheme="minorEastAsia" w:hAnsiTheme="minorEastAsia" w:eastAsiaTheme="minorEastAsia"/>
                <w:color w:val="auto"/>
              </w:rPr>
            </w:pPr>
          </w:p>
        </w:tc>
        <w:tc>
          <w:tcPr>
            <w:tcW w:w="606" w:type="pct"/>
            <w:vAlign w:val="center"/>
          </w:tcPr>
          <w:p w14:paraId="7824513F">
            <w:pPr>
              <w:jc w:val="center"/>
              <w:rPr>
                <w:rFonts w:cs="宋体" w:asciiTheme="minorEastAsia" w:hAnsiTheme="minorEastAsia" w:eastAsiaTheme="minorEastAsia"/>
                <w:color w:val="auto"/>
              </w:rPr>
            </w:pPr>
          </w:p>
        </w:tc>
        <w:tc>
          <w:tcPr>
            <w:tcW w:w="683" w:type="pct"/>
            <w:vAlign w:val="center"/>
          </w:tcPr>
          <w:p w14:paraId="3E80AC16">
            <w:pPr>
              <w:jc w:val="center"/>
              <w:rPr>
                <w:rFonts w:cs="宋体" w:asciiTheme="minorEastAsia" w:hAnsiTheme="minorEastAsia" w:eastAsiaTheme="minorEastAsia"/>
                <w:color w:val="auto"/>
              </w:rPr>
            </w:pPr>
          </w:p>
        </w:tc>
        <w:tc>
          <w:tcPr>
            <w:tcW w:w="910" w:type="pct"/>
            <w:vAlign w:val="center"/>
          </w:tcPr>
          <w:p w14:paraId="74A9B1A7">
            <w:pPr>
              <w:jc w:val="center"/>
              <w:rPr>
                <w:rFonts w:cs="宋体" w:asciiTheme="minorEastAsia" w:hAnsiTheme="minorEastAsia" w:eastAsiaTheme="minorEastAsia"/>
                <w:color w:val="auto"/>
              </w:rPr>
            </w:pPr>
          </w:p>
        </w:tc>
        <w:tc>
          <w:tcPr>
            <w:tcW w:w="754" w:type="pct"/>
            <w:vAlign w:val="center"/>
          </w:tcPr>
          <w:p w14:paraId="197087BC">
            <w:pPr>
              <w:jc w:val="center"/>
              <w:rPr>
                <w:rFonts w:cs="宋体" w:asciiTheme="minorEastAsia" w:hAnsiTheme="minorEastAsia" w:eastAsiaTheme="minorEastAsia"/>
                <w:color w:val="auto"/>
              </w:rPr>
            </w:pPr>
          </w:p>
        </w:tc>
      </w:tr>
      <w:tr w14:paraId="5112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4EF68647">
            <w:pPr>
              <w:jc w:val="center"/>
              <w:rPr>
                <w:rFonts w:cs="宋体" w:asciiTheme="minorEastAsia" w:hAnsiTheme="minorEastAsia" w:eastAsiaTheme="minorEastAsia"/>
                <w:color w:val="auto"/>
              </w:rPr>
            </w:pPr>
          </w:p>
        </w:tc>
        <w:tc>
          <w:tcPr>
            <w:tcW w:w="588" w:type="pct"/>
            <w:vAlign w:val="center"/>
          </w:tcPr>
          <w:p w14:paraId="59B26D64">
            <w:pPr>
              <w:jc w:val="center"/>
              <w:rPr>
                <w:rFonts w:cs="宋体" w:asciiTheme="minorEastAsia" w:hAnsiTheme="minorEastAsia" w:eastAsiaTheme="minorEastAsia"/>
                <w:color w:val="auto"/>
              </w:rPr>
            </w:pPr>
          </w:p>
        </w:tc>
        <w:tc>
          <w:tcPr>
            <w:tcW w:w="621" w:type="pct"/>
            <w:vAlign w:val="center"/>
          </w:tcPr>
          <w:p w14:paraId="6FB6D11F">
            <w:pPr>
              <w:jc w:val="center"/>
              <w:rPr>
                <w:rFonts w:cs="宋体" w:asciiTheme="minorEastAsia" w:hAnsiTheme="minorEastAsia" w:eastAsiaTheme="minorEastAsia"/>
                <w:color w:val="auto"/>
              </w:rPr>
            </w:pPr>
          </w:p>
        </w:tc>
        <w:tc>
          <w:tcPr>
            <w:tcW w:w="379" w:type="pct"/>
            <w:vAlign w:val="center"/>
          </w:tcPr>
          <w:p w14:paraId="32053BB7">
            <w:pPr>
              <w:jc w:val="center"/>
              <w:rPr>
                <w:rFonts w:cs="宋体" w:asciiTheme="minorEastAsia" w:hAnsiTheme="minorEastAsia" w:eastAsiaTheme="minorEastAsia"/>
                <w:color w:val="auto"/>
              </w:rPr>
            </w:pPr>
          </w:p>
        </w:tc>
        <w:tc>
          <w:tcPr>
            <w:tcW w:w="606" w:type="pct"/>
            <w:vAlign w:val="center"/>
          </w:tcPr>
          <w:p w14:paraId="220AF960">
            <w:pPr>
              <w:jc w:val="center"/>
              <w:rPr>
                <w:rFonts w:cs="宋体" w:asciiTheme="minorEastAsia" w:hAnsiTheme="minorEastAsia" w:eastAsiaTheme="minorEastAsia"/>
                <w:color w:val="auto"/>
              </w:rPr>
            </w:pPr>
          </w:p>
        </w:tc>
        <w:tc>
          <w:tcPr>
            <w:tcW w:w="683" w:type="pct"/>
            <w:vAlign w:val="center"/>
          </w:tcPr>
          <w:p w14:paraId="41BD78DB">
            <w:pPr>
              <w:jc w:val="center"/>
              <w:rPr>
                <w:rFonts w:cs="宋体" w:asciiTheme="minorEastAsia" w:hAnsiTheme="minorEastAsia" w:eastAsiaTheme="minorEastAsia"/>
                <w:color w:val="auto"/>
              </w:rPr>
            </w:pPr>
          </w:p>
        </w:tc>
        <w:tc>
          <w:tcPr>
            <w:tcW w:w="910" w:type="pct"/>
            <w:vAlign w:val="center"/>
          </w:tcPr>
          <w:p w14:paraId="0B2327B9">
            <w:pPr>
              <w:jc w:val="center"/>
              <w:rPr>
                <w:rFonts w:cs="宋体" w:asciiTheme="minorEastAsia" w:hAnsiTheme="minorEastAsia" w:eastAsiaTheme="minorEastAsia"/>
                <w:color w:val="auto"/>
              </w:rPr>
            </w:pPr>
          </w:p>
        </w:tc>
        <w:tc>
          <w:tcPr>
            <w:tcW w:w="754" w:type="pct"/>
            <w:vAlign w:val="center"/>
          </w:tcPr>
          <w:p w14:paraId="00A9BC19">
            <w:pPr>
              <w:jc w:val="center"/>
              <w:rPr>
                <w:rFonts w:cs="宋体" w:asciiTheme="minorEastAsia" w:hAnsiTheme="minorEastAsia" w:eastAsiaTheme="minorEastAsia"/>
                <w:color w:val="auto"/>
              </w:rPr>
            </w:pPr>
          </w:p>
        </w:tc>
      </w:tr>
      <w:tr w14:paraId="3E4B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7D015FD">
            <w:pPr>
              <w:jc w:val="center"/>
              <w:rPr>
                <w:rFonts w:cs="宋体" w:asciiTheme="minorEastAsia" w:hAnsiTheme="minorEastAsia" w:eastAsiaTheme="minorEastAsia"/>
                <w:color w:val="auto"/>
              </w:rPr>
            </w:pPr>
          </w:p>
        </w:tc>
        <w:tc>
          <w:tcPr>
            <w:tcW w:w="588" w:type="pct"/>
            <w:vAlign w:val="center"/>
          </w:tcPr>
          <w:p w14:paraId="362CD0D6">
            <w:pPr>
              <w:jc w:val="center"/>
              <w:rPr>
                <w:rFonts w:cs="宋体" w:asciiTheme="minorEastAsia" w:hAnsiTheme="minorEastAsia" w:eastAsiaTheme="minorEastAsia"/>
                <w:color w:val="auto"/>
              </w:rPr>
            </w:pPr>
          </w:p>
        </w:tc>
        <w:tc>
          <w:tcPr>
            <w:tcW w:w="621" w:type="pct"/>
            <w:vAlign w:val="center"/>
          </w:tcPr>
          <w:p w14:paraId="217131BB">
            <w:pPr>
              <w:jc w:val="center"/>
              <w:rPr>
                <w:rFonts w:cs="宋体" w:asciiTheme="minorEastAsia" w:hAnsiTheme="minorEastAsia" w:eastAsiaTheme="minorEastAsia"/>
                <w:color w:val="auto"/>
              </w:rPr>
            </w:pPr>
          </w:p>
        </w:tc>
        <w:tc>
          <w:tcPr>
            <w:tcW w:w="379" w:type="pct"/>
            <w:vAlign w:val="center"/>
          </w:tcPr>
          <w:p w14:paraId="169FAE59">
            <w:pPr>
              <w:jc w:val="center"/>
              <w:rPr>
                <w:rFonts w:cs="宋体" w:asciiTheme="minorEastAsia" w:hAnsiTheme="minorEastAsia" w:eastAsiaTheme="minorEastAsia"/>
                <w:color w:val="auto"/>
              </w:rPr>
            </w:pPr>
          </w:p>
        </w:tc>
        <w:tc>
          <w:tcPr>
            <w:tcW w:w="606" w:type="pct"/>
            <w:vAlign w:val="center"/>
          </w:tcPr>
          <w:p w14:paraId="49FF79AF">
            <w:pPr>
              <w:jc w:val="center"/>
              <w:rPr>
                <w:rFonts w:cs="宋体" w:asciiTheme="minorEastAsia" w:hAnsiTheme="minorEastAsia" w:eastAsiaTheme="minorEastAsia"/>
                <w:color w:val="auto"/>
              </w:rPr>
            </w:pPr>
          </w:p>
        </w:tc>
        <w:tc>
          <w:tcPr>
            <w:tcW w:w="683" w:type="pct"/>
            <w:vAlign w:val="center"/>
          </w:tcPr>
          <w:p w14:paraId="3B9F0F28">
            <w:pPr>
              <w:jc w:val="center"/>
              <w:rPr>
                <w:rFonts w:cs="宋体" w:asciiTheme="minorEastAsia" w:hAnsiTheme="minorEastAsia" w:eastAsiaTheme="minorEastAsia"/>
                <w:color w:val="auto"/>
              </w:rPr>
            </w:pPr>
          </w:p>
        </w:tc>
        <w:tc>
          <w:tcPr>
            <w:tcW w:w="910" w:type="pct"/>
            <w:vAlign w:val="center"/>
          </w:tcPr>
          <w:p w14:paraId="50937980">
            <w:pPr>
              <w:jc w:val="center"/>
              <w:rPr>
                <w:rFonts w:cs="宋体" w:asciiTheme="minorEastAsia" w:hAnsiTheme="minorEastAsia" w:eastAsiaTheme="minorEastAsia"/>
                <w:color w:val="auto"/>
              </w:rPr>
            </w:pPr>
          </w:p>
        </w:tc>
        <w:tc>
          <w:tcPr>
            <w:tcW w:w="754" w:type="pct"/>
            <w:vAlign w:val="center"/>
          </w:tcPr>
          <w:p w14:paraId="003B5B23">
            <w:pPr>
              <w:jc w:val="center"/>
              <w:rPr>
                <w:rFonts w:cs="宋体" w:asciiTheme="minorEastAsia" w:hAnsiTheme="minorEastAsia" w:eastAsiaTheme="minorEastAsia"/>
                <w:color w:val="auto"/>
              </w:rPr>
            </w:pPr>
          </w:p>
        </w:tc>
      </w:tr>
      <w:tr w14:paraId="1A166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87DCF2">
            <w:pPr>
              <w:jc w:val="center"/>
              <w:rPr>
                <w:rFonts w:cs="宋体" w:asciiTheme="minorEastAsia" w:hAnsiTheme="minorEastAsia" w:eastAsiaTheme="minorEastAsia"/>
                <w:color w:val="auto"/>
              </w:rPr>
            </w:pPr>
          </w:p>
        </w:tc>
        <w:tc>
          <w:tcPr>
            <w:tcW w:w="588" w:type="pct"/>
            <w:vAlign w:val="center"/>
          </w:tcPr>
          <w:p w14:paraId="1EA724E0">
            <w:pPr>
              <w:jc w:val="center"/>
              <w:rPr>
                <w:rFonts w:cs="宋体" w:asciiTheme="minorEastAsia" w:hAnsiTheme="minorEastAsia" w:eastAsiaTheme="minorEastAsia"/>
                <w:color w:val="auto"/>
              </w:rPr>
            </w:pPr>
          </w:p>
        </w:tc>
        <w:tc>
          <w:tcPr>
            <w:tcW w:w="621" w:type="pct"/>
            <w:vAlign w:val="center"/>
          </w:tcPr>
          <w:p w14:paraId="240B26A3">
            <w:pPr>
              <w:jc w:val="center"/>
              <w:rPr>
                <w:rFonts w:cs="宋体" w:asciiTheme="minorEastAsia" w:hAnsiTheme="minorEastAsia" w:eastAsiaTheme="minorEastAsia"/>
                <w:color w:val="auto"/>
              </w:rPr>
            </w:pPr>
          </w:p>
        </w:tc>
        <w:tc>
          <w:tcPr>
            <w:tcW w:w="379" w:type="pct"/>
            <w:vAlign w:val="center"/>
          </w:tcPr>
          <w:p w14:paraId="7FE4BA70">
            <w:pPr>
              <w:jc w:val="center"/>
              <w:rPr>
                <w:rFonts w:cs="宋体" w:asciiTheme="minorEastAsia" w:hAnsiTheme="minorEastAsia" w:eastAsiaTheme="minorEastAsia"/>
                <w:color w:val="auto"/>
              </w:rPr>
            </w:pPr>
          </w:p>
        </w:tc>
        <w:tc>
          <w:tcPr>
            <w:tcW w:w="606" w:type="pct"/>
            <w:vAlign w:val="center"/>
          </w:tcPr>
          <w:p w14:paraId="0683FF1B">
            <w:pPr>
              <w:jc w:val="center"/>
              <w:rPr>
                <w:rFonts w:cs="宋体" w:asciiTheme="minorEastAsia" w:hAnsiTheme="minorEastAsia" w:eastAsiaTheme="minorEastAsia"/>
                <w:color w:val="auto"/>
              </w:rPr>
            </w:pPr>
          </w:p>
        </w:tc>
        <w:tc>
          <w:tcPr>
            <w:tcW w:w="683" w:type="pct"/>
            <w:vAlign w:val="center"/>
          </w:tcPr>
          <w:p w14:paraId="18D0E170">
            <w:pPr>
              <w:jc w:val="center"/>
              <w:rPr>
                <w:rFonts w:cs="宋体" w:asciiTheme="minorEastAsia" w:hAnsiTheme="minorEastAsia" w:eastAsiaTheme="minorEastAsia"/>
                <w:color w:val="auto"/>
              </w:rPr>
            </w:pPr>
          </w:p>
        </w:tc>
        <w:tc>
          <w:tcPr>
            <w:tcW w:w="910" w:type="pct"/>
            <w:vAlign w:val="center"/>
          </w:tcPr>
          <w:p w14:paraId="260AF200">
            <w:pPr>
              <w:jc w:val="center"/>
              <w:rPr>
                <w:rFonts w:cs="宋体" w:asciiTheme="minorEastAsia" w:hAnsiTheme="minorEastAsia" w:eastAsiaTheme="minorEastAsia"/>
                <w:color w:val="auto"/>
              </w:rPr>
            </w:pPr>
          </w:p>
        </w:tc>
        <w:tc>
          <w:tcPr>
            <w:tcW w:w="754" w:type="pct"/>
            <w:vAlign w:val="center"/>
          </w:tcPr>
          <w:p w14:paraId="2AE06039">
            <w:pPr>
              <w:jc w:val="center"/>
              <w:rPr>
                <w:rFonts w:cs="宋体" w:asciiTheme="minorEastAsia" w:hAnsiTheme="minorEastAsia" w:eastAsiaTheme="minorEastAsia"/>
                <w:color w:val="auto"/>
              </w:rPr>
            </w:pPr>
          </w:p>
        </w:tc>
      </w:tr>
      <w:tr w14:paraId="1F8F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05643324">
            <w:pPr>
              <w:jc w:val="center"/>
              <w:rPr>
                <w:rFonts w:cs="宋体" w:asciiTheme="minorEastAsia" w:hAnsiTheme="minorEastAsia" w:eastAsiaTheme="minorEastAsia"/>
                <w:color w:val="auto"/>
              </w:rPr>
            </w:pPr>
          </w:p>
        </w:tc>
        <w:tc>
          <w:tcPr>
            <w:tcW w:w="588" w:type="pct"/>
            <w:vAlign w:val="center"/>
          </w:tcPr>
          <w:p w14:paraId="7EFB3016">
            <w:pPr>
              <w:jc w:val="center"/>
              <w:rPr>
                <w:rFonts w:cs="宋体" w:asciiTheme="minorEastAsia" w:hAnsiTheme="minorEastAsia" w:eastAsiaTheme="minorEastAsia"/>
                <w:color w:val="auto"/>
              </w:rPr>
            </w:pPr>
          </w:p>
        </w:tc>
        <w:tc>
          <w:tcPr>
            <w:tcW w:w="621" w:type="pct"/>
            <w:vAlign w:val="center"/>
          </w:tcPr>
          <w:p w14:paraId="4C2F81A2">
            <w:pPr>
              <w:jc w:val="center"/>
              <w:rPr>
                <w:rFonts w:cs="宋体" w:asciiTheme="minorEastAsia" w:hAnsiTheme="minorEastAsia" w:eastAsiaTheme="minorEastAsia"/>
                <w:color w:val="auto"/>
              </w:rPr>
            </w:pPr>
          </w:p>
        </w:tc>
        <w:tc>
          <w:tcPr>
            <w:tcW w:w="379" w:type="pct"/>
            <w:vAlign w:val="center"/>
          </w:tcPr>
          <w:p w14:paraId="059230AC">
            <w:pPr>
              <w:jc w:val="center"/>
              <w:rPr>
                <w:rFonts w:cs="宋体" w:asciiTheme="minorEastAsia" w:hAnsiTheme="minorEastAsia" w:eastAsiaTheme="minorEastAsia"/>
                <w:color w:val="auto"/>
              </w:rPr>
            </w:pPr>
          </w:p>
        </w:tc>
        <w:tc>
          <w:tcPr>
            <w:tcW w:w="606" w:type="pct"/>
            <w:vAlign w:val="center"/>
          </w:tcPr>
          <w:p w14:paraId="5A70DC23">
            <w:pPr>
              <w:jc w:val="center"/>
              <w:rPr>
                <w:rFonts w:cs="宋体" w:asciiTheme="minorEastAsia" w:hAnsiTheme="minorEastAsia" w:eastAsiaTheme="minorEastAsia"/>
                <w:color w:val="auto"/>
              </w:rPr>
            </w:pPr>
          </w:p>
        </w:tc>
        <w:tc>
          <w:tcPr>
            <w:tcW w:w="683" w:type="pct"/>
            <w:vAlign w:val="center"/>
          </w:tcPr>
          <w:p w14:paraId="0642E1AD">
            <w:pPr>
              <w:jc w:val="center"/>
              <w:rPr>
                <w:rFonts w:cs="宋体" w:asciiTheme="minorEastAsia" w:hAnsiTheme="minorEastAsia" w:eastAsiaTheme="minorEastAsia"/>
                <w:color w:val="auto"/>
              </w:rPr>
            </w:pPr>
          </w:p>
        </w:tc>
        <w:tc>
          <w:tcPr>
            <w:tcW w:w="910" w:type="pct"/>
            <w:vAlign w:val="center"/>
          </w:tcPr>
          <w:p w14:paraId="7880979C">
            <w:pPr>
              <w:jc w:val="center"/>
              <w:rPr>
                <w:rFonts w:cs="宋体" w:asciiTheme="minorEastAsia" w:hAnsiTheme="minorEastAsia" w:eastAsiaTheme="minorEastAsia"/>
                <w:color w:val="auto"/>
              </w:rPr>
            </w:pPr>
          </w:p>
        </w:tc>
        <w:tc>
          <w:tcPr>
            <w:tcW w:w="754" w:type="pct"/>
            <w:vAlign w:val="center"/>
          </w:tcPr>
          <w:p w14:paraId="0D5BB06E">
            <w:pPr>
              <w:jc w:val="center"/>
              <w:rPr>
                <w:rFonts w:cs="宋体" w:asciiTheme="minorEastAsia" w:hAnsiTheme="minorEastAsia" w:eastAsiaTheme="minorEastAsia"/>
                <w:color w:val="auto"/>
              </w:rPr>
            </w:pPr>
          </w:p>
        </w:tc>
      </w:tr>
      <w:tr w14:paraId="2D42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5F2A76F">
            <w:pPr>
              <w:jc w:val="center"/>
              <w:rPr>
                <w:rFonts w:cs="宋体" w:asciiTheme="minorEastAsia" w:hAnsiTheme="minorEastAsia" w:eastAsiaTheme="minorEastAsia"/>
                <w:color w:val="auto"/>
              </w:rPr>
            </w:pPr>
          </w:p>
        </w:tc>
        <w:tc>
          <w:tcPr>
            <w:tcW w:w="588" w:type="pct"/>
            <w:vAlign w:val="center"/>
          </w:tcPr>
          <w:p w14:paraId="6810C10D">
            <w:pPr>
              <w:jc w:val="center"/>
              <w:rPr>
                <w:rFonts w:cs="宋体" w:asciiTheme="minorEastAsia" w:hAnsiTheme="minorEastAsia" w:eastAsiaTheme="minorEastAsia"/>
                <w:color w:val="auto"/>
              </w:rPr>
            </w:pPr>
          </w:p>
        </w:tc>
        <w:tc>
          <w:tcPr>
            <w:tcW w:w="621" w:type="pct"/>
            <w:vAlign w:val="center"/>
          </w:tcPr>
          <w:p w14:paraId="09336AA6">
            <w:pPr>
              <w:jc w:val="center"/>
              <w:rPr>
                <w:rFonts w:cs="宋体" w:asciiTheme="minorEastAsia" w:hAnsiTheme="minorEastAsia" w:eastAsiaTheme="minorEastAsia"/>
                <w:color w:val="auto"/>
              </w:rPr>
            </w:pPr>
          </w:p>
        </w:tc>
        <w:tc>
          <w:tcPr>
            <w:tcW w:w="379" w:type="pct"/>
            <w:vAlign w:val="center"/>
          </w:tcPr>
          <w:p w14:paraId="12EFC5F5">
            <w:pPr>
              <w:jc w:val="center"/>
              <w:rPr>
                <w:rFonts w:cs="宋体" w:asciiTheme="minorEastAsia" w:hAnsiTheme="minorEastAsia" w:eastAsiaTheme="minorEastAsia"/>
                <w:color w:val="auto"/>
              </w:rPr>
            </w:pPr>
          </w:p>
        </w:tc>
        <w:tc>
          <w:tcPr>
            <w:tcW w:w="606" w:type="pct"/>
            <w:vAlign w:val="center"/>
          </w:tcPr>
          <w:p w14:paraId="063881F0">
            <w:pPr>
              <w:jc w:val="center"/>
              <w:rPr>
                <w:rFonts w:cs="宋体" w:asciiTheme="minorEastAsia" w:hAnsiTheme="minorEastAsia" w:eastAsiaTheme="minorEastAsia"/>
                <w:color w:val="auto"/>
              </w:rPr>
            </w:pPr>
          </w:p>
        </w:tc>
        <w:tc>
          <w:tcPr>
            <w:tcW w:w="683" w:type="pct"/>
            <w:vAlign w:val="center"/>
          </w:tcPr>
          <w:p w14:paraId="65EE10EC">
            <w:pPr>
              <w:jc w:val="center"/>
              <w:rPr>
                <w:rFonts w:cs="宋体" w:asciiTheme="minorEastAsia" w:hAnsiTheme="minorEastAsia" w:eastAsiaTheme="minorEastAsia"/>
                <w:color w:val="auto"/>
              </w:rPr>
            </w:pPr>
          </w:p>
        </w:tc>
        <w:tc>
          <w:tcPr>
            <w:tcW w:w="910" w:type="pct"/>
            <w:vAlign w:val="center"/>
          </w:tcPr>
          <w:p w14:paraId="3DCA387B">
            <w:pPr>
              <w:jc w:val="center"/>
              <w:rPr>
                <w:rFonts w:cs="宋体" w:asciiTheme="minorEastAsia" w:hAnsiTheme="minorEastAsia" w:eastAsiaTheme="minorEastAsia"/>
                <w:color w:val="auto"/>
              </w:rPr>
            </w:pPr>
          </w:p>
        </w:tc>
        <w:tc>
          <w:tcPr>
            <w:tcW w:w="754" w:type="pct"/>
            <w:vAlign w:val="center"/>
          </w:tcPr>
          <w:p w14:paraId="735A82E9">
            <w:pPr>
              <w:jc w:val="center"/>
              <w:rPr>
                <w:rFonts w:cs="宋体" w:asciiTheme="minorEastAsia" w:hAnsiTheme="minorEastAsia" w:eastAsiaTheme="minorEastAsia"/>
                <w:color w:val="auto"/>
              </w:rPr>
            </w:pPr>
          </w:p>
        </w:tc>
      </w:tr>
      <w:tr w14:paraId="10BD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2DBFA4DA">
            <w:pPr>
              <w:jc w:val="center"/>
              <w:rPr>
                <w:rFonts w:cs="宋体" w:asciiTheme="minorEastAsia" w:hAnsiTheme="minorEastAsia" w:eastAsiaTheme="minorEastAsia"/>
                <w:color w:val="auto"/>
              </w:rPr>
            </w:pPr>
          </w:p>
        </w:tc>
        <w:tc>
          <w:tcPr>
            <w:tcW w:w="588" w:type="pct"/>
            <w:vAlign w:val="center"/>
          </w:tcPr>
          <w:p w14:paraId="56520951">
            <w:pPr>
              <w:jc w:val="center"/>
              <w:rPr>
                <w:rFonts w:cs="宋体" w:asciiTheme="minorEastAsia" w:hAnsiTheme="minorEastAsia" w:eastAsiaTheme="minorEastAsia"/>
                <w:color w:val="auto"/>
              </w:rPr>
            </w:pPr>
          </w:p>
        </w:tc>
        <w:tc>
          <w:tcPr>
            <w:tcW w:w="621" w:type="pct"/>
            <w:vAlign w:val="center"/>
          </w:tcPr>
          <w:p w14:paraId="187278D2">
            <w:pPr>
              <w:jc w:val="center"/>
              <w:rPr>
                <w:rFonts w:cs="宋体" w:asciiTheme="minorEastAsia" w:hAnsiTheme="minorEastAsia" w:eastAsiaTheme="minorEastAsia"/>
                <w:color w:val="auto"/>
              </w:rPr>
            </w:pPr>
          </w:p>
        </w:tc>
        <w:tc>
          <w:tcPr>
            <w:tcW w:w="379" w:type="pct"/>
            <w:vAlign w:val="center"/>
          </w:tcPr>
          <w:p w14:paraId="1B453854">
            <w:pPr>
              <w:jc w:val="center"/>
              <w:rPr>
                <w:rFonts w:cs="宋体" w:asciiTheme="minorEastAsia" w:hAnsiTheme="minorEastAsia" w:eastAsiaTheme="minorEastAsia"/>
                <w:color w:val="auto"/>
              </w:rPr>
            </w:pPr>
          </w:p>
        </w:tc>
        <w:tc>
          <w:tcPr>
            <w:tcW w:w="606" w:type="pct"/>
            <w:vAlign w:val="center"/>
          </w:tcPr>
          <w:p w14:paraId="08BC491B">
            <w:pPr>
              <w:jc w:val="center"/>
              <w:rPr>
                <w:rFonts w:cs="宋体" w:asciiTheme="minorEastAsia" w:hAnsiTheme="minorEastAsia" w:eastAsiaTheme="minorEastAsia"/>
                <w:color w:val="auto"/>
              </w:rPr>
            </w:pPr>
          </w:p>
        </w:tc>
        <w:tc>
          <w:tcPr>
            <w:tcW w:w="683" w:type="pct"/>
            <w:vAlign w:val="center"/>
          </w:tcPr>
          <w:p w14:paraId="0AC8A192">
            <w:pPr>
              <w:jc w:val="center"/>
              <w:rPr>
                <w:rFonts w:cs="宋体" w:asciiTheme="minorEastAsia" w:hAnsiTheme="minorEastAsia" w:eastAsiaTheme="minorEastAsia"/>
                <w:color w:val="auto"/>
              </w:rPr>
            </w:pPr>
          </w:p>
        </w:tc>
        <w:tc>
          <w:tcPr>
            <w:tcW w:w="910" w:type="pct"/>
            <w:vAlign w:val="center"/>
          </w:tcPr>
          <w:p w14:paraId="647F11AE">
            <w:pPr>
              <w:jc w:val="center"/>
              <w:rPr>
                <w:rFonts w:cs="宋体" w:asciiTheme="minorEastAsia" w:hAnsiTheme="minorEastAsia" w:eastAsiaTheme="minorEastAsia"/>
                <w:color w:val="auto"/>
              </w:rPr>
            </w:pPr>
          </w:p>
        </w:tc>
        <w:tc>
          <w:tcPr>
            <w:tcW w:w="754" w:type="pct"/>
            <w:vAlign w:val="center"/>
          </w:tcPr>
          <w:p w14:paraId="46F9BE23">
            <w:pPr>
              <w:jc w:val="center"/>
              <w:rPr>
                <w:rFonts w:cs="宋体" w:asciiTheme="minorEastAsia" w:hAnsiTheme="minorEastAsia" w:eastAsiaTheme="minorEastAsia"/>
                <w:color w:val="auto"/>
              </w:rPr>
            </w:pPr>
          </w:p>
        </w:tc>
      </w:tr>
      <w:tr w14:paraId="58CE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58" w:type="pct"/>
            <w:vAlign w:val="center"/>
          </w:tcPr>
          <w:p w14:paraId="59052678">
            <w:pPr>
              <w:jc w:val="center"/>
              <w:rPr>
                <w:rFonts w:cs="宋体" w:asciiTheme="minorEastAsia" w:hAnsiTheme="minorEastAsia" w:eastAsiaTheme="minorEastAsia"/>
                <w:color w:val="auto"/>
              </w:rPr>
            </w:pPr>
          </w:p>
        </w:tc>
        <w:tc>
          <w:tcPr>
            <w:tcW w:w="588" w:type="pct"/>
            <w:vAlign w:val="center"/>
          </w:tcPr>
          <w:p w14:paraId="3DBBB83B">
            <w:pPr>
              <w:jc w:val="center"/>
              <w:rPr>
                <w:rFonts w:cs="宋体" w:asciiTheme="minorEastAsia" w:hAnsiTheme="minorEastAsia" w:eastAsiaTheme="minorEastAsia"/>
                <w:color w:val="auto"/>
              </w:rPr>
            </w:pPr>
          </w:p>
        </w:tc>
        <w:tc>
          <w:tcPr>
            <w:tcW w:w="621" w:type="pct"/>
            <w:vAlign w:val="center"/>
          </w:tcPr>
          <w:p w14:paraId="0A59B7BF">
            <w:pPr>
              <w:jc w:val="center"/>
              <w:rPr>
                <w:rFonts w:cs="宋体" w:asciiTheme="minorEastAsia" w:hAnsiTheme="minorEastAsia" w:eastAsiaTheme="minorEastAsia"/>
                <w:color w:val="auto"/>
              </w:rPr>
            </w:pPr>
          </w:p>
        </w:tc>
        <w:tc>
          <w:tcPr>
            <w:tcW w:w="379" w:type="pct"/>
            <w:vAlign w:val="center"/>
          </w:tcPr>
          <w:p w14:paraId="42618D89">
            <w:pPr>
              <w:jc w:val="center"/>
              <w:rPr>
                <w:rFonts w:cs="宋体" w:asciiTheme="minorEastAsia" w:hAnsiTheme="minorEastAsia" w:eastAsiaTheme="minorEastAsia"/>
                <w:color w:val="auto"/>
              </w:rPr>
            </w:pPr>
          </w:p>
        </w:tc>
        <w:tc>
          <w:tcPr>
            <w:tcW w:w="606" w:type="pct"/>
            <w:vAlign w:val="center"/>
          </w:tcPr>
          <w:p w14:paraId="290938B1">
            <w:pPr>
              <w:jc w:val="center"/>
              <w:rPr>
                <w:rFonts w:cs="宋体" w:asciiTheme="minorEastAsia" w:hAnsiTheme="minorEastAsia" w:eastAsiaTheme="minorEastAsia"/>
                <w:color w:val="auto"/>
              </w:rPr>
            </w:pPr>
          </w:p>
        </w:tc>
        <w:tc>
          <w:tcPr>
            <w:tcW w:w="683" w:type="pct"/>
            <w:vAlign w:val="center"/>
          </w:tcPr>
          <w:p w14:paraId="1A4F9143">
            <w:pPr>
              <w:jc w:val="center"/>
              <w:rPr>
                <w:rFonts w:cs="宋体" w:asciiTheme="minorEastAsia" w:hAnsiTheme="minorEastAsia" w:eastAsiaTheme="minorEastAsia"/>
                <w:color w:val="auto"/>
              </w:rPr>
            </w:pPr>
          </w:p>
        </w:tc>
        <w:tc>
          <w:tcPr>
            <w:tcW w:w="910" w:type="pct"/>
            <w:vAlign w:val="center"/>
          </w:tcPr>
          <w:p w14:paraId="19216A3D">
            <w:pPr>
              <w:jc w:val="center"/>
              <w:rPr>
                <w:rFonts w:cs="宋体" w:asciiTheme="minorEastAsia" w:hAnsiTheme="minorEastAsia" w:eastAsiaTheme="minorEastAsia"/>
                <w:color w:val="auto"/>
              </w:rPr>
            </w:pPr>
          </w:p>
        </w:tc>
        <w:tc>
          <w:tcPr>
            <w:tcW w:w="754" w:type="pct"/>
            <w:vAlign w:val="center"/>
          </w:tcPr>
          <w:p w14:paraId="33E496E4">
            <w:pPr>
              <w:jc w:val="center"/>
              <w:rPr>
                <w:rFonts w:cs="宋体" w:asciiTheme="minorEastAsia" w:hAnsiTheme="minorEastAsia" w:eastAsiaTheme="minorEastAsia"/>
                <w:color w:val="auto"/>
              </w:rPr>
            </w:pPr>
          </w:p>
        </w:tc>
      </w:tr>
    </w:tbl>
    <w:p w14:paraId="2C2AF854">
      <w:pPr>
        <w:spacing w:line="420" w:lineRule="exact"/>
        <w:rPr>
          <w:rFonts w:cs="宋体" w:asciiTheme="minorEastAsia" w:hAnsiTheme="minorEastAsia" w:eastAsiaTheme="minorEastAsia"/>
          <w:color w:val="auto"/>
          <w:sz w:val="24"/>
          <w:szCs w:val="24"/>
        </w:rPr>
      </w:pPr>
    </w:p>
    <w:p w14:paraId="598C6B87">
      <w:pPr>
        <w:spacing w:before="156" w:beforeLines="50" w:after="312" w:afterLines="100"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br w:type="page"/>
      </w:r>
      <w:r>
        <w:rPr>
          <w:rFonts w:hint="eastAsia" w:cs="宋体" w:asciiTheme="minorEastAsia" w:hAnsiTheme="minorEastAsia" w:eastAsiaTheme="minorEastAsia"/>
          <w:b/>
          <w:bCs/>
          <w:color w:val="auto"/>
          <w:sz w:val="24"/>
          <w:szCs w:val="24"/>
        </w:rPr>
        <w:t>附表二：拟配备本工程的试验和检测仪器设备表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7"/>
        <w:gridCol w:w="1697"/>
        <w:gridCol w:w="1422"/>
        <w:gridCol w:w="1045"/>
        <w:gridCol w:w="1233"/>
        <w:gridCol w:w="1465"/>
        <w:gridCol w:w="1335"/>
      </w:tblGrid>
      <w:tr w14:paraId="2A78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14" w:type="pct"/>
            <w:vAlign w:val="center"/>
          </w:tcPr>
          <w:p w14:paraId="391C443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序号</w:t>
            </w:r>
          </w:p>
        </w:tc>
        <w:tc>
          <w:tcPr>
            <w:tcW w:w="908" w:type="pct"/>
            <w:vAlign w:val="center"/>
          </w:tcPr>
          <w:p w14:paraId="24195A0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仪器设备名称</w:t>
            </w:r>
          </w:p>
        </w:tc>
        <w:tc>
          <w:tcPr>
            <w:tcW w:w="761" w:type="pct"/>
            <w:vAlign w:val="center"/>
          </w:tcPr>
          <w:p w14:paraId="5AD8D23C">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型号规格</w:t>
            </w:r>
          </w:p>
        </w:tc>
        <w:tc>
          <w:tcPr>
            <w:tcW w:w="559" w:type="pct"/>
            <w:vAlign w:val="center"/>
          </w:tcPr>
          <w:p w14:paraId="14B2D747">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数量</w:t>
            </w:r>
          </w:p>
        </w:tc>
        <w:tc>
          <w:tcPr>
            <w:tcW w:w="660" w:type="pct"/>
            <w:vAlign w:val="center"/>
          </w:tcPr>
          <w:p w14:paraId="5DE47F90">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国别产地</w:t>
            </w:r>
          </w:p>
        </w:tc>
        <w:tc>
          <w:tcPr>
            <w:tcW w:w="784" w:type="pct"/>
            <w:vAlign w:val="center"/>
          </w:tcPr>
          <w:p w14:paraId="68BCD951">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用途</w:t>
            </w:r>
          </w:p>
        </w:tc>
        <w:tc>
          <w:tcPr>
            <w:tcW w:w="715" w:type="pct"/>
            <w:vAlign w:val="center"/>
          </w:tcPr>
          <w:p w14:paraId="2CDB421D">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备注</w:t>
            </w:r>
          </w:p>
        </w:tc>
      </w:tr>
      <w:tr w14:paraId="5BBC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3E1836F1">
            <w:pPr>
              <w:jc w:val="center"/>
              <w:rPr>
                <w:rFonts w:cs="宋体" w:asciiTheme="minorEastAsia" w:hAnsiTheme="minorEastAsia" w:eastAsiaTheme="minorEastAsia"/>
                <w:color w:val="auto"/>
              </w:rPr>
            </w:pPr>
          </w:p>
        </w:tc>
        <w:tc>
          <w:tcPr>
            <w:tcW w:w="908" w:type="pct"/>
            <w:vAlign w:val="center"/>
          </w:tcPr>
          <w:p w14:paraId="04EDEC7D">
            <w:pPr>
              <w:jc w:val="center"/>
              <w:rPr>
                <w:rFonts w:cs="宋体" w:asciiTheme="minorEastAsia" w:hAnsiTheme="minorEastAsia" w:eastAsiaTheme="minorEastAsia"/>
                <w:color w:val="auto"/>
              </w:rPr>
            </w:pPr>
          </w:p>
        </w:tc>
        <w:tc>
          <w:tcPr>
            <w:tcW w:w="761" w:type="pct"/>
            <w:vAlign w:val="center"/>
          </w:tcPr>
          <w:p w14:paraId="2F783240">
            <w:pPr>
              <w:jc w:val="center"/>
              <w:rPr>
                <w:rFonts w:cs="宋体" w:asciiTheme="minorEastAsia" w:hAnsiTheme="minorEastAsia" w:eastAsiaTheme="minorEastAsia"/>
                <w:color w:val="auto"/>
              </w:rPr>
            </w:pPr>
          </w:p>
        </w:tc>
        <w:tc>
          <w:tcPr>
            <w:tcW w:w="559" w:type="pct"/>
            <w:vAlign w:val="center"/>
          </w:tcPr>
          <w:p w14:paraId="46221EF5">
            <w:pPr>
              <w:jc w:val="center"/>
              <w:rPr>
                <w:rFonts w:cs="宋体" w:asciiTheme="minorEastAsia" w:hAnsiTheme="minorEastAsia" w:eastAsiaTheme="minorEastAsia"/>
                <w:color w:val="auto"/>
              </w:rPr>
            </w:pPr>
          </w:p>
        </w:tc>
        <w:tc>
          <w:tcPr>
            <w:tcW w:w="660" w:type="pct"/>
            <w:vAlign w:val="center"/>
          </w:tcPr>
          <w:p w14:paraId="7FFAE17B">
            <w:pPr>
              <w:jc w:val="center"/>
              <w:rPr>
                <w:rFonts w:cs="宋体" w:asciiTheme="minorEastAsia" w:hAnsiTheme="minorEastAsia" w:eastAsiaTheme="minorEastAsia"/>
                <w:color w:val="auto"/>
              </w:rPr>
            </w:pPr>
          </w:p>
        </w:tc>
        <w:tc>
          <w:tcPr>
            <w:tcW w:w="784" w:type="pct"/>
            <w:vAlign w:val="center"/>
          </w:tcPr>
          <w:p w14:paraId="22EBB1FE">
            <w:pPr>
              <w:jc w:val="center"/>
              <w:rPr>
                <w:rFonts w:cs="宋体" w:asciiTheme="minorEastAsia" w:hAnsiTheme="minorEastAsia" w:eastAsiaTheme="minorEastAsia"/>
                <w:color w:val="auto"/>
              </w:rPr>
            </w:pPr>
          </w:p>
        </w:tc>
        <w:tc>
          <w:tcPr>
            <w:tcW w:w="715" w:type="pct"/>
            <w:vAlign w:val="center"/>
          </w:tcPr>
          <w:p w14:paraId="1333D764">
            <w:pPr>
              <w:jc w:val="center"/>
              <w:rPr>
                <w:rFonts w:cs="宋体" w:asciiTheme="minorEastAsia" w:hAnsiTheme="minorEastAsia" w:eastAsiaTheme="minorEastAsia"/>
                <w:color w:val="auto"/>
              </w:rPr>
            </w:pPr>
          </w:p>
        </w:tc>
      </w:tr>
      <w:tr w14:paraId="6AD0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22C0A5EF">
            <w:pPr>
              <w:jc w:val="center"/>
              <w:rPr>
                <w:rFonts w:cs="宋体" w:asciiTheme="minorEastAsia" w:hAnsiTheme="minorEastAsia" w:eastAsiaTheme="minorEastAsia"/>
                <w:color w:val="auto"/>
              </w:rPr>
            </w:pPr>
          </w:p>
        </w:tc>
        <w:tc>
          <w:tcPr>
            <w:tcW w:w="908" w:type="pct"/>
            <w:vAlign w:val="center"/>
          </w:tcPr>
          <w:p w14:paraId="3D562095">
            <w:pPr>
              <w:jc w:val="center"/>
              <w:rPr>
                <w:rFonts w:cs="宋体" w:asciiTheme="minorEastAsia" w:hAnsiTheme="minorEastAsia" w:eastAsiaTheme="minorEastAsia"/>
                <w:color w:val="auto"/>
              </w:rPr>
            </w:pPr>
          </w:p>
        </w:tc>
        <w:tc>
          <w:tcPr>
            <w:tcW w:w="761" w:type="pct"/>
            <w:vAlign w:val="center"/>
          </w:tcPr>
          <w:p w14:paraId="38B4C86C">
            <w:pPr>
              <w:jc w:val="center"/>
              <w:rPr>
                <w:rFonts w:cs="宋体" w:asciiTheme="minorEastAsia" w:hAnsiTheme="minorEastAsia" w:eastAsiaTheme="minorEastAsia"/>
                <w:color w:val="auto"/>
              </w:rPr>
            </w:pPr>
          </w:p>
        </w:tc>
        <w:tc>
          <w:tcPr>
            <w:tcW w:w="559" w:type="pct"/>
            <w:vAlign w:val="center"/>
          </w:tcPr>
          <w:p w14:paraId="46BDACFD">
            <w:pPr>
              <w:jc w:val="center"/>
              <w:rPr>
                <w:rFonts w:cs="宋体" w:asciiTheme="minorEastAsia" w:hAnsiTheme="minorEastAsia" w:eastAsiaTheme="minorEastAsia"/>
                <w:color w:val="auto"/>
              </w:rPr>
            </w:pPr>
          </w:p>
        </w:tc>
        <w:tc>
          <w:tcPr>
            <w:tcW w:w="660" w:type="pct"/>
            <w:vAlign w:val="center"/>
          </w:tcPr>
          <w:p w14:paraId="0F838224">
            <w:pPr>
              <w:jc w:val="center"/>
              <w:rPr>
                <w:rFonts w:cs="宋体" w:asciiTheme="minorEastAsia" w:hAnsiTheme="minorEastAsia" w:eastAsiaTheme="minorEastAsia"/>
                <w:color w:val="auto"/>
              </w:rPr>
            </w:pPr>
          </w:p>
        </w:tc>
        <w:tc>
          <w:tcPr>
            <w:tcW w:w="784" w:type="pct"/>
            <w:vAlign w:val="center"/>
          </w:tcPr>
          <w:p w14:paraId="3F0549AD">
            <w:pPr>
              <w:jc w:val="center"/>
              <w:rPr>
                <w:rFonts w:cs="宋体" w:asciiTheme="minorEastAsia" w:hAnsiTheme="minorEastAsia" w:eastAsiaTheme="minorEastAsia"/>
                <w:color w:val="auto"/>
              </w:rPr>
            </w:pPr>
          </w:p>
        </w:tc>
        <w:tc>
          <w:tcPr>
            <w:tcW w:w="715" w:type="pct"/>
            <w:vAlign w:val="center"/>
          </w:tcPr>
          <w:p w14:paraId="6DCA428E">
            <w:pPr>
              <w:jc w:val="center"/>
              <w:rPr>
                <w:rFonts w:cs="宋体" w:asciiTheme="minorEastAsia" w:hAnsiTheme="minorEastAsia" w:eastAsiaTheme="minorEastAsia"/>
                <w:color w:val="auto"/>
              </w:rPr>
            </w:pPr>
          </w:p>
        </w:tc>
      </w:tr>
      <w:tr w14:paraId="7303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40F754F">
            <w:pPr>
              <w:jc w:val="center"/>
              <w:rPr>
                <w:rFonts w:cs="宋体" w:asciiTheme="minorEastAsia" w:hAnsiTheme="minorEastAsia" w:eastAsiaTheme="minorEastAsia"/>
                <w:color w:val="auto"/>
              </w:rPr>
            </w:pPr>
          </w:p>
        </w:tc>
        <w:tc>
          <w:tcPr>
            <w:tcW w:w="908" w:type="pct"/>
            <w:vAlign w:val="center"/>
          </w:tcPr>
          <w:p w14:paraId="74CB1DA7">
            <w:pPr>
              <w:jc w:val="center"/>
              <w:rPr>
                <w:rFonts w:cs="宋体" w:asciiTheme="minorEastAsia" w:hAnsiTheme="minorEastAsia" w:eastAsiaTheme="minorEastAsia"/>
                <w:color w:val="auto"/>
              </w:rPr>
            </w:pPr>
          </w:p>
        </w:tc>
        <w:tc>
          <w:tcPr>
            <w:tcW w:w="761" w:type="pct"/>
            <w:vAlign w:val="center"/>
          </w:tcPr>
          <w:p w14:paraId="30B20FDB">
            <w:pPr>
              <w:jc w:val="center"/>
              <w:rPr>
                <w:rFonts w:cs="宋体" w:asciiTheme="minorEastAsia" w:hAnsiTheme="minorEastAsia" w:eastAsiaTheme="minorEastAsia"/>
                <w:color w:val="auto"/>
              </w:rPr>
            </w:pPr>
          </w:p>
        </w:tc>
        <w:tc>
          <w:tcPr>
            <w:tcW w:w="559" w:type="pct"/>
            <w:vAlign w:val="center"/>
          </w:tcPr>
          <w:p w14:paraId="16B8CD3F">
            <w:pPr>
              <w:jc w:val="center"/>
              <w:rPr>
                <w:rFonts w:cs="宋体" w:asciiTheme="minorEastAsia" w:hAnsiTheme="minorEastAsia" w:eastAsiaTheme="minorEastAsia"/>
                <w:color w:val="auto"/>
              </w:rPr>
            </w:pPr>
          </w:p>
        </w:tc>
        <w:tc>
          <w:tcPr>
            <w:tcW w:w="660" w:type="pct"/>
            <w:vAlign w:val="center"/>
          </w:tcPr>
          <w:p w14:paraId="4498B4E4">
            <w:pPr>
              <w:jc w:val="center"/>
              <w:rPr>
                <w:rFonts w:cs="宋体" w:asciiTheme="minorEastAsia" w:hAnsiTheme="minorEastAsia" w:eastAsiaTheme="minorEastAsia"/>
                <w:color w:val="auto"/>
              </w:rPr>
            </w:pPr>
          </w:p>
        </w:tc>
        <w:tc>
          <w:tcPr>
            <w:tcW w:w="784" w:type="pct"/>
            <w:vAlign w:val="center"/>
          </w:tcPr>
          <w:p w14:paraId="678031AA">
            <w:pPr>
              <w:jc w:val="center"/>
              <w:rPr>
                <w:rFonts w:cs="宋体" w:asciiTheme="minorEastAsia" w:hAnsiTheme="minorEastAsia" w:eastAsiaTheme="minorEastAsia"/>
                <w:color w:val="auto"/>
              </w:rPr>
            </w:pPr>
          </w:p>
        </w:tc>
        <w:tc>
          <w:tcPr>
            <w:tcW w:w="715" w:type="pct"/>
            <w:vAlign w:val="center"/>
          </w:tcPr>
          <w:p w14:paraId="4576098C">
            <w:pPr>
              <w:jc w:val="center"/>
              <w:rPr>
                <w:rFonts w:cs="宋体" w:asciiTheme="minorEastAsia" w:hAnsiTheme="minorEastAsia" w:eastAsiaTheme="minorEastAsia"/>
                <w:color w:val="auto"/>
              </w:rPr>
            </w:pPr>
          </w:p>
        </w:tc>
      </w:tr>
      <w:tr w14:paraId="6BF1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69BD454B">
            <w:pPr>
              <w:jc w:val="center"/>
              <w:rPr>
                <w:rFonts w:cs="宋体" w:asciiTheme="minorEastAsia" w:hAnsiTheme="minorEastAsia" w:eastAsiaTheme="minorEastAsia"/>
                <w:color w:val="auto"/>
              </w:rPr>
            </w:pPr>
          </w:p>
        </w:tc>
        <w:tc>
          <w:tcPr>
            <w:tcW w:w="908" w:type="pct"/>
            <w:vAlign w:val="center"/>
          </w:tcPr>
          <w:p w14:paraId="2B380FF3">
            <w:pPr>
              <w:jc w:val="center"/>
              <w:rPr>
                <w:rFonts w:cs="宋体" w:asciiTheme="minorEastAsia" w:hAnsiTheme="minorEastAsia" w:eastAsiaTheme="minorEastAsia"/>
                <w:color w:val="auto"/>
              </w:rPr>
            </w:pPr>
          </w:p>
        </w:tc>
        <w:tc>
          <w:tcPr>
            <w:tcW w:w="761" w:type="pct"/>
            <w:vAlign w:val="center"/>
          </w:tcPr>
          <w:p w14:paraId="08E0BB2F">
            <w:pPr>
              <w:jc w:val="center"/>
              <w:rPr>
                <w:rFonts w:cs="宋体" w:asciiTheme="minorEastAsia" w:hAnsiTheme="minorEastAsia" w:eastAsiaTheme="minorEastAsia"/>
                <w:color w:val="auto"/>
              </w:rPr>
            </w:pPr>
          </w:p>
        </w:tc>
        <w:tc>
          <w:tcPr>
            <w:tcW w:w="559" w:type="pct"/>
            <w:vAlign w:val="center"/>
          </w:tcPr>
          <w:p w14:paraId="2E64B442">
            <w:pPr>
              <w:jc w:val="center"/>
              <w:rPr>
                <w:rFonts w:cs="宋体" w:asciiTheme="minorEastAsia" w:hAnsiTheme="minorEastAsia" w:eastAsiaTheme="minorEastAsia"/>
                <w:color w:val="auto"/>
              </w:rPr>
            </w:pPr>
          </w:p>
        </w:tc>
        <w:tc>
          <w:tcPr>
            <w:tcW w:w="660" w:type="pct"/>
            <w:vAlign w:val="center"/>
          </w:tcPr>
          <w:p w14:paraId="3F01D076">
            <w:pPr>
              <w:jc w:val="center"/>
              <w:rPr>
                <w:rFonts w:cs="宋体" w:asciiTheme="minorEastAsia" w:hAnsiTheme="minorEastAsia" w:eastAsiaTheme="minorEastAsia"/>
                <w:color w:val="auto"/>
              </w:rPr>
            </w:pPr>
          </w:p>
        </w:tc>
        <w:tc>
          <w:tcPr>
            <w:tcW w:w="784" w:type="pct"/>
            <w:vAlign w:val="center"/>
          </w:tcPr>
          <w:p w14:paraId="616C6DE8">
            <w:pPr>
              <w:jc w:val="center"/>
              <w:rPr>
                <w:rFonts w:cs="宋体" w:asciiTheme="minorEastAsia" w:hAnsiTheme="minorEastAsia" w:eastAsiaTheme="minorEastAsia"/>
                <w:color w:val="auto"/>
              </w:rPr>
            </w:pPr>
          </w:p>
        </w:tc>
        <w:tc>
          <w:tcPr>
            <w:tcW w:w="715" w:type="pct"/>
            <w:vAlign w:val="center"/>
          </w:tcPr>
          <w:p w14:paraId="611E65E7">
            <w:pPr>
              <w:jc w:val="center"/>
              <w:rPr>
                <w:rFonts w:cs="宋体" w:asciiTheme="minorEastAsia" w:hAnsiTheme="minorEastAsia" w:eastAsiaTheme="minorEastAsia"/>
                <w:color w:val="auto"/>
              </w:rPr>
            </w:pPr>
          </w:p>
        </w:tc>
      </w:tr>
      <w:tr w14:paraId="1EE19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37ED70A9">
            <w:pPr>
              <w:jc w:val="center"/>
              <w:rPr>
                <w:rFonts w:cs="宋体" w:asciiTheme="minorEastAsia" w:hAnsiTheme="minorEastAsia" w:eastAsiaTheme="minorEastAsia"/>
                <w:color w:val="auto"/>
              </w:rPr>
            </w:pPr>
          </w:p>
        </w:tc>
        <w:tc>
          <w:tcPr>
            <w:tcW w:w="908" w:type="pct"/>
            <w:vAlign w:val="center"/>
          </w:tcPr>
          <w:p w14:paraId="0672C156">
            <w:pPr>
              <w:jc w:val="center"/>
              <w:rPr>
                <w:rFonts w:cs="宋体" w:asciiTheme="minorEastAsia" w:hAnsiTheme="minorEastAsia" w:eastAsiaTheme="minorEastAsia"/>
                <w:color w:val="auto"/>
              </w:rPr>
            </w:pPr>
          </w:p>
        </w:tc>
        <w:tc>
          <w:tcPr>
            <w:tcW w:w="761" w:type="pct"/>
            <w:vAlign w:val="center"/>
          </w:tcPr>
          <w:p w14:paraId="7C6E4A23">
            <w:pPr>
              <w:jc w:val="center"/>
              <w:rPr>
                <w:rFonts w:cs="宋体" w:asciiTheme="minorEastAsia" w:hAnsiTheme="minorEastAsia" w:eastAsiaTheme="minorEastAsia"/>
                <w:color w:val="auto"/>
              </w:rPr>
            </w:pPr>
          </w:p>
        </w:tc>
        <w:tc>
          <w:tcPr>
            <w:tcW w:w="559" w:type="pct"/>
            <w:vAlign w:val="center"/>
          </w:tcPr>
          <w:p w14:paraId="06DFB64F">
            <w:pPr>
              <w:jc w:val="center"/>
              <w:rPr>
                <w:rFonts w:cs="宋体" w:asciiTheme="minorEastAsia" w:hAnsiTheme="minorEastAsia" w:eastAsiaTheme="minorEastAsia"/>
                <w:color w:val="auto"/>
              </w:rPr>
            </w:pPr>
          </w:p>
        </w:tc>
        <w:tc>
          <w:tcPr>
            <w:tcW w:w="660" w:type="pct"/>
            <w:vAlign w:val="center"/>
          </w:tcPr>
          <w:p w14:paraId="123E4873">
            <w:pPr>
              <w:jc w:val="center"/>
              <w:rPr>
                <w:rFonts w:cs="宋体" w:asciiTheme="minorEastAsia" w:hAnsiTheme="minorEastAsia" w:eastAsiaTheme="minorEastAsia"/>
                <w:color w:val="auto"/>
              </w:rPr>
            </w:pPr>
          </w:p>
        </w:tc>
        <w:tc>
          <w:tcPr>
            <w:tcW w:w="784" w:type="pct"/>
            <w:vAlign w:val="center"/>
          </w:tcPr>
          <w:p w14:paraId="79F0D546">
            <w:pPr>
              <w:jc w:val="center"/>
              <w:rPr>
                <w:rFonts w:cs="宋体" w:asciiTheme="minorEastAsia" w:hAnsiTheme="minorEastAsia" w:eastAsiaTheme="minorEastAsia"/>
                <w:color w:val="auto"/>
              </w:rPr>
            </w:pPr>
          </w:p>
        </w:tc>
        <w:tc>
          <w:tcPr>
            <w:tcW w:w="715" w:type="pct"/>
            <w:vAlign w:val="center"/>
          </w:tcPr>
          <w:p w14:paraId="3E1E9192">
            <w:pPr>
              <w:jc w:val="center"/>
              <w:rPr>
                <w:rFonts w:cs="宋体" w:asciiTheme="minorEastAsia" w:hAnsiTheme="minorEastAsia" w:eastAsiaTheme="minorEastAsia"/>
                <w:color w:val="auto"/>
              </w:rPr>
            </w:pPr>
          </w:p>
        </w:tc>
      </w:tr>
      <w:tr w14:paraId="3CCF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2CBA9100">
            <w:pPr>
              <w:jc w:val="center"/>
              <w:rPr>
                <w:rFonts w:cs="宋体" w:asciiTheme="minorEastAsia" w:hAnsiTheme="minorEastAsia" w:eastAsiaTheme="minorEastAsia"/>
                <w:color w:val="auto"/>
              </w:rPr>
            </w:pPr>
          </w:p>
        </w:tc>
        <w:tc>
          <w:tcPr>
            <w:tcW w:w="908" w:type="pct"/>
            <w:vAlign w:val="center"/>
          </w:tcPr>
          <w:p w14:paraId="137FEA7D">
            <w:pPr>
              <w:jc w:val="center"/>
              <w:rPr>
                <w:rFonts w:cs="宋体" w:asciiTheme="minorEastAsia" w:hAnsiTheme="minorEastAsia" w:eastAsiaTheme="minorEastAsia"/>
                <w:color w:val="auto"/>
              </w:rPr>
            </w:pPr>
          </w:p>
        </w:tc>
        <w:tc>
          <w:tcPr>
            <w:tcW w:w="761" w:type="pct"/>
            <w:vAlign w:val="center"/>
          </w:tcPr>
          <w:p w14:paraId="2A45CBC7">
            <w:pPr>
              <w:jc w:val="center"/>
              <w:rPr>
                <w:rFonts w:cs="宋体" w:asciiTheme="minorEastAsia" w:hAnsiTheme="minorEastAsia" w:eastAsiaTheme="minorEastAsia"/>
                <w:color w:val="auto"/>
              </w:rPr>
            </w:pPr>
          </w:p>
        </w:tc>
        <w:tc>
          <w:tcPr>
            <w:tcW w:w="559" w:type="pct"/>
            <w:vAlign w:val="center"/>
          </w:tcPr>
          <w:p w14:paraId="250B0576">
            <w:pPr>
              <w:jc w:val="center"/>
              <w:rPr>
                <w:rFonts w:cs="宋体" w:asciiTheme="minorEastAsia" w:hAnsiTheme="minorEastAsia" w:eastAsiaTheme="minorEastAsia"/>
                <w:color w:val="auto"/>
              </w:rPr>
            </w:pPr>
          </w:p>
        </w:tc>
        <w:tc>
          <w:tcPr>
            <w:tcW w:w="660" w:type="pct"/>
            <w:vAlign w:val="center"/>
          </w:tcPr>
          <w:p w14:paraId="0F307F7A">
            <w:pPr>
              <w:jc w:val="center"/>
              <w:rPr>
                <w:rFonts w:cs="宋体" w:asciiTheme="minorEastAsia" w:hAnsiTheme="minorEastAsia" w:eastAsiaTheme="minorEastAsia"/>
                <w:color w:val="auto"/>
              </w:rPr>
            </w:pPr>
          </w:p>
        </w:tc>
        <w:tc>
          <w:tcPr>
            <w:tcW w:w="784" w:type="pct"/>
            <w:vAlign w:val="center"/>
          </w:tcPr>
          <w:p w14:paraId="524D751B">
            <w:pPr>
              <w:jc w:val="center"/>
              <w:rPr>
                <w:rFonts w:cs="宋体" w:asciiTheme="minorEastAsia" w:hAnsiTheme="minorEastAsia" w:eastAsiaTheme="minorEastAsia"/>
                <w:color w:val="auto"/>
              </w:rPr>
            </w:pPr>
          </w:p>
        </w:tc>
        <w:tc>
          <w:tcPr>
            <w:tcW w:w="715" w:type="pct"/>
            <w:vAlign w:val="center"/>
          </w:tcPr>
          <w:p w14:paraId="00B29142">
            <w:pPr>
              <w:jc w:val="center"/>
              <w:rPr>
                <w:rFonts w:cs="宋体" w:asciiTheme="minorEastAsia" w:hAnsiTheme="minorEastAsia" w:eastAsiaTheme="minorEastAsia"/>
                <w:color w:val="auto"/>
              </w:rPr>
            </w:pPr>
          </w:p>
        </w:tc>
      </w:tr>
      <w:tr w14:paraId="5B19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2557E08">
            <w:pPr>
              <w:jc w:val="center"/>
              <w:rPr>
                <w:rFonts w:cs="宋体" w:asciiTheme="minorEastAsia" w:hAnsiTheme="minorEastAsia" w:eastAsiaTheme="minorEastAsia"/>
                <w:color w:val="auto"/>
              </w:rPr>
            </w:pPr>
          </w:p>
        </w:tc>
        <w:tc>
          <w:tcPr>
            <w:tcW w:w="908" w:type="pct"/>
            <w:vAlign w:val="center"/>
          </w:tcPr>
          <w:p w14:paraId="2F5FB983">
            <w:pPr>
              <w:jc w:val="center"/>
              <w:rPr>
                <w:rFonts w:cs="宋体" w:asciiTheme="minorEastAsia" w:hAnsiTheme="minorEastAsia" w:eastAsiaTheme="minorEastAsia"/>
                <w:color w:val="auto"/>
              </w:rPr>
            </w:pPr>
          </w:p>
        </w:tc>
        <w:tc>
          <w:tcPr>
            <w:tcW w:w="761" w:type="pct"/>
            <w:vAlign w:val="center"/>
          </w:tcPr>
          <w:p w14:paraId="354BA24A">
            <w:pPr>
              <w:jc w:val="center"/>
              <w:rPr>
                <w:rFonts w:cs="宋体" w:asciiTheme="minorEastAsia" w:hAnsiTheme="minorEastAsia" w:eastAsiaTheme="minorEastAsia"/>
                <w:color w:val="auto"/>
              </w:rPr>
            </w:pPr>
          </w:p>
        </w:tc>
        <w:tc>
          <w:tcPr>
            <w:tcW w:w="559" w:type="pct"/>
            <w:vAlign w:val="center"/>
          </w:tcPr>
          <w:p w14:paraId="0A0933E8">
            <w:pPr>
              <w:jc w:val="center"/>
              <w:rPr>
                <w:rFonts w:cs="宋体" w:asciiTheme="minorEastAsia" w:hAnsiTheme="minorEastAsia" w:eastAsiaTheme="minorEastAsia"/>
                <w:color w:val="auto"/>
              </w:rPr>
            </w:pPr>
          </w:p>
        </w:tc>
        <w:tc>
          <w:tcPr>
            <w:tcW w:w="660" w:type="pct"/>
            <w:vAlign w:val="center"/>
          </w:tcPr>
          <w:p w14:paraId="4F203F49">
            <w:pPr>
              <w:jc w:val="center"/>
              <w:rPr>
                <w:rFonts w:cs="宋体" w:asciiTheme="minorEastAsia" w:hAnsiTheme="minorEastAsia" w:eastAsiaTheme="minorEastAsia"/>
                <w:color w:val="auto"/>
              </w:rPr>
            </w:pPr>
          </w:p>
        </w:tc>
        <w:tc>
          <w:tcPr>
            <w:tcW w:w="784" w:type="pct"/>
            <w:vAlign w:val="center"/>
          </w:tcPr>
          <w:p w14:paraId="389B75A6">
            <w:pPr>
              <w:jc w:val="center"/>
              <w:rPr>
                <w:rFonts w:cs="宋体" w:asciiTheme="minorEastAsia" w:hAnsiTheme="minorEastAsia" w:eastAsiaTheme="minorEastAsia"/>
                <w:color w:val="auto"/>
              </w:rPr>
            </w:pPr>
          </w:p>
        </w:tc>
        <w:tc>
          <w:tcPr>
            <w:tcW w:w="715" w:type="pct"/>
            <w:vAlign w:val="center"/>
          </w:tcPr>
          <w:p w14:paraId="54725C43">
            <w:pPr>
              <w:jc w:val="center"/>
              <w:rPr>
                <w:rFonts w:cs="宋体" w:asciiTheme="minorEastAsia" w:hAnsiTheme="minorEastAsia" w:eastAsiaTheme="minorEastAsia"/>
                <w:color w:val="auto"/>
              </w:rPr>
            </w:pPr>
          </w:p>
        </w:tc>
      </w:tr>
      <w:tr w14:paraId="2580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1F148D6F">
            <w:pPr>
              <w:jc w:val="center"/>
              <w:rPr>
                <w:rFonts w:cs="宋体" w:asciiTheme="minorEastAsia" w:hAnsiTheme="minorEastAsia" w:eastAsiaTheme="minorEastAsia"/>
                <w:color w:val="auto"/>
              </w:rPr>
            </w:pPr>
          </w:p>
        </w:tc>
        <w:tc>
          <w:tcPr>
            <w:tcW w:w="908" w:type="pct"/>
            <w:vAlign w:val="center"/>
          </w:tcPr>
          <w:p w14:paraId="2BF80DBB">
            <w:pPr>
              <w:jc w:val="center"/>
              <w:rPr>
                <w:rFonts w:cs="宋体" w:asciiTheme="minorEastAsia" w:hAnsiTheme="minorEastAsia" w:eastAsiaTheme="minorEastAsia"/>
                <w:color w:val="auto"/>
              </w:rPr>
            </w:pPr>
          </w:p>
        </w:tc>
        <w:tc>
          <w:tcPr>
            <w:tcW w:w="761" w:type="pct"/>
            <w:vAlign w:val="center"/>
          </w:tcPr>
          <w:p w14:paraId="26EA940E">
            <w:pPr>
              <w:jc w:val="center"/>
              <w:rPr>
                <w:rFonts w:cs="宋体" w:asciiTheme="minorEastAsia" w:hAnsiTheme="minorEastAsia" w:eastAsiaTheme="minorEastAsia"/>
                <w:color w:val="auto"/>
              </w:rPr>
            </w:pPr>
          </w:p>
        </w:tc>
        <w:tc>
          <w:tcPr>
            <w:tcW w:w="559" w:type="pct"/>
            <w:vAlign w:val="center"/>
          </w:tcPr>
          <w:p w14:paraId="768E4DDF">
            <w:pPr>
              <w:jc w:val="center"/>
              <w:rPr>
                <w:rFonts w:cs="宋体" w:asciiTheme="minorEastAsia" w:hAnsiTheme="minorEastAsia" w:eastAsiaTheme="minorEastAsia"/>
                <w:color w:val="auto"/>
              </w:rPr>
            </w:pPr>
          </w:p>
        </w:tc>
        <w:tc>
          <w:tcPr>
            <w:tcW w:w="660" w:type="pct"/>
            <w:vAlign w:val="center"/>
          </w:tcPr>
          <w:p w14:paraId="6F4253F0">
            <w:pPr>
              <w:jc w:val="center"/>
              <w:rPr>
                <w:rFonts w:cs="宋体" w:asciiTheme="minorEastAsia" w:hAnsiTheme="minorEastAsia" w:eastAsiaTheme="minorEastAsia"/>
                <w:color w:val="auto"/>
              </w:rPr>
            </w:pPr>
          </w:p>
        </w:tc>
        <w:tc>
          <w:tcPr>
            <w:tcW w:w="784" w:type="pct"/>
            <w:vAlign w:val="center"/>
          </w:tcPr>
          <w:p w14:paraId="25F49C20">
            <w:pPr>
              <w:jc w:val="center"/>
              <w:rPr>
                <w:rFonts w:cs="宋体" w:asciiTheme="minorEastAsia" w:hAnsiTheme="minorEastAsia" w:eastAsiaTheme="minorEastAsia"/>
                <w:color w:val="auto"/>
              </w:rPr>
            </w:pPr>
          </w:p>
        </w:tc>
        <w:tc>
          <w:tcPr>
            <w:tcW w:w="715" w:type="pct"/>
            <w:vAlign w:val="center"/>
          </w:tcPr>
          <w:p w14:paraId="5216C507">
            <w:pPr>
              <w:jc w:val="center"/>
              <w:rPr>
                <w:rFonts w:cs="宋体" w:asciiTheme="minorEastAsia" w:hAnsiTheme="minorEastAsia" w:eastAsiaTheme="minorEastAsia"/>
                <w:color w:val="auto"/>
              </w:rPr>
            </w:pPr>
          </w:p>
        </w:tc>
      </w:tr>
      <w:tr w14:paraId="12D9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629D179">
            <w:pPr>
              <w:jc w:val="center"/>
              <w:rPr>
                <w:rFonts w:cs="宋体" w:asciiTheme="minorEastAsia" w:hAnsiTheme="minorEastAsia" w:eastAsiaTheme="minorEastAsia"/>
                <w:color w:val="auto"/>
              </w:rPr>
            </w:pPr>
          </w:p>
        </w:tc>
        <w:tc>
          <w:tcPr>
            <w:tcW w:w="908" w:type="pct"/>
            <w:vAlign w:val="center"/>
          </w:tcPr>
          <w:p w14:paraId="2271125E">
            <w:pPr>
              <w:jc w:val="center"/>
              <w:rPr>
                <w:rFonts w:cs="宋体" w:asciiTheme="minorEastAsia" w:hAnsiTheme="minorEastAsia" w:eastAsiaTheme="minorEastAsia"/>
                <w:color w:val="auto"/>
              </w:rPr>
            </w:pPr>
          </w:p>
        </w:tc>
        <w:tc>
          <w:tcPr>
            <w:tcW w:w="761" w:type="pct"/>
            <w:vAlign w:val="center"/>
          </w:tcPr>
          <w:p w14:paraId="3C65556D">
            <w:pPr>
              <w:jc w:val="center"/>
              <w:rPr>
                <w:rFonts w:cs="宋体" w:asciiTheme="minorEastAsia" w:hAnsiTheme="minorEastAsia" w:eastAsiaTheme="minorEastAsia"/>
                <w:color w:val="auto"/>
              </w:rPr>
            </w:pPr>
          </w:p>
        </w:tc>
        <w:tc>
          <w:tcPr>
            <w:tcW w:w="559" w:type="pct"/>
            <w:vAlign w:val="center"/>
          </w:tcPr>
          <w:p w14:paraId="0E37ED83">
            <w:pPr>
              <w:jc w:val="center"/>
              <w:rPr>
                <w:rFonts w:cs="宋体" w:asciiTheme="minorEastAsia" w:hAnsiTheme="minorEastAsia" w:eastAsiaTheme="minorEastAsia"/>
                <w:color w:val="auto"/>
              </w:rPr>
            </w:pPr>
          </w:p>
        </w:tc>
        <w:tc>
          <w:tcPr>
            <w:tcW w:w="660" w:type="pct"/>
            <w:vAlign w:val="center"/>
          </w:tcPr>
          <w:p w14:paraId="45AFCA46">
            <w:pPr>
              <w:jc w:val="center"/>
              <w:rPr>
                <w:rFonts w:cs="宋体" w:asciiTheme="minorEastAsia" w:hAnsiTheme="minorEastAsia" w:eastAsiaTheme="minorEastAsia"/>
                <w:color w:val="auto"/>
              </w:rPr>
            </w:pPr>
          </w:p>
        </w:tc>
        <w:tc>
          <w:tcPr>
            <w:tcW w:w="784" w:type="pct"/>
            <w:vAlign w:val="center"/>
          </w:tcPr>
          <w:p w14:paraId="73725707">
            <w:pPr>
              <w:jc w:val="center"/>
              <w:rPr>
                <w:rFonts w:cs="宋体" w:asciiTheme="minorEastAsia" w:hAnsiTheme="minorEastAsia" w:eastAsiaTheme="minorEastAsia"/>
                <w:color w:val="auto"/>
              </w:rPr>
            </w:pPr>
          </w:p>
        </w:tc>
        <w:tc>
          <w:tcPr>
            <w:tcW w:w="715" w:type="pct"/>
            <w:vAlign w:val="center"/>
          </w:tcPr>
          <w:p w14:paraId="46624D02">
            <w:pPr>
              <w:jc w:val="center"/>
              <w:rPr>
                <w:rFonts w:cs="宋体" w:asciiTheme="minorEastAsia" w:hAnsiTheme="minorEastAsia" w:eastAsiaTheme="minorEastAsia"/>
                <w:color w:val="auto"/>
              </w:rPr>
            </w:pPr>
          </w:p>
        </w:tc>
      </w:tr>
      <w:tr w14:paraId="313B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6677984">
            <w:pPr>
              <w:jc w:val="center"/>
              <w:rPr>
                <w:rFonts w:cs="宋体" w:asciiTheme="minorEastAsia" w:hAnsiTheme="minorEastAsia" w:eastAsiaTheme="minorEastAsia"/>
                <w:color w:val="auto"/>
              </w:rPr>
            </w:pPr>
          </w:p>
        </w:tc>
        <w:tc>
          <w:tcPr>
            <w:tcW w:w="908" w:type="pct"/>
            <w:vAlign w:val="center"/>
          </w:tcPr>
          <w:p w14:paraId="78C394DC">
            <w:pPr>
              <w:jc w:val="center"/>
              <w:rPr>
                <w:rFonts w:cs="宋体" w:asciiTheme="minorEastAsia" w:hAnsiTheme="minorEastAsia" w:eastAsiaTheme="minorEastAsia"/>
                <w:color w:val="auto"/>
              </w:rPr>
            </w:pPr>
          </w:p>
        </w:tc>
        <w:tc>
          <w:tcPr>
            <w:tcW w:w="761" w:type="pct"/>
            <w:vAlign w:val="center"/>
          </w:tcPr>
          <w:p w14:paraId="5177F2FE">
            <w:pPr>
              <w:jc w:val="center"/>
              <w:rPr>
                <w:rFonts w:cs="宋体" w:asciiTheme="minorEastAsia" w:hAnsiTheme="minorEastAsia" w:eastAsiaTheme="minorEastAsia"/>
                <w:color w:val="auto"/>
              </w:rPr>
            </w:pPr>
          </w:p>
        </w:tc>
        <w:tc>
          <w:tcPr>
            <w:tcW w:w="559" w:type="pct"/>
            <w:vAlign w:val="center"/>
          </w:tcPr>
          <w:p w14:paraId="4EC0A627">
            <w:pPr>
              <w:jc w:val="center"/>
              <w:rPr>
                <w:rFonts w:cs="宋体" w:asciiTheme="minorEastAsia" w:hAnsiTheme="minorEastAsia" w:eastAsiaTheme="minorEastAsia"/>
                <w:color w:val="auto"/>
              </w:rPr>
            </w:pPr>
          </w:p>
        </w:tc>
        <w:tc>
          <w:tcPr>
            <w:tcW w:w="660" w:type="pct"/>
            <w:vAlign w:val="center"/>
          </w:tcPr>
          <w:p w14:paraId="0137829C">
            <w:pPr>
              <w:jc w:val="center"/>
              <w:rPr>
                <w:rFonts w:cs="宋体" w:asciiTheme="minorEastAsia" w:hAnsiTheme="minorEastAsia" w:eastAsiaTheme="minorEastAsia"/>
                <w:color w:val="auto"/>
              </w:rPr>
            </w:pPr>
          </w:p>
        </w:tc>
        <w:tc>
          <w:tcPr>
            <w:tcW w:w="784" w:type="pct"/>
            <w:vAlign w:val="center"/>
          </w:tcPr>
          <w:p w14:paraId="3124B3B4">
            <w:pPr>
              <w:jc w:val="center"/>
              <w:rPr>
                <w:rFonts w:cs="宋体" w:asciiTheme="minorEastAsia" w:hAnsiTheme="minorEastAsia" w:eastAsiaTheme="minorEastAsia"/>
                <w:color w:val="auto"/>
              </w:rPr>
            </w:pPr>
          </w:p>
        </w:tc>
        <w:tc>
          <w:tcPr>
            <w:tcW w:w="715" w:type="pct"/>
            <w:vAlign w:val="center"/>
          </w:tcPr>
          <w:p w14:paraId="63BDB3D1">
            <w:pPr>
              <w:jc w:val="center"/>
              <w:rPr>
                <w:rFonts w:cs="宋体" w:asciiTheme="minorEastAsia" w:hAnsiTheme="minorEastAsia" w:eastAsiaTheme="minorEastAsia"/>
                <w:color w:val="auto"/>
              </w:rPr>
            </w:pPr>
          </w:p>
        </w:tc>
      </w:tr>
      <w:tr w14:paraId="586A5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E508A01">
            <w:pPr>
              <w:jc w:val="center"/>
              <w:rPr>
                <w:rFonts w:cs="宋体" w:asciiTheme="minorEastAsia" w:hAnsiTheme="minorEastAsia" w:eastAsiaTheme="minorEastAsia"/>
                <w:color w:val="auto"/>
              </w:rPr>
            </w:pPr>
          </w:p>
        </w:tc>
        <w:tc>
          <w:tcPr>
            <w:tcW w:w="908" w:type="pct"/>
            <w:vAlign w:val="center"/>
          </w:tcPr>
          <w:p w14:paraId="1921C87D">
            <w:pPr>
              <w:jc w:val="center"/>
              <w:rPr>
                <w:rFonts w:cs="宋体" w:asciiTheme="minorEastAsia" w:hAnsiTheme="minorEastAsia" w:eastAsiaTheme="minorEastAsia"/>
                <w:color w:val="auto"/>
              </w:rPr>
            </w:pPr>
          </w:p>
        </w:tc>
        <w:tc>
          <w:tcPr>
            <w:tcW w:w="761" w:type="pct"/>
            <w:vAlign w:val="center"/>
          </w:tcPr>
          <w:p w14:paraId="4558DB5D">
            <w:pPr>
              <w:jc w:val="center"/>
              <w:rPr>
                <w:rFonts w:cs="宋体" w:asciiTheme="minorEastAsia" w:hAnsiTheme="minorEastAsia" w:eastAsiaTheme="minorEastAsia"/>
                <w:color w:val="auto"/>
              </w:rPr>
            </w:pPr>
          </w:p>
        </w:tc>
        <w:tc>
          <w:tcPr>
            <w:tcW w:w="559" w:type="pct"/>
            <w:vAlign w:val="center"/>
          </w:tcPr>
          <w:p w14:paraId="54300666">
            <w:pPr>
              <w:jc w:val="center"/>
              <w:rPr>
                <w:rFonts w:cs="宋体" w:asciiTheme="minorEastAsia" w:hAnsiTheme="minorEastAsia" w:eastAsiaTheme="minorEastAsia"/>
                <w:color w:val="auto"/>
              </w:rPr>
            </w:pPr>
          </w:p>
        </w:tc>
        <w:tc>
          <w:tcPr>
            <w:tcW w:w="660" w:type="pct"/>
            <w:vAlign w:val="center"/>
          </w:tcPr>
          <w:p w14:paraId="77D40456">
            <w:pPr>
              <w:jc w:val="center"/>
              <w:rPr>
                <w:rFonts w:cs="宋体" w:asciiTheme="minorEastAsia" w:hAnsiTheme="minorEastAsia" w:eastAsiaTheme="minorEastAsia"/>
                <w:color w:val="auto"/>
              </w:rPr>
            </w:pPr>
          </w:p>
        </w:tc>
        <w:tc>
          <w:tcPr>
            <w:tcW w:w="784" w:type="pct"/>
            <w:vAlign w:val="center"/>
          </w:tcPr>
          <w:p w14:paraId="5EDEB31C">
            <w:pPr>
              <w:jc w:val="center"/>
              <w:rPr>
                <w:rFonts w:cs="宋体" w:asciiTheme="minorEastAsia" w:hAnsiTheme="minorEastAsia" w:eastAsiaTheme="minorEastAsia"/>
                <w:color w:val="auto"/>
              </w:rPr>
            </w:pPr>
          </w:p>
        </w:tc>
        <w:tc>
          <w:tcPr>
            <w:tcW w:w="715" w:type="pct"/>
            <w:vAlign w:val="center"/>
          </w:tcPr>
          <w:p w14:paraId="1B313AFE">
            <w:pPr>
              <w:jc w:val="center"/>
              <w:rPr>
                <w:rFonts w:cs="宋体" w:asciiTheme="minorEastAsia" w:hAnsiTheme="minorEastAsia" w:eastAsiaTheme="minorEastAsia"/>
                <w:color w:val="auto"/>
              </w:rPr>
            </w:pPr>
          </w:p>
        </w:tc>
      </w:tr>
      <w:tr w14:paraId="5044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5B02731B">
            <w:pPr>
              <w:jc w:val="center"/>
              <w:rPr>
                <w:rFonts w:cs="宋体" w:asciiTheme="minorEastAsia" w:hAnsiTheme="minorEastAsia" w:eastAsiaTheme="minorEastAsia"/>
                <w:color w:val="auto"/>
              </w:rPr>
            </w:pPr>
          </w:p>
        </w:tc>
        <w:tc>
          <w:tcPr>
            <w:tcW w:w="908" w:type="pct"/>
            <w:vAlign w:val="center"/>
          </w:tcPr>
          <w:p w14:paraId="778A0F54">
            <w:pPr>
              <w:jc w:val="center"/>
              <w:rPr>
                <w:rFonts w:cs="宋体" w:asciiTheme="minorEastAsia" w:hAnsiTheme="minorEastAsia" w:eastAsiaTheme="minorEastAsia"/>
                <w:color w:val="auto"/>
              </w:rPr>
            </w:pPr>
          </w:p>
        </w:tc>
        <w:tc>
          <w:tcPr>
            <w:tcW w:w="761" w:type="pct"/>
            <w:vAlign w:val="center"/>
          </w:tcPr>
          <w:p w14:paraId="3E2129C2">
            <w:pPr>
              <w:jc w:val="center"/>
              <w:rPr>
                <w:rFonts w:cs="宋体" w:asciiTheme="minorEastAsia" w:hAnsiTheme="minorEastAsia" w:eastAsiaTheme="minorEastAsia"/>
                <w:color w:val="auto"/>
              </w:rPr>
            </w:pPr>
          </w:p>
        </w:tc>
        <w:tc>
          <w:tcPr>
            <w:tcW w:w="559" w:type="pct"/>
            <w:vAlign w:val="center"/>
          </w:tcPr>
          <w:p w14:paraId="75ECAD45">
            <w:pPr>
              <w:jc w:val="center"/>
              <w:rPr>
                <w:rFonts w:cs="宋体" w:asciiTheme="minorEastAsia" w:hAnsiTheme="minorEastAsia" w:eastAsiaTheme="minorEastAsia"/>
                <w:color w:val="auto"/>
              </w:rPr>
            </w:pPr>
          </w:p>
        </w:tc>
        <w:tc>
          <w:tcPr>
            <w:tcW w:w="660" w:type="pct"/>
            <w:vAlign w:val="center"/>
          </w:tcPr>
          <w:p w14:paraId="1DD77A34">
            <w:pPr>
              <w:jc w:val="center"/>
              <w:rPr>
                <w:rFonts w:cs="宋体" w:asciiTheme="minorEastAsia" w:hAnsiTheme="minorEastAsia" w:eastAsiaTheme="minorEastAsia"/>
                <w:color w:val="auto"/>
              </w:rPr>
            </w:pPr>
          </w:p>
        </w:tc>
        <w:tc>
          <w:tcPr>
            <w:tcW w:w="784" w:type="pct"/>
            <w:vAlign w:val="center"/>
          </w:tcPr>
          <w:p w14:paraId="0C798E9B">
            <w:pPr>
              <w:jc w:val="center"/>
              <w:rPr>
                <w:rFonts w:cs="宋体" w:asciiTheme="minorEastAsia" w:hAnsiTheme="minorEastAsia" w:eastAsiaTheme="minorEastAsia"/>
                <w:color w:val="auto"/>
              </w:rPr>
            </w:pPr>
          </w:p>
        </w:tc>
        <w:tc>
          <w:tcPr>
            <w:tcW w:w="715" w:type="pct"/>
            <w:vAlign w:val="center"/>
          </w:tcPr>
          <w:p w14:paraId="07A95FF3">
            <w:pPr>
              <w:jc w:val="center"/>
              <w:rPr>
                <w:rFonts w:cs="宋体" w:asciiTheme="minorEastAsia" w:hAnsiTheme="minorEastAsia" w:eastAsiaTheme="minorEastAsia"/>
                <w:color w:val="auto"/>
              </w:rPr>
            </w:pPr>
          </w:p>
        </w:tc>
      </w:tr>
      <w:tr w14:paraId="6E22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E674C2E">
            <w:pPr>
              <w:jc w:val="center"/>
              <w:rPr>
                <w:rFonts w:cs="宋体" w:asciiTheme="minorEastAsia" w:hAnsiTheme="minorEastAsia" w:eastAsiaTheme="minorEastAsia"/>
                <w:color w:val="auto"/>
              </w:rPr>
            </w:pPr>
          </w:p>
        </w:tc>
        <w:tc>
          <w:tcPr>
            <w:tcW w:w="908" w:type="pct"/>
            <w:vAlign w:val="center"/>
          </w:tcPr>
          <w:p w14:paraId="49578307">
            <w:pPr>
              <w:jc w:val="center"/>
              <w:rPr>
                <w:rFonts w:cs="宋体" w:asciiTheme="minorEastAsia" w:hAnsiTheme="minorEastAsia" w:eastAsiaTheme="minorEastAsia"/>
                <w:color w:val="auto"/>
              </w:rPr>
            </w:pPr>
          </w:p>
        </w:tc>
        <w:tc>
          <w:tcPr>
            <w:tcW w:w="761" w:type="pct"/>
            <w:vAlign w:val="center"/>
          </w:tcPr>
          <w:p w14:paraId="0591F4ED">
            <w:pPr>
              <w:jc w:val="center"/>
              <w:rPr>
                <w:rFonts w:cs="宋体" w:asciiTheme="minorEastAsia" w:hAnsiTheme="minorEastAsia" w:eastAsiaTheme="minorEastAsia"/>
                <w:color w:val="auto"/>
              </w:rPr>
            </w:pPr>
          </w:p>
        </w:tc>
        <w:tc>
          <w:tcPr>
            <w:tcW w:w="559" w:type="pct"/>
            <w:vAlign w:val="center"/>
          </w:tcPr>
          <w:p w14:paraId="64B0E156">
            <w:pPr>
              <w:jc w:val="center"/>
              <w:rPr>
                <w:rFonts w:cs="宋体" w:asciiTheme="minorEastAsia" w:hAnsiTheme="minorEastAsia" w:eastAsiaTheme="minorEastAsia"/>
                <w:color w:val="auto"/>
              </w:rPr>
            </w:pPr>
          </w:p>
        </w:tc>
        <w:tc>
          <w:tcPr>
            <w:tcW w:w="660" w:type="pct"/>
            <w:vAlign w:val="center"/>
          </w:tcPr>
          <w:p w14:paraId="2B5E867E">
            <w:pPr>
              <w:jc w:val="center"/>
              <w:rPr>
                <w:rFonts w:cs="宋体" w:asciiTheme="minorEastAsia" w:hAnsiTheme="minorEastAsia" w:eastAsiaTheme="minorEastAsia"/>
                <w:color w:val="auto"/>
              </w:rPr>
            </w:pPr>
          </w:p>
        </w:tc>
        <w:tc>
          <w:tcPr>
            <w:tcW w:w="784" w:type="pct"/>
            <w:vAlign w:val="center"/>
          </w:tcPr>
          <w:p w14:paraId="2820AC8C">
            <w:pPr>
              <w:jc w:val="center"/>
              <w:rPr>
                <w:rFonts w:cs="宋体" w:asciiTheme="minorEastAsia" w:hAnsiTheme="minorEastAsia" w:eastAsiaTheme="minorEastAsia"/>
                <w:color w:val="auto"/>
              </w:rPr>
            </w:pPr>
          </w:p>
        </w:tc>
        <w:tc>
          <w:tcPr>
            <w:tcW w:w="715" w:type="pct"/>
            <w:vAlign w:val="center"/>
          </w:tcPr>
          <w:p w14:paraId="61FB48B0">
            <w:pPr>
              <w:jc w:val="center"/>
              <w:rPr>
                <w:rFonts w:cs="宋体" w:asciiTheme="minorEastAsia" w:hAnsiTheme="minorEastAsia" w:eastAsiaTheme="minorEastAsia"/>
                <w:color w:val="auto"/>
              </w:rPr>
            </w:pPr>
          </w:p>
        </w:tc>
      </w:tr>
      <w:tr w14:paraId="0BDD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C940823">
            <w:pPr>
              <w:jc w:val="center"/>
              <w:rPr>
                <w:rFonts w:cs="宋体" w:asciiTheme="minorEastAsia" w:hAnsiTheme="minorEastAsia" w:eastAsiaTheme="minorEastAsia"/>
                <w:color w:val="auto"/>
              </w:rPr>
            </w:pPr>
          </w:p>
        </w:tc>
        <w:tc>
          <w:tcPr>
            <w:tcW w:w="908" w:type="pct"/>
            <w:vAlign w:val="center"/>
          </w:tcPr>
          <w:p w14:paraId="6B0C3DAE">
            <w:pPr>
              <w:jc w:val="center"/>
              <w:rPr>
                <w:rFonts w:cs="宋体" w:asciiTheme="minorEastAsia" w:hAnsiTheme="minorEastAsia" w:eastAsiaTheme="minorEastAsia"/>
                <w:color w:val="auto"/>
              </w:rPr>
            </w:pPr>
          </w:p>
        </w:tc>
        <w:tc>
          <w:tcPr>
            <w:tcW w:w="761" w:type="pct"/>
            <w:vAlign w:val="center"/>
          </w:tcPr>
          <w:p w14:paraId="50990A1A">
            <w:pPr>
              <w:jc w:val="center"/>
              <w:rPr>
                <w:rFonts w:cs="宋体" w:asciiTheme="minorEastAsia" w:hAnsiTheme="minorEastAsia" w:eastAsiaTheme="minorEastAsia"/>
                <w:color w:val="auto"/>
              </w:rPr>
            </w:pPr>
          </w:p>
        </w:tc>
        <w:tc>
          <w:tcPr>
            <w:tcW w:w="559" w:type="pct"/>
            <w:vAlign w:val="center"/>
          </w:tcPr>
          <w:p w14:paraId="28D019F2">
            <w:pPr>
              <w:jc w:val="center"/>
              <w:rPr>
                <w:rFonts w:cs="宋体" w:asciiTheme="minorEastAsia" w:hAnsiTheme="minorEastAsia" w:eastAsiaTheme="minorEastAsia"/>
                <w:color w:val="auto"/>
              </w:rPr>
            </w:pPr>
          </w:p>
        </w:tc>
        <w:tc>
          <w:tcPr>
            <w:tcW w:w="660" w:type="pct"/>
            <w:vAlign w:val="center"/>
          </w:tcPr>
          <w:p w14:paraId="28062970">
            <w:pPr>
              <w:jc w:val="center"/>
              <w:rPr>
                <w:rFonts w:cs="宋体" w:asciiTheme="minorEastAsia" w:hAnsiTheme="minorEastAsia" w:eastAsiaTheme="minorEastAsia"/>
                <w:color w:val="auto"/>
              </w:rPr>
            </w:pPr>
          </w:p>
        </w:tc>
        <w:tc>
          <w:tcPr>
            <w:tcW w:w="784" w:type="pct"/>
            <w:vAlign w:val="center"/>
          </w:tcPr>
          <w:p w14:paraId="0B74F0C1">
            <w:pPr>
              <w:jc w:val="center"/>
              <w:rPr>
                <w:rFonts w:cs="宋体" w:asciiTheme="minorEastAsia" w:hAnsiTheme="minorEastAsia" w:eastAsiaTheme="minorEastAsia"/>
                <w:color w:val="auto"/>
              </w:rPr>
            </w:pPr>
          </w:p>
        </w:tc>
        <w:tc>
          <w:tcPr>
            <w:tcW w:w="715" w:type="pct"/>
            <w:vAlign w:val="center"/>
          </w:tcPr>
          <w:p w14:paraId="6E3CCBC8">
            <w:pPr>
              <w:jc w:val="center"/>
              <w:rPr>
                <w:rFonts w:cs="宋体" w:asciiTheme="minorEastAsia" w:hAnsiTheme="minorEastAsia" w:eastAsiaTheme="minorEastAsia"/>
                <w:color w:val="auto"/>
              </w:rPr>
            </w:pPr>
          </w:p>
        </w:tc>
      </w:tr>
      <w:tr w14:paraId="6A08A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060AC00B">
            <w:pPr>
              <w:jc w:val="center"/>
              <w:rPr>
                <w:rFonts w:cs="宋体" w:asciiTheme="minorEastAsia" w:hAnsiTheme="minorEastAsia" w:eastAsiaTheme="minorEastAsia"/>
                <w:color w:val="auto"/>
              </w:rPr>
            </w:pPr>
          </w:p>
        </w:tc>
        <w:tc>
          <w:tcPr>
            <w:tcW w:w="908" w:type="pct"/>
            <w:vAlign w:val="center"/>
          </w:tcPr>
          <w:p w14:paraId="11194B74">
            <w:pPr>
              <w:jc w:val="center"/>
              <w:rPr>
                <w:rFonts w:cs="宋体" w:asciiTheme="minorEastAsia" w:hAnsiTheme="minorEastAsia" w:eastAsiaTheme="minorEastAsia"/>
                <w:color w:val="auto"/>
              </w:rPr>
            </w:pPr>
          </w:p>
        </w:tc>
        <w:tc>
          <w:tcPr>
            <w:tcW w:w="761" w:type="pct"/>
            <w:vAlign w:val="center"/>
          </w:tcPr>
          <w:p w14:paraId="2C983E30">
            <w:pPr>
              <w:jc w:val="center"/>
              <w:rPr>
                <w:rFonts w:cs="宋体" w:asciiTheme="minorEastAsia" w:hAnsiTheme="minorEastAsia" w:eastAsiaTheme="minorEastAsia"/>
                <w:color w:val="auto"/>
              </w:rPr>
            </w:pPr>
          </w:p>
        </w:tc>
        <w:tc>
          <w:tcPr>
            <w:tcW w:w="559" w:type="pct"/>
            <w:vAlign w:val="center"/>
          </w:tcPr>
          <w:p w14:paraId="5646E9AE">
            <w:pPr>
              <w:jc w:val="center"/>
              <w:rPr>
                <w:rFonts w:cs="宋体" w:asciiTheme="minorEastAsia" w:hAnsiTheme="minorEastAsia" w:eastAsiaTheme="minorEastAsia"/>
                <w:color w:val="auto"/>
              </w:rPr>
            </w:pPr>
          </w:p>
        </w:tc>
        <w:tc>
          <w:tcPr>
            <w:tcW w:w="660" w:type="pct"/>
            <w:vAlign w:val="center"/>
          </w:tcPr>
          <w:p w14:paraId="6559E98D">
            <w:pPr>
              <w:jc w:val="center"/>
              <w:rPr>
                <w:rFonts w:cs="宋体" w:asciiTheme="minorEastAsia" w:hAnsiTheme="minorEastAsia" w:eastAsiaTheme="minorEastAsia"/>
                <w:color w:val="auto"/>
              </w:rPr>
            </w:pPr>
          </w:p>
        </w:tc>
        <w:tc>
          <w:tcPr>
            <w:tcW w:w="784" w:type="pct"/>
            <w:vAlign w:val="center"/>
          </w:tcPr>
          <w:p w14:paraId="00417EF5">
            <w:pPr>
              <w:jc w:val="center"/>
              <w:rPr>
                <w:rFonts w:cs="宋体" w:asciiTheme="minorEastAsia" w:hAnsiTheme="minorEastAsia" w:eastAsiaTheme="minorEastAsia"/>
                <w:color w:val="auto"/>
              </w:rPr>
            </w:pPr>
          </w:p>
        </w:tc>
        <w:tc>
          <w:tcPr>
            <w:tcW w:w="715" w:type="pct"/>
            <w:vAlign w:val="center"/>
          </w:tcPr>
          <w:p w14:paraId="2997F438">
            <w:pPr>
              <w:jc w:val="center"/>
              <w:rPr>
                <w:rFonts w:cs="宋体" w:asciiTheme="minorEastAsia" w:hAnsiTheme="minorEastAsia" w:eastAsiaTheme="minorEastAsia"/>
                <w:color w:val="auto"/>
              </w:rPr>
            </w:pPr>
          </w:p>
        </w:tc>
      </w:tr>
      <w:tr w14:paraId="6271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412E0608">
            <w:pPr>
              <w:jc w:val="center"/>
              <w:rPr>
                <w:rFonts w:cs="宋体" w:asciiTheme="minorEastAsia" w:hAnsiTheme="minorEastAsia" w:eastAsiaTheme="minorEastAsia"/>
                <w:color w:val="auto"/>
              </w:rPr>
            </w:pPr>
          </w:p>
        </w:tc>
        <w:tc>
          <w:tcPr>
            <w:tcW w:w="908" w:type="pct"/>
            <w:vAlign w:val="center"/>
          </w:tcPr>
          <w:p w14:paraId="19B5DDA8">
            <w:pPr>
              <w:jc w:val="center"/>
              <w:rPr>
                <w:rFonts w:cs="宋体" w:asciiTheme="minorEastAsia" w:hAnsiTheme="minorEastAsia" w:eastAsiaTheme="minorEastAsia"/>
                <w:color w:val="auto"/>
              </w:rPr>
            </w:pPr>
          </w:p>
        </w:tc>
        <w:tc>
          <w:tcPr>
            <w:tcW w:w="761" w:type="pct"/>
            <w:vAlign w:val="center"/>
          </w:tcPr>
          <w:p w14:paraId="35563957">
            <w:pPr>
              <w:jc w:val="center"/>
              <w:rPr>
                <w:rFonts w:cs="宋体" w:asciiTheme="minorEastAsia" w:hAnsiTheme="minorEastAsia" w:eastAsiaTheme="minorEastAsia"/>
                <w:color w:val="auto"/>
              </w:rPr>
            </w:pPr>
          </w:p>
        </w:tc>
        <w:tc>
          <w:tcPr>
            <w:tcW w:w="559" w:type="pct"/>
            <w:vAlign w:val="center"/>
          </w:tcPr>
          <w:p w14:paraId="38144CDD">
            <w:pPr>
              <w:jc w:val="center"/>
              <w:rPr>
                <w:rFonts w:cs="宋体" w:asciiTheme="minorEastAsia" w:hAnsiTheme="minorEastAsia" w:eastAsiaTheme="minorEastAsia"/>
                <w:color w:val="auto"/>
              </w:rPr>
            </w:pPr>
          </w:p>
        </w:tc>
        <w:tc>
          <w:tcPr>
            <w:tcW w:w="660" w:type="pct"/>
            <w:vAlign w:val="center"/>
          </w:tcPr>
          <w:p w14:paraId="4CA75D82">
            <w:pPr>
              <w:jc w:val="center"/>
              <w:rPr>
                <w:rFonts w:cs="宋体" w:asciiTheme="minorEastAsia" w:hAnsiTheme="minorEastAsia" w:eastAsiaTheme="minorEastAsia"/>
                <w:color w:val="auto"/>
              </w:rPr>
            </w:pPr>
          </w:p>
        </w:tc>
        <w:tc>
          <w:tcPr>
            <w:tcW w:w="784" w:type="pct"/>
            <w:vAlign w:val="center"/>
          </w:tcPr>
          <w:p w14:paraId="4B52BD41">
            <w:pPr>
              <w:jc w:val="center"/>
              <w:rPr>
                <w:rFonts w:cs="宋体" w:asciiTheme="minorEastAsia" w:hAnsiTheme="minorEastAsia" w:eastAsiaTheme="minorEastAsia"/>
                <w:color w:val="auto"/>
              </w:rPr>
            </w:pPr>
          </w:p>
        </w:tc>
        <w:tc>
          <w:tcPr>
            <w:tcW w:w="715" w:type="pct"/>
            <w:vAlign w:val="center"/>
          </w:tcPr>
          <w:p w14:paraId="6EF18438">
            <w:pPr>
              <w:jc w:val="center"/>
              <w:rPr>
                <w:rFonts w:cs="宋体" w:asciiTheme="minorEastAsia" w:hAnsiTheme="minorEastAsia" w:eastAsiaTheme="minorEastAsia"/>
                <w:color w:val="auto"/>
              </w:rPr>
            </w:pPr>
          </w:p>
        </w:tc>
      </w:tr>
      <w:tr w14:paraId="0716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7EB35356">
            <w:pPr>
              <w:jc w:val="center"/>
              <w:rPr>
                <w:rFonts w:cs="宋体" w:asciiTheme="minorEastAsia" w:hAnsiTheme="minorEastAsia" w:eastAsiaTheme="minorEastAsia"/>
                <w:color w:val="auto"/>
              </w:rPr>
            </w:pPr>
          </w:p>
        </w:tc>
        <w:tc>
          <w:tcPr>
            <w:tcW w:w="908" w:type="pct"/>
            <w:vAlign w:val="center"/>
          </w:tcPr>
          <w:p w14:paraId="1071387A">
            <w:pPr>
              <w:jc w:val="center"/>
              <w:rPr>
                <w:rFonts w:cs="宋体" w:asciiTheme="minorEastAsia" w:hAnsiTheme="minorEastAsia" w:eastAsiaTheme="minorEastAsia"/>
                <w:color w:val="auto"/>
              </w:rPr>
            </w:pPr>
          </w:p>
        </w:tc>
        <w:tc>
          <w:tcPr>
            <w:tcW w:w="761" w:type="pct"/>
            <w:vAlign w:val="center"/>
          </w:tcPr>
          <w:p w14:paraId="6EC2602C">
            <w:pPr>
              <w:jc w:val="center"/>
              <w:rPr>
                <w:rFonts w:cs="宋体" w:asciiTheme="minorEastAsia" w:hAnsiTheme="minorEastAsia" w:eastAsiaTheme="minorEastAsia"/>
                <w:color w:val="auto"/>
              </w:rPr>
            </w:pPr>
          </w:p>
        </w:tc>
        <w:tc>
          <w:tcPr>
            <w:tcW w:w="559" w:type="pct"/>
            <w:vAlign w:val="center"/>
          </w:tcPr>
          <w:p w14:paraId="31ACDA2B">
            <w:pPr>
              <w:jc w:val="center"/>
              <w:rPr>
                <w:rFonts w:cs="宋体" w:asciiTheme="minorEastAsia" w:hAnsiTheme="minorEastAsia" w:eastAsiaTheme="minorEastAsia"/>
                <w:color w:val="auto"/>
              </w:rPr>
            </w:pPr>
          </w:p>
        </w:tc>
        <w:tc>
          <w:tcPr>
            <w:tcW w:w="660" w:type="pct"/>
            <w:vAlign w:val="center"/>
          </w:tcPr>
          <w:p w14:paraId="162DBF7B">
            <w:pPr>
              <w:jc w:val="center"/>
              <w:rPr>
                <w:rFonts w:cs="宋体" w:asciiTheme="minorEastAsia" w:hAnsiTheme="minorEastAsia" w:eastAsiaTheme="minorEastAsia"/>
                <w:color w:val="auto"/>
              </w:rPr>
            </w:pPr>
          </w:p>
        </w:tc>
        <w:tc>
          <w:tcPr>
            <w:tcW w:w="784" w:type="pct"/>
            <w:vAlign w:val="center"/>
          </w:tcPr>
          <w:p w14:paraId="0E72DB13">
            <w:pPr>
              <w:jc w:val="center"/>
              <w:rPr>
                <w:rFonts w:cs="宋体" w:asciiTheme="minorEastAsia" w:hAnsiTheme="minorEastAsia" w:eastAsiaTheme="minorEastAsia"/>
                <w:color w:val="auto"/>
              </w:rPr>
            </w:pPr>
          </w:p>
        </w:tc>
        <w:tc>
          <w:tcPr>
            <w:tcW w:w="715" w:type="pct"/>
            <w:vAlign w:val="center"/>
          </w:tcPr>
          <w:p w14:paraId="76622FFE">
            <w:pPr>
              <w:jc w:val="center"/>
              <w:rPr>
                <w:rFonts w:cs="宋体" w:asciiTheme="minorEastAsia" w:hAnsiTheme="minorEastAsia" w:eastAsiaTheme="minorEastAsia"/>
                <w:color w:val="auto"/>
              </w:rPr>
            </w:pPr>
          </w:p>
        </w:tc>
      </w:tr>
      <w:tr w14:paraId="6017A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4" w:type="pct"/>
            <w:vAlign w:val="center"/>
          </w:tcPr>
          <w:p w14:paraId="7AEC183B">
            <w:pPr>
              <w:jc w:val="center"/>
              <w:rPr>
                <w:rFonts w:cs="宋体" w:asciiTheme="minorEastAsia" w:hAnsiTheme="minorEastAsia" w:eastAsiaTheme="minorEastAsia"/>
                <w:color w:val="auto"/>
              </w:rPr>
            </w:pPr>
          </w:p>
        </w:tc>
        <w:tc>
          <w:tcPr>
            <w:tcW w:w="908" w:type="pct"/>
            <w:vAlign w:val="center"/>
          </w:tcPr>
          <w:p w14:paraId="6BA9C008">
            <w:pPr>
              <w:jc w:val="center"/>
              <w:rPr>
                <w:rFonts w:cs="宋体" w:asciiTheme="minorEastAsia" w:hAnsiTheme="minorEastAsia" w:eastAsiaTheme="minorEastAsia"/>
                <w:color w:val="auto"/>
              </w:rPr>
            </w:pPr>
          </w:p>
        </w:tc>
        <w:tc>
          <w:tcPr>
            <w:tcW w:w="761" w:type="pct"/>
            <w:vAlign w:val="center"/>
          </w:tcPr>
          <w:p w14:paraId="3AF41964">
            <w:pPr>
              <w:jc w:val="center"/>
              <w:rPr>
                <w:rFonts w:cs="宋体" w:asciiTheme="minorEastAsia" w:hAnsiTheme="minorEastAsia" w:eastAsiaTheme="minorEastAsia"/>
                <w:color w:val="auto"/>
              </w:rPr>
            </w:pPr>
          </w:p>
        </w:tc>
        <w:tc>
          <w:tcPr>
            <w:tcW w:w="559" w:type="pct"/>
            <w:vAlign w:val="center"/>
          </w:tcPr>
          <w:p w14:paraId="16A34864">
            <w:pPr>
              <w:jc w:val="center"/>
              <w:rPr>
                <w:rFonts w:cs="宋体" w:asciiTheme="minorEastAsia" w:hAnsiTheme="minorEastAsia" w:eastAsiaTheme="minorEastAsia"/>
                <w:color w:val="auto"/>
              </w:rPr>
            </w:pPr>
          </w:p>
        </w:tc>
        <w:tc>
          <w:tcPr>
            <w:tcW w:w="660" w:type="pct"/>
            <w:vAlign w:val="center"/>
          </w:tcPr>
          <w:p w14:paraId="29C87CFB">
            <w:pPr>
              <w:jc w:val="center"/>
              <w:rPr>
                <w:rFonts w:cs="宋体" w:asciiTheme="minorEastAsia" w:hAnsiTheme="minorEastAsia" w:eastAsiaTheme="minorEastAsia"/>
                <w:color w:val="auto"/>
              </w:rPr>
            </w:pPr>
          </w:p>
        </w:tc>
        <w:tc>
          <w:tcPr>
            <w:tcW w:w="784" w:type="pct"/>
            <w:vAlign w:val="center"/>
          </w:tcPr>
          <w:p w14:paraId="162C5502">
            <w:pPr>
              <w:jc w:val="center"/>
              <w:rPr>
                <w:rFonts w:cs="宋体" w:asciiTheme="minorEastAsia" w:hAnsiTheme="minorEastAsia" w:eastAsiaTheme="minorEastAsia"/>
                <w:color w:val="auto"/>
              </w:rPr>
            </w:pPr>
          </w:p>
        </w:tc>
        <w:tc>
          <w:tcPr>
            <w:tcW w:w="715" w:type="pct"/>
            <w:vAlign w:val="center"/>
          </w:tcPr>
          <w:p w14:paraId="391ECBCE">
            <w:pPr>
              <w:jc w:val="center"/>
              <w:rPr>
                <w:rFonts w:cs="宋体" w:asciiTheme="minorEastAsia" w:hAnsiTheme="minorEastAsia" w:eastAsiaTheme="minorEastAsia"/>
                <w:color w:val="auto"/>
              </w:rPr>
            </w:pPr>
          </w:p>
        </w:tc>
      </w:tr>
    </w:tbl>
    <w:p w14:paraId="6AA7349C">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br w:type="page"/>
      </w:r>
      <w:r>
        <w:rPr>
          <w:rFonts w:hint="eastAsia" w:cs="宋体" w:asciiTheme="minorEastAsia" w:hAnsiTheme="minorEastAsia" w:eastAsiaTheme="minorEastAsia"/>
          <w:b/>
          <w:bCs/>
          <w:color w:val="auto"/>
          <w:sz w:val="24"/>
          <w:szCs w:val="24"/>
        </w:rPr>
        <w:t>附表三：劳动力计划表</w:t>
      </w:r>
    </w:p>
    <w:p w14:paraId="01C56384">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单位：人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1093"/>
        <w:gridCol w:w="1110"/>
        <w:gridCol w:w="1110"/>
        <w:gridCol w:w="1110"/>
        <w:gridCol w:w="1110"/>
        <w:gridCol w:w="1110"/>
        <w:gridCol w:w="1105"/>
      </w:tblGrid>
      <w:tr w14:paraId="295F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54" w:type="pct"/>
            <w:vAlign w:val="center"/>
          </w:tcPr>
          <w:p w14:paraId="62E3CCBC">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工种</w:t>
            </w:r>
          </w:p>
        </w:tc>
        <w:tc>
          <w:tcPr>
            <w:tcW w:w="4146" w:type="pct"/>
            <w:gridSpan w:val="7"/>
            <w:vAlign w:val="center"/>
          </w:tcPr>
          <w:p w14:paraId="74015BC1">
            <w:pPr>
              <w:jc w:val="center"/>
              <w:rPr>
                <w:rFonts w:cs="宋体" w:asciiTheme="minorEastAsia" w:hAnsiTheme="minorEastAsia" w:eastAsiaTheme="minorEastAsia"/>
                <w:color w:val="auto"/>
              </w:rPr>
            </w:pPr>
            <w:r>
              <w:rPr>
                <w:rFonts w:hint="eastAsia" w:cs="宋体" w:asciiTheme="minorEastAsia" w:hAnsiTheme="minorEastAsia" w:eastAsiaTheme="minorEastAsia"/>
                <w:color w:val="auto"/>
              </w:rPr>
              <w:t>按工程施工阶段投入劳动力情况</w:t>
            </w:r>
          </w:p>
        </w:tc>
      </w:tr>
      <w:tr w14:paraId="09FD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CB8B445">
            <w:pPr>
              <w:spacing w:line="360" w:lineRule="auto"/>
              <w:jc w:val="center"/>
              <w:rPr>
                <w:rFonts w:cs="宋体" w:asciiTheme="minorEastAsia" w:hAnsiTheme="minorEastAsia" w:eastAsiaTheme="minorEastAsia"/>
                <w:color w:val="auto"/>
              </w:rPr>
            </w:pPr>
          </w:p>
        </w:tc>
        <w:tc>
          <w:tcPr>
            <w:tcW w:w="585" w:type="pct"/>
            <w:vAlign w:val="center"/>
          </w:tcPr>
          <w:p w14:paraId="7C0422BB">
            <w:pPr>
              <w:spacing w:line="360" w:lineRule="auto"/>
              <w:jc w:val="center"/>
              <w:rPr>
                <w:rFonts w:cs="宋体" w:asciiTheme="minorEastAsia" w:hAnsiTheme="minorEastAsia" w:eastAsiaTheme="minorEastAsia"/>
                <w:color w:val="auto"/>
              </w:rPr>
            </w:pPr>
          </w:p>
        </w:tc>
        <w:tc>
          <w:tcPr>
            <w:tcW w:w="594" w:type="pct"/>
            <w:vAlign w:val="center"/>
          </w:tcPr>
          <w:p w14:paraId="55764969">
            <w:pPr>
              <w:spacing w:line="360" w:lineRule="auto"/>
              <w:jc w:val="center"/>
              <w:rPr>
                <w:rFonts w:cs="宋体" w:asciiTheme="minorEastAsia" w:hAnsiTheme="minorEastAsia" w:eastAsiaTheme="minorEastAsia"/>
                <w:color w:val="auto"/>
              </w:rPr>
            </w:pPr>
          </w:p>
        </w:tc>
        <w:tc>
          <w:tcPr>
            <w:tcW w:w="594" w:type="pct"/>
            <w:vAlign w:val="center"/>
          </w:tcPr>
          <w:p w14:paraId="3C6DA6FB">
            <w:pPr>
              <w:spacing w:line="360" w:lineRule="auto"/>
              <w:jc w:val="center"/>
              <w:rPr>
                <w:rFonts w:cs="宋体" w:asciiTheme="minorEastAsia" w:hAnsiTheme="minorEastAsia" w:eastAsiaTheme="minorEastAsia"/>
                <w:color w:val="auto"/>
              </w:rPr>
            </w:pPr>
          </w:p>
        </w:tc>
        <w:tc>
          <w:tcPr>
            <w:tcW w:w="594" w:type="pct"/>
            <w:vAlign w:val="center"/>
          </w:tcPr>
          <w:p w14:paraId="03A5F850">
            <w:pPr>
              <w:spacing w:line="360" w:lineRule="auto"/>
              <w:jc w:val="center"/>
              <w:rPr>
                <w:rFonts w:cs="宋体" w:asciiTheme="minorEastAsia" w:hAnsiTheme="minorEastAsia" w:eastAsiaTheme="minorEastAsia"/>
                <w:color w:val="auto"/>
              </w:rPr>
            </w:pPr>
          </w:p>
        </w:tc>
        <w:tc>
          <w:tcPr>
            <w:tcW w:w="594" w:type="pct"/>
            <w:vAlign w:val="center"/>
          </w:tcPr>
          <w:p w14:paraId="4804A669">
            <w:pPr>
              <w:spacing w:line="360" w:lineRule="auto"/>
              <w:jc w:val="center"/>
              <w:rPr>
                <w:rFonts w:cs="宋体" w:asciiTheme="minorEastAsia" w:hAnsiTheme="minorEastAsia" w:eastAsiaTheme="minorEastAsia"/>
                <w:color w:val="auto"/>
              </w:rPr>
            </w:pPr>
          </w:p>
        </w:tc>
        <w:tc>
          <w:tcPr>
            <w:tcW w:w="594" w:type="pct"/>
            <w:vAlign w:val="center"/>
          </w:tcPr>
          <w:p w14:paraId="76CE24C6">
            <w:pPr>
              <w:spacing w:line="360" w:lineRule="auto"/>
              <w:jc w:val="center"/>
              <w:rPr>
                <w:rFonts w:cs="宋体" w:asciiTheme="minorEastAsia" w:hAnsiTheme="minorEastAsia" w:eastAsiaTheme="minorEastAsia"/>
                <w:color w:val="auto"/>
              </w:rPr>
            </w:pPr>
          </w:p>
        </w:tc>
        <w:tc>
          <w:tcPr>
            <w:tcW w:w="594" w:type="pct"/>
            <w:vAlign w:val="center"/>
          </w:tcPr>
          <w:p w14:paraId="07DAFD21">
            <w:pPr>
              <w:spacing w:line="360" w:lineRule="auto"/>
              <w:jc w:val="center"/>
              <w:rPr>
                <w:rFonts w:cs="宋体" w:asciiTheme="minorEastAsia" w:hAnsiTheme="minorEastAsia" w:eastAsiaTheme="minorEastAsia"/>
                <w:color w:val="auto"/>
              </w:rPr>
            </w:pPr>
          </w:p>
        </w:tc>
      </w:tr>
      <w:tr w14:paraId="0987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21772711">
            <w:pPr>
              <w:spacing w:line="360" w:lineRule="auto"/>
              <w:jc w:val="center"/>
              <w:rPr>
                <w:rFonts w:cs="宋体" w:asciiTheme="minorEastAsia" w:hAnsiTheme="minorEastAsia" w:eastAsiaTheme="minorEastAsia"/>
                <w:color w:val="auto"/>
              </w:rPr>
            </w:pPr>
          </w:p>
        </w:tc>
        <w:tc>
          <w:tcPr>
            <w:tcW w:w="585" w:type="pct"/>
            <w:vAlign w:val="center"/>
          </w:tcPr>
          <w:p w14:paraId="70B7E5DB">
            <w:pPr>
              <w:spacing w:line="360" w:lineRule="auto"/>
              <w:jc w:val="center"/>
              <w:rPr>
                <w:rFonts w:cs="宋体" w:asciiTheme="minorEastAsia" w:hAnsiTheme="minorEastAsia" w:eastAsiaTheme="minorEastAsia"/>
                <w:color w:val="auto"/>
              </w:rPr>
            </w:pPr>
          </w:p>
        </w:tc>
        <w:tc>
          <w:tcPr>
            <w:tcW w:w="594" w:type="pct"/>
            <w:vAlign w:val="center"/>
          </w:tcPr>
          <w:p w14:paraId="58337E29">
            <w:pPr>
              <w:spacing w:line="360" w:lineRule="auto"/>
              <w:jc w:val="center"/>
              <w:rPr>
                <w:rFonts w:cs="宋体" w:asciiTheme="minorEastAsia" w:hAnsiTheme="minorEastAsia" w:eastAsiaTheme="minorEastAsia"/>
                <w:color w:val="auto"/>
              </w:rPr>
            </w:pPr>
          </w:p>
        </w:tc>
        <w:tc>
          <w:tcPr>
            <w:tcW w:w="594" w:type="pct"/>
            <w:vAlign w:val="center"/>
          </w:tcPr>
          <w:p w14:paraId="380D5F81">
            <w:pPr>
              <w:spacing w:line="360" w:lineRule="auto"/>
              <w:jc w:val="center"/>
              <w:rPr>
                <w:rFonts w:cs="宋体" w:asciiTheme="minorEastAsia" w:hAnsiTheme="minorEastAsia" w:eastAsiaTheme="minorEastAsia"/>
                <w:color w:val="auto"/>
              </w:rPr>
            </w:pPr>
          </w:p>
        </w:tc>
        <w:tc>
          <w:tcPr>
            <w:tcW w:w="594" w:type="pct"/>
            <w:vAlign w:val="center"/>
          </w:tcPr>
          <w:p w14:paraId="4C5A5083">
            <w:pPr>
              <w:spacing w:line="360" w:lineRule="auto"/>
              <w:jc w:val="center"/>
              <w:rPr>
                <w:rFonts w:cs="宋体" w:asciiTheme="minorEastAsia" w:hAnsiTheme="minorEastAsia" w:eastAsiaTheme="minorEastAsia"/>
                <w:color w:val="auto"/>
              </w:rPr>
            </w:pPr>
          </w:p>
        </w:tc>
        <w:tc>
          <w:tcPr>
            <w:tcW w:w="594" w:type="pct"/>
            <w:vAlign w:val="center"/>
          </w:tcPr>
          <w:p w14:paraId="2542B55A">
            <w:pPr>
              <w:spacing w:line="360" w:lineRule="auto"/>
              <w:jc w:val="center"/>
              <w:rPr>
                <w:rFonts w:cs="宋体" w:asciiTheme="minorEastAsia" w:hAnsiTheme="minorEastAsia" w:eastAsiaTheme="minorEastAsia"/>
                <w:color w:val="auto"/>
              </w:rPr>
            </w:pPr>
          </w:p>
        </w:tc>
        <w:tc>
          <w:tcPr>
            <w:tcW w:w="594" w:type="pct"/>
            <w:vAlign w:val="center"/>
          </w:tcPr>
          <w:p w14:paraId="4D974965">
            <w:pPr>
              <w:spacing w:line="360" w:lineRule="auto"/>
              <w:jc w:val="center"/>
              <w:rPr>
                <w:rFonts w:cs="宋体" w:asciiTheme="minorEastAsia" w:hAnsiTheme="minorEastAsia" w:eastAsiaTheme="minorEastAsia"/>
                <w:color w:val="auto"/>
              </w:rPr>
            </w:pPr>
          </w:p>
        </w:tc>
        <w:tc>
          <w:tcPr>
            <w:tcW w:w="594" w:type="pct"/>
            <w:vAlign w:val="center"/>
          </w:tcPr>
          <w:p w14:paraId="5606BBB5">
            <w:pPr>
              <w:spacing w:line="360" w:lineRule="auto"/>
              <w:jc w:val="center"/>
              <w:rPr>
                <w:rFonts w:cs="宋体" w:asciiTheme="minorEastAsia" w:hAnsiTheme="minorEastAsia" w:eastAsiaTheme="minorEastAsia"/>
                <w:color w:val="auto"/>
              </w:rPr>
            </w:pPr>
          </w:p>
        </w:tc>
      </w:tr>
      <w:tr w14:paraId="18BB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1DA09751">
            <w:pPr>
              <w:spacing w:line="360" w:lineRule="auto"/>
              <w:jc w:val="center"/>
              <w:rPr>
                <w:rFonts w:cs="宋体" w:asciiTheme="minorEastAsia" w:hAnsiTheme="minorEastAsia" w:eastAsiaTheme="minorEastAsia"/>
                <w:color w:val="auto"/>
              </w:rPr>
            </w:pPr>
          </w:p>
        </w:tc>
        <w:tc>
          <w:tcPr>
            <w:tcW w:w="585" w:type="pct"/>
            <w:vAlign w:val="center"/>
          </w:tcPr>
          <w:p w14:paraId="57753BFA">
            <w:pPr>
              <w:spacing w:line="360" w:lineRule="auto"/>
              <w:jc w:val="center"/>
              <w:rPr>
                <w:rFonts w:cs="宋体" w:asciiTheme="minorEastAsia" w:hAnsiTheme="minorEastAsia" w:eastAsiaTheme="minorEastAsia"/>
                <w:color w:val="auto"/>
              </w:rPr>
            </w:pPr>
          </w:p>
        </w:tc>
        <w:tc>
          <w:tcPr>
            <w:tcW w:w="594" w:type="pct"/>
            <w:vAlign w:val="center"/>
          </w:tcPr>
          <w:p w14:paraId="2E07CED9">
            <w:pPr>
              <w:spacing w:line="360" w:lineRule="auto"/>
              <w:jc w:val="center"/>
              <w:rPr>
                <w:rFonts w:cs="宋体" w:asciiTheme="minorEastAsia" w:hAnsiTheme="minorEastAsia" w:eastAsiaTheme="minorEastAsia"/>
                <w:color w:val="auto"/>
              </w:rPr>
            </w:pPr>
          </w:p>
        </w:tc>
        <w:tc>
          <w:tcPr>
            <w:tcW w:w="594" w:type="pct"/>
            <w:vAlign w:val="center"/>
          </w:tcPr>
          <w:p w14:paraId="2230B770">
            <w:pPr>
              <w:spacing w:line="360" w:lineRule="auto"/>
              <w:jc w:val="center"/>
              <w:rPr>
                <w:rFonts w:cs="宋体" w:asciiTheme="minorEastAsia" w:hAnsiTheme="minorEastAsia" w:eastAsiaTheme="minorEastAsia"/>
                <w:color w:val="auto"/>
              </w:rPr>
            </w:pPr>
          </w:p>
        </w:tc>
        <w:tc>
          <w:tcPr>
            <w:tcW w:w="594" w:type="pct"/>
            <w:vAlign w:val="center"/>
          </w:tcPr>
          <w:p w14:paraId="6CF46D84">
            <w:pPr>
              <w:spacing w:line="360" w:lineRule="auto"/>
              <w:jc w:val="center"/>
              <w:rPr>
                <w:rFonts w:cs="宋体" w:asciiTheme="minorEastAsia" w:hAnsiTheme="minorEastAsia" w:eastAsiaTheme="minorEastAsia"/>
                <w:color w:val="auto"/>
              </w:rPr>
            </w:pPr>
          </w:p>
        </w:tc>
        <w:tc>
          <w:tcPr>
            <w:tcW w:w="594" w:type="pct"/>
            <w:vAlign w:val="center"/>
          </w:tcPr>
          <w:p w14:paraId="2ACA9F3C">
            <w:pPr>
              <w:spacing w:line="360" w:lineRule="auto"/>
              <w:jc w:val="center"/>
              <w:rPr>
                <w:rFonts w:cs="宋体" w:asciiTheme="minorEastAsia" w:hAnsiTheme="minorEastAsia" w:eastAsiaTheme="minorEastAsia"/>
                <w:color w:val="auto"/>
              </w:rPr>
            </w:pPr>
          </w:p>
        </w:tc>
        <w:tc>
          <w:tcPr>
            <w:tcW w:w="594" w:type="pct"/>
            <w:vAlign w:val="center"/>
          </w:tcPr>
          <w:p w14:paraId="0533A549">
            <w:pPr>
              <w:spacing w:line="360" w:lineRule="auto"/>
              <w:jc w:val="center"/>
              <w:rPr>
                <w:rFonts w:cs="宋体" w:asciiTheme="minorEastAsia" w:hAnsiTheme="minorEastAsia" w:eastAsiaTheme="minorEastAsia"/>
                <w:color w:val="auto"/>
              </w:rPr>
            </w:pPr>
          </w:p>
        </w:tc>
        <w:tc>
          <w:tcPr>
            <w:tcW w:w="594" w:type="pct"/>
            <w:vAlign w:val="center"/>
          </w:tcPr>
          <w:p w14:paraId="3A2E3EE5">
            <w:pPr>
              <w:spacing w:line="360" w:lineRule="auto"/>
              <w:jc w:val="center"/>
              <w:rPr>
                <w:rFonts w:cs="宋体" w:asciiTheme="minorEastAsia" w:hAnsiTheme="minorEastAsia" w:eastAsiaTheme="minorEastAsia"/>
                <w:color w:val="auto"/>
              </w:rPr>
            </w:pPr>
          </w:p>
        </w:tc>
      </w:tr>
      <w:tr w14:paraId="5452A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1FE5310A">
            <w:pPr>
              <w:spacing w:line="360" w:lineRule="auto"/>
              <w:jc w:val="center"/>
              <w:rPr>
                <w:rFonts w:cs="宋体" w:asciiTheme="minorEastAsia" w:hAnsiTheme="minorEastAsia" w:eastAsiaTheme="minorEastAsia"/>
                <w:color w:val="auto"/>
              </w:rPr>
            </w:pPr>
          </w:p>
        </w:tc>
        <w:tc>
          <w:tcPr>
            <w:tcW w:w="585" w:type="pct"/>
            <w:vAlign w:val="center"/>
          </w:tcPr>
          <w:p w14:paraId="762118D1">
            <w:pPr>
              <w:spacing w:line="360" w:lineRule="auto"/>
              <w:jc w:val="center"/>
              <w:rPr>
                <w:rFonts w:cs="宋体" w:asciiTheme="minorEastAsia" w:hAnsiTheme="minorEastAsia" w:eastAsiaTheme="minorEastAsia"/>
                <w:color w:val="auto"/>
              </w:rPr>
            </w:pPr>
          </w:p>
        </w:tc>
        <w:tc>
          <w:tcPr>
            <w:tcW w:w="594" w:type="pct"/>
            <w:vAlign w:val="center"/>
          </w:tcPr>
          <w:p w14:paraId="486AC607">
            <w:pPr>
              <w:spacing w:line="360" w:lineRule="auto"/>
              <w:jc w:val="center"/>
              <w:rPr>
                <w:rFonts w:cs="宋体" w:asciiTheme="minorEastAsia" w:hAnsiTheme="minorEastAsia" w:eastAsiaTheme="minorEastAsia"/>
                <w:color w:val="auto"/>
              </w:rPr>
            </w:pPr>
          </w:p>
        </w:tc>
        <w:tc>
          <w:tcPr>
            <w:tcW w:w="594" w:type="pct"/>
            <w:vAlign w:val="center"/>
          </w:tcPr>
          <w:p w14:paraId="34E65966">
            <w:pPr>
              <w:spacing w:line="360" w:lineRule="auto"/>
              <w:jc w:val="center"/>
              <w:rPr>
                <w:rFonts w:cs="宋体" w:asciiTheme="minorEastAsia" w:hAnsiTheme="minorEastAsia" w:eastAsiaTheme="minorEastAsia"/>
                <w:color w:val="auto"/>
              </w:rPr>
            </w:pPr>
          </w:p>
        </w:tc>
        <w:tc>
          <w:tcPr>
            <w:tcW w:w="594" w:type="pct"/>
            <w:vAlign w:val="center"/>
          </w:tcPr>
          <w:p w14:paraId="41F8AC6C">
            <w:pPr>
              <w:spacing w:line="360" w:lineRule="auto"/>
              <w:jc w:val="center"/>
              <w:rPr>
                <w:rFonts w:cs="宋体" w:asciiTheme="minorEastAsia" w:hAnsiTheme="minorEastAsia" w:eastAsiaTheme="minorEastAsia"/>
                <w:color w:val="auto"/>
              </w:rPr>
            </w:pPr>
          </w:p>
        </w:tc>
        <w:tc>
          <w:tcPr>
            <w:tcW w:w="594" w:type="pct"/>
            <w:vAlign w:val="center"/>
          </w:tcPr>
          <w:p w14:paraId="5908F8DF">
            <w:pPr>
              <w:spacing w:line="360" w:lineRule="auto"/>
              <w:jc w:val="center"/>
              <w:rPr>
                <w:rFonts w:cs="宋体" w:asciiTheme="minorEastAsia" w:hAnsiTheme="minorEastAsia" w:eastAsiaTheme="minorEastAsia"/>
                <w:color w:val="auto"/>
              </w:rPr>
            </w:pPr>
          </w:p>
        </w:tc>
        <w:tc>
          <w:tcPr>
            <w:tcW w:w="594" w:type="pct"/>
            <w:vAlign w:val="center"/>
          </w:tcPr>
          <w:p w14:paraId="635AF2E1">
            <w:pPr>
              <w:spacing w:line="360" w:lineRule="auto"/>
              <w:jc w:val="center"/>
              <w:rPr>
                <w:rFonts w:cs="宋体" w:asciiTheme="minorEastAsia" w:hAnsiTheme="minorEastAsia" w:eastAsiaTheme="minorEastAsia"/>
                <w:color w:val="auto"/>
              </w:rPr>
            </w:pPr>
          </w:p>
        </w:tc>
        <w:tc>
          <w:tcPr>
            <w:tcW w:w="594" w:type="pct"/>
            <w:vAlign w:val="center"/>
          </w:tcPr>
          <w:p w14:paraId="17C425DA">
            <w:pPr>
              <w:spacing w:line="360" w:lineRule="auto"/>
              <w:jc w:val="center"/>
              <w:rPr>
                <w:rFonts w:cs="宋体" w:asciiTheme="minorEastAsia" w:hAnsiTheme="minorEastAsia" w:eastAsiaTheme="minorEastAsia"/>
                <w:color w:val="auto"/>
              </w:rPr>
            </w:pPr>
          </w:p>
        </w:tc>
      </w:tr>
      <w:tr w14:paraId="6DDA7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E23664B">
            <w:pPr>
              <w:spacing w:line="360" w:lineRule="auto"/>
              <w:jc w:val="center"/>
              <w:rPr>
                <w:rFonts w:cs="宋体" w:asciiTheme="minorEastAsia" w:hAnsiTheme="minorEastAsia" w:eastAsiaTheme="minorEastAsia"/>
                <w:color w:val="auto"/>
              </w:rPr>
            </w:pPr>
          </w:p>
        </w:tc>
        <w:tc>
          <w:tcPr>
            <w:tcW w:w="585" w:type="pct"/>
            <w:vAlign w:val="center"/>
          </w:tcPr>
          <w:p w14:paraId="1B6A23B4">
            <w:pPr>
              <w:spacing w:line="360" w:lineRule="auto"/>
              <w:jc w:val="center"/>
              <w:rPr>
                <w:rFonts w:cs="宋体" w:asciiTheme="minorEastAsia" w:hAnsiTheme="minorEastAsia" w:eastAsiaTheme="minorEastAsia"/>
                <w:color w:val="auto"/>
              </w:rPr>
            </w:pPr>
          </w:p>
        </w:tc>
        <w:tc>
          <w:tcPr>
            <w:tcW w:w="594" w:type="pct"/>
            <w:vAlign w:val="center"/>
          </w:tcPr>
          <w:p w14:paraId="508CDA8C">
            <w:pPr>
              <w:spacing w:line="360" w:lineRule="auto"/>
              <w:jc w:val="center"/>
              <w:rPr>
                <w:rFonts w:cs="宋体" w:asciiTheme="minorEastAsia" w:hAnsiTheme="minorEastAsia" w:eastAsiaTheme="minorEastAsia"/>
                <w:color w:val="auto"/>
              </w:rPr>
            </w:pPr>
          </w:p>
        </w:tc>
        <w:tc>
          <w:tcPr>
            <w:tcW w:w="594" w:type="pct"/>
            <w:vAlign w:val="center"/>
          </w:tcPr>
          <w:p w14:paraId="774B97F9">
            <w:pPr>
              <w:spacing w:line="360" w:lineRule="auto"/>
              <w:jc w:val="center"/>
              <w:rPr>
                <w:rFonts w:cs="宋体" w:asciiTheme="minorEastAsia" w:hAnsiTheme="minorEastAsia" w:eastAsiaTheme="minorEastAsia"/>
                <w:color w:val="auto"/>
              </w:rPr>
            </w:pPr>
          </w:p>
        </w:tc>
        <w:tc>
          <w:tcPr>
            <w:tcW w:w="594" w:type="pct"/>
            <w:vAlign w:val="center"/>
          </w:tcPr>
          <w:p w14:paraId="31A719AC">
            <w:pPr>
              <w:spacing w:line="360" w:lineRule="auto"/>
              <w:jc w:val="center"/>
              <w:rPr>
                <w:rFonts w:cs="宋体" w:asciiTheme="minorEastAsia" w:hAnsiTheme="minorEastAsia" w:eastAsiaTheme="minorEastAsia"/>
                <w:color w:val="auto"/>
              </w:rPr>
            </w:pPr>
          </w:p>
        </w:tc>
        <w:tc>
          <w:tcPr>
            <w:tcW w:w="594" w:type="pct"/>
            <w:vAlign w:val="center"/>
          </w:tcPr>
          <w:p w14:paraId="602241A3">
            <w:pPr>
              <w:spacing w:line="360" w:lineRule="auto"/>
              <w:jc w:val="center"/>
              <w:rPr>
                <w:rFonts w:cs="宋体" w:asciiTheme="minorEastAsia" w:hAnsiTheme="minorEastAsia" w:eastAsiaTheme="minorEastAsia"/>
                <w:color w:val="auto"/>
              </w:rPr>
            </w:pPr>
          </w:p>
        </w:tc>
        <w:tc>
          <w:tcPr>
            <w:tcW w:w="594" w:type="pct"/>
            <w:vAlign w:val="center"/>
          </w:tcPr>
          <w:p w14:paraId="3F26CAFC">
            <w:pPr>
              <w:spacing w:line="360" w:lineRule="auto"/>
              <w:jc w:val="center"/>
              <w:rPr>
                <w:rFonts w:cs="宋体" w:asciiTheme="minorEastAsia" w:hAnsiTheme="minorEastAsia" w:eastAsiaTheme="minorEastAsia"/>
                <w:color w:val="auto"/>
              </w:rPr>
            </w:pPr>
          </w:p>
        </w:tc>
        <w:tc>
          <w:tcPr>
            <w:tcW w:w="594" w:type="pct"/>
            <w:vAlign w:val="center"/>
          </w:tcPr>
          <w:p w14:paraId="13F34C7F">
            <w:pPr>
              <w:spacing w:line="360" w:lineRule="auto"/>
              <w:jc w:val="center"/>
              <w:rPr>
                <w:rFonts w:cs="宋体" w:asciiTheme="minorEastAsia" w:hAnsiTheme="minorEastAsia" w:eastAsiaTheme="minorEastAsia"/>
                <w:color w:val="auto"/>
              </w:rPr>
            </w:pPr>
          </w:p>
        </w:tc>
      </w:tr>
      <w:tr w14:paraId="08BA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785C584">
            <w:pPr>
              <w:spacing w:line="360" w:lineRule="auto"/>
              <w:jc w:val="center"/>
              <w:rPr>
                <w:rFonts w:cs="宋体" w:asciiTheme="minorEastAsia" w:hAnsiTheme="minorEastAsia" w:eastAsiaTheme="minorEastAsia"/>
                <w:color w:val="auto"/>
              </w:rPr>
            </w:pPr>
          </w:p>
        </w:tc>
        <w:tc>
          <w:tcPr>
            <w:tcW w:w="585" w:type="pct"/>
            <w:vAlign w:val="center"/>
          </w:tcPr>
          <w:p w14:paraId="71E6FD0D">
            <w:pPr>
              <w:spacing w:line="360" w:lineRule="auto"/>
              <w:jc w:val="center"/>
              <w:rPr>
                <w:rFonts w:cs="宋体" w:asciiTheme="minorEastAsia" w:hAnsiTheme="minorEastAsia" w:eastAsiaTheme="minorEastAsia"/>
                <w:color w:val="auto"/>
              </w:rPr>
            </w:pPr>
          </w:p>
        </w:tc>
        <w:tc>
          <w:tcPr>
            <w:tcW w:w="594" w:type="pct"/>
            <w:vAlign w:val="center"/>
          </w:tcPr>
          <w:p w14:paraId="509B9837">
            <w:pPr>
              <w:spacing w:line="360" w:lineRule="auto"/>
              <w:jc w:val="center"/>
              <w:rPr>
                <w:rFonts w:cs="宋体" w:asciiTheme="minorEastAsia" w:hAnsiTheme="minorEastAsia" w:eastAsiaTheme="minorEastAsia"/>
                <w:color w:val="auto"/>
              </w:rPr>
            </w:pPr>
          </w:p>
        </w:tc>
        <w:tc>
          <w:tcPr>
            <w:tcW w:w="594" w:type="pct"/>
            <w:vAlign w:val="center"/>
          </w:tcPr>
          <w:p w14:paraId="084FF5C5">
            <w:pPr>
              <w:spacing w:line="360" w:lineRule="auto"/>
              <w:jc w:val="center"/>
              <w:rPr>
                <w:rFonts w:cs="宋体" w:asciiTheme="minorEastAsia" w:hAnsiTheme="minorEastAsia" w:eastAsiaTheme="minorEastAsia"/>
                <w:color w:val="auto"/>
              </w:rPr>
            </w:pPr>
          </w:p>
        </w:tc>
        <w:tc>
          <w:tcPr>
            <w:tcW w:w="594" w:type="pct"/>
            <w:vAlign w:val="center"/>
          </w:tcPr>
          <w:p w14:paraId="35F913A6">
            <w:pPr>
              <w:spacing w:line="360" w:lineRule="auto"/>
              <w:jc w:val="center"/>
              <w:rPr>
                <w:rFonts w:cs="宋体" w:asciiTheme="minorEastAsia" w:hAnsiTheme="minorEastAsia" w:eastAsiaTheme="minorEastAsia"/>
                <w:color w:val="auto"/>
              </w:rPr>
            </w:pPr>
          </w:p>
        </w:tc>
        <w:tc>
          <w:tcPr>
            <w:tcW w:w="594" w:type="pct"/>
            <w:vAlign w:val="center"/>
          </w:tcPr>
          <w:p w14:paraId="2440A0BE">
            <w:pPr>
              <w:spacing w:line="360" w:lineRule="auto"/>
              <w:jc w:val="center"/>
              <w:rPr>
                <w:rFonts w:cs="宋体" w:asciiTheme="minorEastAsia" w:hAnsiTheme="minorEastAsia" w:eastAsiaTheme="minorEastAsia"/>
                <w:color w:val="auto"/>
              </w:rPr>
            </w:pPr>
          </w:p>
        </w:tc>
        <w:tc>
          <w:tcPr>
            <w:tcW w:w="594" w:type="pct"/>
            <w:vAlign w:val="center"/>
          </w:tcPr>
          <w:p w14:paraId="1E8BE215">
            <w:pPr>
              <w:spacing w:line="360" w:lineRule="auto"/>
              <w:jc w:val="center"/>
              <w:rPr>
                <w:rFonts w:cs="宋体" w:asciiTheme="minorEastAsia" w:hAnsiTheme="minorEastAsia" w:eastAsiaTheme="minorEastAsia"/>
                <w:color w:val="auto"/>
              </w:rPr>
            </w:pPr>
          </w:p>
        </w:tc>
        <w:tc>
          <w:tcPr>
            <w:tcW w:w="594" w:type="pct"/>
            <w:vAlign w:val="center"/>
          </w:tcPr>
          <w:p w14:paraId="56881D52">
            <w:pPr>
              <w:spacing w:line="360" w:lineRule="auto"/>
              <w:jc w:val="center"/>
              <w:rPr>
                <w:rFonts w:cs="宋体" w:asciiTheme="minorEastAsia" w:hAnsiTheme="minorEastAsia" w:eastAsiaTheme="minorEastAsia"/>
                <w:color w:val="auto"/>
              </w:rPr>
            </w:pPr>
          </w:p>
        </w:tc>
      </w:tr>
      <w:tr w14:paraId="4140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13E31CB">
            <w:pPr>
              <w:spacing w:line="360" w:lineRule="auto"/>
              <w:jc w:val="center"/>
              <w:rPr>
                <w:rFonts w:cs="宋体" w:asciiTheme="minorEastAsia" w:hAnsiTheme="minorEastAsia" w:eastAsiaTheme="minorEastAsia"/>
                <w:color w:val="auto"/>
              </w:rPr>
            </w:pPr>
          </w:p>
        </w:tc>
        <w:tc>
          <w:tcPr>
            <w:tcW w:w="585" w:type="pct"/>
            <w:vAlign w:val="center"/>
          </w:tcPr>
          <w:p w14:paraId="41556C79">
            <w:pPr>
              <w:spacing w:line="360" w:lineRule="auto"/>
              <w:jc w:val="center"/>
              <w:rPr>
                <w:rFonts w:cs="宋体" w:asciiTheme="minorEastAsia" w:hAnsiTheme="minorEastAsia" w:eastAsiaTheme="minorEastAsia"/>
                <w:color w:val="auto"/>
              </w:rPr>
            </w:pPr>
          </w:p>
        </w:tc>
        <w:tc>
          <w:tcPr>
            <w:tcW w:w="594" w:type="pct"/>
            <w:vAlign w:val="center"/>
          </w:tcPr>
          <w:p w14:paraId="1B365529">
            <w:pPr>
              <w:spacing w:line="360" w:lineRule="auto"/>
              <w:jc w:val="center"/>
              <w:rPr>
                <w:rFonts w:cs="宋体" w:asciiTheme="minorEastAsia" w:hAnsiTheme="minorEastAsia" w:eastAsiaTheme="minorEastAsia"/>
                <w:color w:val="auto"/>
              </w:rPr>
            </w:pPr>
          </w:p>
        </w:tc>
        <w:tc>
          <w:tcPr>
            <w:tcW w:w="594" w:type="pct"/>
            <w:vAlign w:val="center"/>
          </w:tcPr>
          <w:p w14:paraId="7FC4049E">
            <w:pPr>
              <w:spacing w:line="360" w:lineRule="auto"/>
              <w:jc w:val="center"/>
              <w:rPr>
                <w:rFonts w:cs="宋体" w:asciiTheme="minorEastAsia" w:hAnsiTheme="minorEastAsia" w:eastAsiaTheme="minorEastAsia"/>
                <w:color w:val="auto"/>
              </w:rPr>
            </w:pPr>
          </w:p>
        </w:tc>
        <w:tc>
          <w:tcPr>
            <w:tcW w:w="594" w:type="pct"/>
            <w:vAlign w:val="center"/>
          </w:tcPr>
          <w:p w14:paraId="4AEA7E47">
            <w:pPr>
              <w:spacing w:line="360" w:lineRule="auto"/>
              <w:jc w:val="center"/>
              <w:rPr>
                <w:rFonts w:cs="宋体" w:asciiTheme="minorEastAsia" w:hAnsiTheme="minorEastAsia" w:eastAsiaTheme="minorEastAsia"/>
                <w:color w:val="auto"/>
              </w:rPr>
            </w:pPr>
          </w:p>
        </w:tc>
        <w:tc>
          <w:tcPr>
            <w:tcW w:w="594" w:type="pct"/>
            <w:vAlign w:val="center"/>
          </w:tcPr>
          <w:p w14:paraId="1243A1FF">
            <w:pPr>
              <w:spacing w:line="360" w:lineRule="auto"/>
              <w:jc w:val="center"/>
              <w:rPr>
                <w:rFonts w:cs="宋体" w:asciiTheme="minorEastAsia" w:hAnsiTheme="minorEastAsia" w:eastAsiaTheme="minorEastAsia"/>
                <w:color w:val="auto"/>
              </w:rPr>
            </w:pPr>
          </w:p>
        </w:tc>
        <w:tc>
          <w:tcPr>
            <w:tcW w:w="594" w:type="pct"/>
            <w:vAlign w:val="center"/>
          </w:tcPr>
          <w:p w14:paraId="3A7D5E4D">
            <w:pPr>
              <w:spacing w:line="360" w:lineRule="auto"/>
              <w:jc w:val="center"/>
              <w:rPr>
                <w:rFonts w:cs="宋体" w:asciiTheme="minorEastAsia" w:hAnsiTheme="minorEastAsia" w:eastAsiaTheme="minorEastAsia"/>
                <w:color w:val="auto"/>
              </w:rPr>
            </w:pPr>
          </w:p>
        </w:tc>
        <w:tc>
          <w:tcPr>
            <w:tcW w:w="594" w:type="pct"/>
            <w:vAlign w:val="center"/>
          </w:tcPr>
          <w:p w14:paraId="55DEED27">
            <w:pPr>
              <w:spacing w:line="360" w:lineRule="auto"/>
              <w:jc w:val="center"/>
              <w:rPr>
                <w:rFonts w:cs="宋体" w:asciiTheme="minorEastAsia" w:hAnsiTheme="minorEastAsia" w:eastAsiaTheme="minorEastAsia"/>
                <w:color w:val="auto"/>
              </w:rPr>
            </w:pPr>
          </w:p>
        </w:tc>
      </w:tr>
      <w:tr w14:paraId="6FBB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7A1C585">
            <w:pPr>
              <w:spacing w:line="360" w:lineRule="auto"/>
              <w:jc w:val="center"/>
              <w:rPr>
                <w:rFonts w:cs="宋体" w:asciiTheme="minorEastAsia" w:hAnsiTheme="minorEastAsia" w:eastAsiaTheme="minorEastAsia"/>
                <w:color w:val="auto"/>
              </w:rPr>
            </w:pPr>
          </w:p>
        </w:tc>
        <w:tc>
          <w:tcPr>
            <w:tcW w:w="585" w:type="pct"/>
            <w:vAlign w:val="center"/>
          </w:tcPr>
          <w:p w14:paraId="6A152155">
            <w:pPr>
              <w:spacing w:line="360" w:lineRule="auto"/>
              <w:jc w:val="center"/>
              <w:rPr>
                <w:rFonts w:cs="宋体" w:asciiTheme="minorEastAsia" w:hAnsiTheme="minorEastAsia" w:eastAsiaTheme="minorEastAsia"/>
                <w:color w:val="auto"/>
              </w:rPr>
            </w:pPr>
          </w:p>
        </w:tc>
        <w:tc>
          <w:tcPr>
            <w:tcW w:w="594" w:type="pct"/>
            <w:vAlign w:val="center"/>
          </w:tcPr>
          <w:p w14:paraId="0B5A7A63">
            <w:pPr>
              <w:spacing w:line="360" w:lineRule="auto"/>
              <w:jc w:val="center"/>
              <w:rPr>
                <w:rFonts w:cs="宋体" w:asciiTheme="minorEastAsia" w:hAnsiTheme="minorEastAsia" w:eastAsiaTheme="minorEastAsia"/>
                <w:color w:val="auto"/>
              </w:rPr>
            </w:pPr>
          </w:p>
        </w:tc>
        <w:tc>
          <w:tcPr>
            <w:tcW w:w="594" w:type="pct"/>
            <w:vAlign w:val="center"/>
          </w:tcPr>
          <w:p w14:paraId="7A3884C1">
            <w:pPr>
              <w:spacing w:line="360" w:lineRule="auto"/>
              <w:jc w:val="center"/>
              <w:rPr>
                <w:rFonts w:cs="宋体" w:asciiTheme="minorEastAsia" w:hAnsiTheme="minorEastAsia" w:eastAsiaTheme="minorEastAsia"/>
                <w:color w:val="auto"/>
              </w:rPr>
            </w:pPr>
          </w:p>
        </w:tc>
        <w:tc>
          <w:tcPr>
            <w:tcW w:w="594" w:type="pct"/>
            <w:vAlign w:val="center"/>
          </w:tcPr>
          <w:p w14:paraId="31D0F83B">
            <w:pPr>
              <w:spacing w:line="360" w:lineRule="auto"/>
              <w:jc w:val="center"/>
              <w:rPr>
                <w:rFonts w:cs="宋体" w:asciiTheme="minorEastAsia" w:hAnsiTheme="minorEastAsia" w:eastAsiaTheme="minorEastAsia"/>
                <w:color w:val="auto"/>
              </w:rPr>
            </w:pPr>
          </w:p>
        </w:tc>
        <w:tc>
          <w:tcPr>
            <w:tcW w:w="594" w:type="pct"/>
            <w:vAlign w:val="center"/>
          </w:tcPr>
          <w:p w14:paraId="62E3AF11">
            <w:pPr>
              <w:spacing w:line="360" w:lineRule="auto"/>
              <w:jc w:val="center"/>
              <w:rPr>
                <w:rFonts w:cs="宋体" w:asciiTheme="minorEastAsia" w:hAnsiTheme="minorEastAsia" w:eastAsiaTheme="minorEastAsia"/>
                <w:color w:val="auto"/>
              </w:rPr>
            </w:pPr>
          </w:p>
        </w:tc>
        <w:tc>
          <w:tcPr>
            <w:tcW w:w="594" w:type="pct"/>
            <w:vAlign w:val="center"/>
          </w:tcPr>
          <w:p w14:paraId="402A3EF4">
            <w:pPr>
              <w:spacing w:line="360" w:lineRule="auto"/>
              <w:jc w:val="center"/>
              <w:rPr>
                <w:rFonts w:cs="宋体" w:asciiTheme="minorEastAsia" w:hAnsiTheme="minorEastAsia" w:eastAsiaTheme="minorEastAsia"/>
                <w:color w:val="auto"/>
              </w:rPr>
            </w:pPr>
          </w:p>
        </w:tc>
        <w:tc>
          <w:tcPr>
            <w:tcW w:w="594" w:type="pct"/>
            <w:vAlign w:val="center"/>
          </w:tcPr>
          <w:p w14:paraId="07114A63">
            <w:pPr>
              <w:spacing w:line="360" w:lineRule="auto"/>
              <w:jc w:val="center"/>
              <w:rPr>
                <w:rFonts w:cs="宋体" w:asciiTheme="minorEastAsia" w:hAnsiTheme="minorEastAsia" w:eastAsiaTheme="minorEastAsia"/>
                <w:color w:val="auto"/>
              </w:rPr>
            </w:pPr>
          </w:p>
        </w:tc>
      </w:tr>
      <w:tr w14:paraId="71BE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65271BAB">
            <w:pPr>
              <w:spacing w:line="360" w:lineRule="auto"/>
              <w:jc w:val="center"/>
              <w:rPr>
                <w:rFonts w:cs="宋体" w:asciiTheme="minorEastAsia" w:hAnsiTheme="minorEastAsia" w:eastAsiaTheme="minorEastAsia"/>
                <w:color w:val="auto"/>
              </w:rPr>
            </w:pPr>
          </w:p>
        </w:tc>
        <w:tc>
          <w:tcPr>
            <w:tcW w:w="585" w:type="pct"/>
            <w:vAlign w:val="center"/>
          </w:tcPr>
          <w:p w14:paraId="2CB03604">
            <w:pPr>
              <w:spacing w:line="360" w:lineRule="auto"/>
              <w:jc w:val="center"/>
              <w:rPr>
                <w:rFonts w:cs="宋体" w:asciiTheme="minorEastAsia" w:hAnsiTheme="minorEastAsia" w:eastAsiaTheme="minorEastAsia"/>
                <w:color w:val="auto"/>
              </w:rPr>
            </w:pPr>
          </w:p>
        </w:tc>
        <w:tc>
          <w:tcPr>
            <w:tcW w:w="594" w:type="pct"/>
            <w:vAlign w:val="center"/>
          </w:tcPr>
          <w:p w14:paraId="7C81E3D4">
            <w:pPr>
              <w:spacing w:line="360" w:lineRule="auto"/>
              <w:jc w:val="center"/>
              <w:rPr>
                <w:rFonts w:cs="宋体" w:asciiTheme="minorEastAsia" w:hAnsiTheme="minorEastAsia" w:eastAsiaTheme="minorEastAsia"/>
                <w:color w:val="auto"/>
              </w:rPr>
            </w:pPr>
          </w:p>
        </w:tc>
        <w:tc>
          <w:tcPr>
            <w:tcW w:w="594" w:type="pct"/>
            <w:vAlign w:val="center"/>
          </w:tcPr>
          <w:p w14:paraId="35837EEA">
            <w:pPr>
              <w:spacing w:line="360" w:lineRule="auto"/>
              <w:jc w:val="center"/>
              <w:rPr>
                <w:rFonts w:cs="宋体" w:asciiTheme="minorEastAsia" w:hAnsiTheme="minorEastAsia" w:eastAsiaTheme="minorEastAsia"/>
                <w:color w:val="auto"/>
              </w:rPr>
            </w:pPr>
          </w:p>
        </w:tc>
        <w:tc>
          <w:tcPr>
            <w:tcW w:w="594" w:type="pct"/>
            <w:vAlign w:val="center"/>
          </w:tcPr>
          <w:p w14:paraId="7E595A74">
            <w:pPr>
              <w:spacing w:line="360" w:lineRule="auto"/>
              <w:jc w:val="center"/>
              <w:rPr>
                <w:rFonts w:cs="宋体" w:asciiTheme="minorEastAsia" w:hAnsiTheme="minorEastAsia" w:eastAsiaTheme="minorEastAsia"/>
                <w:color w:val="auto"/>
              </w:rPr>
            </w:pPr>
          </w:p>
        </w:tc>
        <w:tc>
          <w:tcPr>
            <w:tcW w:w="594" w:type="pct"/>
            <w:vAlign w:val="center"/>
          </w:tcPr>
          <w:p w14:paraId="40580934">
            <w:pPr>
              <w:spacing w:line="360" w:lineRule="auto"/>
              <w:jc w:val="center"/>
              <w:rPr>
                <w:rFonts w:cs="宋体" w:asciiTheme="minorEastAsia" w:hAnsiTheme="minorEastAsia" w:eastAsiaTheme="minorEastAsia"/>
                <w:color w:val="auto"/>
              </w:rPr>
            </w:pPr>
          </w:p>
        </w:tc>
        <w:tc>
          <w:tcPr>
            <w:tcW w:w="594" w:type="pct"/>
            <w:vAlign w:val="center"/>
          </w:tcPr>
          <w:p w14:paraId="464BC8DD">
            <w:pPr>
              <w:spacing w:line="360" w:lineRule="auto"/>
              <w:jc w:val="center"/>
              <w:rPr>
                <w:rFonts w:cs="宋体" w:asciiTheme="minorEastAsia" w:hAnsiTheme="minorEastAsia" w:eastAsiaTheme="minorEastAsia"/>
                <w:color w:val="auto"/>
              </w:rPr>
            </w:pPr>
          </w:p>
        </w:tc>
        <w:tc>
          <w:tcPr>
            <w:tcW w:w="594" w:type="pct"/>
            <w:vAlign w:val="center"/>
          </w:tcPr>
          <w:p w14:paraId="26ABC544">
            <w:pPr>
              <w:spacing w:line="360" w:lineRule="auto"/>
              <w:jc w:val="center"/>
              <w:rPr>
                <w:rFonts w:cs="宋体" w:asciiTheme="minorEastAsia" w:hAnsiTheme="minorEastAsia" w:eastAsiaTheme="minorEastAsia"/>
                <w:color w:val="auto"/>
              </w:rPr>
            </w:pPr>
          </w:p>
        </w:tc>
      </w:tr>
      <w:tr w14:paraId="277B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3ACE8E18">
            <w:pPr>
              <w:spacing w:line="360" w:lineRule="auto"/>
              <w:jc w:val="center"/>
              <w:rPr>
                <w:rFonts w:cs="宋体" w:asciiTheme="minorEastAsia" w:hAnsiTheme="minorEastAsia" w:eastAsiaTheme="minorEastAsia"/>
                <w:color w:val="auto"/>
              </w:rPr>
            </w:pPr>
          </w:p>
        </w:tc>
        <w:tc>
          <w:tcPr>
            <w:tcW w:w="585" w:type="pct"/>
            <w:vAlign w:val="center"/>
          </w:tcPr>
          <w:p w14:paraId="393FC959">
            <w:pPr>
              <w:spacing w:line="360" w:lineRule="auto"/>
              <w:jc w:val="center"/>
              <w:rPr>
                <w:rFonts w:cs="宋体" w:asciiTheme="minorEastAsia" w:hAnsiTheme="minorEastAsia" w:eastAsiaTheme="minorEastAsia"/>
                <w:color w:val="auto"/>
              </w:rPr>
            </w:pPr>
          </w:p>
        </w:tc>
        <w:tc>
          <w:tcPr>
            <w:tcW w:w="594" w:type="pct"/>
            <w:vAlign w:val="center"/>
          </w:tcPr>
          <w:p w14:paraId="39829030">
            <w:pPr>
              <w:spacing w:line="360" w:lineRule="auto"/>
              <w:jc w:val="center"/>
              <w:rPr>
                <w:rFonts w:cs="宋体" w:asciiTheme="minorEastAsia" w:hAnsiTheme="minorEastAsia" w:eastAsiaTheme="minorEastAsia"/>
                <w:color w:val="auto"/>
              </w:rPr>
            </w:pPr>
          </w:p>
        </w:tc>
        <w:tc>
          <w:tcPr>
            <w:tcW w:w="594" w:type="pct"/>
            <w:vAlign w:val="center"/>
          </w:tcPr>
          <w:p w14:paraId="59A4D4D3">
            <w:pPr>
              <w:spacing w:line="360" w:lineRule="auto"/>
              <w:jc w:val="center"/>
              <w:rPr>
                <w:rFonts w:cs="宋体" w:asciiTheme="minorEastAsia" w:hAnsiTheme="minorEastAsia" w:eastAsiaTheme="minorEastAsia"/>
                <w:color w:val="auto"/>
              </w:rPr>
            </w:pPr>
          </w:p>
        </w:tc>
        <w:tc>
          <w:tcPr>
            <w:tcW w:w="594" w:type="pct"/>
            <w:vAlign w:val="center"/>
          </w:tcPr>
          <w:p w14:paraId="48DB5F80">
            <w:pPr>
              <w:spacing w:line="360" w:lineRule="auto"/>
              <w:jc w:val="center"/>
              <w:rPr>
                <w:rFonts w:cs="宋体" w:asciiTheme="minorEastAsia" w:hAnsiTheme="minorEastAsia" w:eastAsiaTheme="minorEastAsia"/>
                <w:color w:val="auto"/>
              </w:rPr>
            </w:pPr>
          </w:p>
        </w:tc>
        <w:tc>
          <w:tcPr>
            <w:tcW w:w="594" w:type="pct"/>
            <w:vAlign w:val="center"/>
          </w:tcPr>
          <w:p w14:paraId="3E71219D">
            <w:pPr>
              <w:spacing w:line="360" w:lineRule="auto"/>
              <w:jc w:val="center"/>
              <w:rPr>
                <w:rFonts w:cs="宋体" w:asciiTheme="minorEastAsia" w:hAnsiTheme="minorEastAsia" w:eastAsiaTheme="minorEastAsia"/>
                <w:color w:val="auto"/>
              </w:rPr>
            </w:pPr>
          </w:p>
        </w:tc>
        <w:tc>
          <w:tcPr>
            <w:tcW w:w="594" w:type="pct"/>
            <w:vAlign w:val="center"/>
          </w:tcPr>
          <w:p w14:paraId="49AB694B">
            <w:pPr>
              <w:spacing w:line="360" w:lineRule="auto"/>
              <w:jc w:val="center"/>
              <w:rPr>
                <w:rFonts w:cs="宋体" w:asciiTheme="minorEastAsia" w:hAnsiTheme="minorEastAsia" w:eastAsiaTheme="minorEastAsia"/>
                <w:color w:val="auto"/>
              </w:rPr>
            </w:pPr>
          </w:p>
        </w:tc>
        <w:tc>
          <w:tcPr>
            <w:tcW w:w="594" w:type="pct"/>
            <w:vAlign w:val="center"/>
          </w:tcPr>
          <w:p w14:paraId="6929F929">
            <w:pPr>
              <w:spacing w:line="360" w:lineRule="auto"/>
              <w:jc w:val="center"/>
              <w:rPr>
                <w:rFonts w:cs="宋体" w:asciiTheme="minorEastAsia" w:hAnsiTheme="minorEastAsia" w:eastAsiaTheme="minorEastAsia"/>
                <w:color w:val="auto"/>
              </w:rPr>
            </w:pPr>
          </w:p>
        </w:tc>
      </w:tr>
      <w:tr w14:paraId="62AF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D50481D">
            <w:pPr>
              <w:spacing w:line="360" w:lineRule="auto"/>
              <w:jc w:val="center"/>
              <w:rPr>
                <w:rFonts w:cs="宋体" w:asciiTheme="minorEastAsia" w:hAnsiTheme="minorEastAsia" w:eastAsiaTheme="minorEastAsia"/>
                <w:color w:val="auto"/>
              </w:rPr>
            </w:pPr>
          </w:p>
        </w:tc>
        <w:tc>
          <w:tcPr>
            <w:tcW w:w="585" w:type="pct"/>
            <w:vAlign w:val="center"/>
          </w:tcPr>
          <w:p w14:paraId="1D04221B">
            <w:pPr>
              <w:spacing w:line="360" w:lineRule="auto"/>
              <w:jc w:val="center"/>
              <w:rPr>
                <w:rFonts w:cs="宋体" w:asciiTheme="minorEastAsia" w:hAnsiTheme="minorEastAsia" w:eastAsiaTheme="minorEastAsia"/>
                <w:color w:val="auto"/>
              </w:rPr>
            </w:pPr>
          </w:p>
        </w:tc>
        <w:tc>
          <w:tcPr>
            <w:tcW w:w="594" w:type="pct"/>
            <w:vAlign w:val="center"/>
          </w:tcPr>
          <w:p w14:paraId="706EB0A0">
            <w:pPr>
              <w:spacing w:line="360" w:lineRule="auto"/>
              <w:jc w:val="center"/>
              <w:rPr>
                <w:rFonts w:cs="宋体" w:asciiTheme="minorEastAsia" w:hAnsiTheme="minorEastAsia" w:eastAsiaTheme="minorEastAsia"/>
                <w:color w:val="auto"/>
              </w:rPr>
            </w:pPr>
          </w:p>
        </w:tc>
        <w:tc>
          <w:tcPr>
            <w:tcW w:w="594" w:type="pct"/>
            <w:vAlign w:val="center"/>
          </w:tcPr>
          <w:p w14:paraId="57DAAD79">
            <w:pPr>
              <w:spacing w:line="360" w:lineRule="auto"/>
              <w:jc w:val="center"/>
              <w:rPr>
                <w:rFonts w:cs="宋体" w:asciiTheme="minorEastAsia" w:hAnsiTheme="minorEastAsia" w:eastAsiaTheme="minorEastAsia"/>
                <w:color w:val="auto"/>
              </w:rPr>
            </w:pPr>
          </w:p>
        </w:tc>
        <w:tc>
          <w:tcPr>
            <w:tcW w:w="594" w:type="pct"/>
            <w:vAlign w:val="center"/>
          </w:tcPr>
          <w:p w14:paraId="407B8F3A">
            <w:pPr>
              <w:spacing w:line="360" w:lineRule="auto"/>
              <w:jc w:val="center"/>
              <w:rPr>
                <w:rFonts w:cs="宋体" w:asciiTheme="minorEastAsia" w:hAnsiTheme="minorEastAsia" w:eastAsiaTheme="minorEastAsia"/>
                <w:color w:val="auto"/>
              </w:rPr>
            </w:pPr>
          </w:p>
        </w:tc>
        <w:tc>
          <w:tcPr>
            <w:tcW w:w="594" w:type="pct"/>
            <w:vAlign w:val="center"/>
          </w:tcPr>
          <w:p w14:paraId="6885A648">
            <w:pPr>
              <w:spacing w:line="360" w:lineRule="auto"/>
              <w:jc w:val="center"/>
              <w:rPr>
                <w:rFonts w:cs="宋体" w:asciiTheme="minorEastAsia" w:hAnsiTheme="minorEastAsia" w:eastAsiaTheme="minorEastAsia"/>
                <w:color w:val="auto"/>
              </w:rPr>
            </w:pPr>
          </w:p>
        </w:tc>
        <w:tc>
          <w:tcPr>
            <w:tcW w:w="594" w:type="pct"/>
            <w:vAlign w:val="center"/>
          </w:tcPr>
          <w:p w14:paraId="4C431BB7">
            <w:pPr>
              <w:spacing w:line="360" w:lineRule="auto"/>
              <w:jc w:val="center"/>
              <w:rPr>
                <w:rFonts w:cs="宋体" w:asciiTheme="minorEastAsia" w:hAnsiTheme="minorEastAsia" w:eastAsiaTheme="minorEastAsia"/>
                <w:color w:val="auto"/>
              </w:rPr>
            </w:pPr>
          </w:p>
        </w:tc>
        <w:tc>
          <w:tcPr>
            <w:tcW w:w="594" w:type="pct"/>
            <w:vAlign w:val="center"/>
          </w:tcPr>
          <w:p w14:paraId="740A9130">
            <w:pPr>
              <w:spacing w:line="360" w:lineRule="auto"/>
              <w:jc w:val="center"/>
              <w:rPr>
                <w:rFonts w:cs="宋体" w:asciiTheme="minorEastAsia" w:hAnsiTheme="minorEastAsia" w:eastAsiaTheme="minorEastAsia"/>
                <w:color w:val="auto"/>
              </w:rPr>
            </w:pPr>
          </w:p>
        </w:tc>
      </w:tr>
      <w:tr w14:paraId="0D14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913C661">
            <w:pPr>
              <w:spacing w:line="360" w:lineRule="auto"/>
              <w:jc w:val="center"/>
              <w:rPr>
                <w:rFonts w:cs="宋体" w:asciiTheme="minorEastAsia" w:hAnsiTheme="minorEastAsia" w:eastAsiaTheme="minorEastAsia"/>
                <w:color w:val="auto"/>
              </w:rPr>
            </w:pPr>
          </w:p>
        </w:tc>
        <w:tc>
          <w:tcPr>
            <w:tcW w:w="585" w:type="pct"/>
            <w:vAlign w:val="center"/>
          </w:tcPr>
          <w:p w14:paraId="75D6D925">
            <w:pPr>
              <w:spacing w:line="360" w:lineRule="auto"/>
              <w:jc w:val="center"/>
              <w:rPr>
                <w:rFonts w:cs="宋体" w:asciiTheme="minorEastAsia" w:hAnsiTheme="minorEastAsia" w:eastAsiaTheme="minorEastAsia"/>
                <w:color w:val="auto"/>
              </w:rPr>
            </w:pPr>
          </w:p>
        </w:tc>
        <w:tc>
          <w:tcPr>
            <w:tcW w:w="594" w:type="pct"/>
            <w:vAlign w:val="center"/>
          </w:tcPr>
          <w:p w14:paraId="2B94EDF4">
            <w:pPr>
              <w:spacing w:line="360" w:lineRule="auto"/>
              <w:jc w:val="center"/>
              <w:rPr>
                <w:rFonts w:cs="宋体" w:asciiTheme="minorEastAsia" w:hAnsiTheme="minorEastAsia" w:eastAsiaTheme="minorEastAsia"/>
                <w:color w:val="auto"/>
              </w:rPr>
            </w:pPr>
          </w:p>
        </w:tc>
        <w:tc>
          <w:tcPr>
            <w:tcW w:w="594" w:type="pct"/>
            <w:vAlign w:val="center"/>
          </w:tcPr>
          <w:p w14:paraId="023DB78F">
            <w:pPr>
              <w:spacing w:line="360" w:lineRule="auto"/>
              <w:jc w:val="center"/>
              <w:rPr>
                <w:rFonts w:cs="宋体" w:asciiTheme="minorEastAsia" w:hAnsiTheme="minorEastAsia" w:eastAsiaTheme="minorEastAsia"/>
                <w:color w:val="auto"/>
              </w:rPr>
            </w:pPr>
          </w:p>
        </w:tc>
        <w:tc>
          <w:tcPr>
            <w:tcW w:w="594" w:type="pct"/>
            <w:vAlign w:val="center"/>
          </w:tcPr>
          <w:p w14:paraId="6D1C487A">
            <w:pPr>
              <w:spacing w:line="360" w:lineRule="auto"/>
              <w:jc w:val="center"/>
              <w:rPr>
                <w:rFonts w:cs="宋体" w:asciiTheme="minorEastAsia" w:hAnsiTheme="minorEastAsia" w:eastAsiaTheme="minorEastAsia"/>
                <w:color w:val="auto"/>
              </w:rPr>
            </w:pPr>
          </w:p>
        </w:tc>
        <w:tc>
          <w:tcPr>
            <w:tcW w:w="594" w:type="pct"/>
            <w:vAlign w:val="center"/>
          </w:tcPr>
          <w:p w14:paraId="0FE67A06">
            <w:pPr>
              <w:spacing w:line="360" w:lineRule="auto"/>
              <w:jc w:val="center"/>
              <w:rPr>
                <w:rFonts w:cs="宋体" w:asciiTheme="minorEastAsia" w:hAnsiTheme="minorEastAsia" w:eastAsiaTheme="minorEastAsia"/>
                <w:color w:val="auto"/>
              </w:rPr>
            </w:pPr>
          </w:p>
        </w:tc>
        <w:tc>
          <w:tcPr>
            <w:tcW w:w="594" w:type="pct"/>
            <w:vAlign w:val="center"/>
          </w:tcPr>
          <w:p w14:paraId="2B80218D">
            <w:pPr>
              <w:spacing w:line="360" w:lineRule="auto"/>
              <w:jc w:val="center"/>
              <w:rPr>
                <w:rFonts w:cs="宋体" w:asciiTheme="minorEastAsia" w:hAnsiTheme="minorEastAsia" w:eastAsiaTheme="minorEastAsia"/>
                <w:color w:val="auto"/>
              </w:rPr>
            </w:pPr>
          </w:p>
        </w:tc>
        <w:tc>
          <w:tcPr>
            <w:tcW w:w="594" w:type="pct"/>
            <w:vAlign w:val="center"/>
          </w:tcPr>
          <w:p w14:paraId="1A2B4C47">
            <w:pPr>
              <w:spacing w:line="360" w:lineRule="auto"/>
              <w:jc w:val="center"/>
              <w:rPr>
                <w:rFonts w:cs="宋体" w:asciiTheme="minorEastAsia" w:hAnsiTheme="minorEastAsia" w:eastAsiaTheme="minorEastAsia"/>
                <w:color w:val="auto"/>
              </w:rPr>
            </w:pPr>
          </w:p>
        </w:tc>
      </w:tr>
      <w:tr w14:paraId="3E27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6375FB29">
            <w:pPr>
              <w:spacing w:line="360" w:lineRule="auto"/>
              <w:jc w:val="center"/>
              <w:rPr>
                <w:rFonts w:cs="宋体" w:asciiTheme="minorEastAsia" w:hAnsiTheme="minorEastAsia" w:eastAsiaTheme="minorEastAsia"/>
                <w:color w:val="auto"/>
              </w:rPr>
            </w:pPr>
          </w:p>
        </w:tc>
        <w:tc>
          <w:tcPr>
            <w:tcW w:w="585" w:type="pct"/>
            <w:vAlign w:val="center"/>
          </w:tcPr>
          <w:p w14:paraId="3A4C7E83">
            <w:pPr>
              <w:spacing w:line="360" w:lineRule="auto"/>
              <w:jc w:val="center"/>
              <w:rPr>
                <w:rFonts w:cs="宋体" w:asciiTheme="minorEastAsia" w:hAnsiTheme="minorEastAsia" w:eastAsiaTheme="minorEastAsia"/>
                <w:color w:val="auto"/>
              </w:rPr>
            </w:pPr>
          </w:p>
        </w:tc>
        <w:tc>
          <w:tcPr>
            <w:tcW w:w="594" w:type="pct"/>
            <w:vAlign w:val="center"/>
          </w:tcPr>
          <w:p w14:paraId="0EC7EE1C">
            <w:pPr>
              <w:spacing w:line="360" w:lineRule="auto"/>
              <w:jc w:val="center"/>
              <w:rPr>
                <w:rFonts w:cs="宋体" w:asciiTheme="minorEastAsia" w:hAnsiTheme="minorEastAsia" w:eastAsiaTheme="minorEastAsia"/>
                <w:color w:val="auto"/>
              </w:rPr>
            </w:pPr>
          </w:p>
        </w:tc>
        <w:tc>
          <w:tcPr>
            <w:tcW w:w="594" w:type="pct"/>
            <w:vAlign w:val="center"/>
          </w:tcPr>
          <w:p w14:paraId="2C4CB393">
            <w:pPr>
              <w:spacing w:line="360" w:lineRule="auto"/>
              <w:jc w:val="center"/>
              <w:rPr>
                <w:rFonts w:cs="宋体" w:asciiTheme="minorEastAsia" w:hAnsiTheme="minorEastAsia" w:eastAsiaTheme="minorEastAsia"/>
                <w:color w:val="auto"/>
              </w:rPr>
            </w:pPr>
          </w:p>
        </w:tc>
        <w:tc>
          <w:tcPr>
            <w:tcW w:w="594" w:type="pct"/>
            <w:vAlign w:val="center"/>
          </w:tcPr>
          <w:p w14:paraId="31218B4C">
            <w:pPr>
              <w:spacing w:line="360" w:lineRule="auto"/>
              <w:jc w:val="center"/>
              <w:rPr>
                <w:rFonts w:cs="宋体" w:asciiTheme="minorEastAsia" w:hAnsiTheme="minorEastAsia" w:eastAsiaTheme="minorEastAsia"/>
                <w:color w:val="auto"/>
              </w:rPr>
            </w:pPr>
          </w:p>
        </w:tc>
        <w:tc>
          <w:tcPr>
            <w:tcW w:w="594" w:type="pct"/>
            <w:vAlign w:val="center"/>
          </w:tcPr>
          <w:p w14:paraId="07C257D7">
            <w:pPr>
              <w:spacing w:line="360" w:lineRule="auto"/>
              <w:jc w:val="center"/>
              <w:rPr>
                <w:rFonts w:cs="宋体" w:asciiTheme="minorEastAsia" w:hAnsiTheme="minorEastAsia" w:eastAsiaTheme="minorEastAsia"/>
                <w:color w:val="auto"/>
              </w:rPr>
            </w:pPr>
          </w:p>
        </w:tc>
        <w:tc>
          <w:tcPr>
            <w:tcW w:w="594" w:type="pct"/>
            <w:vAlign w:val="center"/>
          </w:tcPr>
          <w:p w14:paraId="019D223D">
            <w:pPr>
              <w:spacing w:line="360" w:lineRule="auto"/>
              <w:jc w:val="center"/>
              <w:rPr>
                <w:rFonts w:cs="宋体" w:asciiTheme="minorEastAsia" w:hAnsiTheme="minorEastAsia" w:eastAsiaTheme="minorEastAsia"/>
                <w:color w:val="auto"/>
              </w:rPr>
            </w:pPr>
          </w:p>
        </w:tc>
        <w:tc>
          <w:tcPr>
            <w:tcW w:w="594" w:type="pct"/>
            <w:vAlign w:val="center"/>
          </w:tcPr>
          <w:p w14:paraId="75442DFB">
            <w:pPr>
              <w:spacing w:line="360" w:lineRule="auto"/>
              <w:jc w:val="center"/>
              <w:rPr>
                <w:rFonts w:cs="宋体" w:asciiTheme="minorEastAsia" w:hAnsiTheme="minorEastAsia" w:eastAsiaTheme="minorEastAsia"/>
                <w:color w:val="auto"/>
              </w:rPr>
            </w:pPr>
          </w:p>
        </w:tc>
      </w:tr>
      <w:tr w14:paraId="2999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ADB9DD9">
            <w:pPr>
              <w:spacing w:line="360" w:lineRule="auto"/>
              <w:jc w:val="center"/>
              <w:rPr>
                <w:rFonts w:cs="宋体" w:asciiTheme="minorEastAsia" w:hAnsiTheme="minorEastAsia" w:eastAsiaTheme="minorEastAsia"/>
                <w:color w:val="auto"/>
              </w:rPr>
            </w:pPr>
          </w:p>
        </w:tc>
        <w:tc>
          <w:tcPr>
            <w:tcW w:w="585" w:type="pct"/>
            <w:vAlign w:val="center"/>
          </w:tcPr>
          <w:p w14:paraId="5DDE5A13">
            <w:pPr>
              <w:spacing w:line="360" w:lineRule="auto"/>
              <w:jc w:val="center"/>
              <w:rPr>
                <w:rFonts w:cs="宋体" w:asciiTheme="minorEastAsia" w:hAnsiTheme="minorEastAsia" w:eastAsiaTheme="minorEastAsia"/>
                <w:color w:val="auto"/>
              </w:rPr>
            </w:pPr>
          </w:p>
        </w:tc>
        <w:tc>
          <w:tcPr>
            <w:tcW w:w="594" w:type="pct"/>
            <w:vAlign w:val="center"/>
          </w:tcPr>
          <w:p w14:paraId="4385319D">
            <w:pPr>
              <w:spacing w:line="360" w:lineRule="auto"/>
              <w:jc w:val="center"/>
              <w:rPr>
                <w:rFonts w:cs="宋体" w:asciiTheme="minorEastAsia" w:hAnsiTheme="minorEastAsia" w:eastAsiaTheme="minorEastAsia"/>
                <w:color w:val="auto"/>
              </w:rPr>
            </w:pPr>
          </w:p>
        </w:tc>
        <w:tc>
          <w:tcPr>
            <w:tcW w:w="594" w:type="pct"/>
            <w:vAlign w:val="center"/>
          </w:tcPr>
          <w:p w14:paraId="2B7F17C2">
            <w:pPr>
              <w:spacing w:line="360" w:lineRule="auto"/>
              <w:jc w:val="center"/>
              <w:rPr>
                <w:rFonts w:cs="宋体" w:asciiTheme="minorEastAsia" w:hAnsiTheme="minorEastAsia" w:eastAsiaTheme="minorEastAsia"/>
                <w:color w:val="auto"/>
              </w:rPr>
            </w:pPr>
          </w:p>
        </w:tc>
        <w:tc>
          <w:tcPr>
            <w:tcW w:w="594" w:type="pct"/>
            <w:vAlign w:val="center"/>
          </w:tcPr>
          <w:p w14:paraId="76679B7E">
            <w:pPr>
              <w:spacing w:line="360" w:lineRule="auto"/>
              <w:jc w:val="center"/>
              <w:rPr>
                <w:rFonts w:cs="宋体" w:asciiTheme="minorEastAsia" w:hAnsiTheme="minorEastAsia" w:eastAsiaTheme="minorEastAsia"/>
                <w:color w:val="auto"/>
              </w:rPr>
            </w:pPr>
          </w:p>
        </w:tc>
        <w:tc>
          <w:tcPr>
            <w:tcW w:w="594" w:type="pct"/>
            <w:vAlign w:val="center"/>
          </w:tcPr>
          <w:p w14:paraId="6EF85CF0">
            <w:pPr>
              <w:spacing w:line="360" w:lineRule="auto"/>
              <w:jc w:val="center"/>
              <w:rPr>
                <w:rFonts w:cs="宋体" w:asciiTheme="minorEastAsia" w:hAnsiTheme="minorEastAsia" w:eastAsiaTheme="minorEastAsia"/>
                <w:color w:val="auto"/>
              </w:rPr>
            </w:pPr>
          </w:p>
        </w:tc>
        <w:tc>
          <w:tcPr>
            <w:tcW w:w="594" w:type="pct"/>
            <w:vAlign w:val="center"/>
          </w:tcPr>
          <w:p w14:paraId="13C2540E">
            <w:pPr>
              <w:spacing w:line="360" w:lineRule="auto"/>
              <w:jc w:val="center"/>
              <w:rPr>
                <w:rFonts w:cs="宋体" w:asciiTheme="minorEastAsia" w:hAnsiTheme="minorEastAsia" w:eastAsiaTheme="minorEastAsia"/>
                <w:color w:val="auto"/>
              </w:rPr>
            </w:pPr>
          </w:p>
        </w:tc>
        <w:tc>
          <w:tcPr>
            <w:tcW w:w="594" w:type="pct"/>
            <w:vAlign w:val="center"/>
          </w:tcPr>
          <w:p w14:paraId="0112AA31">
            <w:pPr>
              <w:spacing w:line="360" w:lineRule="auto"/>
              <w:jc w:val="center"/>
              <w:rPr>
                <w:rFonts w:cs="宋体" w:asciiTheme="minorEastAsia" w:hAnsiTheme="minorEastAsia" w:eastAsiaTheme="minorEastAsia"/>
                <w:color w:val="auto"/>
              </w:rPr>
            </w:pPr>
          </w:p>
        </w:tc>
      </w:tr>
      <w:tr w14:paraId="2A2C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39248CA4">
            <w:pPr>
              <w:spacing w:line="360" w:lineRule="auto"/>
              <w:jc w:val="center"/>
              <w:rPr>
                <w:rFonts w:cs="宋体" w:asciiTheme="minorEastAsia" w:hAnsiTheme="minorEastAsia" w:eastAsiaTheme="minorEastAsia"/>
                <w:color w:val="auto"/>
              </w:rPr>
            </w:pPr>
          </w:p>
        </w:tc>
        <w:tc>
          <w:tcPr>
            <w:tcW w:w="585" w:type="pct"/>
            <w:vAlign w:val="center"/>
          </w:tcPr>
          <w:p w14:paraId="678C3581">
            <w:pPr>
              <w:spacing w:line="360" w:lineRule="auto"/>
              <w:jc w:val="center"/>
              <w:rPr>
                <w:rFonts w:cs="宋体" w:asciiTheme="minorEastAsia" w:hAnsiTheme="minorEastAsia" w:eastAsiaTheme="minorEastAsia"/>
                <w:color w:val="auto"/>
              </w:rPr>
            </w:pPr>
          </w:p>
        </w:tc>
        <w:tc>
          <w:tcPr>
            <w:tcW w:w="594" w:type="pct"/>
            <w:vAlign w:val="center"/>
          </w:tcPr>
          <w:p w14:paraId="0CB933B7">
            <w:pPr>
              <w:spacing w:line="360" w:lineRule="auto"/>
              <w:jc w:val="center"/>
              <w:rPr>
                <w:rFonts w:cs="宋体" w:asciiTheme="minorEastAsia" w:hAnsiTheme="minorEastAsia" w:eastAsiaTheme="minorEastAsia"/>
                <w:color w:val="auto"/>
              </w:rPr>
            </w:pPr>
          </w:p>
        </w:tc>
        <w:tc>
          <w:tcPr>
            <w:tcW w:w="594" w:type="pct"/>
            <w:vAlign w:val="center"/>
          </w:tcPr>
          <w:p w14:paraId="6AF2930C">
            <w:pPr>
              <w:spacing w:line="360" w:lineRule="auto"/>
              <w:jc w:val="center"/>
              <w:rPr>
                <w:rFonts w:cs="宋体" w:asciiTheme="minorEastAsia" w:hAnsiTheme="minorEastAsia" w:eastAsiaTheme="minorEastAsia"/>
                <w:color w:val="auto"/>
              </w:rPr>
            </w:pPr>
          </w:p>
        </w:tc>
        <w:tc>
          <w:tcPr>
            <w:tcW w:w="594" w:type="pct"/>
            <w:vAlign w:val="center"/>
          </w:tcPr>
          <w:p w14:paraId="307FB592">
            <w:pPr>
              <w:spacing w:line="360" w:lineRule="auto"/>
              <w:jc w:val="center"/>
              <w:rPr>
                <w:rFonts w:cs="宋体" w:asciiTheme="minorEastAsia" w:hAnsiTheme="minorEastAsia" w:eastAsiaTheme="minorEastAsia"/>
                <w:color w:val="auto"/>
              </w:rPr>
            </w:pPr>
          </w:p>
        </w:tc>
        <w:tc>
          <w:tcPr>
            <w:tcW w:w="594" w:type="pct"/>
            <w:vAlign w:val="center"/>
          </w:tcPr>
          <w:p w14:paraId="42D79726">
            <w:pPr>
              <w:spacing w:line="360" w:lineRule="auto"/>
              <w:jc w:val="center"/>
              <w:rPr>
                <w:rFonts w:cs="宋体" w:asciiTheme="minorEastAsia" w:hAnsiTheme="minorEastAsia" w:eastAsiaTheme="minorEastAsia"/>
                <w:color w:val="auto"/>
              </w:rPr>
            </w:pPr>
          </w:p>
        </w:tc>
        <w:tc>
          <w:tcPr>
            <w:tcW w:w="594" w:type="pct"/>
            <w:vAlign w:val="center"/>
          </w:tcPr>
          <w:p w14:paraId="1F9CD228">
            <w:pPr>
              <w:spacing w:line="360" w:lineRule="auto"/>
              <w:jc w:val="center"/>
              <w:rPr>
                <w:rFonts w:cs="宋体" w:asciiTheme="minorEastAsia" w:hAnsiTheme="minorEastAsia" w:eastAsiaTheme="minorEastAsia"/>
                <w:color w:val="auto"/>
              </w:rPr>
            </w:pPr>
          </w:p>
        </w:tc>
        <w:tc>
          <w:tcPr>
            <w:tcW w:w="594" w:type="pct"/>
            <w:vAlign w:val="center"/>
          </w:tcPr>
          <w:p w14:paraId="36C792A0">
            <w:pPr>
              <w:spacing w:line="360" w:lineRule="auto"/>
              <w:jc w:val="center"/>
              <w:rPr>
                <w:rFonts w:cs="宋体" w:asciiTheme="minorEastAsia" w:hAnsiTheme="minorEastAsia" w:eastAsiaTheme="minorEastAsia"/>
                <w:color w:val="auto"/>
              </w:rPr>
            </w:pPr>
          </w:p>
        </w:tc>
      </w:tr>
      <w:tr w14:paraId="435F1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7A2F432F">
            <w:pPr>
              <w:spacing w:line="360" w:lineRule="auto"/>
              <w:jc w:val="center"/>
              <w:rPr>
                <w:rFonts w:cs="宋体" w:asciiTheme="minorEastAsia" w:hAnsiTheme="minorEastAsia" w:eastAsiaTheme="minorEastAsia"/>
                <w:color w:val="auto"/>
              </w:rPr>
            </w:pPr>
          </w:p>
        </w:tc>
        <w:tc>
          <w:tcPr>
            <w:tcW w:w="585" w:type="pct"/>
            <w:vAlign w:val="center"/>
          </w:tcPr>
          <w:p w14:paraId="6B2F1908">
            <w:pPr>
              <w:spacing w:line="360" w:lineRule="auto"/>
              <w:jc w:val="center"/>
              <w:rPr>
                <w:rFonts w:cs="宋体" w:asciiTheme="minorEastAsia" w:hAnsiTheme="minorEastAsia" w:eastAsiaTheme="minorEastAsia"/>
                <w:color w:val="auto"/>
              </w:rPr>
            </w:pPr>
          </w:p>
        </w:tc>
        <w:tc>
          <w:tcPr>
            <w:tcW w:w="594" w:type="pct"/>
            <w:vAlign w:val="center"/>
          </w:tcPr>
          <w:p w14:paraId="22B87E12">
            <w:pPr>
              <w:spacing w:line="360" w:lineRule="auto"/>
              <w:jc w:val="center"/>
              <w:rPr>
                <w:rFonts w:cs="宋体" w:asciiTheme="minorEastAsia" w:hAnsiTheme="minorEastAsia" w:eastAsiaTheme="minorEastAsia"/>
                <w:color w:val="auto"/>
              </w:rPr>
            </w:pPr>
          </w:p>
        </w:tc>
        <w:tc>
          <w:tcPr>
            <w:tcW w:w="594" w:type="pct"/>
            <w:vAlign w:val="center"/>
          </w:tcPr>
          <w:p w14:paraId="1290B35D">
            <w:pPr>
              <w:spacing w:line="360" w:lineRule="auto"/>
              <w:jc w:val="center"/>
              <w:rPr>
                <w:rFonts w:cs="宋体" w:asciiTheme="minorEastAsia" w:hAnsiTheme="minorEastAsia" w:eastAsiaTheme="minorEastAsia"/>
                <w:color w:val="auto"/>
              </w:rPr>
            </w:pPr>
          </w:p>
        </w:tc>
        <w:tc>
          <w:tcPr>
            <w:tcW w:w="594" w:type="pct"/>
            <w:vAlign w:val="center"/>
          </w:tcPr>
          <w:p w14:paraId="3F959127">
            <w:pPr>
              <w:spacing w:line="360" w:lineRule="auto"/>
              <w:jc w:val="center"/>
              <w:rPr>
                <w:rFonts w:cs="宋体" w:asciiTheme="minorEastAsia" w:hAnsiTheme="minorEastAsia" w:eastAsiaTheme="minorEastAsia"/>
                <w:color w:val="auto"/>
              </w:rPr>
            </w:pPr>
          </w:p>
        </w:tc>
        <w:tc>
          <w:tcPr>
            <w:tcW w:w="594" w:type="pct"/>
            <w:vAlign w:val="center"/>
          </w:tcPr>
          <w:p w14:paraId="16F46B81">
            <w:pPr>
              <w:spacing w:line="360" w:lineRule="auto"/>
              <w:jc w:val="center"/>
              <w:rPr>
                <w:rFonts w:cs="宋体" w:asciiTheme="minorEastAsia" w:hAnsiTheme="minorEastAsia" w:eastAsiaTheme="minorEastAsia"/>
                <w:color w:val="auto"/>
              </w:rPr>
            </w:pPr>
          </w:p>
        </w:tc>
        <w:tc>
          <w:tcPr>
            <w:tcW w:w="594" w:type="pct"/>
            <w:vAlign w:val="center"/>
          </w:tcPr>
          <w:p w14:paraId="7D50E4DE">
            <w:pPr>
              <w:spacing w:line="360" w:lineRule="auto"/>
              <w:jc w:val="center"/>
              <w:rPr>
                <w:rFonts w:cs="宋体" w:asciiTheme="minorEastAsia" w:hAnsiTheme="minorEastAsia" w:eastAsiaTheme="minorEastAsia"/>
                <w:color w:val="auto"/>
              </w:rPr>
            </w:pPr>
          </w:p>
        </w:tc>
        <w:tc>
          <w:tcPr>
            <w:tcW w:w="594" w:type="pct"/>
            <w:vAlign w:val="center"/>
          </w:tcPr>
          <w:p w14:paraId="76CE6AE5">
            <w:pPr>
              <w:spacing w:line="360" w:lineRule="auto"/>
              <w:jc w:val="center"/>
              <w:rPr>
                <w:rFonts w:cs="宋体" w:asciiTheme="minorEastAsia" w:hAnsiTheme="minorEastAsia" w:eastAsiaTheme="minorEastAsia"/>
                <w:color w:val="auto"/>
              </w:rPr>
            </w:pPr>
          </w:p>
        </w:tc>
      </w:tr>
      <w:tr w14:paraId="520C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71AD3F3">
            <w:pPr>
              <w:spacing w:line="360" w:lineRule="auto"/>
              <w:jc w:val="center"/>
              <w:rPr>
                <w:rFonts w:cs="宋体" w:asciiTheme="minorEastAsia" w:hAnsiTheme="minorEastAsia" w:eastAsiaTheme="minorEastAsia"/>
                <w:color w:val="auto"/>
              </w:rPr>
            </w:pPr>
          </w:p>
        </w:tc>
        <w:tc>
          <w:tcPr>
            <w:tcW w:w="585" w:type="pct"/>
            <w:vAlign w:val="center"/>
          </w:tcPr>
          <w:p w14:paraId="6D513A5D">
            <w:pPr>
              <w:spacing w:line="360" w:lineRule="auto"/>
              <w:jc w:val="center"/>
              <w:rPr>
                <w:rFonts w:cs="宋体" w:asciiTheme="minorEastAsia" w:hAnsiTheme="minorEastAsia" w:eastAsiaTheme="minorEastAsia"/>
                <w:color w:val="auto"/>
              </w:rPr>
            </w:pPr>
          </w:p>
        </w:tc>
        <w:tc>
          <w:tcPr>
            <w:tcW w:w="594" w:type="pct"/>
            <w:vAlign w:val="center"/>
          </w:tcPr>
          <w:p w14:paraId="02FBC5A3">
            <w:pPr>
              <w:spacing w:line="360" w:lineRule="auto"/>
              <w:jc w:val="center"/>
              <w:rPr>
                <w:rFonts w:cs="宋体" w:asciiTheme="minorEastAsia" w:hAnsiTheme="minorEastAsia" w:eastAsiaTheme="minorEastAsia"/>
                <w:color w:val="auto"/>
              </w:rPr>
            </w:pPr>
          </w:p>
        </w:tc>
        <w:tc>
          <w:tcPr>
            <w:tcW w:w="594" w:type="pct"/>
            <w:vAlign w:val="center"/>
          </w:tcPr>
          <w:p w14:paraId="7D44712B">
            <w:pPr>
              <w:spacing w:line="360" w:lineRule="auto"/>
              <w:jc w:val="center"/>
              <w:rPr>
                <w:rFonts w:cs="宋体" w:asciiTheme="minorEastAsia" w:hAnsiTheme="minorEastAsia" w:eastAsiaTheme="minorEastAsia"/>
                <w:color w:val="auto"/>
              </w:rPr>
            </w:pPr>
          </w:p>
        </w:tc>
        <w:tc>
          <w:tcPr>
            <w:tcW w:w="594" w:type="pct"/>
            <w:vAlign w:val="center"/>
          </w:tcPr>
          <w:p w14:paraId="18BC2860">
            <w:pPr>
              <w:spacing w:line="360" w:lineRule="auto"/>
              <w:jc w:val="center"/>
              <w:rPr>
                <w:rFonts w:cs="宋体" w:asciiTheme="minorEastAsia" w:hAnsiTheme="minorEastAsia" w:eastAsiaTheme="minorEastAsia"/>
                <w:color w:val="auto"/>
              </w:rPr>
            </w:pPr>
          </w:p>
        </w:tc>
        <w:tc>
          <w:tcPr>
            <w:tcW w:w="594" w:type="pct"/>
            <w:vAlign w:val="center"/>
          </w:tcPr>
          <w:p w14:paraId="33BC1BD7">
            <w:pPr>
              <w:spacing w:line="360" w:lineRule="auto"/>
              <w:jc w:val="center"/>
              <w:rPr>
                <w:rFonts w:cs="宋体" w:asciiTheme="minorEastAsia" w:hAnsiTheme="minorEastAsia" w:eastAsiaTheme="minorEastAsia"/>
                <w:color w:val="auto"/>
              </w:rPr>
            </w:pPr>
          </w:p>
        </w:tc>
        <w:tc>
          <w:tcPr>
            <w:tcW w:w="594" w:type="pct"/>
            <w:vAlign w:val="center"/>
          </w:tcPr>
          <w:p w14:paraId="2EE96A5B">
            <w:pPr>
              <w:spacing w:line="360" w:lineRule="auto"/>
              <w:jc w:val="center"/>
              <w:rPr>
                <w:rFonts w:cs="宋体" w:asciiTheme="minorEastAsia" w:hAnsiTheme="minorEastAsia" w:eastAsiaTheme="minorEastAsia"/>
                <w:color w:val="auto"/>
              </w:rPr>
            </w:pPr>
          </w:p>
        </w:tc>
        <w:tc>
          <w:tcPr>
            <w:tcW w:w="594" w:type="pct"/>
            <w:vAlign w:val="center"/>
          </w:tcPr>
          <w:p w14:paraId="3DD37461">
            <w:pPr>
              <w:spacing w:line="360" w:lineRule="auto"/>
              <w:jc w:val="center"/>
              <w:rPr>
                <w:rFonts w:cs="宋体" w:asciiTheme="minorEastAsia" w:hAnsiTheme="minorEastAsia" w:eastAsiaTheme="minorEastAsia"/>
                <w:color w:val="auto"/>
              </w:rPr>
            </w:pPr>
          </w:p>
        </w:tc>
      </w:tr>
      <w:tr w14:paraId="6C2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03A32170">
            <w:pPr>
              <w:spacing w:line="360" w:lineRule="auto"/>
              <w:jc w:val="center"/>
              <w:rPr>
                <w:rFonts w:cs="宋体" w:asciiTheme="minorEastAsia" w:hAnsiTheme="minorEastAsia" w:eastAsiaTheme="minorEastAsia"/>
                <w:color w:val="auto"/>
              </w:rPr>
            </w:pPr>
          </w:p>
        </w:tc>
        <w:tc>
          <w:tcPr>
            <w:tcW w:w="585" w:type="pct"/>
            <w:vAlign w:val="center"/>
          </w:tcPr>
          <w:p w14:paraId="6F2876EF">
            <w:pPr>
              <w:spacing w:line="360" w:lineRule="auto"/>
              <w:jc w:val="center"/>
              <w:rPr>
                <w:rFonts w:cs="宋体" w:asciiTheme="minorEastAsia" w:hAnsiTheme="minorEastAsia" w:eastAsiaTheme="minorEastAsia"/>
                <w:color w:val="auto"/>
              </w:rPr>
            </w:pPr>
          </w:p>
        </w:tc>
        <w:tc>
          <w:tcPr>
            <w:tcW w:w="594" w:type="pct"/>
            <w:vAlign w:val="center"/>
          </w:tcPr>
          <w:p w14:paraId="0C555A49">
            <w:pPr>
              <w:spacing w:line="360" w:lineRule="auto"/>
              <w:jc w:val="center"/>
              <w:rPr>
                <w:rFonts w:cs="宋体" w:asciiTheme="minorEastAsia" w:hAnsiTheme="minorEastAsia" w:eastAsiaTheme="minorEastAsia"/>
                <w:color w:val="auto"/>
              </w:rPr>
            </w:pPr>
          </w:p>
        </w:tc>
        <w:tc>
          <w:tcPr>
            <w:tcW w:w="594" w:type="pct"/>
            <w:vAlign w:val="center"/>
          </w:tcPr>
          <w:p w14:paraId="00AE90F0">
            <w:pPr>
              <w:spacing w:line="360" w:lineRule="auto"/>
              <w:jc w:val="center"/>
              <w:rPr>
                <w:rFonts w:cs="宋体" w:asciiTheme="minorEastAsia" w:hAnsiTheme="minorEastAsia" w:eastAsiaTheme="minorEastAsia"/>
                <w:color w:val="auto"/>
              </w:rPr>
            </w:pPr>
          </w:p>
        </w:tc>
        <w:tc>
          <w:tcPr>
            <w:tcW w:w="594" w:type="pct"/>
            <w:vAlign w:val="center"/>
          </w:tcPr>
          <w:p w14:paraId="3C31F1E8">
            <w:pPr>
              <w:spacing w:line="360" w:lineRule="auto"/>
              <w:jc w:val="center"/>
              <w:rPr>
                <w:rFonts w:cs="宋体" w:asciiTheme="minorEastAsia" w:hAnsiTheme="minorEastAsia" w:eastAsiaTheme="minorEastAsia"/>
                <w:color w:val="auto"/>
              </w:rPr>
            </w:pPr>
          </w:p>
        </w:tc>
        <w:tc>
          <w:tcPr>
            <w:tcW w:w="594" w:type="pct"/>
            <w:vAlign w:val="center"/>
          </w:tcPr>
          <w:p w14:paraId="6843A759">
            <w:pPr>
              <w:spacing w:line="360" w:lineRule="auto"/>
              <w:jc w:val="center"/>
              <w:rPr>
                <w:rFonts w:cs="宋体" w:asciiTheme="minorEastAsia" w:hAnsiTheme="minorEastAsia" w:eastAsiaTheme="minorEastAsia"/>
                <w:color w:val="auto"/>
              </w:rPr>
            </w:pPr>
          </w:p>
        </w:tc>
        <w:tc>
          <w:tcPr>
            <w:tcW w:w="594" w:type="pct"/>
            <w:vAlign w:val="center"/>
          </w:tcPr>
          <w:p w14:paraId="527F23FF">
            <w:pPr>
              <w:spacing w:line="360" w:lineRule="auto"/>
              <w:jc w:val="center"/>
              <w:rPr>
                <w:rFonts w:cs="宋体" w:asciiTheme="minorEastAsia" w:hAnsiTheme="minorEastAsia" w:eastAsiaTheme="minorEastAsia"/>
                <w:color w:val="auto"/>
              </w:rPr>
            </w:pPr>
          </w:p>
        </w:tc>
        <w:tc>
          <w:tcPr>
            <w:tcW w:w="594" w:type="pct"/>
            <w:vAlign w:val="center"/>
          </w:tcPr>
          <w:p w14:paraId="4C901452">
            <w:pPr>
              <w:spacing w:line="360" w:lineRule="auto"/>
              <w:jc w:val="center"/>
              <w:rPr>
                <w:rFonts w:cs="宋体" w:asciiTheme="minorEastAsia" w:hAnsiTheme="minorEastAsia" w:eastAsiaTheme="minorEastAsia"/>
                <w:color w:val="auto"/>
              </w:rPr>
            </w:pPr>
          </w:p>
        </w:tc>
      </w:tr>
      <w:tr w14:paraId="545C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54" w:type="pct"/>
            <w:vAlign w:val="center"/>
          </w:tcPr>
          <w:p w14:paraId="504BD01A">
            <w:pPr>
              <w:spacing w:line="360" w:lineRule="auto"/>
              <w:jc w:val="center"/>
              <w:rPr>
                <w:rFonts w:cs="宋体" w:asciiTheme="minorEastAsia" w:hAnsiTheme="minorEastAsia" w:eastAsiaTheme="minorEastAsia"/>
                <w:color w:val="auto"/>
              </w:rPr>
            </w:pPr>
          </w:p>
        </w:tc>
        <w:tc>
          <w:tcPr>
            <w:tcW w:w="585" w:type="pct"/>
            <w:vAlign w:val="center"/>
          </w:tcPr>
          <w:p w14:paraId="6042CC61">
            <w:pPr>
              <w:spacing w:line="360" w:lineRule="auto"/>
              <w:jc w:val="center"/>
              <w:rPr>
                <w:rFonts w:cs="宋体" w:asciiTheme="minorEastAsia" w:hAnsiTheme="minorEastAsia" w:eastAsiaTheme="minorEastAsia"/>
                <w:color w:val="auto"/>
              </w:rPr>
            </w:pPr>
          </w:p>
        </w:tc>
        <w:tc>
          <w:tcPr>
            <w:tcW w:w="594" w:type="pct"/>
            <w:vAlign w:val="center"/>
          </w:tcPr>
          <w:p w14:paraId="4AD3F71C">
            <w:pPr>
              <w:spacing w:line="360" w:lineRule="auto"/>
              <w:jc w:val="center"/>
              <w:rPr>
                <w:rFonts w:cs="宋体" w:asciiTheme="minorEastAsia" w:hAnsiTheme="minorEastAsia" w:eastAsiaTheme="minorEastAsia"/>
                <w:color w:val="auto"/>
              </w:rPr>
            </w:pPr>
          </w:p>
        </w:tc>
        <w:tc>
          <w:tcPr>
            <w:tcW w:w="594" w:type="pct"/>
            <w:vAlign w:val="center"/>
          </w:tcPr>
          <w:p w14:paraId="59066CB0">
            <w:pPr>
              <w:spacing w:line="360" w:lineRule="auto"/>
              <w:jc w:val="center"/>
              <w:rPr>
                <w:rFonts w:cs="宋体" w:asciiTheme="minorEastAsia" w:hAnsiTheme="minorEastAsia" w:eastAsiaTheme="minorEastAsia"/>
                <w:color w:val="auto"/>
              </w:rPr>
            </w:pPr>
          </w:p>
        </w:tc>
        <w:tc>
          <w:tcPr>
            <w:tcW w:w="594" w:type="pct"/>
            <w:vAlign w:val="center"/>
          </w:tcPr>
          <w:p w14:paraId="2A67ED1F">
            <w:pPr>
              <w:spacing w:line="360" w:lineRule="auto"/>
              <w:jc w:val="center"/>
              <w:rPr>
                <w:rFonts w:cs="宋体" w:asciiTheme="minorEastAsia" w:hAnsiTheme="minorEastAsia" w:eastAsiaTheme="minorEastAsia"/>
                <w:color w:val="auto"/>
              </w:rPr>
            </w:pPr>
          </w:p>
        </w:tc>
        <w:tc>
          <w:tcPr>
            <w:tcW w:w="594" w:type="pct"/>
            <w:vAlign w:val="center"/>
          </w:tcPr>
          <w:p w14:paraId="205716F0">
            <w:pPr>
              <w:spacing w:line="360" w:lineRule="auto"/>
              <w:jc w:val="center"/>
              <w:rPr>
                <w:rFonts w:cs="宋体" w:asciiTheme="minorEastAsia" w:hAnsiTheme="minorEastAsia" w:eastAsiaTheme="minorEastAsia"/>
                <w:color w:val="auto"/>
              </w:rPr>
            </w:pPr>
          </w:p>
        </w:tc>
        <w:tc>
          <w:tcPr>
            <w:tcW w:w="594" w:type="pct"/>
            <w:vAlign w:val="center"/>
          </w:tcPr>
          <w:p w14:paraId="5D0F5C40">
            <w:pPr>
              <w:spacing w:line="360" w:lineRule="auto"/>
              <w:jc w:val="center"/>
              <w:rPr>
                <w:rFonts w:cs="宋体" w:asciiTheme="minorEastAsia" w:hAnsiTheme="minorEastAsia" w:eastAsiaTheme="minorEastAsia"/>
                <w:color w:val="auto"/>
              </w:rPr>
            </w:pPr>
          </w:p>
        </w:tc>
        <w:tc>
          <w:tcPr>
            <w:tcW w:w="594" w:type="pct"/>
            <w:vAlign w:val="center"/>
          </w:tcPr>
          <w:p w14:paraId="5E34D0E6">
            <w:pPr>
              <w:spacing w:line="360" w:lineRule="auto"/>
              <w:jc w:val="center"/>
              <w:rPr>
                <w:rFonts w:cs="宋体" w:asciiTheme="minorEastAsia" w:hAnsiTheme="minorEastAsia" w:eastAsiaTheme="minorEastAsia"/>
                <w:color w:val="auto"/>
              </w:rPr>
            </w:pPr>
          </w:p>
        </w:tc>
      </w:tr>
    </w:tbl>
    <w:p w14:paraId="712E4F63">
      <w:pPr>
        <w:spacing w:line="580" w:lineRule="exact"/>
        <w:rPr>
          <w:rFonts w:cs="宋体" w:asciiTheme="minorEastAsia" w:hAnsiTheme="minorEastAsia" w:eastAsiaTheme="minorEastAsia"/>
          <w:b/>
          <w:bCs/>
          <w:color w:val="auto"/>
          <w:spacing w:val="4"/>
          <w:sz w:val="24"/>
          <w:szCs w:val="24"/>
        </w:rPr>
      </w:pPr>
    </w:p>
    <w:p w14:paraId="7858425F">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br w:type="page"/>
      </w:r>
      <w:r>
        <w:rPr>
          <w:rFonts w:hint="eastAsia" w:cs="宋体" w:asciiTheme="minorEastAsia" w:hAnsiTheme="minorEastAsia" w:eastAsiaTheme="minorEastAsia"/>
          <w:b/>
          <w:bCs/>
          <w:color w:val="auto"/>
          <w:sz w:val="24"/>
          <w:szCs w:val="24"/>
        </w:rPr>
        <w:t>附表四：计划开、竣工日期和施工进度网络图</w:t>
      </w:r>
    </w:p>
    <w:p w14:paraId="191570CF">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1.供应商应递交施工进度网络图或施工进度表，说明按竞争性磋商文件要求的计划工期进行施工的各个关键日期。</w:t>
      </w:r>
    </w:p>
    <w:p w14:paraId="28C4187D">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2.施工进度表可采用网络图或横道图表示。</w:t>
      </w:r>
    </w:p>
    <w:p w14:paraId="49BA45FC">
      <w:pP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br w:type="page"/>
      </w:r>
      <w:r>
        <w:rPr>
          <w:rFonts w:hint="eastAsia" w:cs="宋体" w:asciiTheme="minorEastAsia" w:hAnsiTheme="minorEastAsia" w:eastAsiaTheme="minorEastAsia"/>
          <w:b/>
          <w:bCs/>
          <w:color w:val="auto"/>
          <w:sz w:val="24"/>
          <w:szCs w:val="24"/>
        </w:rPr>
        <w:t>附表五：临时用地表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2"/>
        <w:gridCol w:w="2284"/>
        <w:gridCol w:w="2284"/>
        <w:gridCol w:w="2284"/>
      </w:tblGrid>
      <w:tr w14:paraId="5465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vAlign w:val="center"/>
          </w:tcPr>
          <w:p w14:paraId="6238F0A6">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用途</w:t>
            </w:r>
          </w:p>
        </w:tc>
        <w:tc>
          <w:tcPr>
            <w:tcW w:w="1222" w:type="pct"/>
            <w:vAlign w:val="center"/>
          </w:tcPr>
          <w:p w14:paraId="047223CD">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面积（平方米）</w:t>
            </w:r>
          </w:p>
        </w:tc>
        <w:tc>
          <w:tcPr>
            <w:tcW w:w="1222" w:type="pct"/>
            <w:vAlign w:val="center"/>
          </w:tcPr>
          <w:p w14:paraId="112FDD50">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位置</w:t>
            </w:r>
          </w:p>
        </w:tc>
        <w:tc>
          <w:tcPr>
            <w:tcW w:w="1222" w:type="pct"/>
            <w:vAlign w:val="center"/>
          </w:tcPr>
          <w:p w14:paraId="5179F100">
            <w:pPr>
              <w:jc w:val="center"/>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需用时间</w:t>
            </w:r>
          </w:p>
        </w:tc>
      </w:tr>
      <w:tr w14:paraId="22C1F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A9A56E2">
            <w:pPr>
              <w:rPr>
                <w:rFonts w:cs="宋体" w:asciiTheme="minorEastAsia" w:hAnsiTheme="minorEastAsia" w:eastAsiaTheme="minorEastAsia"/>
                <w:color w:val="auto"/>
              </w:rPr>
            </w:pPr>
          </w:p>
        </w:tc>
        <w:tc>
          <w:tcPr>
            <w:tcW w:w="1222" w:type="pct"/>
          </w:tcPr>
          <w:p w14:paraId="6862D346">
            <w:pPr>
              <w:rPr>
                <w:rFonts w:cs="宋体" w:asciiTheme="minorEastAsia" w:hAnsiTheme="minorEastAsia" w:eastAsiaTheme="minorEastAsia"/>
                <w:color w:val="auto"/>
              </w:rPr>
            </w:pPr>
          </w:p>
        </w:tc>
        <w:tc>
          <w:tcPr>
            <w:tcW w:w="1222" w:type="pct"/>
          </w:tcPr>
          <w:p w14:paraId="1E9612CE">
            <w:pPr>
              <w:rPr>
                <w:rFonts w:cs="宋体" w:asciiTheme="minorEastAsia" w:hAnsiTheme="minorEastAsia" w:eastAsiaTheme="minorEastAsia"/>
                <w:color w:val="auto"/>
              </w:rPr>
            </w:pPr>
          </w:p>
        </w:tc>
        <w:tc>
          <w:tcPr>
            <w:tcW w:w="1222" w:type="pct"/>
          </w:tcPr>
          <w:p w14:paraId="4347314A">
            <w:pPr>
              <w:rPr>
                <w:rFonts w:cs="宋体" w:asciiTheme="minorEastAsia" w:hAnsiTheme="minorEastAsia" w:eastAsiaTheme="minorEastAsia"/>
                <w:color w:val="auto"/>
              </w:rPr>
            </w:pPr>
          </w:p>
        </w:tc>
      </w:tr>
      <w:tr w14:paraId="08A4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CB95DD3">
            <w:pPr>
              <w:rPr>
                <w:rFonts w:cs="宋体" w:asciiTheme="minorEastAsia" w:hAnsiTheme="minorEastAsia" w:eastAsiaTheme="minorEastAsia"/>
                <w:color w:val="auto"/>
              </w:rPr>
            </w:pPr>
          </w:p>
        </w:tc>
        <w:tc>
          <w:tcPr>
            <w:tcW w:w="1222" w:type="pct"/>
          </w:tcPr>
          <w:p w14:paraId="74BB0952">
            <w:pPr>
              <w:rPr>
                <w:rFonts w:cs="宋体" w:asciiTheme="minorEastAsia" w:hAnsiTheme="minorEastAsia" w:eastAsiaTheme="minorEastAsia"/>
                <w:color w:val="auto"/>
              </w:rPr>
            </w:pPr>
          </w:p>
        </w:tc>
        <w:tc>
          <w:tcPr>
            <w:tcW w:w="1222" w:type="pct"/>
          </w:tcPr>
          <w:p w14:paraId="060F345C">
            <w:pPr>
              <w:rPr>
                <w:rFonts w:cs="宋体" w:asciiTheme="minorEastAsia" w:hAnsiTheme="minorEastAsia" w:eastAsiaTheme="minorEastAsia"/>
                <w:color w:val="auto"/>
              </w:rPr>
            </w:pPr>
          </w:p>
        </w:tc>
        <w:tc>
          <w:tcPr>
            <w:tcW w:w="1222" w:type="pct"/>
          </w:tcPr>
          <w:p w14:paraId="36481450">
            <w:pPr>
              <w:rPr>
                <w:rFonts w:cs="宋体" w:asciiTheme="minorEastAsia" w:hAnsiTheme="minorEastAsia" w:eastAsiaTheme="minorEastAsia"/>
                <w:color w:val="auto"/>
              </w:rPr>
            </w:pPr>
          </w:p>
        </w:tc>
      </w:tr>
      <w:tr w14:paraId="3459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72A397E">
            <w:pPr>
              <w:rPr>
                <w:rFonts w:cs="宋体" w:asciiTheme="minorEastAsia" w:hAnsiTheme="minorEastAsia" w:eastAsiaTheme="minorEastAsia"/>
                <w:color w:val="auto"/>
              </w:rPr>
            </w:pPr>
          </w:p>
        </w:tc>
        <w:tc>
          <w:tcPr>
            <w:tcW w:w="1222" w:type="pct"/>
          </w:tcPr>
          <w:p w14:paraId="20417497">
            <w:pPr>
              <w:rPr>
                <w:rFonts w:cs="宋体" w:asciiTheme="minorEastAsia" w:hAnsiTheme="minorEastAsia" w:eastAsiaTheme="minorEastAsia"/>
                <w:color w:val="auto"/>
              </w:rPr>
            </w:pPr>
          </w:p>
        </w:tc>
        <w:tc>
          <w:tcPr>
            <w:tcW w:w="1222" w:type="pct"/>
          </w:tcPr>
          <w:p w14:paraId="6E1AB180">
            <w:pPr>
              <w:rPr>
                <w:rFonts w:cs="宋体" w:asciiTheme="minorEastAsia" w:hAnsiTheme="minorEastAsia" w:eastAsiaTheme="minorEastAsia"/>
                <w:color w:val="auto"/>
              </w:rPr>
            </w:pPr>
          </w:p>
        </w:tc>
        <w:tc>
          <w:tcPr>
            <w:tcW w:w="1222" w:type="pct"/>
          </w:tcPr>
          <w:p w14:paraId="46975751">
            <w:pPr>
              <w:rPr>
                <w:rFonts w:cs="宋体" w:asciiTheme="minorEastAsia" w:hAnsiTheme="minorEastAsia" w:eastAsiaTheme="minorEastAsia"/>
                <w:color w:val="auto"/>
              </w:rPr>
            </w:pPr>
          </w:p>
        </w:tc>
      </w:tr>
      <w:tr w14:paraId="09FC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EDCB8C5">
            <w:pPr>
              <w:rPr>
                <w:rFonts w:cs="宋体" w:asciiTheme="minorEastAsia" w:hAnsiTheme="minorEastAsia" w:eastAsiaTheme="minorEastAsia"/>
                <w:color w:val="auto"/>
              </w:rPr>
            </w:pPr>
          </w:p>
        </w:tc>
        <w:tc>
          <w:tcPr>
            <w:tcW w:w="1222" w:type="pct"/>
          </w:tcPr>
          <w:p w14:paraId="2ED82642">
            <w:pPr>
              <w:rPr>
                <w:rFonts w:cs="宋体" w:asciiTheme="minorEastAsia" w:hAnsiTheme="minorEastAsia" w:eastAsiaTheme="minorEastAsia"/>
                <w:color w:val="auto"/>
              </w:rPr>
            </w:pPr>
          </w:p>
        </w:tc>
        <w:tc>
          <w:tcPr>
            <w:tcW w:w="1222" w:type="pct"/>
          </w:tcPr>
          <w:p w14:paraId="1F07D9C4">
            <w:pPr>
              <w:rPr>
                <w:rFonts w:cs="宋体" w:asciiTheme="minorEastAsia" w:hAnsiTheme="minorEastAsia" w:eastAsiaTheme="minorEastAsia"/>
                <w:color w:val="auto"/>
              </w:rPr>
            </w:pPr>
          </w:p>
        </w:tc>
        <w:tc>
          <w:tcPr>
            <w:tcW w:w="1222" w:type="pct"/>
          </w:tcPr>
          <w:p w14:paraId="1FEE1449">
            <w:pPr>
              <w:rPr>
                <w:rFonts w:cs="宋体" w:asciiTheme="minorEastAsia" w:hAnsiTheme="minorEastAsia" w:eastAsiaTheme="minorEastAsia"/>
                <w:color w:val="auto"/>
              </w:rPr>
            </w:pPr>
          </w:p>
        </w:tc>
      </w:tr>
      <w:tr w14:paraId="5AF2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282D1D2">
            <w:pPr>
              <w:rPr>
                <w:rFonts w:cs="宋体" w:asciiTheme="minorEastAsia" w:hAnsiTheme="minorEastAsia" w:eastAsiaTheme="minorEastAsia"/>
                <w:color w:val="auto"/>
              </w:rPr>
            </w:pPr>
          </w:p>
        </w:tc>
        <w:tc>
          <w:tcPr>
            <w:tcW w:w="1222" w:type="pct"/>
          </w:tcPr>
          <w:p w14:paraId="332B467C">
            <w:pPr>
              <w:rPr>
                <w:rFonts w:cs="宋体" w:asciiTheme="minorEastAsia" w:hAnsiTheme="minorEastAsia" w:eastAsiaTheme="minorEastAsia"/>
                <w:color w:val="auto"/>
              </w:rPr>
            </w:pPr>
          </w:p>
        </w:tc>
        <w:tc>
          <w:tcPr>
            <w:tcW w:w="1222" w:type="pct"/>
          </w:tcPr>
          <w:p w14:paraId="6BD8DE52">
            <w:pPr>
              <w:rPr>
                <w:rFonts w:cs="宋体" w:asciiTheme="minorEastAsia" w:hAnsiTheme="minorEastAsia" w:eastAsiaTheme="minorEastAsia"/>
                <w:color w:val="auto"/>
              </w:rPr>
            </w:pPr>
          </w:p>
        </w:tc>
        <w:tc>
          <w:tcPr>
            <w:tcW w:w="1222" w:type="pct"/>
          </w:tcPr>
          <w:p w14:paraId="54B7D601">
            <w:pPr>
              <w:rPr>
                <w:rFonts w:cs="宋体" w:asciiTheme="minorEastAsia" w:hAnsiTheme="minorEastAsia" w:eastAsiaTheme="minorEastAsia"/>
                <w:color w:val="auto"/>
              </w:rPr>
            </w:pPr>
          </w:p>
        </w:tc>
      </w:tr>
      <w:tr w14:paraId="7544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1F3B6AC">
            <w:pPr>
              <w:rPr>
                <w:rFonts w:cs="宋体" w:asciiTheme="minorEastAsia" w:hAnsiTheme="minorEastAsia" w:eastAsiaTheme="minorEastAsia"/>
                <w:color w:val="auto"/>
              </w:rPr>
            </w:pPr>
          </w:p>
        </w:tc>
        <w:tc>
          <w:tcPr>
            <w:tcW w:w="1222" w:type="pct"/>
          </w:tcPr>
          <w:p w14:paraId="712E602E">
            <w:pPr>
              <w:rPr>
                <w:rFonts w:cs="宋体" w:asciiTheme="minorEastAsia" w:hAnsiTheme="minorEastAsia" w:eastAsiaTheme="minorEastAsia"/>
                <w:color w:val="auto"/>
              </w:rPr>
            </w:pPr>
          </w:p>
        </w:tc>
        <w:tc>
          <w:tcPr>
            <w:tcW w:w="1222" w:type="pct"/>
          </w:tcPr>
          <w:p w14:paraId="2E2BA33A">
            <w:pPr>
              <w:rPr>
                <w:rFonts w:cs="宋体" w:asciiTheme="minorEastAsia" w:hAnsiTheme="minorEastAsia" w:eastAsiaTheme="minorEastAsia"/>
                <w:color w:val="auto"/>
              </w:rPr>
            </w:pPr>
          </w:p>
        </w:tc>
        <w:tc>
          <w:tcPr>
            <w:tcW w:w="1222" w:type="pct"/>
          </w:tcPr>
          <w:p w14:paraId="4C4E09FF">
            <w:pPr>
              <w:rPr>
                <w:rFonts w:cs="宋体" w:asciiTheme="minorEastAsia" w:hAnsiTheme="minorEastAsia" w:eastAsiaTheme="minorEastAsia"/>
                <w:color w:val="auto"/>
              </w:rPr>
            </w:pPr>
          </w:p>
        </w:tc>
      </w:tr>
      <w:tr w14:paraId="415F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AF96A09">
            <w:pPr>
              <w:rPr>
                <w:rFonts w:cs="宋体" w:asciiTheme="minorEastAsia" w:hAnsiTheme="minorEastAsia" w:eastAsiaTheme="minorEastAsia"/>
                <w:color w:val="auto"/>
              </w:rPr>
            </w:pPr>
          </w:p>
        </w:tc>
        <w:tc>
          <w:tcPr>
            <w:tcW w:w="1222" w:type="pct"/>
          </w:tcPr>
          <w:p w14:paraId="738DE480">
            <w:pPr>
              <w:rPr>
                <w:rFonts w:cs="宋体" w:asciiTheme="minorEastAsia" w:hAnsiTheme="minorEastAsia" w:eastAsiaTheme="minorEastAsia"/>
                <w:color w:val="auto"/>
              </w:rPr>
            </w:pPr>
          </w:p>
        </w:tc>
        <w:tc>
          <w:tcPr>
            <w:tcW w:w="1222" w:type="pct"/>
          </w:tcPr>
          <w:p w14:paraId="464847E1">
            <w:pPr>
              <w:rPr>
                <w:rFonts w:cs="宋体" w:asciiTheme="minorEastAsia" w:hAnsiTheme="minorEastAsia" w:eastAsiaTheme="minorEastAsia"/>
                <w:color w:val="auto"/>
              </w:rPr>
            </w:pPr>
          </w:p>
        </w:tc>
        <w:tc>
          <w:tcPr>
            <w:tcW w:w="1222" w:type="pct"/>
          </w:tcPr>
          <w:p w14:paraId="7920662A">
            <w:pPr>
              <w:rPr>
                <w:rFonts w:cs="宋体" w:asciiTheme="minorEastAsia" w:hAnsiTheme="minorEastAsia" w:eastAsiaTheme="minorEastAsia"/>
                <w:color w:val="auto"/>
              </w:rPr>
            </w:pPr>
          </w:p>
        </w:tc>
      </w:tr>
      <w:tr w14:paraId="24ED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CD35A64">
            <w:pPr>
              <w:rPr>
                <w:rFonts w:cs="宋体" w:asciiTheme="minorEastAsia" w:hAnsiTheme="minorEastAsia" w:eastAsiaTheme="minorEastAsia"/>
                <w:color w:val="auto"/>
              </w:rPr>
            </w:pPr>
          </w:p>
        </w:tc>
        <w:tc>
          <w:tcPr>
            <w:tcW w:w="1222" w:type="pct"/>
          </w:tcPr>
          <w:p w14:paraId="05609A4E">
            <w:pPr>
              <w:rPr>
                <w:rFonts w:cs="宋体" w:asciiTheme="minorEastAsia" w:hAnsiTheme="minorEastAsia" w:eastAsiaTheme="minorEastAsia"/>
                <w:color w:val="auto"/>
              </w:rPr>
            </w:pPr>
          </w:p>
        </w:tc>
        <w:tc>
          <w:tcPr>
            <w:tcW w:w="1222" w:type="pct"/>
          </w:tcPr>
          <w:p w14:paraId="3FBE6978">
            <w:pPr>
              <w:rPr>
                <w:rFonts w:cs="宋体" w:asciiTheme="minorEastAsia" w:hAnsiTheme="minorEastAsia" w:eastAsiaTheme="minorEastAsia"/>
                <w:color w:val="auto"/>
              </w:rPr>
            </w:pPr>
          </w:p>
        </w:tc>
        <w:tc>
          <w:tcPr>
            <w:tcW w:w="1222" w:type="pct"/>
          </w:tcPr>
          <w:p w14:paraId="46838951">
            <w:pPr>
              <w:rPr>
                <w:rFonts w:cs="宋体" w:asciiTheme="minorEastAsia" w:hAnsiTheme="minorEastAsia" w:eastAsiaTheme="minorEastAsia"/>
                <w:color w:val="auto"/>
              </w:rPr>
            </w:pPr>
          </w:p>
        </w:tc>
      </w:tr>
      <w:tr w14:paraId="6546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F35986A">
            <w:pPr>
              <w:rPr>
                <w:rFonts w:cs="宋体" w:asciiTheme="minorEastAsia" w:hAnsiTheme="minorEastAsia" w:eastAsiaTheme="minorEastAsia"/>
                <w:color w:val="auto"/>
              </w:rPr>
            </w:pPr>
          </w:p>
        </w:tc>
        <w:tc>
          <w:tcPr>
            <w:tcW w:w="1222" w:type="pct"/>
          </w:tcPr>
          <w:p w14:paraId="036B590F">
            <w:pPr>
              <w:rPr>
                <w:rFonts w:cs="宋体" w:asciiTheme="minorEastAsia" w:hAnsiTheme="minorEastAsia" w:eastAsiaTheme="minorEastAsia"/>
                <w:color w:val="auto"/>
              </w:rPr>
            </w:pPr>
          </w:p>
        </w:tc>
        <w:tc>
          <w:tcPr>
            <w:tcW w:w="1222" w:type="pct"/>
          </w:tcPr>
          <w:p w14:paraId="0364622A">
            <w:pPr>
              <w:rPr>
                <w:rFonts w:cs="宋体" w:asciiTheme="minorEastAsia" w:hAnsiTheme="minorEastAsia" w:eastAsiaTheme="minorEastAsia"/>
                <w:color w:val="auto"/>
              </w:rPr>
            </w:pPr>
          </w:p>
        </w:tc>
        <w:tc>
          <w:tcPr>
            <w:tcW w:w="1222" w:type="pct"/>
          </w:tcPr>
          <w:p w14:paraId="35E9D0C4">
            <w:pPr>
              <w:rPr>
                <w:rFonts w:cs="宋体" w:asciiTheme="minorEastAsia" w:hAnsiTheme="minorEastAsia" w:eastAsiaTheme="minorEastAsia"/>
                <w:color w:val="auto"/>
              </w:rPr>
            </w:pPr>
          </w:p>
        </w:tc>
      </w:tr>
      <w:tr w14:paraId="32EE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2000942">
            <w:pPr>
              <w:rPr>
                <w:rFonts w:cs="宋体" w:asciiTheme="minorEastAsia" w:hAnsiTheme="minorEastAsia" w:eastAsiaTheme="minorEastAsia"/>
                <w:color w:val="auto"/>
              </w:rPr>
            </w:pPr>
          </w:p>
        </w:tc>
        <w:tc>
          <w:tcPr>
            <w:tcW w:w="1222" w:type="pct"/>
          </w:tcPr>
          <w:p w14:paraId="63ACF309">
            <w:pPr>
              <w:rPr>
                <w:rFonts w:cs="宋体" w:asciiTheme="minorEastAsia" w:hAnsiTheme="minorEastAsia" w:eastAsiaTheme="minorEastAsia"/>
                <w:color w:val="auto"/>
              </w:rPr>
            </w:pPr>
          </w:p>
        </w:tc>
        <w:tc>
          <w:tcPr>
            <w:tcW w:w="1222" w:type="pct"/>
          </w:tcPr>
          <w:p w14:paraId="66A4EBB0">
            <w:pPr>
              <w:rPr>
                <w:rFonts w:cs="宋体" w:asciiTheme="minorEastAsia" w:hAnsiTheme="minorEastAsia" w:eastAsiaTheme="minorEastAsia"/>
                <w:color w:val="auto"/>
              </w:rPr>
            </w:pPr>
          </w:p>
        </w:tc>
        <w:tc>
          <w:tcPr>
            <w:tcW w:w="1222" w:type="pct"/>
          </w:tcPr>
          <w:p w14:paraId="73865070">
            <w:pPr>
              <w:rPr>
                <w:rFonts w:cs="宋体" w:asciiTheme="minorEastAsia" w:hAnsiTheme="minorEastAsia" w:eastAsiaTheme="minorEastAsia"/>
                <w:color w:val="auto"/>
              </w:rPr>
            </w:pPr>
          </w:p>
        </w:tc>
      </w:tr>
      <w:tr w14:paraId="757D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C04CB63">
            <w:pPr>
              <w:rPr>
                <w:rFonts w:cs="宋体" w:asciiTheme="minorEastAsia" w:hAnsiTheme="minorEastAsia" w:eastAsiaTheme="minorEastAsia"/>
                <w:color w:val="auto"/>
              </w:rPr>
            </w:pPr>
          </w:p>
        </w:tc>
        <w:tc>
          <w:tcPr>
            <w:tcW w:w="1222" w:type="pct"/>
          </w:tcPr>
          <w:p w14:paraId="41BC9399">
            <w:pPr>
              <w:rPr>
                <w:rFonts w:cs="宋体" w:asciiTheme="minorEastAsia" w:hAnsiTheme="minorEastAsia" w:eastAsiaTheme="minorEastAsia"/>
                <w:color w:val="auto"/>
              </w:rPr>
            </w:pPr>
          </w:p>
        </w:tc>
        <w:tc>
          <w:tcPr>
            <w:tcW w:w="1222" w:type="pct"/>
          </w:tcPr>
          <w:p w14:paraId="47B6C1D1">
            <w:pPr>
              <w:rPr>
                <w:rFonts w:cs="宋体" w:asciiTheme="minorEastAsia" w:hAnsiTheme="minorEastAsia" w:eastAsiaTheme="minorEastAsia"/>
                <w:color w:val="auto"/>
              </w:rPr>
            </w:pPr>
          </w:p>
        </w:tc>
        <w:tc>
          <w:tcPr>
            <w:tcW w:w="1222" w:type="pct"/>
          </w:tcPr>
          <w:p w14:paraId="25556F06">
            <w:pPr>
              <w:rPr>
                <w:rFonts w:cs="宋体" w:asciiTheme="minorEastAsia" w:hAnsiTheme="minorEastAsia" w:eastAsiaTheme="minorEastAsia"/>
                <w:color w:val="auto"/>
              </w:rPr>
            </w:pPr>
          </w:p>
        </w:tc>
      </w:tr>
      <w:tr w14:paraId="6486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3B8877C">
            <w:pPr>
              <w:rPr>
                <w:rFonts w:cs="宋体" w:asciiTheme="minorEastAsia" w:hAnsiTheme="minorEastAsia" w:eastAsiaTheme="minorEastAsia"/>
                <w:color w:val="auto"/>
              </w:rPr>
            </w:pPr>
          </w:p>
        </w:tc>
        <w:tc>
          <w:tcPr>
            <w:tcW w:w="1222" w:type="pct"/>
          </w:tcPr>
          <w:p w14:paraId="5DC1A399">
            <w:pPr>
              <w:rPr>
                <w:rFonts w:cs="宋体" w:asciiTheme="minorEastAsia" w:hAnsiTheme="minorEastAsia" w:eastAsiaTheme="minorEastAsia"/>
                <w:color w:val="auto"/>
              </w:rPr>
            </w:pPr>
          </w:p>
        </w:tc>
        <w:tc>
          <w:tcPr>
            <w:tcW w:w="1222" w:type="pct"/>
          </w:tcPr>
          <w:p w14:paraId="1FA04236">
            <w:pPr>
              <w:rPr>
                <w:rFonts w:cs="宋体" w:asciiTheme="minorEastAsia" w:hAnsiTheme="minorEastAsia" w:eastAsiaTheme="minorEastAsia"/>
                <w:color w:val="auto"/>
              </w:rPr>
            </w:pPr>
          </w:p>
        </w:tc>
        <w:tc>
          <w:tcPr>
            <w:tcW w:w="1222" w:type="pct"/>
          </w:tcPr>
          <w:p w14:paraId="695D49B3">
            <w:pPr>
              <w:rPr>
                <w:rFonts w:cs="宋体" w:asciiTheme="minorEastAsia" w:hAnsiTheme="minorEastAsia" w:eastAsiaTheme="minorEastAsia"/>
                <w:color w:val="auto"/>
              </w:rPr>
            </w:pPr>
          </w:p>
        </w:tc>
      </w:tr>
      <w:tr w14:paraId="2A4CD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3E005B87">
            <w:pPr>
              <w:rPr>
                <w:rFonts w:cs="宋体" w:asciiTheme="minorEastAsia" w:hAnsiTheme="minorEastAsia" w:eastAsiaTheme="minorEastAsia"/>
                <w:color w:val="auto"/>
              </w:rPr>
            </w:pPr>
          </w:p>
        </w:tc>
        <w:tc>
          <w:tcPr>
            <w:tcW w:w="1222" w:type="pct"/>
          </w:tcPr>
          <w:p w14:paraId="44B2B6C9">
            <w:pPr>
              <w:rPr>
                <w:rFonts w:cs="宋体" w:asciiTheme="minorEastAsia" w:hAnsiTheme="minorEastAsia" w:eastAsiaTheme="minorEastAsia"/>
                <w:color w:val="auto"/>
              </w:rPr>
            </w:pPr>
          </w:p>
        </w:tc>
        <w:tc>
          <w:tcPr>
            <w:tcW w:w="1222" w:type="pct"/>
          </w:tcPr>
          <w:p w14:paraId="729483A6">
            <w:pPr>
              <w:rPr>
                <w:rFonts w:cs="宋体" w:asciiTheme="minorEastAsia" w:hAnsiTheme="minorEastAsia" w:eastAsiaTheme="minorEastAsia"/>
                <w:color w:val="auto"/>
              </w:rPr>
            </w:pPr>
          </w:p>
        </w:tc>
        <w:tc>
          <w:tcPr>
            <w:tcW w:w="1222" w:type="pct"/>
          </w:tcPr>
          <w:p w14:paraId="7675ACDF">
            <w:pPr>
              <w:rPr>
                <w:rFonts w:cs="宋体" w:asciiTheme="minorEastAsia" w:hAnsiTheme="minorEastAsia" w:eastAsiaTheme="minorEastAsia"/>
                <w:color w:val="auto"/>
              </w:rPr>
            </w:pPr>
          </w:p>
        </w:tc>
      </w:tr>
      <w:tr w14:paraId="1188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186DC063">
            <w:pPr>
              <w:rPr>
                <w:rFonts w:cs="宋体" w:asciiTheme="minorEastAsia" w:hAnsiTheme="minorEastAsia" w:eastAsiaTheme="minorEastAsia"/>
                <w:color w:val="auto"/>
              </w:rPr>
            </w:pPr>
          </w:p>
        </w:tc>
        <w:tc>
          <w:tcPr>
            <w:tcW w:w="1222" w:type="pct"/>
          </w:tcPr>
          <w:p w14:paraId="570066FD">
            <w:pPr>
              <w:rPr>
                <w:rFonts w:cs="宋体" w:asciiTheme="minorEastAsia" w:hAnsiTheme="minorEastAsia" w:eastAsiaTheme="minorEastAsia"/>
                <w:color w:val="auto"/>
              </w:rPr>
            </w:pPr>
          </w:p>
        </w:tc>
        <w:tc>
          <w:tcPr>
            <w:tcW w:w="1222" w:type="pct"/>
          </w:tcPr>
          <w:p w14:paraId="5DB578AD">
            <w:pPr>
              <w:rPr>
                <w:rFonts w:cs="宋体" w:asciiTheme="minorEastAsia" w:hAnsiTheme="minorEastAsia" w:eastAsiaTheme="minorEastAsia"/>
                <w:color w:val="auto"/>
              </w:rPr>
            </w:pPr>
          </w:p>
        </w:tc>
        <w:tc>
          <w:tcPr>
            <w:tcW w:w="1222" w:type="pct"/>
          </w:tcPr>
          <w:p w14:paraId="32F73E65">
            <w:pPr>
              <w:rPr>
                <w:rFonts w:cs="宋体" w:asciiTheme="minorEastAsia" w:hAnsiTheme="minorEastAsia" w:eastAsiaTheme="minorEastAsia"/>
                <w:color w:val="auto"/>
              </w:rPr>
            </w:pPr>
          </w:p>
        </w:tc>
      </w:tr>
      <w:tr w14:paraId="6AEB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DD14AB3">
            <w:pPr>
              <w:rPr>
                <w:rFonts w:cs="宋体" w:asciiTheme="minorEastAsia" w:hAnsiTheme="minorEastAsia" w:eastAsiaTheme="minorEastAsia"/>
                <w:color w:val="auto"/>
              </w:rPr>
            </w:pPr>
          </w:p>
        </w:tc>
        <w:tc>
          <w:tcPr>
            <w:tcW w:w="1222" w:type="pct"/>
          </w:tcPr>
          <w:p w14:paraId="313A4F4C">
            <w:pPr>
              <w:rPr>
                <w:rFonts w:cs="宋体" w:asciiTheme="minorEastAsia" w:hAnsiTheme="minorEastAsia" w:eastAsiaTheme="minorEastAsia"/>
                <w:color w:val="auto"/>
              </w:rPr>
            </w:pPr>
          </w:p>
        </w:tc>
        <w:tc>
          <w:tcPr>
            <w:tcW w:w="1222" w:type="pct"/>
          </w:tcPr>
          <w:p w14:paraId="4FF77740">
            <w:pPr>
              <w:rPr>
                <w:rFonts w:cs="宋体" w:asciiTheme="minorEastAsia" w:hAnsiTheme="minorEastAsia" w:eastAsiaTheme="minorEastAsia"/>
                <w:color w:val="auto"/>
              </w:rPr>
            </w:pPr>
          </w:p>
        </w:tc>
        <w:tc>
          <w:tcPr>
            <w:tcW w:w="1222" w:type="pct"/>
          </w:tcPr>
          <w:p w14:paraId="62AA2D73">
            <w:pPr>
              <w:rPr>
                <w:rFonts w:cs="宋体" w:asciiTheme="minorEastAsia" w:hAnsiTheme="minorEastAsia" w:eastAsiaTheme="minorEastAsia"/>
                <w:color w:val="auto"/>
              </w:rPr>
            </w:pPr>
          </w:p>
        </w:tc>
      </w:tr>
      <w:tr w14:paraId="0AD4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2FF1A45">
            <w:pPr>
              <w:rPr>
                <w:rFonts w:cs="宋体" w:asciiTheme="minorEastAsia" w:hAnsiTheme="minorEastAsia" w:eastAsiaTheme="minorEastAsia"/>
                <w:color w:val="auto"/>
              </w:rPr>
            </w:pPr>
          </w:p>
        </w:tc>
        <w:tc>
          <w:tcPr>
            <w:tcW w:w="1222" w:type="pct"/>
          </w:tcPr>
          <w:p w14:paraId="3FB01976">
            <w:pPr>
              <w:rPr>
                <w:rFonts w:cs="宋体" w:asciiTheme="minorEastAsia" w:hAnsiTheme="minorEastAsia" w:eastAsiaTheme="minorEastAsia"/>
                <w:color w:val="auto"/>
              </w:rPr>
            </w:pPr>
          </w:p>
        </w:tc>
        <w:tc>
          <w:tcPr>
            <w:tcW w:w="1222" w:type="pct"/>
          </w:tcPr>
          <w:p w14:paraId="2694B4C5">
            <w:pPr>
              <w:rPr>
                <w:rFonts w:cs="宋体" w:asciiTheme="minorEastAsia" w:hAnsiTheme="minorEastAsia" w:eastAsiaTheme="minorEastAsia"/>
                <w:color w:val="auto"/>
              </w:rPr>
            </w:pPr>
          </w:p>
        </w:tc>
        <w:tc>
          <w:tcPr>
            <w:tcW w:w="1222" w:type="pct"/>
          </w:tcPr>
          <w:p w14:paraId="40DFB6EC">
            <w:pPr>
              <w:rPr>
                <w:rFonts w:cs="宋体" w:asciiTheme="minorEastAsia" w:hAnsiTheme="minorEastAsia" w:eastAsiaTheme="minorEastAsia"/>
                <w:color w:val="auto"/>
              </w:rPr>
            </w:pPr>
          </w:p>
        </w:tc>
      </w:tr>
      <w:tr w14:paraId="6A3B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0CB8AC4F">
            <w:pPr>
              <w:rPr>
                <w:rFonts w:cs="宋体" w:asciiTheme="minorEastAsia" w:hAnsiTheme="minorEastAsia" w:eastAsiaTheme="minorEastAsia"/>
                <w:color w:val="auto"/>
              </w:rPr>
            </w:pPr>
          </w:p>
        </w:tc>
        <w:tc>
          <w:tcPr>
            <w:tcW w:w="1222" w:type="pct"/>
          </w:tcPr>
          <w:p w14:paraId="2B79DFBD">
            <w:pPr>
              <w:rPr>
                <w:rFonts w:cs="宋体" w:asciiTheme="minorEastAsia" w:hAnsiTheme="minorEastAsia" w:eastAsiaTheme="minorEastAsia"/>
                <w:color w:val="auto"/>
              </w:rPr>
            </w:pPr>
          </w:p>
        </w:tc>
        <w:tc>
          <w:tcPr>
            <w:tcW w:w="1222" w:type="pct"/>
          </w:tcPr>
          <w:p w14:paraId="21014CFE">
            <w:pPr>
              <w:rPr>
                <w:rFonts w:cs="宋体" w:asciiTheme="minorEastAsia" w:hAnsiTheme="minorEastAsia" w:eastAsiaTheme="minorEastAsia"/>
                <w:color w:val="auto"/>
              </w:rPr>
            </w:pPr>
          </w:p>
        </w:tc>
        <w:tc>
          <w:tcPr>
            <w:tcW w:w="1222" w:type="pct"/>
          </w:tcPr>
          <w:p w14:paraId="72BA870D">
            <w:pPr>
              <w:rPr>
                <w:rFonts w:cs="宋体" w:asciiTheme="minorEastAsia" w:hAnsiTheme="minorEastAsia" w:eastAsiaTheme="minorEastAsia"/>
                <w:color w:val="auto"/>
              </w:rPr>
            </w:pPr>
          </w:p>
        </w:tc>
      </w:tr>
      <w:tr w14:paraId="75A1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051A047">
            <w:pPr>
              <w:rPr>
                <w:rFonts w:cs="宋体" w:asciiTheme="minorEastAsia" w:hAnsiTheme="minorEastAsia" w:eastAsiaTheme="minorEastAsia"/>
                <w:color w:val="auto"/>
              </w:rPr>
            </w:pPr>
          </w:p>
        </w:tc>
        <w:tc>
          <w:tcPr>
            <w:tcW w:w="1222" w:type="pct"/>
          </w:tcPr>
          <w:p w14:paraId="408573B0">
            <w:pPr>
              <w:rPr>
                <w:rFonts w:cs="宋体" w:asciiTheme="minorEastAsia" w:hAnsiTheme="minorEastAsia" w:eastAsiaTheme="minorEastAsia"/>
                <w:color w:val="auto"/>
              </w:rPr>
            </w:pPr>
          </w:p>
        </w:tc>
        <w:tc>
          <w:tcPr>
            <w:tcW w:w="1222" w:type="pct"/>
          </w:tcPr>
          <w:p w14:paraId="35EDA46A">
            <w:pPr>
              <w:rPr>
                <w:rFonts w:cs="宋体" w:asciiTheme="minorEastAsia" w:hAnsiTheme="minorEastAsia" w:eastAsiaTheme="minorEastAsia"/>
                <w:color w:val="auto"/>
              </w:rPr>
            </w:pPr>
          </w:p>
        </w:tc>
        <w:tc>
          <w:tcPr>
            <w:tcW w:w="1222" w:type="pct"/>
          </w:tcPr>
          <w:p w14:paraId="7103B7D2">
            <w:pPr>
              <w:rPr>
                <w:rFonts w:cs="宋体" w:asciiTheme="minorEastAsia" w:hAnsiTheme="minorEastAsia" w:eastAsiaTheme="minorEastAsia"/>
                <w:color w:val="auto"/>
              </w:rPr>
            </w:pPr>
          </w:p>
        </w:tc>
      </w:tr>
      <w:tr w14:paraId="4FA3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6FBEA79">
            <w:pPr>
              <w:rPr>
                <w:rFonts w:cs="宋体" w:asciiTheme="minorEastAsia" w:hAnsiTheme="minorEastAsia" w:eastAsiaTheme="minorEastAsia"/>
                <w:color w:val="auto"/>
              </w:rPr>
            </w:pPr>
          </w:p>
        </w:tc>
        <w:tc>
          <w:tcPr>
            <w:tcW w:w="1222" w:type="pct"/>
          </w:tcPr>
          <w:p w14:paraId="5074CD20">
            <w:pPr>
              <w:rPr>
                <w:rFonts w:cs="宋体" w:asciiTheme="minorEastAsia" w:hAnsiTheme="minorEastAsia" w:eastAsiaTheme="minorEastAsia"/>
                <w:color w:val="auto"/>
              </w:rPr>
            </w:pPr>
          </w:p>
        </w:tc>
        <w:tc>
          <w:tcPr>
            <w:tcW w:w="1222" w:type="pct"/>
          </w:tcPr>
          <w:p w14:paraId="359C4B74">
            <w:pPr>
              <w:rPr>
                <w:rFonts w:cs="宋体" w:asciiTheme="minorEastAsia" w:hAnsiTheme="minorEastAsia" w:eastAsiaTheme="minorEastAsia"/>
                <w:color w:val="auto"/>
              </w:rPr>
            </w:pPr>
          </w:p>
        </w:tc>
        <w:tc>
          <w:tcPr>
            <w:tcW w:w="1222" w:type="pct"/>
          </w:tcPr>
          <w:p w14:paraId="00982098">
            <w:pPr>
              <w:rPr>
                <w:rFonts w:cs="宋体" w:asciiTheme="minorEastAsia" w:hAnsiTheme="minorEastAsia" w:eastAsiaTheme="minorEastAsia"/>
                <w:color w:val="auto"/>
              </w:rPr>
            </w:pPr>
          </w:p>
        </w:tc>
      </w:tr>
      <w:tr w14:paraId="1B8D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AF03732">
            <w:pPr>
              <w:rPr>
                <w:rFonts w:cs="宋体" w:asciiTheme="minorEastAsia" w:hAnsiTheme="minorEastAsia" w:eastAsiaTheme="minorEastAsia"/>
                <w:color w:val="auto"/>
              </w:rPr>
            </w:pPr>
          </w:p>
        </w:tc>
        <w:tc>
          <w:tcPr>
            <w:tcW w:w="1222" w:type="pct"/>
          </w:tcPr>
          <w:p w14:paraId="3758EF31">
            <w:pPr>
              <w:rPr>
                <w:rFonts w:cs="宋体" w:asciiTheme="minorEastAsia" w:hAnsiTheme="minorEastAsia" w:eastAsiaTheme="minorEastAsia"/>
                <w:color w:val="auto"/>
              </w:rPr>
            </w:pPr>
          </w:p>
        </w:tc>
        <w:tc>
          <w:tcPr>
            <w:tcW w:w="1222" w:type="pct"/>
          </w:tcPr>
          <w:p w14:paraId="53947A6D">
            <w:pPr>
              <w:rPr>
                <w:rFonts w:cs="宋体" w:asciiTheme="minorEastAsia" w:hAnsiTheme="minorEastAsia" w:eastAsiaTheme="minorEastAsia"/>
                <w:color w:val="auto"/>
              </w:rPr>
            </w:pPr>
          </w:p>
        </w:tc>
        <w:tc>
          <w:tcPr>
            <w:tcW w:w="1222" w:type="pct"/>
          </w:tcPr>
          <w:p w14:paraId="53CCC20B">
            <w:pPr>
              <w:rPr>
                <w:rFonts w:cs="宋体" w:asciiTheme="minorEastAsia" w:hAnsiTheme="minorEastAsia" w:eastAsiaTheme="minorEastAsia"/>
                <w:color w:val="auto"/>
              </w:rPr>
            </w:pPr>
          </w:p>
        </w:tc>
      </w:tr>
      <w:tr w14:paraId="3E9C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69D1E98A">
            <w:pPr>
              <w:rPr>
                <w:rFonts w:cs="宋体" w:asciiTheme="minorEastAsia" w:hAnsiTheme="minorEastAsia" w:eastAsiaTheme="minorEastAsia"/>
                <w:color w:val="auto"/>
              </w:rPr>
            </w:pPr>
          </w:p>
        </w:tc>
        <w:tc>
          <w:tcPr>
            <w:tcW w:w="1222" w:type="pct"/>
          </w:tcPr>
          <w:p w14:paraId="17C76437">
            <w:pPr>
              <w:rPr>
                <w:rFonts w:cs="宋体" w:asciiTheme="minorEastAsia" w:hAnsiTheme="minorEastAsia" w:eastAsiaTheme="minorEastAsia"/>
                <w:color w:val="auto"/>
              </w:rPr>
            </w:pPr>
          </w:p>
        </w:tc>
        <w:tc>
          <w:tcPr>
            <w:tcW w:w="1222" w:type="pct"/>
          </w:tcPr>
          <w:p w14:paraId="5E914BFC">
            <w:pPr>
              <w:rPr>
                <w:rFonts w:cs="宋体" w:asciiTheme="minorEastAsia" w:hAnsiTheme="minorEastAsia" w:eastAsiaTheme="minorEastAsia"/>
                <w:color w:val="auto"/>
              </w:rPr>
            </w:pPr>
          </w:p>
        </w:tc>
        <w:tc>
          <w:tcPr>
            <w:tcW w:w="1222" w:type="pct"/>
          </w:tcPr>
          <w:p w14:paraId="3D43F96F">
            <w:pPr>
              <w:rPr>
                <w:rFonts w:cs="宋体" w:asciiTheme="minorEastAsia" w:hAnsiTheme="minorEastAsia" w:eastAsiaTheme="minorEastAsia"/>
                <w:color w:val="auto"/>
              </w:rPr>
            </w:pPr>
          </w:p>
        </w:tc>
      </w:tr>
      <w:tr w14:paraId="284A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5F7F433">
            <w:pPr>
              <w:rPr>
                <w:rFonts w:cs="宋体" w:asciiTheme="minorEastAsia" w:hAnsiTheme="minorEastAsia" w:eastAsiaTheme="minorEastAsia"/>
                <w:color w:val="auto"/>
              </w:rPr>
            </w:pPr>
          </w:p>
        </w:tc>
        <w:tc>
          <w:tcPr>
            <w:tcW w:w="1222" w:type="pct"/>
          </w:tcPr>
          <w:p w14:paraId="73DA539F">
            <w:pPr>
              <w:rPr>
                <w:rFonts w:cs="宋体" w:asciiTheme="minorEastAsia" w:hAnsiTheme="minorEastAsia" w:eastAsiaTheme="minorEastAsia"/>
                <w:color w:val="auto"/>
              </w:rPr>
            </w:pPr>
          </w:p>
        </w:tc>
        <w:tc>
          <w:tcPr>
            <w:tcW w:w="1222" w:type="pct"/>
          </w:tcPr>
          <w:p w14:paraId="1B78A44F">
            <w:pPr>
              <w:rPr>
                <w:rFonts w:cs="宋体" w:asciiTheme="minorEastAsia" w:hAnsiTheme="minorEastAsia" w:eastAsiaTheme="minorEastAsia"/>
                <w:color w:val="auto"/>
              </w:rPr>
            </w:pPr>
          </w:p>
        </w:tc>
        <w:tc>
          <w:tcPr>
            <w:tcW w:w="1222" w:type="pct"/>
          </w:tcPr>
          <w:p w14:paraId="3468AA07">
            <w:pPr>
              <w:rPr>
                <w:rFonts w:cs="宋体" w:asciiTheme="minorEastAsia" w:hAnsiTheme="minorEastAsia" w:eastAsiaTheme="minorEastAsia"/>
                <w:color w:val="auto"/>
              </w:rPr>
            </w:pPr>
          </w:p>
        </w:tc>
      </w:tr>
      <w:tr w14:paraId="2ED1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5EA39893">
            <w:pPr>
              <w:rPr>
                <w:rFonts w:cs="宋体" w:asciiTheme="minorEastAsia" w:hAnsiTheme="minorEastAsia" w:eastAsiaTheme="minorEastAsia"/>
                <w:color w:val="auto"/>
              </w:rPr>
            </w:pPr>
          </w:p>
        </w:tc>
        <w:tc>
          <w:tcPr>
            <w:tcW w:w="1222" w:type="pct"/>
          </w:tcPr>
          <w:p w14:paraId="43429130">
            <w:pPr>
              <w:rPr>
                <w:rFonts w:cs="宋体" w:asciiTheme="minorEastAsia" w:hAnsiTheme="minorEastAsia" w:eastAsiaTheme="minorEastAsia"/>
                <w:color w:val="auto"/>
              </w:rPr>
            </w:pPr>
          </w:p>
        </w:tc>
        <w:tc>
          <w:tcPr>
            <w:tcW w:w="1222" w:type="pct"/>
          </w:tcPr>
          <w:p w14:paraId="41690123">
            <w:pPr>
              <w:rPr>
                <w:rFonts w:cs="宋体" w:asciiTheme="minorEastAsia" w:hAnsiTheme="minorEastAsia" w:eastAsiaTheme="minorEastAsia"/>
                <w:color w:val="auto"/>
              </w:rPr>
            </w:pPr>
          </w:p>
        </w:tc>
        <w:tc>
          <w:tcPr>
            <w:tcW w:w="1222" w:type="pct"/>
          </w:tcPr>
          <w:p w14:paraId="68D97261">
            <w:pPr>
              <w:rPr>
                <w:rFonts w:cs="宋体" w:asciiTheme="minorEastAsia" w:hAnsiTheme="minorEastAsia" w:eastAsiaTheme="minorEastAsia"/>
                <w:color w:val="auto"/>
              </w:rPr>
            </w:pPr>
          </w:p>
        </w:tc>
      </w:tr>
      <w:tr w14:paraId="0E36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2FE89A0">
            <w:pPr>
              <w:rPr>
                <w:rFonts w:cs="宋体" w:asciiTheme="minorEastAsia" w:hAnsiTheme="minorEastAsia" w:eastAsiaTheme="minorEastAsia"/>
                <w:color w:val="auto"/>
              </w:rPr>
            </w:pPr>
          </w:p>
        </w:tc>
        <w:tc>
          <w:tcPr>
            <w:tcW w:w="1222" w:type="pct"/>
          </w:tcPr>
          <w:p w14:paraId="0E67D0E2">
            <w:pPr>
              <w:rPr>
                <w:rFonts w:cs="宋体" w:asciiTheme="minorEastAsia" w:hAnsiTheme="minorEastAsia" w:eastAsiaTheme="minorEastAsia"/>
                <w:color w:val="auto"/>
              </w:rPr>
            </w:pPr>
          </w:p>
        </w:tc>
        <w:tc>
          <w:tcPr>
            <w:tcW w:w="1222" w:type="pct"/>
          </w:tcPr>
          <w:p w14:paraId="244C4049">
            <w:pPr>
              <w:rPr>
                <w:rFonts w:cs="宋体" w:asciiTheme="minorEastAsia" w:hAnsiTheme="minorEastAsia" w:eastAsiaTheme="minorEastAsia"/>
                <w:color w:val="auto"/>
              </w:rPr>
            </w:pPr>
          </w:p>
        </w:tc>
        <w:tc>
          <w:tcPr>
            <w:tcW w:w="1222" w:type="pct"/>
          </w:tcPr>
          <w:p w14:paraId="12B205BE">
            <w:pPr>
              <w:rPr>
                <w:rFonts w:cs="宋体" w:asciiTheme="minorEastAsia" w:hAnsiTheme="minorEastAsia" w:eastAsiaTheme="minorEastAsia"/>
                <w:color w:val="auto"/>
              </w:rPr>
            </w:pPr>
          </w:p>
        </w:tc>
      </w:tr>
      <w:tr w14:paraId="1EB6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4E033E33">
            <w:pPr>
              <w:rPr>
                <w:rFonts w:cs="宋体" w:asciiTheme="minorEastAsia" w:hAnsiTheme="minorEastAsia" w:eastAsiaTheme="minorEastAsia"/>
                <w:color w:val="auto"/>
              </w:rPr>
            </w:pPr>
          </w:p>
        </w:tc>
        <w:tc>
          <w:tcPr>
            <w:tcW w:w="1222" w:type="pct"/>
          </w:tcPr>
          <w:p w14:paraId="7673C59E">
            <w:pPr>
              <w:rPr>
                <w:rFonts w:cs="宋体" w:asciiTheme="minorEastAsia" w:hAnsiTheme="minorEastAsia" w:eastAsiaTheme="minorEastAsia"/>
                <w:color w:val="auto"/>
              </w:rPr>
            </w:pPr>
          </w:p>
        </w:tc>
        <w:tc>
          <w:tcPr>
            <w:tcW w:w="1222" w:type="pct"/>
          </w:tcPr>
          <w:p w14:paraId="101D6FC1">
            <w:pPr>
              <w:rPr>
                <w:rFonts w:cs="宋体" w:asciiTheme="minorEastAsia" w:hAnsiTheme="minorEastAsia" w:eastAsiaTheme="minorEastAsia"/>
                <w:color w:val="auto"/>
              </w:rPr>
            </w:pPr>
          </w:p>
        </w:tc>
        <w:tc>
          <w:tcPr>
            <w:tcW w:w="1222" w:type="pct"/>
          </w:tcPr>
          <w:p w14:paraId="2E6EB98A">
            <w:pPr>
              <w:rPr>
                <w:rFonts w:cs="宋体" w:asciiTheme="minorEastAsia" w:hAnsiTheme="minorEastAsia" w:eastAsiaTheme="minorEastAsia"/>
                <w:color w:val="auto"/>
              </w:rPr>
            </w:pPr>
          </w:p>
        </w:tc>
      </w:tr>
      <w:tr w14:paraId="76E9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34" w:type="pct"/>
          </w:tcPr>
          <w:p w14:paraId="7F758C73">
            <w:pPr>
              <w:rPr>
                <w:rFonts w:cs="宋体" w:asciiTheme="minorEastAsia" w:hAnsiTheme="minorEastAsia" w:eastAsiaTheme="minorEastAsia"/>
                <w:color w:val="auto"/>
              </w:rPr>
            </w:pPr>
          </w:p>
        </w:tc>
        <w:tc>
          <w:tcPr>
            <w:tcW w:w="1222" w:type="pct"/>
          </w:tcPr>
          <w:p w14:paraId="31090EFA">
            <w:pPr>
              <w:rPr>
                <w:rFonts w:cs="宋体" w:asciiTheme="minorEastAsia" w:hAnsiTheme="minorEastAsia" w:eastAsiaTheme="minorEastAsia"/>
                <w:color w:val="auto"/>
              </w:rPr>
            </w:pPr>
          </w:p>
        </w:tc>
        <w:tc>
          <w:tcPr>
            <w:tcW w:w="1222" w:type="pct"/>
          </w:tcPr>
          <w:p w14:paraId="673C1E5F">
            <w:pPr>
              <w:rPr>
                <w:rFonts w:cs="宋体" w:asciiTheme="minorEastAsia" w:hAnsiTheme="minorEastAsia" w:eastAsiaTheme="minorEastAsia"/>
                <w:color w:val="auto"/>
              </w:rPr>
            </w:pPr>
          </w:p>
        </w:tc>
        <w:tc>
          <w:tcPr>
            <w:tcW w:w="1222" w:type="pct"/>
          </w:tcPr>
          <w:p w14:paraId="0BE80A3C">
            <w:pPr>
              <w:rPr>
                <w:rFonts w:cs="宋体" w:asciiTheme="minorEastAsia" w:hAnsiTheme="minorEastAsia" w:eastAsiaTheme="minorEastAsia"/>
                <w:color w:val="auto"/>
              </w:rPr>
            </w:pPr>
          </w:p>
        </w:tc>
      </w:tr>
    </w:tbl>
    <w:p w14:paraId="6711862D">
      <w:pPr>
        <w:keepLines/>
        <w:pageBreakBefore/>
        <w:jc w:val="center"/>
        <w:outlineLvl w:val="1"/>
        <w:rPr>
          <w:rFonts w:cs="宋体" w:asciiTheme="minorEastAsia" w:hAnsiTheme="minorEastAsia" w:eastAsiaTheme="minorEastAsia"/>
          <w:b/>
          <w:bCs/>
          <w:color w:val="auto"/>
          <w:sz w:val="32"/>
          <w:szCs w:val="32"/>
        </w:rPr>
      </w:pPr>
      <w:bookmarkStart w:id="171" w:name="_Toc11640"/>
      <w:bookmarkStart w:id="172" w:name="_Toc16618"/>
      <w:bookmarkStart w:id="173" w:name="_Toc18300"/>
      <w:bookmarkStart w:id="174" w:name="_Toc20335"/>
      <w:r>
        <w:rPr>
          <w:rFonts w:hint="eastAsia" w:cs="宋体" w:asciiTheme="minorEastAsia" w:hAnsiTheme="minorEastAsia" w:eastAsiaTheme="minorEastAsia"/>
          <w:b/>
          <w:bCs/>
          <w:color w:val="auto"/>
          <w:sz w:val="32"/>
          <w:szCs w:val="32"/>
        </w:rPr>
        <w:t>第三部分  资格标</w:t>
      </w:r>
      <w:bookmarkEnd w:id="171"/>
    </w:p>
    <w:p w14:paraId="50A6F7B1">
      <w:pPr>
        <w:keepLines/>
        <w:pageBreakBefore/>
        <w:jc w:val="center"/>
        <w:outlineLvl w:val="1"/>
        <w:rPr>
          <w:rFonts w:cs="宋体" w:asciiTheme="minorEastAsia" w:hAnsiTheme="minorEastAsia" w:eastAsiaTheme="minorEastAsia"/>
          <w:b/>
          <w:color w:val="auto"/>
          <w:sz w:val="32"/>
          <w:szCs w:val="32"/>
        </w:rPr>
      </w:pPr>
      <w:bookmarkStart w:id="175" w:name="_Toc18660"/>
      <w:r>
        <w:rPr>
          <w:rFonts w:hint="eastAsia" w:cs="宋体" w:asciiTheme="minorEastAsia" w:hAnsiTheme="minorEastAsia" w:eastAsiaTheme="minorEastAsia"/>
          <w:b/>
          <w:bCs/>
          <w:color w:val="auto"/>
          <w:sz w:val="32"/>
          <w:szCs w:val="32"/>
        </w:rPr>
        <w:t>一、供应商的基本情况介绍</w:t>
      </w:r>
      <w:bookmarkEnd w:id="175"/>
    </w:p>
    <w:p w14:paraId="518DD7F6">
      <w:pPr>
        <w:jc w:val="center"/>
        <w:rPr>
          <w:rFonts w:hint="eastAsia" w:cs="宋体" w:asciiTheme="minorEastAsia" w:hAnsiTheme="minorEastAsia" w:eastAsiaTheme="minorEastAsia"/>
          <w:b/>
          <w:bCs/>
          <w:color w:val="auto"/>
          <w:sz w:val="24"/>
          <w:szCs w:val="24"/>
        </w:rPr>
      </w:pPr>
    </w:p>
    <w:p w14:paraId="4DFE0C18">
      <w:pPr>
        <w:jc w:val="center"/>
        <w:rPr>
          <w:rFonts w:hint="eastAsia" w:cs="宋体" w:asciiTheme="minorEastAsia" w:hAnsiTheme="minorEastAsia" w:eastAsiaTheme="minorEastAsia"/>
          <w:b/>
          <w:bCs/>
          <w:color w:val="auto"/>
          <w:sz w:val="24"/>
          <w:szCs w:val="24"/>
        </w:rPr>
      </w:pPr>
    </w:p>
    <w:p w14:paraId="37694858">
      <w:pPr>
        <w:jc w:val="center"/>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（格式自拟）</w:t>
      </w:r>
    </w:p>
    <w:p w14:paraId="2DFED853">
      <w:pPr>
        <w:pStyle w:val="23"/>
        <w:rPr>
          <w:color w:val="auto"/>
        </w:rPr>
      </w:pPr>
      <w:r>
        <w:rPr>
          <w:color w:val="auto"/>
        </w:rPr>
        <w:br w:type="page"/>
      </w:r>
    </w:p>
    <w:p w14:paraId="7FCF7864">
      <w:pPr>
        <w:keepLines/>
        <w:pageBreakBefore/>
        <w:jc w:val="center"/>
        <w:outlineLvl w:val="1"/>
        <w:rPr>
          <w:rFonts w:cs="宋体" w:asciiTheme="minorEastAsia" w:hAnsiTheme="minorEastAsia" w:eastAsiaTheme="minorEastAsia"/>
          <w:b/>
          <w:bCs/>
          <w:color w:val="auto"/>
          <w:sz w:val="32"/>
          <w:szCs w:val="32"/>
        </w:rPr>
      </w:pPr>
      <w:bookmarkStart w:id="176" w:name="_Toc22089"/>
      <w:r>
        <w:rPr>
          <w:rFonts w:hint="eastAsia" w:cs="宋体" w:asciiTheme="minorEastAsia" w:hAnsiTheme="minorEastAsia" w:eastAsiaTheme="minorEastAsia"/>
          <w:b/>
          <w:bCs/>
          <w:color w:val="auto"/>
          <w:sz w:val="32"/>
          <w:szCs w:val="32"/>
        </w:rPr>
        <w:t>二、供应商资格证明文件</w:t>
      </w:r>
      <w:bookmarkEnd w:id="176"/>
    </w:p>
    <w:p w14:paraId="1ACA508C">
      <w:pPr>
        <w:pStyle w:val="13"/>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（见初步审查要素表）</w:t>
      </w:r>
    </w:p>
    <w:bookmarkEnd w:id="155"/>
    <w:bookmarkEnd w:id="156"/>
    <w:bookmarkEnd w:id="172"/>
    <w:bookmarkEnd w:id="173"/>
    <w:bookmarkEnd w:id="174"/>
    <w:p w14:paraId="1403C1C1">
      <w:pPr>
        <w:keepLines/>
        <w:pageBreakBefore/>
        <w:spacing w:before="100" w:after="156" w:afterLines="50" w:line="360" w:lineRule="auto"/>
        <w:outlineLvl w:val="2"/>
        <w:rPr>
          <w:rFonts w:cs="宋体"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t>附件1：</w:t>
      </w:r>
    </w:p>
    <w:p w14:paraId="75899F51">
      <w:pPr>
        <w:pStyle w:val="4"/>
        <w:keepLines w:val="0"/>
        <w:jc w:val="center"/>
        <w:rPr>
          <w:rFonts w:ascii="宋体" w:hAnsi="宋体" w:cs="宋体"/>
          <w:color w:val="auto"/>
          <w:sz w:val="32"/>
          <w:szCs w:val="32"/>
        </w:rPr>
      </w:pPr>
      <w:r>
        <w:rPr>
          <w:rFonts w:hint="eastAsia" w:ascii="宋体" w:hAnsi="宋体" w:cs="宋体"/>
          <w:color w:val="auto"/>
          <w:sz w:val="32"/>
          <w:szCs w:val="32"/>
        </w:rPr>
        <w:t>中小企业声明函（工程、服务）</w:t>
      </w:r>
    </w:p>
    <w:p w14:paraId="5A6726C4">
      <w:pPr>
        <w:pStyle w:val="13"/>
        <w:spacing w:line="360" w:lineRule="auto"/>
        <w:ind w:firstLine="472" w:firstLineChars="200"/>
        <w:jc w:val="both"/>
        <w:rPr>
          <w:rFonts w:ascii="宋体" w:hAnsi="宋体" w:cs="宋体"/>
          <w:color w:val="auto"/>
          <w:spacing w:val="-2"/>
          <w:sz w:val="24"/>
          <w:szCs w:val="24"/>
        </w:rPr>
      </w:pPr>
      <w:r>
        <w:rPr>
          <w:rFonts w:hint="eastAsia" w:ascii="宋体" w:hAnsi="宋体" w:cs="宋体"/>
          <w:color w:val="auto"/>
          <w:spacing w:val="-2"/>
          <w:sz w:val="24"/>
          <w:szCs w:val="24"/>
        </w:rPr>
        <w:t>本公司（联合体）郑重声明，根据《政府采购促进中小企业发展管理办法》（财库[2020]46号）的规定，本公司（联合体）参加</w:t>
      </w:r>
      <w:r>
        <w:rPr>
          <w:rFonts w:hint="eastAsia" w:ascii="宋体" w:hAnsi="宋体" w:cs="宋体"/>
          <w:color w:val="auto"/>
          <w:spacing w:val="-2"/>
          <w:sz w:val="24"/>
          <w:szCs w:val="24"/>
          <w:u w:val="single"/>
        </w:rPr>
        <w:t>（单位名称）</w:t>
      </w:r>
      <w:r>
        <w:rPr>
          <w:rFonts w:hint="eastAsia" w:ascii="宋体" w:hAnsi="宋体" w:cs="宋体"/>
          <w:color w:val="auto"/>
          <w:spacing w:val="-2"/>
          <w:sz w:val="24"/>
          <w:szCs w:val="24"/>
        </w:rPr>
        <w:t>的</w:t>
      </w:r>
      <w:r>
        <w:rPr>
          <w:rFonts w:hint="eastAsia" w:ascii="宋体" w:hAnsi="宋体" w:cs="宋体"/>
          <w:color w:val="auto"/>
          <w:spacing w:val="-2"/>
          <w:sz w:val="24"/>
          <w:szCs w:val="24"/>
          <w:u w:val="single"/>
        </w:rPr>
        <w:t>（项目名称）</w:t>
      </w:r>
      <w:r>
        <w:rPr>
          <w:rFonts w:hint="eastAsia" w:ascii="宋体" w:hAnsi="宋体" w:cs="宋体"/>
          <w:color w:val="auto"/>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0487CBB">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1</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B73CADD">
      <w:pPr>
        <w:pStyle w:val="113"/>
        <w:spacing w:line="360" w:lineRule="auto"/>
        <w:ind w:firstLine="480"/>
        <w:rPr>
          <w:rFonts w:ascii="宋体" w:hAnsi="宋体" w:cs="宋体"/>
          <w:color w:val="auto"/>
          <w:sz w:val="24"/>
          <w:szCs w:val="24"/>
        </w:rPr>
      </w:pPr>
      <w:r>
        <w:rPr>
          <w:rFonts w:hint="eastAsia" w:ascii="宋体" w:hAnsi="宋体" w:cs="宋体"/>
          <w:color w:val="auto"/>
          <w:sz w:val="24"/>
          <w:szCs w:val="24"/>
          <w:lang w:val="zh-CN"/>
        </w:rPr>
        <w:t>2</w:t>
      </w:r>
      <w:r>
        <w:rPr>
          <w:rFonts w:ascii="宋体" w:hAnsi="宋体" w:cs="宋体"/>
          <w:color w:val="auto"/>
          <w:sz w:val="24"/>
          <w:szCs w:val="24"/>
          <w:lang w:val="zh-CN"/>
        </w:rPr>
        <w:t>.</w:t>
      </w:r>
      <w:r>
        <w:rPr>
          <w:rFonts w:hint="eastAsia" w:ascii="宋体" w:hAnsi="宋体" w:cs="宋体"/>
          <w:color w:val="auto"/>
          <w:sz w:val="24"/>
          <w:szCs w:val="24"/>
          <w:u w:val="single"/>
          <w:lang w:val="zh-CN"/>
        </w:rPr>
        <w:t>（标的名称）</w:t>
      </w:r>
      <w:r>
        <w:rPr>
          <w:rFonts w:hint="eastAsia" w:ascii="宋体" w:hAnsi="宋体" w:cs="宋体"/>
          <w:color w:val="auto"/>
          <w:sz w:val="24"/>
          <w:szCs w:val="24"/>
        </w:rPr>
        <w:t>，属于</w:t>
      </w:r>
      <w:r>
        <w:rPr>
          <w:rFonts w:hint="eastAsia" w:ascii="宋体" w:hAnsi="宋体" w:cs="宋体"/>
          <w:color w:val="auto"/>
          <w:sz w:val="24"/>
          <w:szCs w:val="24"/>
          <w:u w:val="single"/>
          <w:lang w:val="zh-CN"/>
        </w:rPr>
        <w:t>（采购文件中明确的所属行业）</w:t>
      </w:r>
      <w:r>
        <w:rPr>
          <w:rFonts w:hint="eastAsia" w:ascii="宋体" w:hAnsi="宋体" w:cs="宋体"/>
          <w:color w:val="auto"/>
          <w:sz w:val="24"/>
          <w:szCs w:val="24"/>
          <w:lang w:val="zh-CN"/>
        </w:rPr>
        <w:t>；</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万元</w:t>
      </w:r>
      <w:r>
        <w:rPr>
          <w:rFonts w:hint="eastAsia" w:hAnsi="宋体" w:cs="宋体"/>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82C87F1">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w:t>
      </w:r>
    </w:p>
    <w:p w14:paraId="7EAE5490">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以上企业，不属于大企业的分支机构，不存在控股股东为大企业的情形，也不存在与大企业的负责人为同一人的情形。</w:t>
      </w:r>
    </w:p>
    <w:p w14:paraId="7147978E">
      <w:pPr>
        <w:pStyle w:val="113"/>
        <w:spacing w:line="360" w:lineRule="auto"/>
        <w:ind w:firstLine="480"/>
        <w:rPr>
          <w:rFonts w:ascii="宋体" w:hAnsi="宋体" w:cs="宋体"/>
          <w:color w:val="auto"/>
          <w:sz w:val="24"/>
          <w:szCs w:val="24"/>
          <w:lang w:val="zh-CN"/>
        </w:rPr>
      </w:pPr>
      <w:r>
        <w:rPr>
          <w:rFonts w:hint="eastAsia" w:ascii="宋体" w:hAnsi="宋体" w:cs="宋体"/>
          <w:color w:val="auto"/>
          <w:sz w:val="24"/>
          <w:szCs w:val="24"/>
          <w:lang w:val="zh-CN"/>
        </w:rPr>
        <w:t>本企业对上述声明内容的真实性负责。如有虚假，将依法承担相应责任。</w:t>
      </w:r>
    </w:p>
    <w:p w14:paraId="7AF0923D">
      <w:pPr>
        <w:pStyle w:val="113"/>
        <w:spacing w:line="360" w:lineRule="auto"/>
        <w:ind w:firstLine="480"/>
        <w:rPr>
          <w:rFonts w:ascii="宋体" w:hAnsi="宋体" w:cs="宋体"/>
          <w:color w:val="auto"/>
          <w:sz w:val="24"/>
          <w:szCs w:val="24"/>
        </w:rPr>
      </w:pPr>
    </w:p>
    <w:p w14:paraId="7F3D2122">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企业名称（盖章）：</w:t>
      </w:r>
    </w:p>
    <w:p w14:paraId="78F758A7">
      <w:pPr>
        <w:pStyle w:val="113"/>
        <w:spacing w:line="360" w:lineRule="auto"/>
        <w:ind w:firstLine="4560" w:firstLineChars="1900"/>
        <w:jc w:val="left"/>
        <w:rPr>
          <w:rFonts w:ascii="宋体" w:hAnsi="宋体" w:cs="宋体"/>
          <w:color w:val="auto"/>
          <w:kern w:val="0"/>
          <w:sz w:val="24"/>
          <w:szCs w:val="24"/>
        </w:rPr>
      </w:pPr>
      <w:r>
        <w:rPr>
          <w:rFonts w:hint="eastAsia" w:ascii="宋体" w:hAnsi="宋体" w:cs="宋体"/>
          <w:color w:val="auto"/>
          <w:kern w:val="0"/>
          <w:sz w:val="24"/>
          <w:szCs w:val="24"/>
        </w:rPr>
        <w:t>日期：</w:t>
      </w:r>
    </w:p>
    <w:p w14:paraId="0CC6559D">
      <w:pPr>
        <w:pStyle w:val="113"/>
        <w:spacing w:line="360" w:lineRule="auto"/>
        <w:ind w:firstLine="480"/>
        <w:rPr>
          <w:rFonts w:ascii="宋体" w:hAnsi="宋体" w:cs="宋体"/>
          <w:color w:val="auto"/>
          <w:sz w:val="24"/>
          <w:szCs w:val="24"/>
        </w:rPr>
      </w:pPr>
    </w:p>
    <w:p w14:paraId="2658A9AB">
      <w:pPr>
        <w:pStyle w:val="113"/>
        <w:spacing w:line="360" w:lineRule="auto"/>
        <w:ind w:left="630" w:hanging="630" w:hangingChars="300"/>
        <w:rPr>
          <w:rFonts w:asciiTheme="minorEastAsia" w:hAnsiTheme="minorEastAsia" w:eastAsiaTheme="minorEastAsia"/>
          <w:color w:val="auto"/>
          <w:spacing w:val="-8"/>
        </w:rPr>
      </w:pPr>
      <w:r>
        <w:rPr>
          <w:rFonts w:hint="eastAsia" w:cs="宋体" w:asciiTheme="minorEastAsia" w:hAnsiTheme="minorEastAsia" w:eastAsiaTheme="minorEastAsia"/>
          <w:color w:val="auto"/>
        </w:rPr>
        <w:t>备注：1.</w:t>
      </w:r>
      <w:r>
        <w:rPr>
          <w:rFonts w:asciiTheme="minorEastAsia" w:hAnsiTheme="minorEastAsia" w:eastAsiaTheme="minorEastAsia"/>
          <w:color w:val="auto"/>
          <w:spacing w:val="-8"/>
        </w:rPr>
        <w:t>中小企业参加政府采购活动，</w:t>
      </w:r>
      <w:r>
        <w:rPr>
          <w:rFonts w:hint="eastAsia" w:asciiTheme="minorEastAsia" w:hAnsiTheme="minorEastAsia" w:eastAsiaTheme="minorEastAsia"/>
          <w:color w:val="auto"/>
          <w:spacing w:val="-8"/>
        </w:rPr>
        <w:t>应当按照《政府采购促进中小企业发展管理办法》（财库〔2020〕46号）规定和《中小企业划型标准规定》（工信部联企业〔2011〕300号），如实填写并提交本《中小企业声明函》。</w:t>
      </w:r>
    </w:p>
    <w:p w14:paraId="33BC3C3B">
      <w:pPr>
        <w:pStyle w:val="113"/>
        <w:spacing w:line="360" w:lineRule="auto"/>
        <w:ind w:left="615" w:leftChars="293" w:firstLine="19" w:firstLineChars="10"/>
        <w:rPr>
          <w:rFonts w:cs="宋体" w:asciiTheme="minorEastAsia" w:hAnsiTheme="minorEastAsia" w:eastAsiaTheme="minorEastAsia"/>
          <w:color w:val="auto"/>
        </w:rPr>
      </w:pPr>
      <w:r>
        <w:rPr>
          <w:rFonts w:hint="eastAsia" w:asciiTheme="minorEastAsia" w:hAnsiTheme="minorEastAsia" w:eastAsiaTheme="minorEastAsia"/>
          <w:color w:val="auto"/>
          <w:spacing w:val="-8"/>
        </w:rPr>
        <w:t>2.从业人员、营业收入、资产总额填报上一年度数据，无上一年度数据的新成立企业可不填报。</w:t>
      </w:r>
    </w:p>
    <w:p w14:paraId="75D356AA">
      <w:pPr>
        <w:pStyle w:val="23"/>
        <w:rPr>
          <w:color w:val="auto"/>
        </w:rPr>
      </w:pPr>
      <w:r>
        <w:rPr>
          <w:color w:val="auto"/>
        </w:rPr>
        <w:br w:type="page"/>
      </w:r>
    </w:p>
    <w:p w14:paraId="11F1F681">
      <w:pPr>
        <w:spacing w:before="100" w:after="156" w:afterLines="50" w:line="360" w:lineRule="auto"/>
        <w:outlineLvl w:val="2"/>
        <w:rPr>
          <w:rFonts w:cs="宋体" w:asciiTheme="minorEastAsia" w:hAnsiTheme="minorEastAsia" w:eastAsiaTheme="minorEastAsia"/>
          <w:b/>
          <w:bCs/>
          <w:color w:val="auto"/>
          <w:spacing w:val="6"/>
          <w:sz w:val="30"/>
          <w:szCs w:val="30"/>
        </w:rPr>
      </w:pPr>
      <w:r>
        <w:rPr>
          <w:rFonts w:hint="eastAsia" w:cs="宋体" w:asciiTheme="minorEastAsia" w:hAnsiTheme="minorEastAsia" w:eastAsiaTheme="minorEastAsia"/>
          <w:b/>
          <w:bCs/>
          <w:color w:val="auto"/>
          <w:spacing w:val="6"/>
          <w:sz w:val="30"/>
          <w:szCs w:val="30"/>
        </w:rPr>
        <w:t>附件2：</w:t>
      </w:r>
      <w:r>
        <w:rPr>
          <w:rFonts w:hint="eastAsia" w:cs="宋体" w:asciiTheme="minorEastAsia" w:hAnsiTheme="minorEastAsia" w:eastAsiaTheme="minorEastAsia"/>
          <w:b/>
          <w:bCs/>
          <w:color w:val="auto"/>
          <w:spacing w:val="6"/>
          <w:kern w:val="0"/>
          <w:sz w:val="30"/>
          <w:szCs w:val="30"/>
        </w:rPr>
        <w:t>（如是）</w:t>
      </w:r>
    </w:p>
    <w:p w14:paraId="7223E3F5">
      <w:pPr>
        <w:spacing w:line="588" w:lineRule="exact"/>
        <w:jc w:val="center"/>
        <w:outlineLvl w:val="2"/>
        <w:rPr>
          <w:rFonts w:cs="宋体" w:asciiTheme="minorEastAsia" w:hAnsiTheme="minorEastAsia" w:eastAsiaTheme="minorEastAsia"/>
          <w:b/>
          <w:color w:val="auto"/>
          <w:spacing w:val="6"/>
          <w:sz w:val="32"/>
          <w:szCs w:val="32"/>
        </w:rPr>
      </w:pPr>
      <w:bookmarkStart w:id="177" w:name="OLE_LINK14"/>
      <w:bookmarkStart w:id="178" w:name="OLE_LINK13"/>
      <w:r>
        <w:rPr>
          <w:rFonts w:hint="eastAsia" w:cs="宋体" w:asciiTheme="minorEastAsia" w:hAnsiTheme="minorEastAsia" w:eastAsiaTheme="minorEastAsia"/>
          <w:b/>
          <w:color w:val="auto"/>
          <w:spacing w:val="6"/>
          <w:sz w:val="32"/>
          <w:szCs w:val="32"/>
        </w:rPr>
        <w:t>残疾人福利性单位声明函</w:t>
      </w:r>
    </w:p>
    <w:bookmarkEnd w:id="177"/>
    <w:bookmarkEnd w:id="178"/>
    <w:p w14:paraId="4952655A">
      <w:pPr>
        <w:spacing w:line="588" w:lineRule="exact"/>
        <w:rPr>
          <w:rFonts w:cs="宋体" w:asciiTheme="minorEastAsia" w:hAnsiTheme="minorEastAsia" w:eastAsiaTheme="minorEastAsia"/>
          <w:b/>
          <w:color w:val="auto"/>
          <w:spacing w:val="6"/>
          <w:sz w:val="30"/>
          <w:szCs w:val="30"/>
        </w:rPr>
      </w:pPr>
    </w:p>
    <w:p w14:paraId="1A6C297E">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本单位郑重声明，根据《财政部 民政部 中国残疾人联合会关于促进残疾人就业政府采购政策的通知》（财库</w:t>
      </w:r>
      <w:r>
        <w:rPr>
          <w:rFonts w:hint="eastAsia" w:cs="宋体" w:asciiTheme="minorEastAsia" w:hAnsiTheme="minorEastAsia" w:eastAsiaTheme="minorEastAsia"/>
          <w:color w:val="auto"/>
          <w:sz w:val="24"/>
          <w:szCs w:val="24"/>
        </w:rPr>
        <w:t>〔2017〕141</w:t>
      </w:r>
      <w:r>
        <w:rPr>
          <w:rFonts w:hint="eastAsia" w:cs="宋体" w:asciiTheme="minorEastAsia" w:hAnsiTheme="minorEastAsia" w:eastAsiaTheme="minorEastAsia"/>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402158">
      <w:pPr>
        <w:spacing w:line="360" w:lineRule="auto"/>
        <w:ind w:firstLine="504" w:firstLineChars="200"/>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本单位对上述声明的真实性负责。如有虚假，将依法承担相应责任。</w:t>
      </w:r>
    </w:p>
    <w:p w14:paraId="4FA64327">
      <w:pPr>
        <w:spacing w:line="588" w:lineRule="exact"/>
        <w:ind w:firstLine="444" w:firstLineChars="200"/>
        <w:rPr>
          <w:rFonts w:cs="宋体" w:asciiTheme="minorEastAsia" w:hAnsiTheme="minorEastAsia" w:eastAsiaTheme="minorEastAsia"/>
          <w:color w:val="auto"/>
          <w:spacing w:val="6"/>
          <w:szCs w:val="24"/>
        </w:rPr>
      </w:pPr>
    </w:p>
    <w:p w14:paraId="511AB62B">
      <w:pPr>
        <w:spacing w:line="588" w:lineRule="exact"/>
        <w:ind w:firstLine="444" w:firstLineChars="200"/>
        <w:rPr>
          <w:rFonts w:cs="宋体" w:asciiTheme="minorEastAsia" w:hAnsiTheme="minorEastAsia" w:eastAsiaTheme="minorEastAsia"/>
          <w:color w:val="auto"/>
          <w:spacing w:val="6"/>
          <w:szCs w:val="24"/>
        </w:rPr>
      </w:pPr>
    </w:p>
    <w:p w14:paraId="4B28EBA9">
      <w:pPr>
        <w:spacing w:line="588" w:lineRule="exact"/>
        <w:ind w:firstLine="504" w:firstLineChars="200"/>
        <w:rPr>
          <w:rFonts w:cs="宋体" w:asciiTheme="minorEastAsia" w:hAnsiTheme="minorEastAsia" w:eastAsiaTheme="minorEastAsia"/>
          <w:color w:val="auto"/>
          <w:spacing w:val="6"/>
          <w:sz w:val="24"/>
          <w:szCs w:val="24"/>
        </w:rPr>
      </w:pPr>
    </w:p>
    <w:p w14:paraId="5A649933">
      <w:pPr>
        <w:spacing w:line="588" w:lineRule="exact"/>
        <w:ind w:firstLine="504" w:firstLineChars="200"/>
        <w:rPr>
          <w:rFonts w:cs="宋体" w:asciiTheme="minorEastAsia" w:hAnsiTheme="minorEastAsia" w:eastAsiaTheme="minorEastAsia"/>
          <w:color w:val="auto"/>
          <w:spacing w:val="6"/>
          <w:sz w:val="24"/>
          <w:szCs w:val="24"/>
        </w:rPr>
      </w:pPr>
    </w:p>
    <w:p w14:paraId="651F4C2F">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单位名称（盖章）：</w:t>
      </w:r>
    </w:p>
    <w:p w14:paraId="5C5C5142">
      <w:pPr>
        <w:tabs>
          <w:tab w:val="left" w:pos="4860"/>
        </w:tabs>
        <w:spacing w:line="588" w:lineRule="exact"/>
        <w:ind w:right="1560" w:firstLine="504" w:firstLineChars="200"/>
        <w:jc w:val="center"/>
        <w:rPr>
          <w:rFonts w:cs="宋体" w:asciiTheme="minorEastAsia" w:hAnsiTheme="minorEastAsia" w:eastAsiaTheme="minorEastAsia"/>
          <w:color w:val="auto"/>
          <w:spacing w:val="6"/>
          <w:sz w:val="24"/>
          <w:szCs w:val="24"/>
        </w:rPr>
      </w:pPr>
      <w:r>
        <w:rPr>
          <w:rFonts w:hint="eastAsia" w:cs="宋体" w:asciiTheme="minorEastAsia" w:hAnsiTheme="minorEastAsia" w:eastAsiaTheme="minorEastAsia"/>
          <w:color w:val="auto"/>
          <w:spacing w:val="6"/>
          <w:sz w:val="24"/>
          <w:szCs w:val="24"/>
        </w:rPr>
        <w:t xml:space="preserve">       日    期：</w:t>
      </w:r>
    </w:p>
    <w:p w14:paraId="3452F0BC">
      <w:pPr>
        <w:pStyle w:val="13"/>
        <w:jc w:val="left"/>
        <w:rPr>
          <w:rFonts w:cs="宋体" w:asciiTheme="minorEastAsia" w:hAnsiTheme="minorEastAsia" w:eastAsiaTheme="minorEastAsia"/>
          <w:b/>
          <w:bCs/>
          <w:color w:val="auto"/>
          <w:spacing w:val="6"/>
          <w:kern w:val="0"/>
          <w:sz w:val="30"/>
          <w:szCs w:val="30"/>
        </w:rPr>
      </w:pPr>
    </w:p>
    <w:p w14:paraId="449DC6A9">
      <w:pPr>
        <w:pStyle w:val="13"/>
        <w:jc w:val="left"/>
        <w:rPr>
          <w:rFonts w:cs="宋体" w:asciiTheme="minorEastAsia" w:hAnsiTheme="minorEastAsia" w:eastAsiaTheme="minorEastAsia"/>
          <w:b/>
          <w:bCs/>
          <w:color w:val="auto"/>
          <w:spacing w:val="6"/>
          <w:kern w:val="0"/>
          <w:sz w:val="30"/>
          <w:szCs w:val="30"/>
        </w:rPr>
      </w:pPr>
    </w:p>
    <w:p w14:paraId="5A1D3B82">
      <w:pPr>
        <w:pStyle w:val="13"/>
        <w:jc w:val="left"/>
        <w:rPr>
          <w:rFonts w:cs="宋体" w:asciiTheme="minorEastAsia" w:hAnsiTheme="minorEastAsia" w:eastAsiaTheme="minorEastAsia"/>
          <w:b/>
          <w:bCs/>
          <w:color w:val="auto"/>
          <w:spacing w:val="6"/>
          <w:kern w:val="0"/>
          <w:sz w:val="30"/>
          <w:szCs w:val="30"/>
        </w:rPr>
      </w:pPr>
    </w:p>
    <w:p w14:paraId="71BBF7A8">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备注：符合条件的残疾人福利性单位在参加政府采购活动时，应当提供《残疾人福利性单位声明函》，并对声明的真实性负责；非残疾人福利性单位无需提供。</w:t>
      </w:r>
    </w:p>
    <w:p w14:paraId="79911C2E">
      <w:pPr>
        <w:pStyle w:val="23"/>
        <w:rPr>
          <w:color w:val="auto"/>
        </w:rPr>
      </w:pPr>
      <w:r>
        <w:rPr>
          <w:color w:val="auto"/>
        </w:rPr>
        <w:br w:type="page"/>
      </w:r>
    </w:p>
    <w:p w14:paraId="731497F1">
      <w:pPr>
        <w:pStyle w:val="13"/>
        <w:jc w:val="left"/>
        <w:outlineLvl w:val="2"/>
        <w:rPr>
          <w:rFonts w:cs="宋体" w:asciiTheme="minorEastAsia" w:hAnsiTheme="minorEastAsia" w:eastAsiaTheme="minorEastAsia"/>
          <w:b/>
          <w:bCs/>
          <w:color w:val="auto"/>
          <w:spacing w:val="6"/>
          <w:kern w:val="0"/>
          <w:sz w:val="30"/>
          <w:szCs w:val="30"/>
        </w:rPr>
      </w:pPr>
      <w:r>
        <w:rPr>
          <w:rFonts w:hint="eastAsia" w:cs="宋体" w:asciiTheme="minorEastAsia" w:hAnsiTheme="minorEastAsia" w:eastAsiaTheme="minorEastAsia"/>
          <w:b/>
          <w:bCs/>
          <w:color w:val="auto"/>
          <w:spacing w:val="6"/>
          <w:kern w:val="0"/>
          <w:sz w:val="30"/>
          <w:szCs w:val="30"/>
        </w:rPr>
        <w:t>附件3：（如是）</w:t>
      </w:r>
    </w:p>
    <w:p w14:paraId="00AC5D2D">
      <w:pPr>
        <w:spacing w:line="500" w:lineRule="exact"/>
        <w:ind w:firstLine="643" w:firstLineChars="200"/>
        <w:jc w:val="center"/>
        <w:outlineLvl w:val="2"/>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监狱企业证明文件</w:t>
      </w:r>
    </w:p>
    <w:p w14:paraId="556F2694">
      <w:pPr>
        <w:spacing w:line="360" w:lineRule="auto"/>
        <w:ind w:firstLine="480" w:firstLineChars="200"/>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3B1DCE">
      <w:pPr>
        <w:spacing w:line="360" w:lineRule="auto"/>
        <w:ind w:firstLine="482" w:firstLineChars="200"/>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监狱企业参加政府采购活动时，应当提供由省级以上监狱管理局、戒毒管理局（含新疆生产建设兵团）出具的属于监狱企业的证明文件，非监狱企业无需提供。</w:t>
      </w:r>
    </w:p>
    <w:p w14:paraId="369CE55B">
      <w:pPr>
        <w:tabs>
          <w:tab w:val="left" w:pos="1620"/>
          <w:tab w:val="left" w:pos="1800"/>
        </w:tabs>
        <w:spacing w:line="440" w:lineRule="exact"/>
        <w:ind w:right="540" w:rightChars="257"/>
        <w:rPr>
          <w:rFonts w:cs="宋体" w:asciiTheme="minorEastAsia" w:hAnsiTheme="minorEastAsia" w:eastAsiaTheme="minorEastAsia"/>
          <w:color w:val="auto"/>
          <w:sz w:val="24"/>
          <w:szCs w:val="24"/>
        </w:rPr>
      </w:pPr>
    </w:p>
    <w:p w14:paraId="713F4EB2">
      <w:pPr>
        <w:spacing w:line="360" w:lineRule="auto"/>
        <w:ind w:right="640"/>
        <w:rPr>
          <w:rFonts w:cs="宋体" w:asciiTheme="minorEastAsia" w:hAnsiTheme="minorEastAsia" w:eastAsiaTheme="minorEastAsia"/>
          <w:color w:val="auto"/>
          <w:sz w:val="24"/>
          <w:szCs w:val="24"/>
        </w:rPr>
      </w:pPr>
    </w:p>
    <w:p w14:paraId="4F816EF5">
      <w:pPr>
        <w:spacing w:line="360" w:lineRule="auto"/>
        <w:ind w:right="640"/>
        <w:rPr>
          <w:rFonts w:cs="宋体" w:asciiTheme="minorEastAsia" w:hAnsiTheme="minorEastAsia" w:eastAsiaTheme="minorEastAsia"/>
          <w:color w:val="auto"/>
          <w:sz w:val="24"/>
          <w:szCs w:val="24"/>
        </w:rPr>
      </w:pPr>
    </w:p>
    <w:p w14:paraId="479C100C">
      <w:pPr>
        <w:spacing w:line="550" w:lineRule="exact"/>
        <w:ind w:right="640"/>
        <w:rPr>
          <w:rFonts w:cs="宋体" w:asciiTheme="minorEastAsia" w:hAnsiTheme="minorEastAsia" w:eastAsiaTheme="minorEastAsia"/>
          <w:color w:val="auto"/>
          <w:sz w:val="24"/>
          <w:szCs w:val="24"/>
        </w:rPr>
      </w:pPr>
    </w:p>
    <w:p w14:paraId="37AE3C38">
      <w:pPr>
        <w:pStyle w:val="13"/>
        <w:rPr>
          <w:color w:val="auto"/>
        </w:rPr>
      </w:pPr>
      <w:r>
        <w:rPr>
          <w:color w:val="auto"/>
        </w:rPr>
        <w:br w:type="page"/>
      </w:r>
    </w:p>
    <w:p w14:paraId="75746FA6">
      <w:pPr>
        <w:spacing w:before="156" w:beforeLines="50" w:line="360" w:lineRule="auto"/>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pacing w:val="6"/>
          <w:kern w:val="0"/>
          <w:sz w:val="28"/>
          <w:szCs w:val="30"/>
        </w:rPr>
        <w:t>附件4：</w:t>
      </w:r>
    </w:p>
    <w:p w14:paraId="16913471">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参加本次磋商活动前三年内，在经营活动中没有重大违法记录的</w:t>
      </w:r>
    </w:p>
    <w:p w14:paraId="1DBA7BBE">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书面声明</w:t>
      </w:r>
    </w:p>
    <w:p w14:paraId="4CF9AFD3">
      <w:pPr>
        <w:spacing w:line="480" w:lineRule="auto"/>
        <w:rPr>
          <w:rFonts w:asciiTheme="minorEastAsia" w:hAnsiTheme="minorEastAsia" w:eastAsiaTheme="minorEastAsia" w:cstheme="minorEastAsia"/>
          <w:color w:val="auto"/>
          <w:spacing w:val="4"/>
          <w:sz w:val="24"/>
          <w:szCs w:val="24"/>
          <w:u w:val="single"/>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w:t>
      </w:r>
    </w:p>
    <w:p w14:paraId="45402E17">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4"/>
          <w:sz w:val="24"/>
          <w:szCs w:val="24"/>
          <w:u w:val="single"/>
        </w:rPr>
        <w:t xml:space="preserve">                  公司</w:t>
      </w:r>
      <w:r>
        <w:rPr>
          <w:rFonts w:hint="eastAsia" w:asciiTheme="minorEastAsia" w:hAnsiTheme="minorEastAsia" w:eastAsiaTheme="minorEastAsia" w:cstheme="minorEastAsia"/>
          <w:color w:val="auto"/>
          <w:spacing w:val="4"/>
          <w:sz w:val="24"/>
          <w:szCs w:val="24"/>
        </w:rPr>
        <w:t>）为在中华人民共和国境内合法注册并经营的机构。在此郑重声明，我公司在参与</w:t>
      </w:r>
      <w:r>
        <w:rPr>
          <w:rFonts w:hint="eastAsia" w:ascii="宋体" w:hAnsi="宋体" w:cs="宋体"/>
          <w:color w:val="auto"/>
          <w:sz w:val="24"/>
          <w:szCs w:val="24"/>
        </w:rPr>
        <w:t>本次磋商活动前三年内</w:t>
      </w:r>
      <w:r>
        <w:rPr>
          <w:rFonts w:hint="eastAsia" w:asciiTheme="minorEastAsia" w:hAnsiTheme="minorEastAsia" w:eastAsiaTheme="minorEastAsia" w:cstheme="minorEastAsia"/>
          <w:color w:val="auto"/>
          <w:spacing w:val="4"/>
          <w:sz w:val="24"/>
          <w:szCs w:val="24"/>
        </w:rPr>
        <w:t>在经营活动中没有重大违法记录。</w:t>
      </w:r>
    </w:p>
    <w:p w14:paraId="6F51A459">
      <w:pPr>
        <w:pStyle w:val="13"/>
        <w:rPr>
          <w:rFonts w:asciiTheme="minorEastAsia" w:hAnsiTheme="minorEastAsia" w:eastAsiaTheme="minorEastAsia" w:cstheme="minorEastAsia"/>
          <w:color w:val="auto"/>
          <w:spacing w:val="4"/>
          <w:sz w:val="32"/>
          <w:szCs w:val="24"/>
        </w:rPr>
      </w:pPr>
    </w:p>
    <w:p w14:paraId="74F5E5BF">
      <w:pPr>
        <w:pStyle w:val="13"/>
        <w:rPr>
          <w:rFonts w:asciiTheme="minorEastAsia" w:hAnsiTheme="minorEastAsia" w:eastAsiaTheme="minorEastAsia" w:cstheme="minorEastAsia"/>
          <w:color w:val="auto"/>
          <w:spacing w:val="4"/>
          <w:sz w:val="32"/>
          <w:szCs w:val="24"/>
        </w:rPr>
      </w:pPr>
    </w:p>
    <w:p w14:paraId="1EDAFD12">
      <w:pPr>
        <w:pStyle w:val="13"/>
        <w:rPr>
          <w:rFonts w:asciiTheme="minorEastAsia" w:hAnsiTheme="minorEastAsia" w:eastAsiaTheme="minorEastAsia" w:cstheme="minorEastAsia"/>
          <w:color w:val="auto"/>
          <w:spacing w:val="4"/>
          <w:sz w:val="32"/>
          <w:szCs w:val="24"/>
        </w:rPr>
      </w:pPr>
    </w:p>
    <w:p w14:paraId="769386F0">
      <w:pPr>
        <w:pStyle w:val="13"/>
        <w:rPr>
          <w:rFonts w:asciiTheme="minorEastAsia" w:hAnsiTheme="minorEastAsia" w:eastAsiaTheme="minorEastAsia" w:cstheme="minorEastAsia"/>
          <w:color w:val="auto"/>
          <w:spacing w:val="4"/>
          <w:sz w:val="32"/>
          <w:szCs w:val="24"/>
        </w:rPr>
      </w:pPr>
    </w:p>
    <w:p w14:paraId="575C52D9">
      <w:pPr>
        <w:pStyle w:val="13"/>
        <w:rPr>
          <w:rFonts w:asciiTheme="minorEastAsia" w:hAnsiTheme="minorEastAsia" w:eastAsiaTheme="minorEastAsia" w:cstheme="minorEastAsia"/>
          <w:color w:val="auto"/>
          <w:spacing w:val="4"/>
          <w:sz w:val="32"/>
          <w:szCs w:val="24"/>
        </w:rPr>
      </w:pPr>
    </w:p>
    <w:p w14:paraId="62B254A9">
      <w:pPr>
        <w:pStyle w:val="13"/>
        <w:rPr>
          <w:rFonts w:asciiTheme="minorEastAsia" w:hAnsiTheme="minorEastAsia" w:eastAsiaTheme="minorEastAsia" w:cstheme="minorEastAsia"/>
          <w:color w:val="auto"/>
          <w:spacing w:val="4"/>
          <w:sz w:val="32"/>
          <w:szCs w:val="24"/>
        </w:rPr>
      </w:pPr>
    </w:p>
    <w:p w14:paraId="42461CBE">
      <w:pPr>
        <w:rPr>
          <w:color w:val="auto"/>
        </w:rPr>
      </w:pPr>
    </w:p>
    <w:p w14:paraId="161C9B67">
      <w:pPr>
        <w:pStyle w:val="13"/>
        <w:rPr>
          <w:rFonts w:asciiTheme="minorEastAsia" w:hAnsiTheme="minorEastAsia" w:eastAsiaTheme="minorEastAsia" w:cstheme="minorEastAsia"/>
          <w:color w:val="auto"/>
          <w:spacing w:val="4"/>
          <w:sz w:val="32"/>
          <w:szCs w:val="24"/>
        </w:rPr>
      </w:pPr>
    </w:p>
    <w:p w14:paraId="1715B4BD">
      <w:pPr>
        <w:pStyle w:val="13"/>
        <w:rPr>
          <w:rFonts w:asciiTheme="minorEastAsia" w:hAnsiTheme="minorEastAsia" w:eastAsiaTheme="minorEastAsia" w:cstheme="minorEastAsia"/>
          <w:color w:val="auto"/>
          <w:spacing w:val="4"/>
          <w:sz w:val="32"/>
          <w:szCs w:val="24"/>
        </w:rPr>
      </w:pPr>
    </w:p>
    <w:p w14:paraId="0EEA228D">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w:t>
      </w:r>
      <w:r>
        <w:rPr>
          <w:rFonts w:asciiTheme="minorEastAsia" w:hAnsiTheme="minorEastAsia" w:eastAsiaTheme="minorEastAsia" w:cstheme="minorEastAsia"/>
          <w:color w:val="auto"/>
          <w:spacing w:val="4"/>
          <w:sz w:val="24"/>
          <w:szCs w:val="24"/>
        </w:rPr>
        <w:t>或</w:t>
      </w:r>
      <w:r>
        <w:rPr>
          <w:rFonts w:hint="eastAsia" w:asciiTheme="minorEastAsia" w:hAnsiTheme="minorEastAsia" w:eastAsiaTheme="minorEastAsia" w:cstheme="minorEastAsia"/>
          <w:color w:val="auto"/>
          <w:spacing w:val="4"/>
          <w:sz w:val="24"/>
          <w:szCs w:val="24"/>
        </w:rPr>
        <w:t>盖章：</w:t>
      </w:r>
      <w:r>
        <w:rPr>
          <w:rFonts w:hint="eastAsia" w:asciiTheme="minorEastAsia" w:hAnsiTheme="minorEastAsia" w:eastAsiaTheme="minorEastAsia" w:cstheme="minorEastAsia"/>
          <w:color w:val="auto"/>
          <w:spacing w:val="4"/>
          <w:sz w:val="24"/>
          <w:szCs w:val="24"/>
          <w:u w:val="single"/>
        </w:rPr>
        <w:t xml:space="preserve">  </w:t>
      </w:r>
      <w:r>
        <w:rPr>
          <w:rFonts w:asciiTheme="minorEastAsia" w:hAnsiTheme="minorEastAsia" w:eastAsiaTheme="minorEastAsia" w:cstheme="minorEastAsia"/>
          <w:color w:val="auto"/>
          <w:spacing w:val="4"/>
          <w:sz w:val="24"/>
          <w:szCs w:val="24"/>
          <w:u w:val="single"/>
        </w:rPr>
        <w:t xml:space="preserve">   </w:t>
      </w:r>
    </w:p>
    <w:p w14:paraId="558DEEE3">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792663AA">
      <w:pPr>
        <w:spacing w:line="480" w:lineRule="auto"/>
        <w:ind w:firstLine="2728" w:firstLineChars="1100"/>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0E2E1BB3">
      <w:pPr>
        <w:pStyle w:val="23"/>
        <w:spacing w:line="360" w:lineRule="auto"/>
        <w:ind w:firstLine="1980" w:firstLineChars="1100"/>
        <w:rPr>
          <w:rFonts w:asciiTheme="minorEastAsia" w:hAnsiTheme="minorEastAsia" w:eastAsiaTheme="minorEastAsia" w:cstheme="minorEastAsia"/>
          <w:color w:val="auto"/>
          <w:szCs w:val="24"/>
          <w:u w:val="single"/>
        </w:rPr>
      </w:pPr>
    </w:p>
    <w:p w14:paraId="04355124">
      <w:pPr>
        <w:pStyle w:val="23"/>
        <w:spacing w:line="360" w:lineRule="auto"/>
        <w:ind w:firstLine="1980" w:firstLineChars="1100"/>
        <w:rPr>
          <w:rFonts w:asciiTheme="minorEastAsia" w:hAnsiTheme="minorEastAsia" w:eastAsiaTheme="minorEastAsia" w:cstheme="minorEastAsia"/>
          <w:color w:val="auto"/>
          <w:szCs w:val="24"/>
          <w:u w:val="single"/>
        </w:rPr>
      </w:pPr>
    </w:p>
    <w:p w14:paraId="42130E6F">
      <w:pPr>
        <w:pStyle w:val="23"/>
        <w:spacing w:line="360" w:lineRule="auto"/>
        <w:ind w:firstLine="1980" w:firstLineChars="1100"/>
        <w:rPr>
          <w:rFonts w:asciiTheme="minorEastAsia" w:hAnsiTheme="minorEastAsia" w:eastAsiaTheme="minorEastAsia" w:cstheme="minorEastAsia"/>
          <w:color w:val="auto"/>
          <w:szCs w:val="24"/>
          <w:u w:val="single"/>
        </w:rPr>
      </w:pPr>
    </w:p>
    <w:p w14:paraId="051E34C2">
      <w:pPr>
        <w:pStyle w:val="23"/>
        <w:spacing w:line="360" w:lineRule="auto"/>
        <w:ind w:firstLine="1980" w:firstLineChars="1100"/>
        <w:rPr>
          <w:rFonts w:asciiTheme="minorEastAsia" w:hAnsiTheme="minorEastAsia" w:eastAsiaTheme="minorEastAsia" w:cstheme="minorEastAsia"/>
          <w:color w:val="auto"/>
          <w:szCs w:val="24"/>
          <w:u w:val="single"/>
        </w:rPr>
      </w:pPr>
    </w:p>
    <w:p w14:paraId="0EDA5ED9">
      <w:pPr>
        <w:pStyle w:val="23"/>
        <w:spacing w:line="360" w:lineRule="auto"/>
        <w:ind w:firstLine="1980" w:firstLineChars="1100"/>
        <w:rPr>
          <w:rFonts w:asciiTheme="minorEastAsia" w:hAnsiTheme="minorEastAsia" w:eastAsiaTheme="minorEastAsia" w:cstheme="minorEastAsia"/>
          <w:color w:val="auto"/>
          <w:szCs w:val="24"/>
          <w:u w:val="single"/>
        </w:rPr>
      </w:pPr>
    </w:p>
    <w:p w14:paraId="5241A931">
      <w:pPr>
        <w:pStyle w:val="23"/>
        <w:spacing w:line="360" w:lineRule="auto"/>
        <w:ind w:firstLine="1980" w:firstLineChars="1100"/>
        <w:rPr>
          <w:rFonts w:asciiTheme="minorEastAsia" w:hAnsiTheme="minorEastAsia" w:eastAsiaTheme="minorEastAsia" w:cstheme="minorEastAsia"/>
          <w:color w:val="auto"/>
          <w:szCs w:val="24"/>
          <w:u w:val="single"/>
        </w:rPr>
      </w:pPr>
    </w:p>
    <w:p w14:paraId="47959E64">
      <w:pPr>
        <w:pStyle w:val="23"/>
        <w:spacing w:line="360" w:lineRule="auto"/>
        <w:ind w:firstLine="1980" w:firstLineChars="1100"/>
        <w:rPr>
          <w:rFonts w:asciiTheme="minorEastAsia" w:hAnsiTheme="minorEastAsia" w:eastAsiaTheme="minorEastAsia" w:cstheme="minorEastAsia"/>
          <w:color w:val="auto"/>
        </w:rPr>
      </w:pPr>
    </w:p>
    <w:p w14:paraId="1D4749A2">
      <w:pPr>
        <w:pStyle w:val="23"/>
        <w:spacing w:line="360" w:lineRule="auto"/>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kern w:val="0"/>
          <w:sz w:val="28"/>
          <w:szCs w:val="30"/>
        </w:rPr>
        <w:t>附件5：</w:t>
      </w:r>
    </w:p>
    <w:p w14:paraId="50C67514">
      <w:pPr>
        <w:spacing w:before="156" w:beforeLines="50" w:line="360" w:lineRule="auto"/>
        <w:jc w:val="center"/>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供应商具有履行本合同所必需的专业技术能力的说明及承诺</w:t>
      </w:r>
    </w:p>
    <w:p w14:paraId="2CD8F1F2">
      <w:pPr>
        <w:spacing w:line="360" w:lineRule="auto"/>
        <w:rPr>
          <w:rFonts w:asciiTheme="minorEastAsia" w:hAnsiTheme="minorEastAsia" w:eastAsiaTheme="minorEastAsia" w:cstheme="minorEastAsia"/>
          <w:color w:val="auto"/>
          <w:spacing w:val="4"/>
          <w:u w:val="single"/>
        </w:rPr>
      </w:pPr>
    </w:p>
    <w:p w14:paraId="75D8D36A">
      <w:pPr>
        <w:spacing w:line="480" w:lineRule="auto"/>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致：</w:t>
      </w:r>
      <w:r>
        <w:rPr>
          <w:rFonts w:hint="eastAsia" w:asciiTheme="minorEastAsia" w:hAnsiTheme="minorEastAsia" w:eastAsiaTheme="minorEastAsia" w:cstheme="minorEastAsia"/>
          <w:color w:val="auto"/>
          <w:spacing w:val="4"/>
          <w:sz w:val="24"/>
          <w:szCs w:val="24"/>
          <w:u w:val="single"/>
        </w:rPr>
        <w:t xml:space="preserve"> （采购人名称）  </w:t>
      </w:r>
    </w:p>
    <w:p w14:paraId="19EA2FFF">
      <w:pPr>
        <w:spacing w:line="480" w:lineRule="auto"/>
        <w:ind w:firstLine="496" w:firstLineChars="2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u w:val="single"/>
        </w:rPr>
        <w:t xml:space="preserve">      公司  </w:t>
      </w:r>
      <w:r>
        <w:rPr>
          <w:rFonts w:hint="eastAsia" w:asciiTheme="minorEastAsia" w:hAnsiTheme="minorEastAsia" w:eastAsiaTheme="minorEastAsia" w:cstheme="minorEastAsia"/>
          <w:color w:val="auto"/>
          <w:spacing w:val="4"/>
          <w:sz w:val="24"/>
          <w:szCs w:val="24"/>
        </w:rPr>
        <w:t>于</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年</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月</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日在中华人民共和国境内</w:t>
      </w:r>
      <w:r>
        <w:rPr>
          <w:rFonts w:hint="eastAsia" w:asciiTheme="minorEastAsia" w:hAnsiTheme="minorEastAsia" w:eastAsiaTheme="minorEastAsia" w:cstheme="minorEastAsia"/>
          <w:color w:val="auto"/>
          <w:spacing w:val="4"/>
          <w:sz w:val="24"/>
          <w:szCs w:val="24"/>
          <w:u w:val="single"/>
        </w:rPr>
        <w:t xml:space="preserve">详细注册地址     </w:t>
      </w:r>
      <w:r>
        <w:rPr>
          <w:rFonts w:hint="eastAsia" w:asciiTheme="minorEastAsia" w:hAnsiTheme="minorEastAsia" w:eastAsiaTheme="minorEastAsia" w:cstheme="minorEastAsia"/>
          <w:color w:val="auto"/>
          <w:spacing w:val="4"/>
          <w:sz w:val="24"/>
          <w:szCs w:val="24"/>
        </w:rPr>
        <w:t>合法注册并经营，公司主营业务为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，营业（或生产经营）面积为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。现有员工数量为</w:t>
      </w:r>
      <w:r>
        <w:rPr>
          <w:rFonts w:hint="eastAsia" w:asciiTheme="minorEastAsia" w:hAnsiTheme="minorEastAsia" w:eastAsiaTheme="minorEastAsia" w:cstheme="minorEastAsia"/>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rPr>
        <w:t>人，其中与履行本合同相关的专业技术人员有</w:t>
      </w:r>
      <w:r>
        <w:rPr>
          <w:rFonts w:hint="eastAsia" w:asciiTheme="minorEastAsia" w:hAnsiTheme="minorEastAsia" w:eastAsiaTheme="minorEastAsia" w:cstheme="minorEastAsia"/>
          <w:color w:val="auto"/>
          <w:spacing w:val="4"/>
          <w:sz w:val="24"/>
          <w:szCs w:val="24"/>
          <w:u w:val="single"/>
        </w:rPr>
        <w:t>（专业能力、数量      ）</w:t>
      </w:r>
      <w:r>
        <w:rPr>
          <w:rFonts w:hint="eastAsia" w:asciiTheme="minorEastAsia" w:hAnsiTheme="minorEastAsia" w:eastAsiaTheme="minorEastAsia" w:cstheme="minorEastAsia"/>
          <w:color w:val="auto"/>
          <w:spacing w:val="4"/>
          <w:sz w:val="24"/>
          <w:szCs w:val="24"/>
        </w:rPr>
        <w:t>，本公司郑重承诺，具有履行本合同所必需的设备和专业技术能力。</w:t>
      </w:r>
    </w:p>
    <w:p w14:paraId="52505680">
      <w:pPr>
        <w:spacing w:before="312" w:beforeLines="100" w:after="156" w:afterLines="50" w:line="360" w:lineRule="auto"/>
        <w:ind w:firstLine="170"/>
        <w:rPr>
          <w:rFonts w:asciiTheme="minorEastAsia" w:hAnsiTheme="minorEastAsia" w:eastAsiaTheme="minorEastAsia" w:cstheme="minorEastAsia"/>
          <w:color w:val="auto"/>
          <w:spacing w:val="4"/>
          <w:sz w:val="24"/>
        </w:rPr>
      </w:pPr>
    </w:p>
    <w:p w14:paraId="42C805A2">
      <w:pPr>
        <w:pStyle w:val="13"/>
        <w:rPr>
          <w:rFonts w:asciiTheme="minorEastAsia" w:hAnsiTheme="minorEastAsia" w:eastAsiaTheme="minorEastAsia" w:cstheme="minorEastAsia"/>
          <w:color w:val="auto"/>
          <w:spacing w:val="4"/>
          <w:sz w:val="24"/>
        </w:rPr>
      </w:pPr>
    </w:p>
    <w:p w14:paraId="19F641B4">
      <w:pPr>
        <w:pStyle w:val="13"/>
        <w:rPr>
          <w:rFonts w:asciiTheme="minorEastAsia" w:hAnsiTheme="minorEastAsia" w:eastAsiaTheme="minorEastAsia" w:cstheme="minorEastAsia"/>
          <w:color w:val="auto"/>
          <w:spacing w:val="4"/>
          <w:sz w:val="24"/>
        </w:rPr>
      </w:pPr>
    </w:p>
    <w:p w14:paraId="234FF7D8">
      <w:pPr>
        <w:pStyle w:val="13"/>
        <w:rPr>
          <w:rFonts w:asciiTheme="minorEastAsia" w:hAnsiTheme="minorEastAsia" w:eastAsiaTheme="minorEastAsia" w:cstheme="minorEastAsia"/>
          <w:color w:val="auto"/>
          <w:spacing w:val="4"/>
          <w:kern w:val="0"/>
          <w:sz w:val="32"/>
          <w:szCs w:val="24"/>
        </w:rPr>
      </w:pPr>
    </w:p>
    <w:p w14:paraId="65A94DD9">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法定代表人或被授权代表人签字或盖章：</w:t>
      </w:r>
      <w:r>
        <w:rPr>
          <w:rFonts w:hint="eastAsia" w:asciiTheme="minorEastAsia" w:hAnsiTheme="minorEastAsia" w:eastAsiaTheme="minorEastAsia" w:cstheme="minorEastAsia"/>
          <w:color w:val="auto"/>
          <w:spacing w:val="4"/>
          <w:sz w:val="24"/>
          <w:szCs w:val="24"/>
          <w:u w:val="single"/>
        </w:rPr>
        <w:t xml:space="preserve">      </w:t>
      </w:r>
    </w:p>
    <w:p w14:paraId="5C1FB66A">
      <w:pPr>
        <w:spacing w:line="480" w:lineRule="auto"/>
        <w:ind w:firstLine="2728" w:firstLineChars="1100"/>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供  应  商  公  章：</w:t>
      </w:r>
      <w:r>
        <w:rPr>
          <w:rFonts w:hint="eastAsia" w:asciiTheme="minorEastAsia" w:hAnsiTheme="minorEastAsia" w:eastAsiaTheme="minorEastAsia" w:cstheme="minorEastAsia"/>
          <w:color w:val="auto"/>
          <w:spacing w:val="4"/>
          <w:sz w:val="24"/>
          <w:szCs w:val="24"/>
          <w:u w:val="single"/>
        </w:rPr>
        <w:t xml:space="preserve">              </w:t>
      </w:r>
    </w:p>
    <w:p w14:paraId="47948A5A">
      <w:pPr>
        <w:spacing w:line="550" w:lineRule="exact"/>
        <w:ind w:right="640" w:firstLine="2728" w:firstLineChars="1100"/>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pacing w:val="4"/>
          <w:sz w:val="24"/>
          <w:szCs w:val="24"/>
        </w:rPr>
        <w:t>日              期：</w:t>
      </w:r>
      <w:r>
        <w:rPr>
          <w:rFonts w:hint="eastAsia" w:asciiTheme="minorEastAsia" w:hAnsiTheme="minorEastAsia" w:eastAsiaTheme="minorEastAsia" w:cstheme="minorEastAsia"/>
          <w:color w:val="auto"/>
          <w:spacing w:val="4"/>
          <w:sz w:val="24"/>
          <w:szCs w:val="24"/>
          <w:u w:val="single"/>
        </w:rPr>
        <w:t xml:space="preserve">              </w:t>
      </w:r>
    </w:p>
    <w:p w14:paraId="3A16D33D">
      <w:pPr>
        <w:pStyle w:val="13"/>
        <w:rPr>
          <w:color w:val="auto"/>
        </w:rPr>
      </w:pPr>
      <w:r>
        <w:rPr>
          <w:color w:val="auto"/>
        </w:rPr>
        <w:br w:type="page"/>
      </w:r>
    </w:p>
    <w:p w14:paraId="7C7A3C5F">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6</w:t>
      </w:r>
      <w:r>
        <w:rPr>
          <w:rFonts w:hint="eastAsia" w:asciiTheme="minorEastAsia" w:hAnsiTheme="minorEastAsia" w:eastAsiaTheme="minorEastAsia" w:cstheme="minorEastAsia"/>
          <w:b/>
          <w:bCs/>
          <w:color w:val="auto"/>
          <w:spacing w:val="6"/>
          <w:kern w:val="0"/>
          <w:sz w:val="28"/>
          <w:szCs w:val="30"/>
        </w:rPr>
        <w:t>：</w:t>
      </w:r>
    </w:p>
    <w:p w14:paraId="1A991C51">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无在建工程</w:t>
      </w:r>
      <w:r>
        <w:rPr>
          <w:rFonts w:hint="eastAsia" w:ascii="宋体" w:hAnsi="宋体" w:cs="宋体"/>
          <w:b/>
          <w:color w:val="auto"/>
          <w:sz w:val="28"/>
          <w:szCs w:val="28"/>
        </w:rPr>
        <w:t>承诺书</w:t>
      </w:r>
    </w:p>
    <w:p w14:paraId="48CA8E72">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5E50E180">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ascii="宋体" w:hAnsi="宋体" w:cs="宋体"/>
          <w:color w:val="auto"/>
          <w:sz w:val="24"/>
          <w:szCs w:val="24"/>
        </w:rPr>
        <w:t>现阶段没有担任任何在</w:t>
      </w:r>
      <w:r>
        <w:rPr>
          <w:rFonts w:hint="eastAsia" w:hAnsi="宋体" w:cs="宋体"/>
          <w:color w:val="auto"/>
          <w:sz w:val="24"/>
          <w:szCs w:val="24"/>
        </w:rPr>
        <w:t>建</w:t>
      </w:r>
      <w:r>
        <w:rPr>
          <w:rFonts w:hint="eastAsia" w:ascii="宋体" w:hAnsi="宋体" w:cs="宋体"/>
          <w:color w:val="auto"/>
          <w:sz w:val="24"/>
          <w:szCs w:val="24"/>
        </w:rPr>
        <w:t>建设工程项目的</w:t>
      </w:r>
      <w:r>
        <w:rPr>
          <w:rFonts w:hint="eastAsia" w:hAnsi="宋体" w:cs="宋体"/>
          <w:color w:val="auto"/>
          <w:sz w:val="24"/>
          <w:szCs w:val="24"/>
        </w:rPr>
        <w:t>项目经理</w:t>
      </w:r>
      <w:r>
        <w:rPr>
          <w:rFonts w:hint="eastAsia" w:ascii="宋体" w:hAnsi="宋体" w:cs="宋体"/>
          <w:color w:val="auto"/>
          <w:sz w:val="24"/>
          <w:szCs w:val="24"/>
        </w:rPr>
        <w:t>。</w:t>
      </w:r>
    </w:p>
    <w:p w14:paraId="0A0B0401">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1993AD29">
      <w:pPr>
        <w:spacing w:line="520" w:lineRule="exact"/>
        <w:ind w:firstLine="480" w:firstLineChars="200"/>
        <w:rPr>
          <w:rFonts w:ascii="宋体" w:hAnsi="宋体" w:cs="宋体"/>
          <w:color w:val="auto"/>
          <w:sz w:val="24"/>
        </w:rPr>
      </w:pPr>
    </w:p>
    <w:p w14:paraId="34D38171">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0076560B">
      <w:pPr>
        <w:spacing w:line="440" w:lineRule="exact"/>
        <w:ind w:firstLine="480" w:firstLineChars="200"/>
        <w:rPr>
          <w:rFonts w:ascii="宋体" w:hAnsi="宋体" w:cs="宋体"/>
          <w:color w:val="auto"/>
          <w:sz w:val="24"/>
        </w:rPr>
      </w:pPr>
    </w:p>
    <w:p w14:paraId="4D6662C2">
      <w:pPr>
        <w:spacing w:line="440" w:lineRule="exact"/>
        <w:ind w:firstLine="480" w:firstLineChars="200"/>
        <w:rPr>
          <w:rFonts w:ascii="宋体" w:hAnsi="宋体" w:cs="宋体"/>
          <w:color w:val="auto"/>
          <w:sz w:val="24"/>
        </w:rPr>
      </w:pPr>
    </w:p>
    <w:p w14:paraId="1BCC780E">
      <w:pPr>
        <w:spacing w:line="440" w:lineRule="exact"/>
        <w:ind w:firstLine="480" w:firstLineChars="200"/>
        <w:rPr>
          <w:rFonts w:ascii="宋体" w:hAnsi="宋体" w:cs="宋体"/>
          <w:color w:val="auto"/>
          <w:sz w:val="24"/>
        </w:rPr>
      </w:pPr>
    </w:p>
    <w:p w14:paraId="693BDB15">
      <w:pPr>
        <w:spacing w:line="440" w:lineRule="exact"/>
        <w:jc w:val="right"/>
        <w:rPr>
          <w:rFonts w:ascii="宋体" w:hAnsi="宋体" w:cs="宋体"/>
          <w:color w:val="auto"/>
          <w:sz w:val="24"/>
        </w:rPr>
      </w:pPr>
    </w:p>
    <w:p w14:paraId="0A7385BB">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4E2E075B">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207C6F9D">
      <w:pPr>
        <w:pStyle w:val="13"/>
        <w:spacing w:line="480" w:lineRule="auto"/>
        <w:ind w:firstLine="2640" w:firstLineChars="1100"/>
        <w:jc w:val="both"/>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4AAF101F">
      <w:pPr>
        <w:rPr>
          <w:color w:val="auto"/>
        </w:rPr>
      </w:pPr>
    </w:p>
    <w:p w14:paraId="33F11D96">
      <w:pPr>
        <w:pStyle w:val="13"/>
        <w:rPr>
          <w:color w:val="auto"/>
        </w:rPr>
      </w:pPr>
      <w:r>
        <w:rPr>
          <w:color w:val="auto"/>
        </w:rPr>
        <w:br w:type="page"/>
      </w:r>
    </w:p>
    <w:p w14:paraId="3A353617">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7</w:t>
      </w:r>
      <w:r>
        <w:rPr>
          <w:rFonts w:hint="eastAsia" w:asciiTheme="minorEastAsia" w:hAnsiTheme="minorEastAsia" w:eastAsiaTheme="minorEastAsia" w:cstheme="minorEastAsia"/>
          <w:b/>
          <w:bCs/>
          <w:color w:val="auto"/>
          <w:spacing w:val="6"/>
          <w:kern w:val="0"/>
          <w:sz w:val="28"/>
          <w:szCs w:val="30"/>
        </w:rPr>
        <w:t>：</w:t>
      </w:r>
    </w:p>
    <w:p w14:paraId="04BE7546">
      <w:pPr>
        <w:spacing w:before="312" w:beforeLines="100" w:after="312" w:afterLines="100"/>
        <w:jc w:val="center"/>
        <w:rPr>
          <w:rFonts w:ascii="宋体" w:hAnsi="宋体" w:cs="宋体"/>
          <w:b/>
          <w:color w:val="auto"/>
          <w:sz w:val="28"/>
          <w:szCs w:val="28"/>
        </w:rPr>
      </w:pPr>
      <w:r>
        <w:rPr>
          <w:rFonts w:hint="eastAsia" w:hAnsi="宋体" w:cs="宋体"/>
          <w:b/>
          <w:color w:val="auto"/>
          <w:sz w:val="28"/>
          <w:szCs w:val="28"/>
        </w:rPr>
        <w:t>无不良记录</w:t>
      </w:r>
      <w:r>
        <w:rPr>
          <w:rFonts w:hint="eastAsia" w:ascii="宋体" w:hAnsi="宋体" w:cs="宋体"/>
          <w:b/>
          <w:color w:val="auto"/>
          <w:sz w:val="28"/>
          <w:szCs w:val="28"/>
        </w:rPr>
        <w:t>承诺书</w:t>
      </w:r>
    </w:p>
    <w:p w14:paraId="471DC18F">
      <w:pPr>
        <w:spacing w:after="312" w:afterLines="100" w:line="440" w:lineRule="exact"/>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14:paraId="51A5BC41">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我方在此声明，我方拟派往</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（以下简称“本项目”）的项目经理</w:t>
      </w:r>
      <w:r>
        <w:rPr>
          <w:rFonts w:hint="eastAsia" w:ascii="宋体" w:hAnsi="宋体" w:cs="宋体"/>
          <w:color w:val="auto"/>
          <w:sz w:val="24"/>
          <w:szCs w:val="24"/>
          <w:u w:val="single"/>
        </w:rPr>
        <w:t>（项目经理姓名）</w:t>
      </w:r>
      <w:r>
        <w:rPr>
          <w:rFonts w:hint="eastAsia" w:hAnsi="宋体" w:cs="宋体"/>
          <w:color w:val="auto"/>
          <w:sz w:val="24"/>
          <w:szCs w:val="24"/>
        </w:rPr>
        <w:t>无</w:t>
      </w:r>
      <w:r>
        <w:rPr>
          <w:rFonts w:hint="eastAsia" w:ascii="宋体" w:hAnsi="宋体" w:cs="宋体"/>
          <w:color w:val="auto"/>
          <w:sz w:val="24"/>
          <w:szCs w:val="24"/>
        </w:rPr>
        <w:t>任何</w:t>
      </w:r>
      <w:r>
        <w:rPr>
          <w:rFonts w:hint="eastAsia" w:hAnsi="宋体" w:cs="宋体"/>
          <w:color w:val="auto"/>
          <w:sz w:val="24"/>
          <w:szCs w:val="24"/>
        </w:rPr>
        <w:t>不良行为记录</w:t>
      </w:r>
      <w:r>
        <w:rPr>
          <w:rFonts w:hint="eastAsia" w:ascii="宋体" w:hAnsi="宋体" w:cs="宋体"/>
          <w:color w:val="auto"/>
          <w:sz w:val="24"/>
          <w:szCs w:val="24"/>
        </w:rPr>
        <w:t>。</w:t>
      </w:r>
    </w:p>
    <w:p w14:paraId="6DF5B5BE">
      <w:pPr>
        <w:spacing w:line="520" w:lineRule="exact"/>
        <w:ind w:firstLine="480" w:firstLineChars="200"/>
        <w:rPr>
          <w:rFonts w:ascii="宋体" w:hAnsi="宋体" w:cs="宋体"/>
          <w:color w:val="auto"/>
          <w:sz w:val="24"/>
        </w:rPr>
      </w:pPr>
      <w:r>
        <w:rPr>
          <w:rFonts w:hint="eastAsia" w:ascii="宋体" w:hAnsi="宋体" w:cs="宋体"/>
          <w:color w:val="auto"/>
          <w:sz w:val="24"/>
          <w:szCs w:val="24"/>
        </w:rPr>
        <w:t>我方保证本次</w:t>
      </w:r>
      <w:r>
        <w:rPr>
          <w:rFonts w:hint="eastAsia" w:hAnsi="宋体" w:cs="宋体"/>
          <w:color w:val="auto"/>
          <w:sz w:val="24"/>
          <w:szCs w:val="24"/>
        </w:rPr>
        <w:t>竞争性磋商响应</w:t>
      </w:r>
      <w:r>
        <w:rPr>
          <w:rFonts w:hint="eastAsia" w:ascii="宋体" w:hAnsi="宋体" w:cs="宋体"/>
          <w:color w:val="auto"/>
          <w:sz w:val="24"/>
          <w:szCs w:val="24"/>
        </w:rPr>
        <w:t>文件所有内容和资料均真实、有效、准确，并愿意承担因我方就此弄虚作假所引起的一切法律后果。</w:t>
      </w:r>
    </w:p>
    <w:p w14:paraId="06219B80">
      <w:pPr>
        <w:spacing w:line="520" w:lineRule="exact"/>
        <w:ind w:firstLine="480" w:firstLineChars="200"/>
        <w:rPr>
          <w:rFonts w:ascii="宋体" w:hAnsi="宋体" w:cs="宋体"/>
          <w:color w:val="auto"/>
          <w:sz w:val="24"/>
        </w:rPr>
      </w:pPr>
    </w:p>
    <w:p w14:paraId="23F396CE">
      <w:pPr>
        <w:spacing w:line="520" w:lineRule="exact"/>
        <w:ind w:firstLine="480" w:firstLineChars="200"/>
        <w:rPr>
          <w:rFonts w:ascii="宋体" w:hAnsi="宋体" w:cs="宋体"/>
          <w:color w:val="auto"/>
          <w:sz w:val="24"/>
        </w:rPr>
      </w:pPr>
      <w:r>
        <w:rPr>
          <w:rFonts w:hint="eastAsia" w:ascii="宋体" w:hAnsi="宋体" w:cs="宋体"/>
          <w:color w:val="auto"/>
          <w:sz w:val="24"/>
        </w:rPr>
        <w:t>特此承诺。</w:t>
      </w:r>
    </w:p>
    <w:p w14:paraId="14740367">
      <w:pPr>
        <w:spacing w:line="440" w:lineRule="exact"/>
        <w:ind w:firstLine="480" w:firstLineChars="200"/>
        <w:rPr>
          <w:rFonts w:ascii="宋体" w:hAnsi="宋体" w:cs="宋体"/>
          <w:color w:val="auto"/>
          <w:sz w:val="24"/>
        </w:rPr>
      </w:pPr>
    </w:p>
    <w:p w14:paraId="0ED5BD59">
      <w:pPr>
        <w:spacing w:line="440" w:lineRule="exact"/>
        <w:ind w:firstLine="480" w:firstLineChars="200"/>
        <w:rPr>
          <w:rFonts w:ascii="宋体" w:hAnsi="宋体" w:cs="宋体"/>
          <w:color w:val="auto"/>
          <w:sz w:val="24"/>
        </w:rPr>
      </w:pPr>
    </w:p>
    <w:p w14:paraId="0978609E">
      <w:pPr>
        <w:spacing w:line="440" w:lineRule="exact"/>
        <w:ind w:firstLine="480" w:firstLineChars="200"/>
        <w:rPr>
          <w:rFonts w:ascii="宋体" w:hAnsi="宋体" w:cs="宋体"/>
          <w:color w:val="auto"/>
          <w:sz w:val="24"/>
        </w:rPr>
      </w:pPr>
    </w:p>
    <w:p w14:paraId="51A273A5">
      <w:pPr>
        <w:spacing w:line="440" w:lineRule="exact"/>
        <w:jc w:val="right"/>
        <w:rPr>
          <w:rFonts w:ascii="宋体" w:hAnsi="宋体" w:cs="宋体"/>
          <w:color w:val="auto"/>
          <w:sz w:val="24"/>
        </w:rPr>
      </w:pPr>
    </w:p>
    <w:p w14:paraId="212A65BF">
      <w:pPr>
        <w:spacing w:line="480" w:lineRule="auto"/>
        <w:ind w:firstLine="2640" w:firstLineChars="1100"/>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（盖单位章）</w:t>
      </w:r>
    </w:p>
    <w:p w14:paraId="52E7471C">
      <w:pPr>
        <w:spacing w:line="480" w:lineRule="auto"/>
        <w:ind w:firstLine="2640" w:firstLineChars="1100"/>
        <w:rPr>
          <w:rFonts w:ascii="宋体" w:hAnsi="宋体" w:cs="宋体"/>
          <w:color w:val="auto"/>
          <w:sz w:val="24"/>
        </w:rPr>
      </w:pPr>
      <w:r>
        <w:rPr>
          <w:rFonts w:hint="eastAsia" w:ascii="宋体" w:hAnsi="宋体" w:cs="宋体"/>
          <w:color w:val="auto"/>
          <w:sz w:val="24"/>
        </w:rPr>
        <w:t>法定代表人或被授权代表人：</w:t>
      </w:r>
      <w:r>
        <w:rPr>
          <w:rFonts w:hint="eastAsia" w:hAnsi="宋体" w:cs="宋体"/>
          <w:color w:val="auto"/>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（签字或盖章）</w:t>
      </w:r>
    </w:p>
    <w:p w14:paraId="5A15E837">
      <w:pPr>
        <w:spacing w:line="480" w:lineRule="auto"/>
        <w:ind w:firstLine="2640" w:firstLineChars="1100"/>
        <w:rPr>
          <w:color w:val="auto"/>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0B21D5E7">
      <w:pPr>
        <w:pStyle w:val="13"/>
        <w:rPr>
          <w:color w:val="auto"/>
        </w:rPr>
      </w:pPr>
      <w:r>
        <w:rPr>
          <w:color w:val="auto"/>
        </w:rPr>
        <w:br w:type="page"/>
      </w:r>
    </w:p>
    <w:p w14:paraId="4510FB41">
      <w:pPr>
        <w:pStyle w:val="23"/>
        <w:spacing w:line="360" w:lineRule="auto"/>
        <w:jc w:val="both"/>
        <w:rPr>
          <w:rFonts w:asciiTheme="minorEastAsia" w:hAnsiTheme="minorEastAsia" w:eastAsiaTheme="minorEastAsia" w:cstheme="minorEastAsia"/>
          <w:b/>
          <w:bCs/>
          <w:color w:val="auto"/>
          <w:spacing w:val="6"/>
          <w:kern w:val="0"/>
          <w:sz w:val="28"/>
          <w:szCs w:val="30"/>
        </w:rPr>
      </w:pPr>
      <w:r>
        <w:rPr>
          <w:rFonts w:hint="eastAsia" w:asciiTheme="minorEastAsia" w:hAnsiTheme="minorEastAsia" w:eastAsiaTheme="minorEastAsia" w:cstheme="minorEastAsia"/>
          <w:b/>
          <w:bCs/>
          <w:color w:val="auto"/>
          <w:spacing w:val="6"/>
          <w:kern w:val="0"/>
          <w:sz w:val="28"/>
          <w:szCs w:val="30"/>
        </w:rPr>
        <w:t>附件</w:t>
      </w:r>
      <w:r>
        <w:rPr>
          <w:rFonts w:asciiTheme="minorEastAsia" w:hAnsiTheme="minorEastAsia" w:eastAsiaTheme="minorEastAsia" w:cstheme="minorEastAsia"/>
          <w:b/>
          <w:bCs/>
          <w:color w:val="auto"/>
          <w:spacing w:val="6"/>
          <w:kern w:val="0"/>
          <w:sz w:val="28"/>
          <w:szCs w:val="30"/>
        </w:rPr>
        <w:t>8</w:t>
      </w:r>
      <w:r>
        <w:rPr>
          <w:rFonts w:hint="eastAsia" w:asciiTheme="minorEastAsia" w:hAnsiTheme="minorEastAsia" w:eastAsiaTheme="minorEastAsia" w:cstheme="minorEastAsia"/>
          <w:b/>
          <w:bCs/>
          <w:color w:val="auto"/>
          <w:spacing w:val="6"/>
          <w:kern w:val="0"/>
          <w:sz w:val="28"/>
          <w:szCs w:val="30"/>
        </w:rPr>
        <w:t>：</w:t>
      </w:r>
    </w:p>
    <w:p w14:paraId="396FEBDE">
      <w:pPr>
        <w:spacing w:before="312" w:beforeLines="100" w:after="312" w:afterLines="100"/>
        <w:jc w:val="center"/>
        <w:rPr>
          <w:rFonts w:hAnsi="宋体" w:cs="宋体"/>
          <w:b/>
          <w:color w:val="auto"/>
          <w:sz w:val="28"/>
          <w:szCs w:val="28"/>
        </w:rPr>
      </w:pPr>
      <w:r>
        <w:rPr>
          <w:rFonts w:hint="eastAsia" w:hAnsi="宋体" w:cs="宋体"/>
          <w:b/>
          <w:color w:val="auto"/>
          <w:sz w:val="28"/>
          <w:szCs w:val="28"/>
        </w:rPr>
        <w:t>非联合体磋商声明</w:t>
      </w:r>
    </w:p>
    <w:p w14:paraId="2B68B1BF">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本单位郑重声明，参加</w:t>
      </w:r>
      <w:r>
        <w:rPr>
          <w:rFonts w:hint="eastAsia" w:ascii="宋体" w:hAnsi="宋体" w:cs="宋体"/>
          <w:color w:val="auto"/>
          <w:sz w:val="24"/>
          <w:szCs w:val="24"/>
          <w:lang w:eastAsia="zh-CN"/>
        </w:rPr>
        <w:t>陕西万兴招标代理有限公司</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）采购活动，为非联合体磋商，本项目实施过程由本单位独立承担。</w:t>
      </w:r>
    </w:p>
    <w:p w14:paraId="594B0DF6">
      <w:pPr>
        <w:spacing w:line="500" w:lineRule="exact"/>
        <w:ind w:firstLine="480" w:firstLineChars="200"/>
        <w:jc w:val="left"/>
        <w:rPr>
          <w:rFonts w:ascii="宋体" w:hAnsi="宋体" w:cs="宋体"/>
          <w:color w:val="auto"/>
          <w:sz w:val="24"/>
          <w:szCs w:val="24"/>
        </w:rPr>
      </w:pPr>
      <w:r>
        <w:rPr>
          <w:rFonts w:hint="eastAsia" w:ascii="宋体" w:hAnsi="宋体" w:cs="宋体"/>
          <w:color w:val="auto"/>
          <w:sz w:val="24"/>
          <w:szCs w:val="24"/>
        </w:rPr>
        <w:t>本单位对上述声明的真实性负责。如有虚假，将依法承担相应责任。</w:t>
      </w:r>
    </w:p>
    <w:p w14:paraId="0CDBEBA2">
      <w:pPr>
        <w:spacing w:line="500" w:lineRule="exact"/>
        <w:ind w:firstLine="480" w:firstLineChars="200"/>
        <w:jc w:val="left"/>
        <w:rPr>
          <w:rFonts w:ascii="宋体" w:hAnsi="宋体" w:cs="宋体"/>
          <w:color w:val="auto"/>
          <w:sz w:val="24"/>
          <w:szCs w:val="24"/>
        </w:rPr>
      </w:pPr>
    </w:p>
    <w:p w14:paraId="61FD0195">
      <w:pPr>
        <w:pStyle w:val="13"/>
        <w:rPr>
          <w:rFonts w:ascii="宋体" w:hAnsi="宋体" w:cs="宋体"/>
          <w:color w:val="auto"/>
          <w:sz w:val="24"/>
          <w:szCs w:val="24"/>
        </w:rPr>
      </w:pPr>
    </w:p>
    <w:p w14:paraId="2AFBD6A2">
      <w:pPr>
        <w:rPr>
          <w:rFonts w:ascii="宋体" w:hAnsi="宋体" w:cs="宋体"/>
          <w:color w:val="auto"/>
          <w:sz w:val="24"/>
          <w:szCs w:val="24"/>
        </w:rPr>
      </w:pPr>
    </w:p>
    <w:p w14:paraId="5CD5A07B">
      <w:pPr>
        <w:pStyle w:val="9"/>
        <w:rPr>
          <w:rFonts w:ascii="宋体" w:hAnsi="宋体" w:cs="宋体"/>
          <w:color w:val="auto"/>
          <w:sz w:val="24"/>
          <w:szCs w:val="24"/>
        </w:rPr>
      </w:pPr>
    </w:p>
    <w:p w14:paraId="4E8DC69A">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法定代表人或被授权代表人签字或盖章：</w:t>
      </w:r>
      <w:r>
        <w:rPr>
          <w:rFonts w:hint="eastAsia" w:ascii="宋体" w:hAnsi="宋体" w:cs="宋体"/>
          <w:color w:val="auto"/>
          <w:spacing w:val="4"/>
          <w:sz w:val="24"/>
          <w:szCs w:val="24"/>
          <w:u w:val="single"/>
        </w:rPr>
        <w:t xml:space="preserve">        </w:t>
      </w:r>
    </w:p>
    <w:p w14:paraId="0A3F4F62">
      <w:pPr>
        <w:spacing w:line="480" w:lineRule="auto"/>
        <w:ind w:firstLine="2728" w:firstLineChars="1100"/>
        <w:rPr>
          <w:rFonts w:ascii="宋体" w:hAnsi="宋体" w:cs="宋体"/>
          <w:color w:val="auto"/>
          <w:spacing w:val="4"/>
          <w:sz w:val="24"/>
          <w:szCs w:val="24"/>
        </w:rPr>
      </w:pPr>
      <w:r>
        <w:rPr>
          <w:rFonts w:hint="eastAsia" w:ascii="宋体" w:hAnsi="宋体" w:cs="宋体"/>
          <w:color w:val="auto"/>
          <w:spacing w:val="4"/>
          <w:sz w:val="24"/>
          <w:szCs w:val="24"/>
        </w:rPr>
        <w:t>供  应  商  公  章：</w:t>
      </w:r>
      <w:r>
        <w:rPr>
          <w:rFonts w:hint="eastAsia" w:ascii="宋体" w:hAnsi="宋体" w:cs="宋体"/>
          <w:color w:val="auto"/>
          <w:spacing w:val="4"/>
          <w:sz w:val="24"/>
          <w:szCs w:val="24"/>
          <w:u w:val="single"/>
        </w:rPr>
        <w:t xml:space="preserve">              </w:t>
      </w:r>
    </w:p>
    <w:p w14:paraId="749042FA">
      <w:pPr>
        <w:spacing w:line="480" w:lineRule="auto"/>
        <w:ind w:firstLine="2728" w:firstLineChars="1100"/>
        <w:rPr>
          <w:rFonts w:ascii="宋体" w:hAnsi="宋体" w:cs="仿宋"/>
          <w:color w:val="auto"/>
        </w:rPr>
      </w:pPr>
      <w:r>
        <w:rPr>
          <w:rFonts w:hint="eastAsia" w:ascii="宋体" w:hAnsi="宋体" w:cs="宋体"/>
          <w:color w:val="auto"/>
          <w:spacing w:val="4"/>
          <w:sz w:val="24"/>
          <w:szCs w:val="24"/>
        </w:rPr>
        <w:t>日              期：</w:t>
      </w:r>
      <w:r>
        <w:rPr>
          <w:rFonts w:hint="eastAsia" w:ascii="宋体" w:hAnsi="宋体" w:cs="宋体"/>
          <w:color w:val="auto"/>
          <w:spacing w:val="4"/>
          <w:sz w:val="24"/>
          <w:szCs w:val="24"/>
          <w:u w:val="single"/>
        </w:rPr>
        <w:t xml:space="preserve">             </w:t>
      </w:r>
      <w:r>
        <w:rPr>
          <w:rFonts w:hint="eastAsia" w:asciiTheme="minorEastAsia" w:hAnsiTheme="minorEastAsia" w:eastAsiaTheme="minorEastAsia" w:cstheme="minorEastAsia"/>
          <w:color w:val="auto"/>
          <w:spacing w:val="4"/>
          <w:sz w:val="24"/>
          <w:szCs w:val="24"/>
          <w:u w:val="single"/>
        </w:rPr>
        <w:t xml:space="preserve"> </w:t>
      </w:r>
    </w:p>
    <w:p w14:paraId="6A590777">
      <w:pPr>
        <w:rPr>
          <w:rFonts w:ascii="宋体" w:hAnsi="宋体" w:cs="仿宋"/>
          <w:color w:val="auto"/>
        </w:rPr>
      </w:pPr>
    </w:p>
    <w:p w14:paraId="2AD62AF4">
      <w:pPr>
        <w:pStyle w:val="23"/>
        <w:rPr>
          <w:color w:val="auto"/>
        </w:rPr>
      </w:pPr>
      <w:r>
        <w:rPr>
          <w:color w:val="auto"/>
        </w:rPr>
        <w:br w:type="page"/>
      </w:r>
    </w:p>
    <w:p w14:paraId="230F9A81">
      <w:pPr>
        <w:rPr>
          <w:rFonts w:ascii="宋体" w:hAnsi="宋体" w:cs="仿宋"/>
          <w:color w:val="auto"/>
        </w:rPr>
      </w:pPr>
    </w:p>
    <w:p w14:paraId="470AF52A">
      <w:pPr>
        <w:rPr>
          <w:rFonts w:ascii="宋体" w:hAnsi="宋体" w:cs="仿宋"/>
          <w:color w:val="auto"/>
        </w:rPr>
      </w:pPr>
    </w:p>
    <w:p w14:paraId="7BFE3339">
      <w:pPr>
        <w:rPr>
          <w:rFonts w:ascii="宋体" w:hAnsi="宋体" w:cs="仿宋"/>
          <w:color w:val="auto"/>
        </w:rPr>
      </w:pPr>
    </w:p>
    <w:p w14:paraId="6AFC7F57">
      <w:pPr>
        <w:pStyle w:val="13"/>
        <w:jc w:val="both"/>
        <w:rPr>
          <w:color w:val="auto"/>
        </w:rPr>
      </w:pPr>
      <w:bookmarkStart w:id="179" w:name="_Toc15264"/>
    </w:p>
    <w:p w14:paraId="7DCE70B0">
      <w:pPr>
        <w:pStyle w:val="13"/>
        <w:jc w:val="both"/>
        <w:rPr>
          <w:color w:val="auto"/>
        </w:rPr>
      </w:pPr>
    </w:p>
    <w:p w14:paraId="54B3A3F3">
      <w:pPr>
        <w:rPr>
          <w:color w:val="auto"/>
        </w:rPr>
      </w:pPr>
    </w:p>
    <w:p w14:paraId="415990F5">
      <w:pPr>
        <w:pStyle w:val="23"/>
        <w:rPr>
          <w:color w:val="auto"/>
        </w:rPr>
      </w:pPr>
    </w:p>
    <w:p w14:paraId="364CD4D6">
      <w:pPr>
        <w:pStyle w:val="13"/>
        <w:jc w:val="both"/>
        <w:rPr>
          <w:rFonts w:asciiTheme="minorEastAsia" w:hAnsiTheme="minorEastAsia" w:eastAsiaTheme="minorEastAsia"/>
          <w:color w:val="auto"/>
        </w:rPr>
      </w:pPr>
    </w:p>
    <w:p w14:paraId="7364389F">
      <w:pPr>
        <w:rPr>
          <w:rFonts w:asciiTheme="minorEastAsia" w:hAnsiTheme="minorEastAsia" w:eastAsiaTheme="minorEastAsia"/>
          <w:color w:val="auto"/>
        </w:rPr>
      </w:pPr>
    </w:p>
    <w:p w14:paraId="4CBBD8C4">
      <w:pPr>
        <w:pStyle w:val="23"/>
        <w:jc w:val="both"/>
        <w:rPr>
          <w:rFonts w:asciiTheme="minorEastAsia" w:hAnsiTheme="minorEastAsia" w:eastAsiaTheme="minorEastAsia"/>
          <w:color w:val="auto"/>
        </w:rPr>
      </w:pPr>
    </w:p>
    <w:p w14:paraId="567C53A7">
      <w:pPr>
        <w:pStyle w:val="13"/>
        <w:jc w:val="both"/>
        <w:rPr>
          <w:rFonts w:asciiTheme="minorEastAsia" w:hAnsiTheme="minorEastAsia" w:eastAsiaTheme="minorEastAsia"/>
          <w:color w:val="auto"/>
        </w:rPr>
      </w:pPr>
    </w:p>
    <w:p w14:paraId="2AAFD50C">
      <w:pPr>
        <w:rPr>
          <w:rFonts w:asciiTheme="minorEastAsia" w:hAnsiTheme="minorEastAsia" w:eastAsiaTheme="minorEastAsia"/>
          <w:color w:val="auto"/>
        </w:rPr>
      </w:pPr>
    </w:p>
    <w:p w14:paraId="64151287">
      <w:pPr>
        <w:pStyle w:val="23"/>
        <w:jc w:val="both"/>
        <w:rPr>
          <w:rFonts w:asciiTheme="minorEastAsia" w:hAnsiTheme="minorEastAsia" w:eastAsiaTheme="minorEastAsia"/>
          <w:color w:val="auto"/>
        </w:rPr>
      </w:pPr>
    </w:p>
    <w:p w14:paraId="24227D10">
      <w:pPr>
        <w:pStyle w:val="13"/>
        <w:jc w:val="both"/>
        <w:rPr>
          <w:rFonts w:asciiTheme="minorEastAsia" w:hAnsiTheme="minorEastAsia" w:eastAsiaTheme="minorEastAsia"/>
          <w:color w:val="auto"/>
        </w:rPr>
      </w:pPr>
    </w:p>
    <w:p w14:paraId="1FE94C38">
      <w:pPr>
        <w:rPr>
          <w:rFonts w:asciiTheme="minorEastAsia" w:hAnsiTheme="minorEastAsia" w:eastAsiaTheme="minorEastAsia"/>
          <w:color w:val="auto"/>
        </w:rPr>
      </w:pPr>
    </w:p>
    <w:p w14:paraId="0CFB726C">
      <w:pPr>
        <w:pStyle w:val="23"/>
        <w:jc w:val="both"/>
        <w:rPr>
          <w:rFonts w:asciiTheme="minorEastAsia" w:hAnsiTheme="minorEastAsia" w:eastAsiaTheme="minorEastAsia"/>
          <w:color w:val="auto"/>
        </w:rPr>
      </w:pPr>
    </w:p>
    <w:p w14:paraId="5DC6BC26">
      <w:pPr>
        <w:pStyle w:val="13"/>
        <w:jc w:val="both"/>
        <w:rPr>
          <w:rFonts w:asciiTheme="minorEastAsia" w:hAnsiTheme="minorEastAsia" w:eastAsiaTheme="minorEastAsia"/>
          <w:color w:val="auto"/>
        </w:rPr>
      </w:pPr>
    </w:p>
    <w:p w14:paraId="51EC9280">
      <w:pPr>
        <w:rPr>
          <w:rFonts w:asciiTheme="minorEastAsia" w:hAnsiTheme="minorEastAsia" w:eastAsiaTheme="minorEastAsia"/>
          <w:color w:val="auto"/>
        </w:rPr>
      </w:pPr>
    </w:p>
    <w:p w14:paraId="6B7B7361">
      <w:pPr>
        <w:pStyle w:val="23"/>
        <w:jc w:val="both"/>
        <w:rPr>
          <w:rFonts w:asciiTheme="minorEastAsia" w:hAnsiTheme="minorEastAsia" w:eastAsiaTheme="minorEastAsia"/>
          <w:color w:val="auto"/>
        </w:rPr>
      </w:pPr>
    </w:p>
    <w:p w14:paraId="64036CFB">
      <w:pPr>
        <w:pStyle w:val="13"/>
        <w:jc w:val="both"/>
        <w:rPr>
          <w:rFonts w:asciiTheme="minorEastAsia" w:hAnsiTheme="minorEastAsia" w:eastAsiaTheme="minorEastAsia"/>
          <w:color w:val="auto"/>
        </w:rPr>
      </w:pPr>
    </w:p>
    <w:p w14:paraId="61DD1FD7">
      <w:pPr>
        <w:rPr>
          <w:rFonts w:asciiTheme="minorEastAsia" w:hAnsiTheme="minorEastAsia" w:eastAsiaTheme="minorEastAsia"/>
          <w:color w:val="auto"/>
        </w:rPr>
      </w:pPr>
    </w:p>
    <w:p w14:paraId="38010140">
      <w:pPr>
        <w:pStyle w:val="23"/>
        <w:jc w:val="both"/>
        <w:rPr>
          <w:rFonts w:asciiTheme="minorEastAsia" w:hAnsiTheme="minorEastAsia" w:eastAsiaTheme="minorEastAsia"/>
          <w:color w:val="auto"/>
        </w:rPr>
      </w:pPr>
    </w:p>
    <w:p w14:paraId="701F3D37">
      <w:pPr>
        <w:pStyle w:val="13"/>
        <w:jc w:val="both"/>
        <w:rPr>
          <w:rFonts w:asciiTheme="minorEastAsia" w:hAnsiTheme="minorEastAsia" w:eastAsiaTheme="minorEastAsia"/>
          <w:color w:val="auto"/>
        </w:rPr>
      </w:pPr>
    </w:p>
    <w:p w14:paraId="7B50FF50">
      <w:pPr>
        <w:rPr>
          <w:rFonts w:asciiTheme="minorEastAsia" w:hAnsiTheme="minorEastAsia" w:eastAsiaTheme="minorEastAsia"/>
          <w:color w:val="auto"/>
        </w:rPr>
      </w:pPr>
    </w:p>
    <w:p w14:paraId="4C2ACD43">
      <w:pPr>
        <w:pStyle w:val="23"/>
        <w:jc w:val="both"/>
        <w:rPr>
          <w:rFonts w:asciiTheme="minorEastAsia" w:hAnsiTheme="minorEastAsia" w:eastAsiaTheme="minorEastAsia"/>
          <w:color w:val="auto"/>
        </w:rPr>
      </w:pPr>
    </w:p>
    <w:p w14:paraId="0E35AA9D">
      <w:pPr>
        <w:pStyle w:val="13"/>
        <w:jc w:val="both"/>
        <w:rPr>
          <w:rFonts w:asciiTheme="minorEastAsia" w:hAnsiTheme="minorEastAsia" w:eastAsiaTheme="minorEastAsia"/>
          <w:color w:val="auto"/>
        </w:rPr>
      </w:pPr>
    </w:p>
    <w:p w14:paraId="777C5BE3">
      <w:pPr>
        <w:rPr>
          <w:rFonts w:asciiTheme="minorEastAsia" w:hAnsiTheme="minorEastAsia" w:eastAsiaTheme="minorEastAsia"/>
          <w:color w:val="auto"/>
        </w:rPr>
      </w:pPr>
    </w:p>
    <w:p w14:paraId="5A3745CC">
      <w:pPr>
        <w:pStyle w:val="23"/>
        <w:jc w:val="both"/>
        <w:rPr>
          <w:rFonts w:asciiTheme="minorEastAsia" w:hAnsiTheme="minorEastAsia" w:eastAsiaTheme="minorEastAsia"/>
          <w:color w:val="auto"/>
        </w:rPr>
      </w:pPr>
    </w:p>
    <w:p w14:paraId="6972A50E">
      <w:pPr>
        <w:pStyle w:val="13"/>
        <w:jc w:val="both"/>
        <w:rPr>
          <w:rFonts w:asciiTheme="minorEastAsia" w:hAnsiTheme="minorEastAsia" w:eastAsiaTheme="minorEastAsia"/>
          <w:color w:val="auto"/>
        </w:rPr>
      </w:pPr>
    </w:p>
    <w:p w14:paraId="37DAD9FE">
      <w:pPr>
        <w:rPr>
          <w:rFonts w:asciiTheme="minorEastAsia" w:hAnsiTheme="minorEastAsia" w:eastAsiaTheme="minorEastAsia"/>
          <w:color w:val="auto"/>
        </w:rPr>
      </w:pPr>
    </w:p>
    <w:p w14:paraId="01CCF965">
      <w:pPr>
        <w:rPr>
          <w:rFonts w:asciiTheme="minorEastAsia" w:hAnsiTheme="minorEastAsia" w:eastAsiaTheme="minorEastAsia"/>
          <w:color w:val="auto"/>
        </w:rPr>
      </w:pPr>
    </w:p>
    <w:p w14:paraId="31C0C14A">
      <w:pPr>
        <w:pStyle w:val="23"/>
        <w:jc w:val="both"/>
        <w:rPr>
          <w:rFonts w:asciiTheme="minorEastAsia" w:hAnsiTheme="minorEastAsia" w:eastAsiaTheme="minorEastAsia"/>
          <w:color w:val="auto"/>
        </w:rPr>
      </w:pPr>
    </w:p>
    <w:p w14:paraId="5BC17E36">
      <w:pPr>
        <w:pStyle w:val="13"/>
        <w:rPr>
          <w:color w:val="auto"/>
        </w:rPr>
      </w:pPr>
    </w:p>
    <w:p w14:paraId="34F4FE8E">
      <w:pPr>
        <w:pStyle w:val="13"/>
        <w:jc w:val="both"/>
        <w:rPr>
          <w:rFonts w:asciiTheme="minorEastAsia" w:hAnsiTheme="minorEastAsia" w:eastAsiaTheme="minorEastAsia"/>
          <w:color w:val="auto"/>
        </w:rPr>
      </w:pPr>
    </w:p>
    <w:p w14:paraId="0C936B85">
      <w:pPr>
        <w:pStyle w:val="23"/>
        <w:rPr>
          <w:color w:val="auto"/>
        </w:rPr>
      </w:pPr>
    </w:p>
    <w:bookmarkEnd w:id="179"/>
    <w:p w14:paraId="3B5816C4">
      <w:pPr>
        <w:rPr>
          <w:rFonts w:hint="eastAsia" w:ascii="宋体" w:hAnsi="宋体" w:eastAsia="宋体" w:cs="仿宋"/>
          <w:b/>
          <w:color w:val="auto"/>
          <w:sz w:val="30"/>
          <w:szCs w:val="30"/>
          <w:lang w:eastAsia="zh-CN"/>
        </w:rPr>
      </w:pPr>
      <w:r>
        <w:rPr>
          <w:rFonts w:hint="eastAsia" w:ascii="宋体" w:hAnsi="宋体" w:cs="仿宋"/>
          <w:b/>
          <w:color w:val="auto"/>
          <w:sz w:val="30"/>
          <w:szCs w:val="30"/>
          <w:lang w:eastAsia="zh-CN"/>
        </w:rPr>
        <w:t>陕西万兴招标代理有限公司</w:t>
      </w:r>
    </w:p>
    <w:p w14:paraId="5F6D0F52">
      <w:pPr>
        <w:rPr>
          <w:rFonts w:ascii="宋体" w:hAnsi="宋体" w:cs="仿宋"/>
          <w:color w:val="auto"/>
        </w:rPr>
      </w:pPr>
      <w:r>
        <w:rPr>
          <w:rFonts w:ascii="宋体" w:hAnsi="宋体"/>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51C66FD8">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地    址：</w:t>
      </w:r>
      <w:r>
        <w:rPr>
          <w:rFonts w:hint="eastAsia" w:ascii="宋体" w:hAnsi="宋体" w:cs="仿宋"/>
          <w:color w:val="auto"/>
          <w:sz w:val="24"/>
          <w:szCs w:val="24"/>
          <w:lang w:eastAsia="zh-CN"/>
        </w:rPr>
        <w:t>西安市莲湖区北关正街35号方兴大厦4-018室</w:t>
      </w:r>
    </w:p>
    <w:p w14:paraId="2B9E4B86">
      <w:pPr>
        <w:spacing w:line="440" w:lineRule="exact"/>
        <w:rPr>
          <w:rFonts w:hint="default" w:ascii="宋体" w:hAnsi="宋体" w:eastAsia="宋体" w:cs="仿宋"/>
          <w:color w:val="auto"/>
          <w:sz w:val="24"/>
          <w:szCs w:val="24"/>
          <w:lang w:val="en-US" w:eastAsia="zh-CN"/>
        </w:rPr>
      </w:pPr>
      <w:r>
        <w:rPr>
          <w:rFonts w:hint="eastAsia" w:ascii="宋体" w:hAnsi="宋体" w:cs="仿宋"/>
          <w:color w:val="auto"/>
          <w:sz w:val="24"/>
          <w:szCs w:val="24"/>
        </w:rPr>
        <w:t>邮    编：7100</w:t>
      </w:r>
      <w:r>
        <w:rPr>
          <w:rFonts w:hint="eastAsia" w:ascii="宋体" w:hAnsi="宋体" w:cs="仿宋"/>
          <w:color w:val="auto"/>
          <w:sz w:val="24"/>
          <w:szCs w:val="24"/>
          <w:lang w:val="en-US" w:eastAsia="zh-CN"/>
        </w:rPr>
        <w:t>00</w:t>
      </w:r>
    </w:p>
    <w:p w14:paraId="73B3F38C">
      <w:pPr>
        <w:spacing w:line="440" w:lineRule="exact"/>
        <w:rPr>
          <w:rFonts w:hint="eastAsia" w:ascii="宋体" w:hAnsi="宋体" w:eastAsia="宋体" w:cs="仿宋"/>
          <w:color w:val="auto"/>
          <w:sz w:val="24"/>
          <w:szCs w:val="24"/>
          <w:lang w:eastAsia="zh-CN"/>
        </w:rPr>
      </w:pPr>
      <w:r>
        <w:rPr>
          <w:rFonts w:hint="eastAsia" w:ascii="宋体" w:hAnsi="宋体" w:cs="仿宋"/>
          <w:color w:val="auto"/>
          <w:sz w:val="24"/>
          <w:szCs w:val="24"/>
        </w:rPr>
        <w:t>电    话：</w:t>
      </w:r>
      <w:r>
        <w:rPr>
          <w:rFonts w:hint="eastAsia" w:ascii="宋体" w:hAnsi="宋体" w:cs="仿宋"/>
          <w:color w:val="auto"/>
          <w:sz w:val="24"/>
          <w:szCs w:val="24"/>
          <w:lang w:eastAsia="zh-CN"/>
        </w:rPr>
        <w:t>029-89627187</w:t>
      </w:r>
    </w:p>
    <w:p w14:paraId="746638AE">
      <w:pPr>
        <w:spacing w:line="440" w:lineRule="exact"/>
        <w:rPr>
          <w:rFonts w:ascii="宋体" w:hAnsi="宋体" w:cs="仿宋"/>
          <w:color w:val="auto"/>
          <w:sz w:val="24"/>
          <w:szCs w:val="24"/>
        </w:rPr>
      </w:pPr>
      <w:r>
        <w:rPr>
          <w:rFonts w:hint="eastAsia" w:ascii="宋体" w:hAnsi="宋体" w:cs="仿宋"/>
          <w:color w:val="auto"/>
          <w:sz w:val="24"/>
          <w:szCs w:val="24"/>
        </w:rPr>
        <w:t>电子邮箱：SXWXZB@126.com</w:t>
      </w:r>
    </w:p>
    <w:p w14:paraId="07EB4C7A">
      <w:pPr>
        <w:spacing w:line="440" w:lineRule="exact"/>
        <w:rPr>
          <w:rFonts w:ascii="宋体" w:hAnsi="宋体" w:cs="仿宋"/>
          <w:color w:val="auto"/>
          <w:sz w:val="24"/>
          <w:szCs w:val="24"/>
        </w:rPr>
      </w:pPr>
      <w:r>
        <w:rPr>
          <w:rFonts w:hint="eastAsia" w:ascii="宋体" w:hAnsi="宋体" w:cs="仿宋"/>
          <w:color w:val="auto"/>
          <w:sz w:val="24"/>
          <w:szCs w:val="24"/>
        </w:rPr>
        <w:t>开户银行：北京银行股份有限公司西安大明宫支行</w:t>
      </w:r>
    </w:p>
    <w:p w14:paraId="1AB11ECD">
      <w:pPr>
        <w:spacing w:line="440" w:lineRule="exact"/>
        <w:rPr>
          <w:rFonts w:ascii="宋体" w:hAnsi="宋体" w:cs="仿宋"/>
          <w:color w:val="auto"/>
          <w:sz w:val="24"/>
          <w:szCs w:val="24"/>
        </w:rPr>
      </w:pPr>
      <w:r>
        <w:rPr>
          <w:rFonts w:hint="eastAsia" w:ascii="宋体" w:hAnsi="宋体" w:cs="仿宋"/>
          <w:color w:val="auto"/>
          <w:sz w:val="24"/>
          <w:szCs w:val="24"/>
        </w:rPr>
        <w:t>帐    号：2000 0034 4675 0001 6437 653</w:t>
      </w:r>
      <w:r>
        <w:rPr>
          <w:rFonts w:ascii="宋体" w:hAnsi="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61312;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8" w:right="1134" w:bottom="1418" w:left="1418"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mbria">
    <w:panose1 w:val="02040503050406030204"/>
    <w:charset w:val="00"/>
    <w:family w:val="roman"/>
    <w:pitch w:val="default"/>
    <w:sig w:usb0="A00002EF" w:usb1="4000004B" w:usb2="00000000" w:usb3="00000000" w:csb0="2000009F" w:csb1="00000000"/>
  </w:font>
  <w:font w:name="Segoe UI">
    <w:panose1 w:val="020B0502040204020203"/>
    <w:charset w:val="00"/>
    <w:family w:val="auto"/>
    <w:pitch w:val="default"/>
    <w:sig w:usb0="E4002EFF" w:usb1="C000E47F" w:usb2="00000009" w:usb3="00000000" w:csb0="200001F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6F47B">
    <w:pPr>
      <w:pStyle w:val="23"/>
      <w:rPr>
        <w:rFonts w:hint="eastAsia" w:asciiTheme="minorEastAsia" w:hAnsiTheme="minorEastAsia" w:eastAsiaTheme="minorEastAsia"/>
        <w:lang w:eastAsia="zh-CN"/>
      </w:rPr>
    </w:pPr>
    <w:r>
      <w:rPr>
        <w:rFonts w:hint="eastAsia" w:asciiTheme="minorEastAsia" w:hAnsiTheme="minorEastAsia" w:eastAsiaTheme="minorEastAsia"/>
        <w:lang w:eastAsia="zh-CN"/>
      </w:rPr>
      <w:t>陕西万兴招标代理有限公司</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lang w:eastAsia="zh-CN"/>
      </w:rPr>
      <w:t>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B10C6">
    <w:pPr>
      <w:pStyle w:val="23"/>
      <w:rPr>
        <w:rFonts w:hint="eastAsia" w:asciiTheme="minorEastAsia" w:hAnsiTheme="minorEastAsia" w:eastAsiaTheme="minorEastAsia"/>
        <w:lang w:eastAsia="zh-CN"/>
      </w:rPr>
    </w:pP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eastAsiaTheme="minorEastAsia"/>
        <w:lang w:eastAsia="zh-CN"/>
      </w:rPr>
      <w:t>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417BC">
    <w:pPr>
      <w:pStyle w:val="23"/>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008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A008F5">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D3EE">
    <w:pPr>
      <w:pStyle w:val="23"/>
      <w:rPr>
        <w:rFonts w:eastAsia="仿宋_GB2312"/>
        <w:sz w:val="24"/>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E73CA">
                          <w:pPr>
                            <w:pStyle w:val="2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55E73CA">
                    <w:pPr>
                      <w:pStyle w:val="23"/>
                    </w:pPr>
                    <w:r>
                      <w:fldChar w:fldCharType="begin"/>
                    </w:r>
                    <w:r>
                      <w:instrText xml:space="preserve"> PAGE  \* MERGEFORMAT </w:instrText>
                    </w:r>
                    <w:r>
                      <w:fldChar w:fldCharType="separate"/>
                    </w:r>
                    <w:r>
                      <w:t>37</w:t>
                    </w:r>
                    <w:r>
                      <w:fldChar w:fldCharType="end"/>
                    </w:r>
                  </w:p>
                </w:txbxContent>
              </v:textbox>
            </v:shape>
          </w:pict>
        </mc:Fallback>
      </mc:AlternateContent>
    </w:r>
    <w:r>
      <w:rPr>
        <w:rFonts w:hint="eastAsia" w:cs="仿宋" w:asciiTheme="minorEastAsia" w:hAnsiTheme="minorEastAsia" w:eastAsiaTheme="minorEastAsia"/>
        <w:szCs w:val="24"/>
        <w:lang w:eastAsia="zh-CN"/>
      </w:rPr>
      <w:t>陕西万兴招标代理有限公司</w:t>
    </w: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rPr>
        <w:rFonts w:hint="eastAsia" w:cs="宋体" w:asciiTheme="minorEastAsia" w:hAnsiTheme="minorEastAsia" w:eastAsiaTheme="minorEastAsia"/>
      </w:rPr>
      <w:t xml:space="preserve">     </w:t>
    </w:r>
    <w:r>
      <w:rPr>
        <w:rFonts w:hint="eastAsia" w:cs="宋体" w:asciiTheme="minorEastAsia" w:hAnsiTheme="minorEastAsia" w:eastAsiaTheme="minorEastAsia"/>
        <w:lang w:val="en-US" w:eastAsia="zh-CN"/>
      </w:rPr>
      <w:t>地址：</w:t>
    </w:r>
    <w:r>
      <w:rPr>
        <w:rFonts w:hint="eastAsia" w:eastAsiaTheme="minorEastAsia"/>
        <w:color w:val="333333"/>
        <w:shd w:val="clear" w:color="auto" w:fill="FFFFFF"/>
        <w:lang w:eastAsia="zh-CN"/>
      </w:rPr>
      <w:t>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E3DE7">
    <w:pPr>
      <w:spacing w:line="500" w:lineRule="exact"/>
      <w:ind w:left="1530" w:hanging="1530" w:hangingChars="850"/>
      <w:rPr>
        <w:rFonts w:hAnsi="宋体" w:cs="宋体"/>
        <w:szCs w:val="24"/>
      </w:rPr>
    </w:pPr>
    <w:r>
      <w:rPr>
        <w:rFonts w:hint="eastAsia" w:hAnsi="宋体"/>
        <w:bCs/>
        <w:sz w:val="18"/>
        <w:szCs w:val="18"/>
        <w:u w:val="single"/>
        <w:lang w:eastAsia="zh-CN"/>
      </w:rPr>
      <w:t>西安市莲湖区工农路小学校园维修改造项目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F9465">
    <w:pPr>
      <w:pStyle w:val="24"/>
      <w:pBdr>
        <w:bottom w:val="none" w:color="auto" w:sz="0" w:space="1"/>
      </w:pBdr>
      <w:tabs>
        <w:tab w:val="left" w:pos="7807"/>
      </w:tabs>
      <w:jc w:val="left"/>
      <w:rPr>
        <w:rFonts w:hint="eastAsia" w:eastAsia="宋体"/>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9B542"/>
    <w:multiLevelType w:val="singleLevel"/>
    <w:tmpl w:val="9F99B542"/>
    <w:lvl w:ilvl="0" w:tentative="0">
      <w:start w:val="8"/>
      <w:numFmt w:val="decimal"/>
      <w:lvlText w:val="%1."/>
      <w:lvlJc w:val="left"/>
      <w:pPr>
        <w:tabs>
          <w:tab w:val="left" w:pos="312"/>
        </w:tabs>
      </w:pPr>
    </w:lvl>
  </w:abstractNum>
  <w:abstractNum w:abstractNumId="1">
    <w:nsid w:val="A7DDED23"/>
    <w:multiLevelType w:val="singleLevel"/>
    <w:tmpl w:val="A7DDED23"/>
    <w:lvl w:ilvl="0" w:tentative="0">
      <w:start w:val="8"/>
      <w:numFmt w:val="chineseCounting"/>
      <w:suff w:val="nothing"/>
      <w:lvlText w:val="%1、"/>
      <w:lvlJc w:val="left"/>
      <w:rPr>
        <w:rFonts w:hint="eastAsia"/>
      </w:rPr>
    </w:lvl>
  </w:abstractNum>
  <w:abstractNum w:abstractNumId="2">
    <w:nsid w:val="D43BCDCB"/>
    <w:multiLevelType w:val="singleLevel"/>
    <w:tmpl w:val="D43BCDCB"/>
    <w:lvl w:ilvl="0" w:tentative="0">
      <w:start w:val="1"/>
      <w:numFmt w:val="chineseCounting"/>
      <w:suff w:val="nothing"/>
      <w:lvlText w:val="%1、"/>
      <w:lvlJc w:val="left"/>
      <w:rPr>
        <w:rFonts w:hint="eastAsia"/>
      </w:rPr>
    </w:lvl>
  </w:abstractNum>
  <w:abstractNum w:abstractNumId="3">
    <w:nsid w:val="56E7EAF6"/>
    <w:multiLevelType w:val="singleLevel"/>
    <w:tmpl w:val="56E7EAF6"/>
    <w:lvl w:ilvl="0" w:tentative="0">
      <w:start w:val="1"/>
      <w:numFmt w:val="decimal"/>
      <w:lvlText w:val="%1."/>
      <w:lvlJc w:val="left"/>
      <w:pPr>
        <w:tabs>
          <w:tab w:val="left" w:pos="312"/>
        </w:tabs>
      </w:pPr>
    </w:lvl>
  </w:abstractNum>
  <w:abstractNum w:abstractNumId="4">
    <w:nsid w:val="57675E35"/>
    <w:multiLevelType w:val="singleLevel"/>
    <w:tmpl w:val="57675E35"/>
    <w:lvl w:ilvl="0" w:tentative="0">
      <w:start w:val="6"/>
      <w:numFmt w:val="chineseCounting"/>
      <w:suff w:val="space"/>
      <w:lvlText w:val="第%1章"/>
      <w:lvlJc w:val="left"/>
    </w:lvl>
  </w:abstractNum>
  <w:abstractNum w:abstractNumId="5">
    <w:nsid w:val="614CE6EE"/>
    <w:multiLevelType w:val="singleLevel"/>
    <w:tmpl w:val="614CE6EE"/>
    <w:lvl w:ilvl="0" w:tentative="0">
      <w:start w:val="1"/>
      <w:numFmt w:val="decimal"/>
      <w:suff w:val="nothing"/>
      <w:lvlText w:val="（%1）"/>
      <w:lvlJc w:val="left"/>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5Yzg0ODgzYThjNGY0ZTViMjQwMzVjYTM1MjgwZDAifQ=="/>
  </w:docVars>
  <w:rsids>
    <w:rsidRoot w:val="00172A27"/>
    <w:rsid w:val="00000B79"/>
    <w:rsid w:val="0000215D"/>
    <w:rsid w:val="00002EDC"/>
    <w:rsid w:val="00003F19"/>
    <w:rsid w:val="0000558E"/>
    <w:rsid w:val="000067FE"/>
    <w:rsid w:val="00006F45"/>
    <w:rsid w:val="00007B0C"/>
    <w:rsid w:val="00010632"/>
    <w:rsid w:val="00010FA5"/>
    <w:rsid w:val="00012150"/>
    <w:rsid w:val="000122FE"/>
    <w:rsid w:val="00013C0B"/>
    <w:rsid w:val="00014374"/>
    <w:rsid w:val="00014D51"/>
    <w:rsid w:val="000150E1"/>
    <w:rsid w:val="0001566F"/>
    <w:rsid w:val="00015A14"/>
    <w:rsid w:val="00016449"/>
    <w:rsid w:val="00016FE8"/>
    <w:rsid w:val="000171DE"/>
    <w:rsid w:val="000176CF"/>
    <w:rsid w:val="000207FF"/>
    <w:rsid w:val="00020AE4"/>
    <w:rsid w:val="00021267"/>
    <w:rsid w:val="00023783"/>
    <w:rsid w:val="000239F4"/>
    <w:rsid w:val="000250BB"/>
    <w:rsid w:val="00025383"/>
    <w:rsid w:val="000253E5"/>
    <w:rsid w:val="000255CB"/>
    <w:rsid w:val="00025CA0"/>
    <w:rsid w:val="000261B6"/>
    <w:rsid w:val="000268D2"/>
    <w:rsid w:val="000276E5"/>
    <w:rsid w:val="00027D20"/>
    <w:rsid w:val="00031201"/>
    <w:rsid w:val="00034583"/>
    <w:rsid w:val="00034BC2"/>
    <w:rsid w:val="00034C7E"/>
    <w:rsid w:val="00034FE2"/>
    <w:rsid w:val="00036283"/>
    <w:rsid w:val="00036C79"/>
    <w:rsid w:val="00037304"/>
    <w:rsid w:val="000404EA"/>
    <w:rsid w:val="00041B9E"/>
    <w:rsid w:val="00041EDA"/>
    <w:rsid w:val="0004251E"/>
    <w:rsid w:val="00042A62"/>
    <w:rsid w:val="00043948"/>
    <w:rsid w:val="00044508"/>
    <w:rsid w:val="00044AF2"/>
    <w:rsid w:val="00044E7D"/>
    <w:rsid w:val="00045300"/>
    <w:rsid w:val="00045850"/>
    <w:rsid w:val="00045EC6"/>
    <w:rsid w:val="00046C50"/>
    <w:rsid w:val="0005063C"/>
    <w:rsid w:val="00051E3B"/>
    <w:rsid w:val="00051EFE"/>
    <w:rsid w:val="00052AB3"/>
    <w:rsid w:val="00052B17"/>
    <w:rsid w:val="0005399C"/>
    <w:rsid w:val="00054965"/>
    <w:rsid w:val="00054F2A"/>
    <w:rsid w:val="000566F1"/>
    <w:rsid w:val="00057F94"/>
    <w:rsid w:val="00060ABB"/>
    <w:rsid w:val="00061B72"/>
    <w:rsid w:val="0006202B"/>
    <w:rsid w:val="00062425"/>
    <w:rsid w:val="0006264A"/>
    <w:rsid w:val="00063042"/>
    <w:rsid w:val="00064235"/>
    <w:rsid w:val="00064C8A"/>
    <w:rsid w:val="00067CEF"/>
    <w:rsid w:val="0007163C"/>
    <w:rsid w:val="000719D8"/>
    <w:rsid w:val="00072AAF"/>
    <w:rsid w:val="00073176"/>
    <w:rsid w:val="00073C4A"/>
    <w:rsid w:val="000743DF"/>
    <w:rsid w:val="0007508E"/>
    <w:rsid w:val="00075120"/>
    <w:rsid w:val="000757D9"/>
    <w:rsid w:val="00075BFF"/>
    <w:rsid w:val="000766BC"/>
    <w:rsid w:val="00076752"/>
    <w:rsid w:val="00076FBC"/>
    <w:rsid w:val="000775BE"/>
    <w:rsid w:val="000779E0"/>
    <w:rsid w:val="00081F9C"/>
    <w:rsid w:val="000827B7"/>
    <w:rsid w:val="00083F35"/>
    <w:rsid w:val="0008479A"/>
    <w:rsid w:val="0008507C"/>
    <w:rsid w:val="000853F7"/>
    <w:rsid w:val="0008563A"/>
    <w:rsid w:val="000858A6"/>
    <w:rsid w:val="000858D9"/>
    <w:rsid w:val="00085F58"/>
    <w:rsid w:val="00085FD5"/>
    <w:rsid w:val="000866F4"/>
    <w:rsid w:val="00086702"/>
    <w:rsid w:val="00086D83"/>
    <w:rsid w:val="00086E59"/>
    <w:rsid w:val="00087B37"/>
    <w:rsid w:val="0009055A"/>
    <w:rsid w:val="00090774"/>
    <w:rsid w:val="00091267"/>
    <w:rsid w:val="00091347"/>
    <w:rsid w:val="00092735"/>
    <w:rsid w:val="00092B1B"/>
    <w:rsid w:val="00094567"/>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4E4"/>
    <w:rsid w:val="000C2924"/>
    <w:rsid w:val="000C3701"/>
    <w:rsid w:val="000C49DB"/>
    <w:rsid w:val="000C56CE"/>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145E"/>
    <w:rsid w:val="000E2E1A"/>
    <w:rsid w:val="000E2E98"/>
    <w:rsid w:val="000E3259"/>
    <w:rsid w:val="000E37C1"/>
    <w:rsid w:val="000E49DB"/>
    <w:rsid w:val="000E61E4"/>
    <w:rsid w:val="000E7294"/>
    <w:rsid w:val="000E767B"/>
    <w:rsid w:val="000F0556"/>
    <w:rsid w:val="000F0F67"/>
    <w:rsid w:val="000F18B6"/>
    <w:rsid w:val="000F1B92"/>
    <w:rsid w:val="000F1FAC"/>
    <w:rsid w:val="000F2187"/>
    <w:rsid w:val="000F2CF5"/>
    <w:rsid w:val="000F38E6"/>
    <w:rsid w:val="000F4453"/>
    <w:rsid w:val="000F4691"/>
    <w:rsid w:val="000F4C8E"/>
    <w:rsid w:val="000F50FE"/>
    <w:rsid w:val="000F536C"/>
    <w:rsid w:val="000F5F9F"/>
    <w:rsid w:val="000F61F4"/>
    <w:rsid w:val="000F63DC"/>
    <w:rsid w:val="000F6F95"/>
    <w:rsid w:val="000F7CD7"/>
    <w:rsid w:val="00100644"/>
    <w:rsid w:val="00100E29"/>
    <w:rsid w:val="00105150"/>
    <w:rsid w:val="00105369"/>
    <w:rsid w:val="00105862"/>
    <w:rsid w:val="0010628B"/>
    <w:rsid w:val="001066D1"/>
    <w:rsid w:val="0010704D"/>
    <w:rsid w:val="0010706C"/>
    <w:rsid w:val="001074EA"/>
    <w:rsid w:val="00107737"/>
    <w:rsid w:val="00107DDE"/>
    <w:rsid w:val="001106A2"/>
    <w:rsid w:val="001107E0"/>
    <w:rsid w:val="00110965"/>
    <w:rsid w:val="00111DC3"/>
    <w:rsid w:val="00112CBD"/>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10E0"/>
    <w:rsid w:val="001228AB"/>
    <w:rsid w:val="00122E2F"/>
    <w:rsid w:val="00123134"/>
    <w:rsid w:val="0012400F"/>
    <w:rsid w:val="00124F99"/>
    <w:rsid w:val="00125D85"/>
    <w:rsid w:val="00126EC1"/>
    <w:rsid w:val="001275FA"/>
    <w:rsid w:val="00127AA9"/>
    <w:rsid w:val="00130649"/>
    <w:rsid w:val="001308C8"/>
    <w:rsid w:val="00130A9B"/>
    <w:rsid w:val="00131740"/>
    <w:rsid w:val="001318BB"/>
    <w:rsid w:val="0013354C"/>
    <w:rsid w:val="00133AED"/>
    <w:rsid w:val="00133E39"/>
    <w:rsid w:val="0013465C"/>
    <w:rsid w:val="00135740"/>
    <w:rsid w:val="001358CE"/>
    <w:rsid w:val="0013722A"/>
    <w:rsid w:val="00137566"/>
    <w:rsid w:val="00140281"/>
    <w:rsid w:val="00140847"/>
    <w:rsid w:val="00140DD7"/>
    <w:rsid w:val="00141A92"/>
    <w:rsid w:val="0014274E"/>
    <w:rsid w:val="00142E36"/>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0867"/>
    <w:rsid w:val="00170CB9"/>
    <w:rsid w:val="001719EB"/>
    <w:rsid w:val="00172A27"/>
    <w:rsid w:val="001731C2"/>
    <w:rsid w:val="00173969"/>
    <w:rsid w:val="001740D0"/>
    <w:rsid w:val="00175A0D"/>
    <w:rsid w:val="00176B19"/>
    <w:rsid w:val="00176B72"/>
    <w:rsid w:val="00177602"/>
    <w:rsid w:val="00180251"/>
    <w:rsid w:val="001804C7"/>
    <w:rsid w:val="00181C7E"/>
    <w:rsid w:val="00182FAB"/>
    <w:rsid w:val="00183994"/>
    <w:rsid w:val="00184B4A"/>
    <w:rsid w:val="001851EE"/>
    <w:rsid w:val="00186394"/>
    <w:rsid w:val="001876E9"/>
    <w:rsid w:val="00190942"/>
    <w:rsid w:val="00191A80"/>
    <w:rsid w:val="00192AF9"/>
    <w:rsid w:val="001930CE"/>
    <w:rsid w:val="001935D1"/>
    <w:rsid w:val="00193A79"/>
    <w:rsid w:val="0019465E"/>
    <w:rsid w:val="00195136"/>
    <w:rsid w:val="00195687"/>
    <w:rsid w:val="00196728"/>
    <w:rsid w:val="00196929"/>
    <w:rsid w:val="00197C31"/>
    <w:rsid w:val="001A060F"/>
    <w:rsid w:val="001A1834"/>
    <w:rsid w:val="001A23B9"/>
    <w:rsid w:val="001A3911"/>
    <w:rsid w:val="001A394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67D"/>
    <w:rsid w:val="001B69BD"/>
    <w:rsid w:val="001C0D55"/>
    <w:rsid w:val="001C284B"/>
    <w:rsid w:val="001C3DAA"/>
    <w:rsid w:val="001C43B7"/>
    <w:rsid w:val="001C456B"/>
    <w:rsid w:val="001C4E56"/>
    <w:rsid w:val="001C628C"/>
    <w:rsid w:val="001C6407"/>
    <w:rsid w:val="001D0C72"/>
    <w:rsid w:val="001D203D"/>
    <w:rsid w:val="001D2B52"/>
    <w:rsid w:val="001D3AC7"/>
    <w:rsid w:val="001D5204"/>
    <w:rsid w:val="001D6A6C"/>
    <w:rsid w:val="001D7166"/>
    <w:rsid w:val="001D73F4"/>
    <w:rsid w:val="001E0143"/>
    <w:rsid w:val="001E029E"/>
    <w:rsid w:val="001E02F9"/>
    <w:rsid w:val="001E25AF"/>
    <w:rsid w:val="001E279A"/>
    <w:rsid w:val="001E413F"/>
    <w:rsid w:val="001E4815"/>
    <w:rsid w:val="001E4B9A"/>
    <w:rsid w:val="001E4C72"/>
    <w:rsid w:val="001E5281"/>
    <w:rsid w:val="001E58D2"/>
    <w:rsid w:val="001E634C"/>
    <w:rsid w:val="001E7667"/>
    <w:rsid w:val="001E79C4"/>
    <w:rsid w:val="001F0441"/>
    <w:rsid w:val="001F0F75"/>
    <w:rsid w:val="001F20D6"/>
    <w:rsid w:val="001F23D3"/>
    <w:rsid w:val="001F248A"/>
    <w:rsid w:val="001F35E5"/>
    <w:rsid w:val="001F4067"/>
    <w:rsid w:val="001F5288"/>
    <w:rsid w:val="001F57EB"/>
    <w:rsid w:val="001F626C"/>
    <w:rsid w:val="001F6290"/>
    <w:rsid w:val="001F7C94"/>
    <w:rsid w:val="0020010D"/>
    <w:rsid w:val="00200837"/>
    <w:rsid w:val="00200988"/>
    <w:rsid w:val="0020098E"/>
    <w:rsid w:val="00200A45"/>
    <w:rsid w:val="0020121B"/>
    <w:rsid w:val="00201A4C"/>
    <w:rsid w:val="00203363"/>
    <w:rsid w:val="0020346A"/>
    <w:rsid w:val="002037C6"/>
    <w:rsid w:val="002039A8"/>
    <w:rsid w:val="002039FA"/>
    <w:rsid w:val="00203EBE"/>
    <w:rsid w:val="00203F16"/>
    <w:rsid w:val="00205499"/>
    <w:rsid w:val="002055E6"/>
    <w:rsid w:val="002058B4"/>
    <w:rsid w:val="002064AA"/>
    <w:rsid w:val="002068C4"/>
    <w:rsid w:val="002079D7"/>
    <w:rsid w:val="00207BDD"/>
    <w:rsid w:val="0021054F"/>
    <w:rsid w:val="00213086"/>
    <w:rsid w:val="002133C4"/>
    <w:rsid w:val="00213655"/>
    <w:rsid w:val="00213C10"/>
    <w:rsid w:val="002140D4"/>
    <w:rsid w:val="00214919"/>
    <w:rsid w:val="00215EE4"/>
    <w:rsid w:val="00216B93"/>
    <w:rsid w:val="00217013"/>
    <w:rsid w:val="00223FDF"/>
    <w:rsid w:val="00225792"/>
    <w:rsid w:val="00226047"/>
    <w:rsid w:val="00226893"/>
    <w:rsid w:val="00226ECF"/>
    <w:rsid w:val="00226FAC"/>
    <w:rsid w:val="002308EB"/>
    <w:rsid w:val="002317A8"/>
    <w:rsid w:val="00233377"/>
    <w:rsid w:val="002337D5"/>
    <w:rsid w:val="0023488A"/>
    <w:rsid w:val="002348C5"/>
    <w:rsid w:val="00234E13"/>
    <w:rsid w:val="002366D6"/>
    <w:rsid w:val="00236865"/>
    <w:rsid w:val="002369EB"/>
    <w:rsid w:val="00236D9A"/>
    <w:rsid w:val="002372E1"/>
    <w:rsid w:val="00240203"/>
    <w:rsid w:val="00240261"/>
    <w:rsid w:val="00240310"/>
    <w:rsid w:val="00241476"/>
    <w:rsid w:val="0024180A"/>
    <w:rsid w:val="0024214E"/>
    <w:rsid w:val="00242784"/>
    <w:rsid w:val="0024369B"/>
    <w:rsid w:val="00244963"/>
    <w:rsid w:val="00244B56"/>
    <w:rsid w:val="00245B38"/>
    <w:rsid w:val="00246D4A"/>
    <w:rsid w:val="00247780"/>
    <w:rsid w:val="00247965"/>
    <w:rsid w:val="00250CDF"/>
    <w:rsid w:val="00250F5D"/>
    <w:rsid w:val="002516F8"/>
    <w:rsid w:val="0025250C"/>
    <w:rsid w:val="00252E6B"/>
    <w:rsid w:val="00253665"/>
    <w:rsid w:val="002536FB"/>
    <w:rsid w:val="002543BE"/>
    <w:rsid w:val="002548AF"/>
    <w:rsid w:val="00255263"/>
    <w:rsid w:val="002553C6"/>
    <w:rsid w:val="00257784"/>
    <w:rsid w:val="0025783C"/>
    <w:rsid w:val="00260832"/>
    <w:rsid w:val="002611DA"/>
    <w:rsid w:val="002616DA"/>
    <w:rsid w:val="00261CB6"/>
    <w:rsid w:val="00262354"/>
    <w:rsid w:val="002625AC"/>
    <w:rsid w:val="0026424F"/>
    <w:rsid w:val="00264325"/>
    <w:rsid w:val="002648C1"/>
    <w:rsid w:val="00264A26"/>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2B88"/>
    <w:rsid w:val="002836EA"/>
    <w:rsid w:val="00283E70"/>
    <w:rsid w:val="002848E4"/>
    <w:rsid w:val="0028497C"/>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6BB3"/>
    <w:rsid w:val="002A7061"/>
    <w:rsid w:val="002A7299"/>
    <w:rsid w:val="002A745E"/>
    <w:rsid w:val="002B0500"/>
    <w:rsid w:val="002B0A45"/>
    <w:rsid w:val="002B1AA1"/>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3DC"/>
    <w:rsid w:val="002D08E0"/>
    <w:rsid w:val="002D2CC6"/>
    <w:rsid w:val="002D2E25"/>
    <w:rsid w:val="002D3494"/>
    <w:rsid w:val="002D3D22"/>
    <w:rsid w:val="002D4239"/>
    <w:rsid w:val="002D4B56"/>
    <w:rsid w:val="002D5573"/>
    <w:rsid w:val="002D616A"/>
    <w:rsid w:val="002D652C"/>
    <w:rsid w:val="002D6C1C"/>
    <w:rsid w:val="002D7BA7"/>
    <w:rsid w:val="002D7C37"/>
    <w:rsid w:val="002E0943"/>
    <w:rsid w:val="002E0FC8"/>
    <w:rsid w:val="002E1205"/>
    <w:rsid w:val="002E4A0F"/>
    <w:rsid w:val="002E4A7A"/>
    <w:rsid w:val="002E61D6"/>
    <w:rsid w:val="002E719D"/>
    <w:rsid w:val="002E783B"/>
    <w:rsid w:val="002F0E0D"/>
    <w:rsid w:val="002F0F35"/>
    <w:rsid w:val="002F1355"/>
    <w:rsid w:val="002F149D"/>
    <w:rsid w:val="002F1905"/>
    <w:rsid w:val="002F1B6C"/>
    <w:rsid w:val="002F5377"/>
    <w:rsid w:val="002F694A"/>
    <w:rsid w:val="002F6BC6"/>
    <w:rsid w:val="002F7AE9"/>
    <w:rsid w:val="002F7BD0"/>
    <w:rsid w:val="00300043"/>
    <w:rsid w:val="00300997"/>
    <w:rsid w:val="0030100D"/>
    <w:rsid w:val="003016C0"/>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2A3"/>
    <w:rsid w:val="003145A1"/>
    <w:rsid w:val="003148F4"/>
    <w:rsid w:val="00314B49"/>
    <w:rsid w:val="00314BA6"/>
    <w:rsid w:val="00314DED"/>
    <w:rsid w:val="0031504C"/>
    <w:rsid w:val="003152EB"/>
    <w:rsid w:val="00315DB4"/>
    <w:rsid w:val="003165E9"/>
    <w:rsid w:val="003166BE"/>
    <w:rsid w:val="003168A2"/>
    <w:rsid w:val="00316904"/>
    <w:rsid w:val="00316A36"/>
    <w:rsid w:val="0032098B"/>
    <w:rsid w:val="0032098F"/>
    <w:rsid w:val="00320C33"/>
    <w:rsid w:val="00321127"/>
    <w:rsid w:val="003215E9"/>
    <w:rsid w:val="003219D6"/>
    <w:rsid w:val="00322D65"/>
    <w:rsid w:val="00324293"/>
    <w:rsid w:val="00324477"/>
    <w:rsid w:val="00324778"/>
    <w:rsid w:val="00324FFF"/>
    <w:rsid w:val="003258FF"/>
    <w:rsid w:val="003259B2"/>
    <w:rsid w:val="00325E5E"/>
    <w:rsid w:val="00325EF0"/>
    <w:rsid w:val="003269A8"/>
    <w:rsid w:val="00326A3F"/>
    <w:rsid w:val="00326C2C"/>
    <w:rsid w:val="00326F9F"/>
    <w:rsid w:val="0032713D"/>
    <w:rsid w:val="003273BA"/>
    <w:rsid w:val="00330B51"/>
    <w:rsid w:val="00330BDF"/>
    <w:rsid w:val="003314B6"/>
    <w:rsid w:val="00332B47"/>
    <w:rsid w:val="00332CEC"/>
    <w:rsid w:val="00332F7B"/>
    <w:rsid w:val="0033316A"/>
    <w:rsid w:val="00333B51"/>
    <w:rsid w:val="00334454"/>
    <w:rsid w:val="0033463B"/>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392"/>
    <w:rsid w:val="0035140B"/>
    <w:rsid w:val="00351421"/>
    <w:rsid w:val="00351ABB"/>
    <w:rsid w:val="00351E22"/>
    <w:rsid w:val="0035385C"/>
    <w:rsid w:val="00353E0B"/>
    <w:rsid w:val="0035418D"/>
    <w:rsid w:val="00354BE3"/>
    <w:rsid w:val="00355059"/>
    <w:rsid w:val="00355ABB"/>
    <w:rsid w:val="003567E1"/>
    <w:rsid w:val="0035693D"/>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1909"/>
    <w:rsid w:val="00372978"/>
    <w:rsid w:val="00372FE9"/>
    <w:rsid w:val="00375A87"/>
    <w:rsid w:val="003769E3"/>
    <w:rsid w:val="00376AA0"/>
    <w:rsid w:val="00377517"/>
    <w:rsid w:val="003778E6"/>
    <w:rsid w:val="0038006A"/>
    <w:rsid w:val="00381D92"/>
    <w:rsid w:val="00381E45"/>
    <w:rsid w:val="00382532"/>
    <w:rsid w:val="00382537"/>
    <w:rsid w:val="003826D1"/>
    <w:rsid w:val="003839DF"/>
    <w:rsid w:val="00384677"/>
    <w:rsid w:val="00384B2A"/>
    <w:rsid w:val="00384BA6"/>
    <w:rsid w:val="003854C8"/>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1D02"/>
    <w:rsid w:val="003B21BF"/>
    <w:rsid w:val="003B435C"/>
    <w:rsid w:val="003B465A"/>
    <w:rsid w:val="003B4721"/>
    <w:rsid w:val="003B4EE2"/>
    <w:rsid w:val="003B5ACB"/>
    <w:rsid w:val="003B65AD"/>
    <w:rsid w:val="003B705B"/>
    <w:rsid w:val="003B7837"/>
    <w:rsid w:val="003C13C5"/>
    <w:rsid w:val="003C199E"/>
    <w:rsid w:val="003C263C"/>
    <w:rsid w:val="003C3899"/>
    <w:rsid w:val="003C4EDE"/>
    <w:rsid w:val="003C56DD"/>
    <w:rsid w:val="003C5C6E"/>
    <w:rsid w:val="003C607E"/>
    <w:rsid w:val="003C705B"/>
    <w:rsid w:val="003C713C"/>
    <w:rsid w:val="003C7EEE"/>
    <w:rsid w:val="003D044D"/>
    <w:rsid w:val="003D1D9D"/>
    <w:rsid w:val="003D2330"/>
    <w:rsid w:val="003D2963"/>
    <w:rsid w:val="003D35AF"/>
    <w:rsid w:val="003D413E"/>
    <w:rsid w:val="003D432D"/>
    <w:rsid w:val="003D4474"/>
    <w:rsid w:val="003D44EE"/>
    <w:rsid w:val="003D6C75"/>
    <w:rsid w:val="003D78AE"/>
    <w:rsid w:val="003E24C8"/>
    <w:rsid w:val="003E27DF"/>
    <w:rsid w:val="003E4F4E"/>
    <w:rsid w:val="003E5BB5"/>
    <w:rsid w:val="003E66EE"/>
    <w:rsid w:val="003E6DE2"/>
    <w:rsid w:val="003E70C5"/>
    <w:rsid w:val="003F2889"/>
    <w:rsid w:val="003F29E2"/>
    <w:rsid w:val="003F356D"/>
    <w:rsid w:val="003F3D0C"/>
    <w:rsid w:val="003F5EA8"/>
    <w:rsid w:val="003F7747"/>
    <w:rsid w:val="003F7C5E"/>
    <w:rsid w:val="00400424"/>
    <w:rsid w:val="004007DF"/>
    <w:rsid w:val="00400B94"/>
    <w:rsid w:val="00401072"/>
    <w:rsid w:val="00402B06"/>
    <w:rsid w:val="004059B8"/>
    <w:rsid w:val="00405E69"/>
    <w:rsid w:val="00406279"/>
    <w:rsid w:val="00406336"/>
    <w:rsid w:val="00407BD5"/>
    <w:rsid w:val="0041008F"/>
    <w:rsid w:val="00410B10"/>
    <w:rsid w:val="0041149B"/>
    <w:rsid w:val="00412E98"/>
    <w:rsid w:val="004148C2"/>
    <w:rsid w:val="00414940"/>
    <w:rsid w:val="00415502"/>
    <w:rsid w:val="00415682"/>
    <w:rsid w:val="00415AA1"/>
    <w:rsid w:val="00415B59"/>
    <w:rsid w:val="00415DE9"/>
    <w:rsid w:val="004164DC"/>
    <w:rsid w:val="00416C79"/>
    <w:rsid w:val="00417BC1"/>
    <w:rsid w:val="00417E61"/>
    <w:rsid w:val="00417FD0"/>
    <w:rsid w:val="0042034E"/>
    <w:rsid w:val="00420E56"/>
    <w:rsid w:val="00421BEF"/>
    <w:rsid w:val="00422A70"/>
    <w:rsid w:val="004234ED"/>
    <w:rsid w:val="0042412F"/>
    <w:rsid w:val="0042482C"/>
    <w:rsid w:val="00424BE0"/>
    <w:rsid w:val="00424D92"/>
    <w:rsid w:val="00426321"/>
    <w:rsid w:val="00426675"/>
    <w:rsid w:val="00426E0C"/>
    <w:rsid w:val="0042751E"/>
    <w:rsid w:val="004275F7"/>
    <w:rsid w:val="00430106"/>
    <w:rsid w:val="0043049A"/>
    <w:rsid w:val="0043142C"/>
    <w:rsid w:val="004319AA"/>
    <w:rsid w:val="004336CE"/>
    <w:rsid w:val="004339A8"/>
    <w:rsid w:val="00436B63"/>
    <w:rsid w:val="00436E21"/>
    <w:rsid w:val="004373B3"/>
    <w:rsid w:val="00437D15"/>
    <w:rsid w:val="004404C2"/>
    <w:rsid w:val="004413DF"/>
    <w:rsid w:val="00443339"/>
    <w:rsid w:val="004434F1"/>
    <w:rsid w:val="00443ADB"/>
    <w:rsid w:val="00444ABC"/>
    <w:rsid w:val="00445040"/>
    <w:rsid w:val="0044547A"/>
    <w:rsid w:val="004463AA"/>
    <w:rsid w:val="004468E4"/>
    <w:rsid w:val="00446D73"/>
    <w:rsid w:val="004478EA"/>
    <w:rsid w:val="0045090B"/>
    <w:rsid w:val="00450A87"/>
    <w:rsid w:val="00450B27"/>
    <w:rsid w:val="00451EB7"/>
    <w:rsid w:val="00452807"/>
    <w:rsid w:val="004529FC"/>
    <w:rsid w:val="00452DE9"/>
    <w:rsid w:val="00452E0E"/>
    <w:rsid w:val="00453E2B"/>
    <w:rsid w:val="00454002"/>
    <w:rsid w:val="00454FEF"/>
    <w:rsid w:val="00455009"/>
    <w:rsid w:val="00455685"/>
    <w:rsid w:val="004558F5"/>
    <w:rsid w:val="00456486"/>
    <w:rsid w:val="00456C1F"/>
    <w:rsid w:val="004573E5"/>
    <w:rsid w:val="0045761A"/>
    <w:rsid w:val="00457CB5"/>
    <w:rsid w:val="004606C5"/>
    <w:rsid w:val="0046147B"/>
    <w:rsid w:val="00462B1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0D14"/>
    <w:rsid w:val="004917C2"/>
    <w:rsid w:val="0049354B"/>
    <w:rsid w:val="004938FE"/>
    <w:rsid w:val="00493ED2"/>
    <w:rsid w:val="004941FA"/>
    <w:rsid w:val="004949CB"/>
    <w:rsid w:val="004952CC"/>
    <w:rsid w:val="00495569"/>
    <w:rsid w:val="004957D0"/>
    <w:rsid w:val="00495A8F"/>
    <w:rsid w:val="00496898"/>
    <w:rsid w:val="00496C07"/>
    <w:rsid w:val="00497D28"/>
    <w:rsid w:val="004A0127"/>
    <w:rsid w:val="004A0786"/>
    <w:rsid w:val="004A095F"/>
    <w:rsid w:val="004A0C10"/>
    <w:rsid w:val="004A1262"/>
    <w:rsid w:val="004A16C9"/>
    <w:rsid w:val="004A1DE8"/>
    <w:rsid w:val="004A2401"/>
    <w:rsid w:val="004A242E"/>
    <w:rsid w:val="004A2525"/>
    <w:rsid w:val="004A259A"/>
    <w:rsid w:val="004A3228"/>
    <w:rsid w:val="004A338A"/>
    <w:rsid w:val="004A381C"/>
    <w:rsid w:val="004A3BFE"/>
    <w:rsid w:val="004A3EDB"/>
    <w:rsid w:val="004A3F12"/>
    <w:rsid w:val="004A3F98"/>
    <w:rsid w:val="004A4B21"/>
    <w:rsid w:val="004A4DE6"/>
    <w:rsid w:val="004A58EF"/>
    <w:rsid w:val="004A5D9F"/>
    <w:rsid w:val="004A5DBB"/>
    <w:rsid w:val="004A6319"/>
    <w:rsid w:val="004A64C7"/>
    <w:rsid w:val="004A768F"/>
    <w:rsid w:val="004A7798"/>
    <w:rsid w:val="004B0429"/>
    <w:rsid w:val="004B05C4"/>
    <w:rsid w:val="004B069C"/>
    <w:rsid w:val="004B1211"/>
    <w:rsid w:val="004B23C1"/>
    <w:rsid w:val="004B273F"/>
    <w:rsid w:val="004B27E3"/>
    <w:rsid w:val="004B28DF"/>
    <w:rsid w:val="004B3566"/>
    <w:rsid w:val="004B415D"/>
    <w:rsid w:val="004B452A"/>
    <w:rsid w:val="004B46C8"/>
    <w:rsid w:val="004B4CDA"/>
    <w:rsid w:val="004B51FD"/>
    <w:rsid w:val="004B583E"/>
    <w:rsid w:val="004B58ED"/>
    <w:rsid w:val="004B5A39"/>
    <w:rsid w:val="004B5D87"/>
    <w:rsid w:val="004B5FDF"/>
    <w:rsid w:val="004B6C28"/>
    <w:rsid w:val="004B78E1"/>
    <w:rsid w:val="004C00D8"/>
    <w:rsid w:val="004C08CE"/>
    <w:rsid w:val="004C0F45"/>
    <w:rsid w:val="004C1A8D"/>
    <w:rsid w:val="004C1B0F"/>
    <w:rsid w:val="004C24CD"/>
    <w:rsid w:val="004C28F1"/>
    <w:rsid w:val="004C299D"/>
    <w:rsid w:val="004C35B5"/>
    <w:rsid w:val="004C42E9"/>
    <w:rsid w:val="004C508E"/>
    <w:rsid w:val="004C67CB"/>
    <w:rsid w:val="004C6B00"/>
    <w:rsid w:val="004C71F6"/>
    <w:rsid w:val="004C767C"/>
    <w:rsid w:val="004D1A63"/>
    <w:rsid w:val="004D2348"/>
    <w:rsid w:val="004D24FF"/>
    <w:rsid w:val="004D2903"/>
    <w:rsid w:val="004D5029"/>
    <w:rsid w:val="004D5382"/>
    <w:rsid w:val="004D5933"/>
    <w:rsid w:val="004D5D32"/>
    <w:rsid w:val="004D6F1D"/>
    <w:rsid w:val="004D70FF"/>
    <w:rsid w:val="004E0834"/>
    <w:rsid w:val="004E0A9C"/>
    <w:rsid w:val="004E1CAA"/>
    <w:rsid w:val="004E296D"/>
    <w:rsid w:val="004E2A7D"/>
    <w:rsid w:val="004E6395"/>
    <w:rsid w:val="004E7FA4"/>
    <w:rsid w:val="004F25CB"/>
    <w:rsid w:val="004F25EE"/>
    <w:rsid w:val="004F2B59"/>
    <w:rsid w:val="004F39F0"/>
    <w:rsid w:val="004F41C3"/>
    <w:rsid w:val="004F5DCD"/>
    <w:rsid w:val="004F609C"/>
    <w:rsid w:val="004F6D27"/>
    <w:rsid w:val="004F763B"/>
    <w:rsid w:val="004F7833"/>
    <w:rsid w:val="00501FF7"/>
    <w:rsid w:val="00502CD3"/>
    <w:rsid w:val="00502F4C"/>
    <w:rsid w:val="00503576"/>
    <w:rsid w:val="00503902"/>
    <w:rsid w:val="00504ADC"/>
    <w:rsid w:val="00504BC3"/>
    <w:rsid w:val="00504DEC"/>
    <w:rsid w:val="00505650"/>
    <w:rsid w:val="005067FE"/>
    <w:rsid w:val="005075A6"/>
    <w:rsid w:val="00507FE4"/>
    <w:rsid w:val="005102E0"/>
    <w:rsid w:val="00511488"/>
    <w:rsid w:val="00511A65"/>
    <w:rsid w:val="005136C2"/>
    <w:rsid w:val="00514121"/>
    <w:rsid w:val="00514CED"/>
    <w:rsid w:val="00514D22"/>
    <w:rsid w:val="00514F52"/>
    <w:rsid w:val="005159F7"/>
    <w:rsid w:val="00515ED1"/>
    <w:rsid w:val="00516308"/>
    <w:rsid w:val="0051642B"/>
    <w:rsid w:val="005164E8"/>
    <w:rsid w:val="00517800"/>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117"/>
    <w:rsid w:val="005358CF"/>
    <w:rsid w:val="00535A3E"/>
    <w:rsid w:val="005360E7"/>
    <w:rsid w:val="00536BA6"/>
    <w:rsid w:val="005370F3"/>
    <w:rsid w:val="005408D8"/>
    <w:rsid w:val="00541199"/>
    <w:rsid w:val="00542C92"/>
    <w:rsid w:val="00542CE1"/>
    <w:rsid w:val="00542F1A"/>
    <w:rsid w:val="005440E4"/>
    <w:rsid w:val="00544D7C"/>
    <w:rsid w:val="005458E1"/>
    <w:rsid w:val="00545D6B"/>
    <w:rsid w:val="00546455"/>
    <w:rsid w:val="00546AFC"/>
    <w:rsid w:val="00546ED8"/>
    <w:rsid w:val="00547454"/>
    <w:rsid w:val="005475FC"/>
    <w:rsid w:val="00547FE8"/>
    <w:rsid w:val="00550174"/>
    <w:rsid w:val="0055075A"/>
    <w:rsid w:val="0055093D"/>
    <w:rsid w:val="00550ACA"/>
    <w:rsid w:val="00552201"/>
    <w:rsid w:val="00552AD4"/>
    <w:rsid w:val="00553FA5"/>
    <w:rsid w:val="0055415C"/>
    <w:rsid w:val="0055424B"/>
    <w:rsid w:val="00556EF9"/>
    <w:rsid w:val="0055706C"/>
    <w:rsid w:val="00557310"/>
    <w:rsid w:val="005577B7"/>
    <w:rsid w:val="0056018A"/>
    <w:rsid w:val="00560441"/>
    <w:rsid w:val="00560BE2"/>
    <w:rsid w:val="005611C3"/>
    <w:rsid w:val="00561891"/>
    <w:rsid w:val="00562015"/>
    <w:rsid w:val="00562289"/>
    <w:rsid w:val="005623D7"/>
    <w:rsid w:val="00563157"/>
    <w:rsid w:val="005646BA"/>
    <w:rsid w:val="00564824"/>
    <w:rsid w:val="00565294"/>
    <w:rsid w:val="005660E9"/>
    <w:rsid w:val="0056614E"/>
    <w:rsid w:val="00566DF0"/>
    <w:rsid w:val="00566FAF"/>
    <w:rsid w:val="005670FF"/>
    <w:rsid w:val="00567614"/>
    <w:rsid w:val="005706A1"/>
    <w:rsid w:val="00571181"/>
    <w:rsid w:val="005721F5"/>
    <w:rsid w:val="00575E36"/>
    <w:rsid w:val="00576610"/>
    <w:rsid w:val="00577116"/>
    <w:rsid w:val="005776AE"/>
    <w:rsid w:val="0058068B"/>
    <w:rsid w:val="00581BBD"/>
    <w:rsid w:val="00582EC6"/>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397"/>
    <w:rsid w:val="00596823"/>
    <w:rsid w:val="00596F90"/>
    <w:rsid w:val="005A0DC1"/>
    <w:rsid w:val="005A16F1"/>
    <w:rsid w:val="005A1715"/>
    <w:rsid w:val="005A2CE8"/>
    <w:rsid w:val="005A33CB"/>
    <w:rsid w:val="005A3777"/>
    <w:rsid w:val="005A3D5C"/>
    <w:rsid w:val="005A4281"/>
    <w:rsid w:val="005A514E"/>
    <w:rsid w:val="005A6C23"/>
    <w:rsid w:val="005A74A9"/>
    <w:rsid w:val="005A78AC"/>
    <w:rsid w:val="005A7ECC"/>
    <w:rsid w:val="005B0188"/>
    <w:rsid w:val="005B0CB5"/>
    <w:rsid w:val="005B158E"/>
    <w:rsid w:val="005B24C4"/>
    <w:rsid w:val="005B2A68"/>
    <w:rsid w:val="005B3C1F"/>
    <w:rsid w:val="005B5E46"/>
    <w:rsid w:val="005B6EC3"/>
    <w:rsid w:val="005B74AB"/>
    <w:rsid w:val="005B7E51"/>
    <w:rsid w:val="005B7E79"/>
    <w:rsid w:val="005C0946"/>
    <w:rsid w:val="005C0A0C"/>
    <w:rsid w:val="005C274F"/>
    <w:rsid w:val="005C2ED4"/>
    <w:rsid w:val="005C42E6"/>
    <w:rsid w:val="005C64C4"/>
    <w:rsid w:val="005C7BF1"/>
    <w:rsid w:val="005C7FD1"/>
    <w:rsid w:val="005D048F"/>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2CD3"/>
    <w:rsid w:val="005E39B3"/>
    <w:rsid w:val="005E3E30"/>
    <w:rsid w:val="005E4047"/>
    <w:rsid w:val="005E428E"/>
    <w:rsid w:val="005E450B"/>
    <w:rsid w:val="005E47A5"/>
    <w:rsid w:val="005E4DC1"/>
    <w:rsid w:val="005E5C4C"/>
    <w:rsid w:val="005E6BDA"/>
    <w:rsid w:val="005E7499"/>
    <w:rsid w:val="005E74BC"/>
    <w:rsid w:val="005F1DA8"/>
    <w:rsid w:val="005F34E0"/>
    <w:rsid w:val="005F3581"/>
    <w:rsid w:val="005F49D7"/>
    <w:rsid w:val="005F4A78"/>
    <w:rsid w:val="005F4E8C"/>
    <w:rsid w:val="005F501B"/>
    <w:rsid w:val="005F6034"/>
    <w:rsid w:val="005F62B6"/>
    <w:rsid w:val="005F6A5A"/>
    <w:rsid w:val="005F790C"/>
    <w:rsid w:val="005F7CFD"/>
    <w:rsid w:val="005F7D90"/>
    <w:rsid w:val="006005D1"/>
    <w:rsid w:val="00601EE4"/>
    <w:rsid w:val="0060395C"/>
    <w:rsid w:val="00604328"/>
    <w:rsid w:val="006043DC"/>
    <w:rsid w:val="006053B5"/>
    <w:rsid w:val="00605807"/>
    <w:rsid w:val="0060766B"/>
    <w:rsid w:val="00607767"/>
    <w:rsid w:val="00607912"/>
    <w:rsid w:val="00610DE2"/>
    <w:rsid w:val="0061155D"/>
    <w:rsid w:val="00612465"/>
    <w:rsid w:val="006128B4"/>
    <w:rsid w:val="00613E45"/>
    <w:rsid w:val="00614546"/>
    <w:rsid w:val="00614600"/>
    <w:rsid w:val="006158B7"/>
    <w:rsid w:val="00615CA0"/>
    <w:rsid w:val="006164E5"/>
    <w:rsid w:val="00617A27"/>
    <w:rsid w:val="00617C80"/>
    <w:rsid w:val="00617CDD"/>
    <w:rsid w:val="0062016B"/>
    <w:rsid w:val="00626914"/>
    <w:rsid w:val="00626D9A"/>
    <w:rsid w:val="00626E4D"/>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10BB"/>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02AE"/>
    <w:rsid w:val="00650964"/>
    <w:rsid w:val="00651B96"/>
    <w:rsid w:val="00651E72"/>
    <w:rsid w:val="00651FDB"/>
    <w:rsid w:val="0065269B"/>
    <w:rsid w:val="00653020"/>
    <w:rsid w:val="006541A4"/>
    <w:rsid w:val="00654A1D"/>
    <w:rsid w:val="00654C4C"/>
    <w:rsid w:val="00654E54"/>
    <w:rsid w:val="00655B1B"/>
    <w:rsid w:val="006560A3"/>
    <w:rsid w:val="006562D1"/>
    <w:rsid w:val="00656831"/>
    <w:rsid w:val="006574B2"/>
    <w:rsid w:val="00657E88"/>
    <w:rsid w:val="00660096"/>
    <w:rsid w:val="00660AE7"/>
    <w:rsid w:val="006614CE"/>
    <w:rsid w:val="00662E41"/>
    <w:rsid w:val="00662EE3"/>
    <w:rsid w:val="00664655"/>
    <w:rsid w:val="00664EE4"/>
    <w:rsid w:val="006656E6"/>
    <w:rsid w:val="0066572F"/>
    <w:rsid w:val="00665EE0"/>
    <w:rsid w:val="006676B6"/>
    <w:rsid w:val="006701AA"/>
    <w:rsid w:val="006706B8"/>
    <w:rsid w:val="00670740"/>
    <w:rsid w:val="00672DB5"/>
    <w:rsid w:val="006743BE"/>
    <w:rsid w:val="006752D4"/>
    <w:rsid w:val="00677E41"/>
    <w:rsid w:val="00680195"/>
    <w:rsid w:val="00680893"/>
    <w:rsid w:val="00681334"/>
    <w:rsid w:val="00681E86"/>
    <w:rsid w:val="0068204C"/>
    <w:rsid w:val="00682747"/>
    <w:rsid w:val="006833B4"/>
    <w:rsid w:val="00683C24"/>
    <w:rsid w:val="00685DB5"/>
    <w:rsid w:val="006861D7"/>
    <w:rsid w:val="006869D1"/>
    <w:rsid w:val="00687A9C"/>
    <w:rsid w:val="00690869"/>
    <w:rsid w:val="00690D3B"/>
    <w:rsid w:val="00691050"/>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1C3E"/>
    <w:rsid w:val="006B33A7"/>
    <w:rsid w:val="006B48FD"/>
    <w:rsid w:val="006B49FE"/>
    <w:rsid w:val="006B50E2"/>
    <w:rsid w:val="006B76EF"/>
    <w:rsid w:val="006B7897"/>
    <w:rsid w:val="006C07C5"/>
    <w:rsid w:val="006C0FAE"/>
    <w:rsid w:val="006C1D4D"/>
    <w:rsid w:val="006C26D1"/>
    <w:rsid w:val="006C3378"/>
    <w:rsid w:val="006C3979"/>
    <w:rsid w:val="006C3E9F"/>
    <w:rsid w:val="006C4286"/>
    <w:rsid w:val="006C43A1"/>
    <w:rsid w:val="006C4BCF"/>
    <w:rsid w:val="006C56E5"/>
    <w:rsid w:val="006C6B24"/>
    <w:rsid w:val="006C79BA"/>
    <w:rsid w:val="006C7E1C"/>
    <w:rsid w:val="006D0516"/>
    <w:rsid w:val="006D0F9C"/>
    <w:rsid w:val="006D15D6"/>
    <w:rsid w:val="006D1ED9"/>
    <w:rsid w:val="006D2CD4"/>
    <w:rsid w:val="006D3509"/>
    <w:rsid w:val="006D362D"/>
    <w:rsid w:val="006D3FE8"/>
    <w:rsid w:val="006D4E7D"/>
    <w:rsid w:val="006D7742"/>
    <w:rsid w:val="006E0AAF"/>
    <w:rsid w:val="006E3E48"/>
    <w:rsid w:val="006E4252"/>
    <w:rsid w:val="006E4488"/>
    <w:rsid w:val="006E5974"/>
    <w:rsid w:val="006E622A"/>
    <w:rsid w:val="006E6C07"/>
    <w:rsid w:val="006E70B2"/>
    <w:rsid w:val="006E7351"/>
    <w:rsid w:val="006F03A6"/>
    <w:rsid w:val="006F0A4A"/>
    <w:rsid w:val="006F1A86"/>
    <w:rsid w:val="006F2065"/>
    <w:rsid w:val="006F5870"/>
    <w:rsid w:val="007004A0"/>
    <w:rsid w:val="007004AD"/>
    <w:rsid w:val="007009A0"/>
    <w:rsid w:val="00700E93"/>
    <w:rsid w:val="00700F3C"/>
    <w:rsid w:val="00701464"/>
    <w:rsid w:val="0070301A"/>
    <w:rsid w:val="00703735"/>
    <w:rsid w:val="007043D5"/>
    <w:rsid w:val="00704AFF"/>
    <w:rsid w:val="00705367"/>
    <w:rsid w:val="00705631"/>
    <w:rsid w:val="007058D8"/>
    <w:rsid w:val="00705990"/>
    <w:rsid w:val="007114B4"/>
    <w:rsid w:val="00713395"/>
    <w:rsid w:val="00713CAC"/>
    <w:rsid w:val="00715D2A"/>
    <w:rsid w:val="007164A3"/>
    <w:rsid w:val="007202CC"/>
    <w:rsid w:val="0072059E"/>
    <w:rsid w:val="00720899"/>
    <w:rsid w:val="007208E1"/>
    <w:rsid w:val="007219DC"/>
    <w:rsid w:val="00721E57"/>
    <w:rsid w:val="0072265F"/>
    <w:rsid w:val="007228D5"/>
    <w:rsid w:val="00722CB9"/>
    <w:rsid w:val="00723F95"/>
    <w:rsid w:val="00723FC8"/>
    <w:rsid w:val="00724D39"/>
    <w:rsid w:val="007250D5"/>
    <w:rsid w:val="0072674D"/>
    <w:rsid w:val="00726BE3"/>
    <w:rsid w:val="00730050"/>
    <w:rsid w:val="007302FE"/>
    <w:rsid w:val="00730BD6"/>
    <w:rsid w:val="00730F53"/>
    <w:rsid w:val="007315F7"/>
    <w:rsid w:val="00732527"/>
    <w:rsid w:val="00732EB3"/>
    <w:rsid w:val="00734095"/>
    <w:rsid w:val="007340FE"/>
    <w:rsid w:val="00734C2B"/>
    <w:rsid w:val="00736150"/>
    <w:rsid w:val="007371EF"/>
    <w:rsid w:val="00737469"/>
    <w:rsid w:val="0073749D"/>
    <w:rsid w:val="00740558"/>
    <w:rsid w:val="00740A92"/>
    <w:rsid w:val="00740EDC"/>
    <w:rsid w:val="00743B38"/>
    <w:rsid w:val="007440D7"/>
    <w:rsid w:val="00744AAE"/>
    <w:rsid w:val="00745043"/>
    <w:rsid w:val="0074547D"/>
    <w:rsid w:val="007471FC"/>
    <w:rsid w:val="00747499"/>
    <w:rsid w:val="0074758A"/>
    <w:rsid w:val="00747CD4"/>
    <w:rsid w:val="00750F86"/>
    <w:rsid w:val="00752DE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2738"/>
    <w:rsid w:val="007652EE"/>
    <w:rsid w:val="00765B7A"/>
    <w:rsid w:val="0076632B"/>
    <w:rsid w:val="0076768B"/>
    <w:rsid w:val="0076772D"/>
    <w:rsid w:val="00770E38"/>
    <w:rsid w:val="00770F71"/>
    <w:rsid w:val="0077116A"/>
    <w:rsid w:val="0077172B"/>
    <w:rsid w:val="00772833"/>
    <w:rsid w:val="007728C6"/>
    <w:rsid w:val="00773475"/>
    <w:rsid w:val="007743FA"/>
    <w:rsid w:val="00774490"/>
    <w:rsid w:val="00774B78"/>
    <w:rsid w:val="00776725"/>
    <w:rsid w:val="00776FF2"/>
    <w:rsid w:val="007770B2"/>
    <w:rsid w:val="007778E6"/>
    <w:rsid w:val="00780ADB"/>
    <w:rsid w:val="00781067"/>
    <w:rsid w:val="00782413"/>
    <w:rsid w:val="007828F4"/>
    <w:rsid w:val="00782FAB"/>
    <w:rsid w:val="0078329E"/>
    <w:rsid w:val="007845CB"/>
    <w:rsid w:val="00785AD9"/>
    <w:rsid w:val="00785F5B"/>
    <w:rsid w:val="00785F80"/>
    <w:rsid w:val="00786629"/>
    <w:rsid w:val="00786DDF"/>
    <w:rsid w:val="007874A6"/>
    <w:rsid w:val="00787927"/>
    <w:rsid w:val="00787DFF"/>
    <w:rsid w:val="00790259"/>
    <w:rsid w:val="007907BA"/>
    <w:rsid w:val="00790A70"/>
    <w:rsid w:val="00791709"/>
    <w:rsid w:val="00792B25"/>
    <w:rsid w:val="00793829"/>
    <w:rsid w:val="0079405C"/>
    <w:rsid w:val="00795C3E"/>
    <w:rsid w:val="00796496"/>
    <w:rsid w:val="00796B92"/>
    <w:rsid w:val="007A0361"/>
    <w:rsid w:val="007A0EF1"/>
    <w:rsid w:val="007A1DEA"/>
    <w:rsid w:val="007A32D3"/>
    <w:rsid w:val="007A55D5"/>
    <w:rsid w:val="007A61F5"/>
    <w:rsid w:val="007A6263"/>
    <w:rsid w:val="007A6A3F"/>
    <w:rsid w:val="007A6E23"/>
    <w:rsid w:val="007A6E70"/>
    <w:rsid w:val="007A7D4C"/>
    <w:rsid w:val="007B112D"/>
    <w:rsid w:val="007B26A4"/>
    <w:rsid w:val="007B39F0"/>
    <w:rsid w:val="007B3DEF"/>
    <w:rsid w:val="007B408B"/>
    <w:rsid w:val="007B4C8E"/>
    <w:rsid w:val="007B4CB7"/>
    <w:rsid w:val="007B5C69"/>
    <w:rsid w:val="007B7E53"/>
    <w:rsid w:val="007B7F53"/>
    <w:rsid w:val="007C0103"/>
    <w:rsid w:val="007C040F"/>
    <w:rsid w:val="007C0561"/>
    <w:rsid w:val="007C0B6D"/>
    <w:rsid w:val="007C0F27"/>
    <w:rsid w:val="007C136E"/>
    <w:rsid w:val="007C1458"/>
    <w:rsid w:val="007C1E05"/>
    <w:rsid w:val="007C28CC"/>
    <w:rsid w:val="007C2DF7"/>
    <w:rsid w:val="007C3E26"/>
    <w:rsid w:val="007C40CA"/>
    <w:rsid w:val="007C4132"/>
    <w:rsid w:val="007C5664"/>
    <w:rsid w:val="007C56E3"/>
    <w:rsid w:val="007C6FFA"/>
    <w:rsid w:val="007D0012"/>
    <w:rsid w:val="007D0844"/>
    <w:rsid w:val="007D196F"/>
    <w:rsid w:val="007D1E39"/>
    <w:rsid w:val="007D2422"/>
    <w:rsid w:val="007D35BD"/>
    <w:rsid w:val="007D3C5E"/>
    <w:rsid w:val="007D41B0"/>
    <w:rsid w:val="007D46B4"/>
    <w:rsid w:val="007D4BC5"/>
    <w:rsid w:val="007D4E85"/>
    <w:rsid w:val="007D673A"/>
    <w:rsid w:val="007D75D2"/>
    <w:rsid w:val="007D7BF4"/>
    <w:rsid w:val="007E1A07"/>
    <w:rsid w:val="007E1C3B"/>
    <w:rsid w:val="007E32DE"/>
    <w:rsid w:val="007E3AD5"/>
    <w:rsid w:val="007E4A67"/>
    <w:rsid w:val="007E512C"/>
    <w:rsid w:val="007E543B"/>
    <w:rsid w:val="007E60DE"/>
    <w:rsid w:val="007E6C3F"/>
    <w:rsid w:val="007F2E3C"/>
    <w:rsid w:val="007F3EEE"/>
    <w:rsid w:val="007F3F52"/>
    <w:rsid w:val="007F524C"/>
    <w:rsid w:val="007F57CC"/>
    <w:rsid w:val="007F6AD0"/>
    <w:rsid w:val="007F6B6F"/>
    <w:rsid w:val="007F6C36"/>
    <w:rsid w:val="007F798B"/>
    <w:rsid w:val="007F7BFA"/>
    <w:rsid w:val="007F7D4A"/>
    <w:rsid w:val="00802206"/>
    <w:rsid w:val="00802AEF"/>
    <w:rsid w:val="00802F34"/>
    <w:rsid w:val="00803770"/>
    <w:rsid w:val="00803BC6"/>
    <w:rsid w:val="0080544A"/>
    <w:rsid w:val="008071F5"/>
    <w:rsid w:val="00807E61"/>
    <w:rsid w:val="00810261"/>
    <w:rsid w:val="0081095B"/>
    <w:rsid w:val="00810D00"/>
    <w:rsid w:val="0081154C"/>
    <w:rsid w:val="00812569"/>
    <w:rsid w:val="00812E84"/>
    <w:rsid w:val="00812F83"/>
    <w:rsid w:val="00813B2F"/>
    <w:rsid w:val="00813B51"/>
    <w:rsid w:val="00815020"/>
    <w:rsid w:val="0081511E"/>
    <w:rsid w:val="00815299"/>
    <w:rsid w:val="00815AA2"/>
    <w:rsid w:val="00815CD6"/>
    <w:rsid w:val="008163F9"/>
    <w:rsid w:val="008164CE"/>
    <w:rsid w:val="0081685F"/>
    <w:rsid w:val="00816B2A"/>
    <w:rsid w:val="00816CBF"/>
    <w:rsid w:val="008171DA"/>
    <w:rsid w:val="008210BB"/>
    <w:rsid w:val="00822139"/>
    <w:rsid w:val="008223E3"/>
    <w:rsid w:val="008226D9"/>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214E"/>
    <w:rsid w:val="0084405E"/>
    <w:rsid w:val="0084520D"/>
    <w:rsid w:val="008452BE"/>
    <w:rsid w:val="008459DB"/>
    <w:rsid w:val="0084704A"/>
    <w:rsid w:val="0084715E"/>
    <w:rsid w:val="00847339"/>
    <w:rsid w:val="0084746F"/>
    <w:rsid w:val="00847976"/>
    <w:rsid w:val="00850485"/>
    <w:rsid w:val="00851433"/>
    <w:rsid w:val="00851625"/>
    <w:rsid w:val="0085208F"/>
    <w:rsid w:val="008526CA"/>
    <w:rsid w:val="00852BA2"/>
    <w:rsid w:val="008535FC"/>
    <w:rsid w:val="0085438A"/>
    <w:rsid w:val="00856863"/>
    <w:rsid w:val="00857683"/>
    <w:rsid w:val="00857C2A"/>
    <w:rsid w:val="00860CC0"/>
    <w:rsid w:val="00860DBF"/>
    <w:rsid w:val="00860DEA"/>
    <w:rsid w:val="00862977"/>
    <w:rsid w:val="0086309A"/>
    <w:rsid w:val="008634FD"/>
    <w:rsid w:val="00863FF0"/>
    <w:rsid w:val="00864505"/>
    <w:rsid w:val="00866569"/>
    <w:rsid w:val="00866628"/>
    <w:rsid w:val="008677FA"/>
    <w:rsid w:val="00867FD1"/>
    <w:rsid w:val="00870767"/>
    <w:rsid w:val="00870C48"/>
    <w:rsid w:val="00870DE1"/>
    <w:rsid w:val="00870F8B"/>
    <w:rsid w:val="00872A96"/>
    <w:rsid w:val="00873713"/>
    <w:rsid w:val="0087372C"/>
    <w:rsid w:val="00873D27"/>
    <w:rsid w:val="00874101"/>
    <w:rsid w:val="00875054"/>
    <w:rsid w:val="00875775"/>
    <w:rsid w:val="00875A6B"/>
    <w:rsid w:val="0087634B"/>
    <w:rsid w:val="00877C7C"/>
    <w:rsid w:val="008808AC"/>
    <w:rsid w:val="00880AF1"/>
    <w:rsid w:val="00880B6D"/>
    <w:rsid w:val="00880D4E"/>
    <w:rsid w:val="00881AF8"/>
    <w:rsid w:val="008822AC"/>
    <w:rsid w:val="00882836"/>
    <w:rsid w:val="00882B3D"/>
    <w:rsid w:val="00884127"/>
    <w:rsid w:val="00884B9A"/>
    <w:rsid w:val="00885041"/>
    <w:rsid w:val="008853E0"/>
    <w:rsid w:val="008855AA"/>
    <w:rsid w:val="00885B72"/>
    <w:rsid w:val="0088703B"/>
    <w:rsid w:val="0088745D"/>
    <w:rsid w:val="008900B2"/>
    <w:rsid w:val="0089036D"/>
    <w:rsid w:val="008906F0"/>
    <w:rsid w:val="00892577"/>
    <w:rsid w:val="00892D20"/>
    <w:rsid w:val="008934F3"/>
    <w:rsid w:val="00893568"/>
    <w:rsid w:val="00894544"/>
    <w:rsid w:val="008952C3"/>
    <w:rsid w:val="00895D6A"/>
    <w:rsid w:val="00897FF7"/>
    <w:rsid w:val="008A0212"/>
    <w:rsid w:val="008A0A76"/>
    <w:rsid w:val="008A1374"/>
    <w:rsid w:val="008A1631"/>
    <w:rsid w:val="008A1BD6"/>
    <w:rsid w:val="008A1DC9"/>
    <w:rsid w:val="008A1F43"/>
    <w:rsid w:val="008A3175"/>
    <w:rsid w:val="008A3628"/>
    <w:rsid w:val="008A4CFE"/>
    <w:rsid w:val="008A5972"/>
    <w:rsid w:val="008A5FCF"/>
    <w:rsid w:val="008A6BF4"/>
    <w:rsid w:val="008A769A"/>
    <w:rsid w:val="008A7DCC"/>
    <w:rsid w:val="008B09B6"/>
    <w:rsid w:val="008B1741"/>
    <w:rsid w:val="008B1D1E"/>
    <w:rsid w:val="008B26B8"/>
    <w:rsid w:val="008B2F8C"/>
    <w:rsid w:val="008B51F3"/>
    <w:rsid w:val="008B5D20"/>
    <w:rsid w:val="008B6D7E"/>
    <w:rsid w:val="008B7383"/>
    <w:rsid w:val="008C1413"/>
    <w:rsid w:val="008C239C"/>
    <w:rsid w:val="008C4691"/>
    <w:rsid w:val="008C4708"/>
    <w:rsid w:val="008C4CE6"/>
    <w:rsid w:val="008C4D25"/>
    <w:rsid w:val="008C5FE1"/>
    <w:rsid w:val="008C63B9"/>
    <w:rsid w:val="008C689E"/>
    <w:rsid w:val="008C6D28"/>
    <w:rsid w:val="008C6D66"/>
    <w:rsid w:val="008C778E"/>
    <w:rsid w:val="008C7C01"/>
    <w:rsid w:val="008D115C"/>
    <w:rsid w:val="008D1304"/>
    <w:rsid w:val="008D3368"/>
    <w:rsid w:val="008D34BB"/>
    <w:rsid w:val="008D369B"/>
    <w:rsid w:val="008D445D"/>
    <w:rsid w:val="008D4E01"/>
    <w:rsid w:val="008D57BF"/>
    <w:rsid w:val="008D67CF"/>
    <w:rsid w:val="008E052B"/>
    <w:rsid w:val="008E1515"/>
    <w:rsid w:val="008E256C"/>
    <w:rsid w:val="008E43C7"/>
    <w:rsid w:val="008E63E8"/>
    <w:rsid w:val="008E6B4B"/>
    <w:rsid w:val="008F0418"/>
    <w:rsid w:val="008F07EC"/>
    <w:rsid w:val="008F08DC"/>
    <w:rsid w:val="008F1381"/>
    <w:rsid w:val="008F1AEF"/>
    <w:rsid w:val="008F1F5D"/>
    <w:rsid w:val="008F1FEF"/>
    <w:rsid w:val="008F2A9E"/>
    <w:rsid w:val="008F3376"/>
    <w:rsid w:val="008F38EE"/>
    <w:rsid w:val="008F5FE8"/>
    <w:rsid w:val="008F6135"/>
    <w:rsid w:val="008F6305"/>
    <w:rsid w:val="008F6E60"/>
    <w:rsid w:val="008F71AF"/>
    <w:rsid w:val="00900157"/>
    <w:rsid w:val="009008A0"/>
    <w:rsid w:val="00900A44"/>
    <w:rsid w:val="00900D61"/>
    <w:rsid w:val="009029D3"/>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305"/>
    <w:rsid w:val="00932C9E"/>
    <w:rsid w:val="00932EDE"/>
    <w:rsid w:val="00933C86"/>
    <w:rsid w:val="00933D37"/>
    <w:rsid w:val="00933F77"/>
    <w:rsid w:val="0093469D"/>
    <w:rsid w:val="00935035"/>
    <w:rsid w:val="00936700"/>
    <w:rsid w:val="0093675E"/>
    <w:rsid w:val="00937530"/>
    <w:rsid w:val="009375D9"/>
    <w:rsid w:val="00937BB4"/>
    <w:rsid w:val="009401A8"/>
    <w:rsid w:val="00940BB3"/>
    <w:rsid w:val="00940ECE"/>
    <w:rsid w:val="009422E0"/>
    <w:rsid w:val="0094298F"/>
    <w:rsid w:val="00943D1E"/>
    <w:rsid w:val="00943E1C"/>
    <w:rsid w:val="00944E26"/>
    <w:rsid w:val="0094581A"/>
    <w:rsid w:val="009478F7"/>
    <w:rsid w:val="00950301"/>
    <w:rsid w:val="00950CD0"/>
    <w:rsid w:val="009513BD"/>
    <w:rsid w:val="00952AA0"/>
    <w:rsid w:val="00953C46"/>
    <w:rsid w:val="00955285"/>
    <w:rsid w:val="00956536"/>
    <w:rsid w:val="00956BD1"/>
    <w:rsid w:val="00956E9E"/>
    <w:rsid w:val="009570EA"/>
    <w:rsid w:val="00957A54"/>
    <w:rsid w:val="0096194D"/>
    <w:rsid w:val="00961986"/>
    <w:rsid w:val="0096221F"/>
    <w:rsid w:val="00962B13"/>
    <w:rsid w:val="009637FE"/>
    <w:rsid w:val="00964264"/>
    <w:rsid w:val="00964438"/>
    <w:rsid w:val="009658E6"/>
    <w:rsid w:val="00965B78"/>
    <w:rsid w:val="009662CE"/>
    <w:rsid w:val="00966DAA"/>
    <w:rsid w:val="00966E31"/>
    <w:rsid w:val="00966FF8"/>
    <w:rsid w:val="00967750"/>
    <w:rsid w:val="00970CB2"/>
    <w:rsid w:val="00971087"/>
    <w:rsid w:val="00971A0F"/>
    <w:rsid w:val="00971A9E"/>
    <w:rsid w:val="00971FF0"/>
    <w:rsid w:val="009723FF"/>
    <w:rsid w:val="009735B5"/>
    <w:rsid w:val="009736B0"/>
    <w:rsid w:val="009738F4"/>
    <w:rsid w:val="00974A57"/>
    <w:rsid w:val="009774F4"/>
    <w:rsid w:val="00980F75"/>
    <w:rsid w:val="00981D40"/>
    <w:rsid w:val="009820C6"/>
    <w:rsid w:val="009831D2"/>
    <w:rsid w:val="00983505"/>
    <w:rsid w:val="00983DA8"/>
    <w:rsid w:val="00983FA9"/>
    <w:rsid w:val="00984257"/>
    <w:rsid w:val="0098456F"/>
    <w:rsid w:val="00984818"/>
    <w:rsid w:val="009848B7"/>
    <w:rsid w:val="00985300"/>
    <w:rsid w:val="00986852"/>
    <w:rsid w:val="00986891"/>
    <w:rsid w:val="00986CD7"/>
    <w:rsid w:val="00991DBA"/>
    <w:rsid w:val="009923C1"/>
    <w:rsid w:val="009930C0"/>
    <w:rsid w:val="00993A2A"/>
    <w:rsid w:val="00993ADE"/>
    <w:rsid w:val="00994C29"/>
    <w:rsid w:val="00995510"/>
    <w:rsid w:val="00995C6F"/>
    <w:rsid w:val="00995E71"/>
    <w:rsid w:val="009964A4"/>
    <w:rsid w:val="0099695F"/>
    <w:rsid w:val="009969FF"/>
    <w:rsid w:val="0099726F"/>
    <w:rsid w:val="009A0ABB"/>
    <w:rsid w:val="009A1031"/>
    <w:rsid w:val="009A12EA"/>
    <w:rsid w:val="009A1867"/>
    <w:rsid w:val="009A1EC7"/>
    <w:rsid w:val="009A23D3"/>
    <w:rsid w:val="009A31C3"/>
    <w:rsid w:val="009A4536"/>
    <w:rsid w:val="009A69BF"/>
    <w:rsid w:val="009A75C4"/>
    <w:rsid w:val="009A7D6A"/>
    <w:rsid w:val="009B0153"/>
    <w:rsid w:val="009B02EB"/>
    <w:rsid w:val="009B04EF"/>
    <w:rsid w:val="009B0DF4"/>
    <w:rsid w:val="009B1281"/>
    <w:rsid w:val="009B2622"/>
    <w:rsid w:val="009B426B"/>
    <w:rsid w:val="009B4D11"/>
    <w:rsid w:val="009B50D9"/>
    <w:rsid w:val="009B62F1"/>
    <w:rsid w:val="009B7729"/>
    <w:rsid w:val="009C0C51"/>
    <w:rsid w:val="009C1706"/>
    <w:rsid w:val="009C1FD3"/>
    <w:rsid w:val="009C2BC1"/>
    <w:rsid w:val="009C3441"/>
    <w:rsid w:val="009C4B3A"/>
    <w:rsid w:val="009C4EA2"/>
    <w:rsid w:val="009C51AF"/>
    <w:rsid w:val="009C52CC"/>
    <w:rsid w:val="009C53DF"/>
    <w:rsid w:val="009C5558"/>
    <w:rsid w:val="009C5CEA"/>
    <w:rsid w:val="009C5FEC"/>
    <w:rsid w:val="009C73E2"/>
    <w:rsid w:val="009D0083"/>
    <w:rsid w:val="009D02DE"/>
    <w:rsid w:val="009D0907"/>
    <w:rsid w:val="009D1036"/>
    <w:rsid w:val="009D1524"/>
    <w:rsid w:val="009D1E2E"/>
    <w:rsid w:val="009D2064"/>
    <w:rsid w:val="009D2859"/>
    <w:rsid w:val="009D292F"/>
    <w:rsid w:val="009D2B34"/>
    <w:rsid w:val="009D35BA"/>
    <w:rsid w:val="009D3AF0"/>
    <w:rsid w:val="009D3B13"/>
    <w:rsid w:val="009D3B31"/>
    <w:rsid w:val="009D4056"/>
    <w:rsid w:val="009D43B2"/>
    <w:rsid w:val="009D493C"/>
    <w:rsid w:val="009D5217"/>
    <w:rsid w:val="009D5D97"/>
    <w:rsid w:val="009D5F81"/>
    <w:rsid w:val="009D62AD"/>
    <w:rsid w:val="009D6324"/>
    <w:rsid w:val="009D7EAE"/>
    <w:rsid w:val="009E05DC"/>
    <w:rsid w:val="009E07AB"/>
    <w:rsid w:val="009E0872"/>
    <w:rsid w:val="009E15B7"/>
    <w:rsid w:val="009E291F"/>
    <w:rsid w:val="009E3443"/>
    <w:rsid w:val="009E3CE2"/>
    <w:rsid w:val="009E3D76"/>
    <w:rsid w:val="009E3DFC"/>
    <w:rsid w:val="009E6EB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3E89"/>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DA5"/>
    <w:rsid w:val="00A14FFF"/>
    <w:rsid w:val="00A152A4"/>
    <w:rsid w:val="00A16722"/>
    <w:rsid w:val="00A16881"/>
    <w:rsid w:val="00A16AF8"/>
    <w:rsid w:val="00A17027"/>
    <w:rsid w:val="00A1779C"/>
    <w:rsid w:val="00A20876"/>
    <w:rsid w:val="00A20985"/>
    <w:rsid w:val="00A226AA"/>
    <w:rsid w:val="00A22CCF"/>
    <w:rsid w:val="00A235CC"/>
    <w:rsid w:val="00A24252"/>
    <w:rsid w:val="00A24464"/>
    <w:rsid w:val="00A24FB1"/>
    <w:rsid w:val="00A2621D"/>
    <w:rsid w:val="00A2633F"/>
    <w:rsid w:val="00A27064"/>
    <w:rsid w:val="00A27C16"/>
    <w:rsid w:val="00A317B8"/>
    <w:rsid w:val="00A31EC2"/>
    <w:rsid w:val="00A32282"/>
    <w:rsid w:val="00A32F43"/>
    <w:rsid w:val="00A3350E"/>
    <w:rsid w:val="00A33644"/>
    <w:rsid w:val="00A336B8"/>
    <w:rsid w:val="00A33DBF"/>
    <w:rsid w:val="00A33FA7"/>
    <w:rsid w:val="00A34AAC"/>
    <w:rsid w:val="00A34E5F"/>
    <w:rsid w:val="00A36AB6"/>
    <w:rsid w:val="00A36DE3"/>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3E56"/>
    <w:rsid w:val="00A54A2C"/>
    <w:rsid w:val="00A54F40"/>
    <w:rsid w:val="00A5689D"/>
    <w:rsid w:val="00A5737B"/>
    <w:rsid w:val="00A5743C"/>
    <w:rsid w:val="00A57CE1"/>
    <w:rsid w:val="00A6065E"/>
    <w:rsid w:val="00A60C5E"/>
    <w:rsid w:val="00A60F80"/>
    <w:rsid w:val="00A61ADF"/>
    <w:rsid w:val="00A620CF"/>
    <w:rsid w:val="00A63948"/>
    <w:rsid w:val="00A64767"/>
    <w:rsid w:val="00A64D85"/>
    <w:rsid w:val="00A65329"/>
    <w:rsid w:val="00A65377"/>
    <w:rsid w:val="00A65464"/>
    <w:rsid w:val="00A663B0"/>
    <w:rsid w:val="00A667C5"/>
    <w:rsid w:val="00A66A0D"/>
    <w:rsid w:val="00A6702C"/>
    <w:rsid w:val="00A6771A"/>
    <w:rsid w:val="00A67812"/>
    <w:rsid w:val="00A67E28"/>
    <w:rsid w:val="00A705EB"/>
    <w:rsid w:val="00A706EC"/>
    <w:rsid w:val="00A70E83"/>
    <w:rsid w:val="00A71D6F"/>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3081"/>
    <w:rsid w:val="00A85216"/>
    <w:rsid w:val="00A86D30"/>
    <w:rsid w:val="00A8725D"/>
    <w:rsid w:val="00A8727B"/>
    <w:rsid w:val="00A878B3"/>
    <w:rsid w:val="00A87AC5"/>
    <w:rsid w:val="00A905EA"/>
    <w:rsid w:val="00A908FA"/>
    <w:rsid w:val="00A90DB8"/>
    <w:rsid w:val="00A91567"/>
    <w:rsid w:val="00A92C89"/>
    <w:rsid w:val="00A9400D"/>
    <w:rsid w:val="00A94280"/>
    <w:rsid w:val="00A9471E"/>
    <w:rsid w:val="00A94792"/>
    <w:rsid w:val="00A949E8"/>
    <w:rsid w:val="00A958A4"/>
    <w:rsid w:val="00A95A9C"/>
    <w:rsid w:val="00A95C34"/>
    <w:rsid w:val="00A95FE5"/>
    <w:rsid w:val="00A96799"/>
    <w:rsid w:val="00A967DC"/>
    <w:rsid w:val="00A9699A"/>
    <w:rsid w:val="00A96C12"/>
    <w:rsid w:val="00A96CBD"/>
    <w:rsid w:val="00AA1C39"/>
    <w:rsid w:val="00AA2549"/>
    <w:rsid w:val="00AA25CD"/>
    <w:rsid w:val="00AA2774"/>
    <w:rsid w:val="00AA2A5A"/>
    <w:rsid w:val="00AA32B9"/>
    <w:rsid w:val="00AA3519"/>
    <w:rsid w:val="00AA351D"/>
    <w:rsid w:val="00AA39D7"/>
    <w:rsid w:val="00AA4138"/>
    <w:rsid w:val="00AA433D"/>
    <w:rsid w:val="00AA4F5D"/>
    <w:rsid w:val="00AA50D1"/>
    <w:rsid w:val="00AA5538"/>
    <w:rsid w:val="00AA6B4C"/>
    <w:rsid w:val="00AA7399"/>
    <w:rsid w:val="00AA7864"/>
    <w:rsid w:val="00AA7921"/>
    <w:rsid w:val="00AB01C7"/>
    <w:rsid w:val="00AB0A63"/>
    <w:rsid w:val="00AB142D"/>
    <w:rsid w:val="00AB2B9F"/>
    <w:rsid w:val="00AB2F23"/>
    <w:rsid w:val="00AB4039"/>
    <w:rsid w:val="00AB472A"/>
    <w:rsid w:val="00AB4AD6"/>
    <w:rsid w:val="00AB4F07"/>
    <w:rsid w:val="00AB4F49"/>
    <w:rsid w:val="00AB61DA"/>
    <w:rsid w:val="00AB7187"/>
    <w:rsid w:val="00AB73A2"/>
    <w:rsid w:val="00AC0442"/>
    <w:rsid w:val="00AC07C9"/>
    <w:rsid w:val="00AC23DA"/>
    <w:rsid w:val="00AC33A8"/>
    <w:rsid w:val="00AC360D"/>
    <w:rsid w:val="00AC5477"/>
    <w:rsid w:val="00AC5948"/>
    <w:rsid w:val="00AC6EBD"/>
    <w:rsid w:val="00AC6EFF"/>
    <w:rsid w:val="00AC7577"/>
    <w:rsid w:val="00AC7755"/>
    <w:rsid w:val="00AC78E1"/>
    <w:rsid w:val="00AD0890"/>
    <w:rsid w:val="00AD103C"/>
    <w:rsid w:val="00AD2BBD"/>
    <w:rsid w:val="00AD2BD1"/>
    <w:rsid w:val="00AD3373"/>
    <w:rsid w:val="00AD3FED"/>
    <w:rsid w:val="00AD523E"/>
    <w:rsid w:val="00AD60BC"/>
    <w:rsid w:val="00AD622A"/>
    <w:rsid w:val="00AD6521"/>
    <w:rsid w:val="00AD69CD"/>
    <w:rsid w:val="00AD7024"/>
    <w:rsid w:val="00AD7A08"/>
    <w:rsid w:val="00AD7AD5"/>
    <w:rsid w:val="00AD7CD6"/>
    <w:rsid w:val="00AE0460"/>
    <w:rsid w:val="00AE0C6D"/>
    <w:rsid w:val="00AE0FF5"/>
    <w:rsid w:val="00AE1794"/>
    <w:rsid w:val="00AE29EF"/>
    <w:rsid w:val="00AE2DDE"/>
    <w:rsid w:val="00AE344B"/>
    <w:rsid w:val="00AE3B95"/>
    <w:rsid w:val="00AE5CAB"/>
    <w:rsid w:val="00AE60F9"/>
    <w:rsid w:val="00AE63A7"/>
    <w:rsid w:val="00AE6CE5"/>
    <w:rsid w:val="00AE75F9"/>
    <w:rsid w:val="00AE7CD5"/>
    <w:rsid w:val="00AE7E8B"/>
    <w:rsid w:val="00AF0404"/>
    <w:rsid w:val="00AF1E2F"/>
    <w:rsid w:val="00AF23AD"/>
    <w:rsid w:val="00AF270E"/>
    <w:rsid w:val="00AF28A5"/>
    <w:rsid w:val="00AF2953"/>
    <w:rsid w:val="00AF3731"/>
    <w:rsid w:val="00AF3B95"/>
    <w:rsid w:val="00AF3D5F"/>
    <w:rsid w:val="00AF5B06"/>
    <w:rsid w:val="00AF5FA9"/>
    <w:rsid w:val="00B01054"/>
    <w:rsid w:val="00B023BB"/>
    <w:rsid w:val="00B02F64"/>
    <w:rsid w:val="00B037B0"/>
    <w:rsid w:val="00B0472B"/>
    <w:rsid w:val="00B04F2F"/>
    <w:rsid w:val="00B07E99"/>
    <w:rsid w:val="00B1039B"/>
    <w:rsid w:val="00B10887"/>
    <w:rsid w:val="00B10B3D"/>
    <w:rsid w:val="00B12247"/>
    <w:rsid w:val="00B1360F"/>
    <w:rsid w:val="00B13817"/>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03A"/>
    <w:rsid w:val="00B27338"/>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933"/>
    <w:rsid w:val="00B46F2B"/>
    <w:rsid w:val="00B471E1"/>
    <w:rsid w:val="00B473C2"/>
    <w:rsid w:val="00B47624"/>
    <w:rsid w:val="00B479A3"/>
    <w:rsid w:val="00B47F5F"/>
    <w:rsid w:val="00B5057E"/>
    <w:rsid w:val="00B50D10"/>
    <w:rsid w:val="00B51EC9"/>
    <w:rsid w:val="00B53003"/>
    <w:rsid w:val="00B53F6B"/>
    <w:rsid w:val="00B540B5"/>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476"/>
    <w:rsid w:val="00B705DC"/>
    <w:rsid w:val="00B71D6A"/>
    <w:rsid w:val="00B71E43"/>
    <w:rsid w:val="00B72485"/>
    <w:rsid w:val="00B727F0"/>
    <w:rsid w:val="00B7330E"/>
    <w:rsid w:val="00B73602"/>
    <w:rsid w:val="00B73E0E"/>
    <w:rsid w:val="00B75050"/>
    <w:rsid w:val="00B758AB"/>
    <w:rsid w:val="00B807F4"/>
    <w:rsid w:val="00B80C38"/>
    <w:rsid w:val="00B80C93"/>
    <w:rsid w:val="00B8135F"/>
    <w:rsid w:val="00B813E2"/>
    <w:rsid w:val="00B85E39"/>
    <w:rsid w:val="00B872FA"/>
    <w:rsid w:val="00B8752E"/>
    <w:rsid w:val="00B87829"/>
    <w:rsid w:val="00B87A96"/>
    <w:rsid w:val="00B87AE6"/>
    <w:rsid w:val="00B87E19"/>
    <w:rsid w:val="00B910F2"/>
    <w:rsid w:val="00B932B0"/>
    <w:rsid w:val="00B944C5"/>
    <w:rsid w:val="00B94E20"/>
    <w:rsid w:val="00B94ECD"/>
    <w:rsid w:val="00B9511E"/>
    <w:rsid w:val="00B965A0"/>
    <w:rsid w:val="00B973E6"/>
    <w:rsid w:val="00B97A2D"/>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B78CB"/>
    <w:rsid w:val="00BC0BC0"/>
    <w:rsid w:val="00BC1E0F"/>
    <w:rsid w:val="00BC2B7D"/>
    <w:rsid w:val="00BC3C60"/>
    <w:rsid w:val="00BC5FA3"/>
    <w:rsid w:val="00BC72C2"/>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319"/>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3346"/>
    <w:rsid w:val="00C15E0F"/>
    <w:rsid w:val="00C16A68"/>
    <w:rsid w:val="00C16BBD"/>
    <w:rsid w:val="00C171BA"/>
    <w:rsid w:val="00C20582"/>
    <w:rsid w:val="00C20724"/>
    <w:rsid w:val="00C21315"/>
    <w:rsid w:val="00C22098"/>
    <w:rsid w:val="00C2243C"/>
    <w:rsid w:val="00C23472"/>
    <w:rsid w:val="00C23BB2"/>
    <w:rsid w:val="00C2523A"/>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24D"/>
    <w:rsid w:val="00C44C79"/>
    <w:rsid w:val="00C44E10"/>
    <w:rsid w:val="00C45577"/>
    <w:rsid w:val="00C46473"/>
    <w:rsid w:val="00C46763"/>
    <w:rsid w:val="00C5173F"/>
    <w:rsid w:val="00C54244"/>
    <w:rsid w:val="00C5429E"/>
    <w:rsid w:val="00C545E0"/>
    <w:rsid w:val="00C56304"/>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03B"/>
    <w:rsid w:val="00C752FD"/>
    <w:rsid w:val="00C75D75"/>
    <w:rsid w:val="00C75F8A"/>
    <w:rsid w:val="00C76D1C"/>
    <w:rsid w:val="00C7728D"/>
    <w:rsid w:val="00C778C2"/>
    <w:rsid w:val="00C804E2"/>
    <w:rsid w:val="00C80732"/>
    <w:rsid w:val="00C80D47"/>
    <w:rsid w:val="00C81217"/>
    <w:rsid w:val="00C8128E"/>
    <w:rsid w:val="00C8207F"/>
    <w:rsid w:val="00C8289A"/>
    <w:rsid w:val="00C85525"/>
    <w:rsid w:val="00C85968"/>
    <w:rsid w:val="00C86AFD"/>
    <w:rsid w:val="00C87673"/>
    <w:rsid w:val="00C87CD7"/>
    <w:rsid w:val="00C90E5D"/>
    <w:rsid w:val="00C914E8"/>
    <w:rsid w:val="00C9197B"/>
    <w:rsid w:val="00C92030"/>
    <w:rsid w:val="00C9224A"/>
    <w:rsid w:val="00C92861"/>
    <w:rsid w:val="00C92A16"/>
    <w:rsid w:val="00C932E6"/>
    <w:rsid w:val="00C9369D"/>
    <w:rsid w:val="00C93BD7"/>
    <w:rsid w:val="00C93BF4"/>
    <w:rsid w:val="00C94951"/>
    <w:rsid w:val="00C95040"/>
    <w:rsid w:val="00C95596"/>
    <w:rsid w:val="00C96509"/>
    <w:rsid w:val="00C96E07"/>
    <w:rsid w:val="00C9723C"/>
    <w:rsid w:val="00C9736F"/>
    <w:rsid w:val="00CA021C"/>
    <w:rsid w:val="00CA05F2"/>
    <w:rsid w:val="00CA104E"/>
    <w:rsid w:val="00CA123F"/>
    <w:rsid w:val="00CA1C9E"/>
    <w:rsid w:val="00CA2089"/>
    <w:rsid w:val="00CA2540"/>
    <w:rsid w:val="00CA259C"/>
    <w:rsid w:val="00CA3398"/>
    <w:rsid w:val="00CA3C23"/>
    <w:rsid w:val="00CA3F6C"/>
    <w:rsid w:val="00CA45E3"/>
    <w:rsid w:val="00CA4858"/>
    <w:rsid w:val="00CA488B"/>
    <w:rsid w:val="00CA4A96"/>
    <w:rsid w:val="00CA4FEE"/>
    <w:rsid w:val="00CA5788"/>
    <w:rsid w:val="00CA5DA1"/>
    <w:rsid w:val="00CA625D"/>
    <w:rsid w:val="00CA626D"/>
    <w:rsid w:val="00CA64FE"/>
    <w:rsid w:val="00CA6641"/>
    <w:rsid w:val="00CA6D78"/>
    <w:rsid w:val="00CA710A"/>
    <w:rsid w:val="00CA7A32"/>
    <w:rsid w:val="00CB0186"/>
    <w:rsid w:val="00CB091C"/>
    <w:rsid w:val="00CB1237"/>
    <w:rsid w:val="00CB2266"/>
    <w:rsid w:val="00CB29DB"/>
    <w:rsid w:val="00CB2E95"/>
    <w:rsid w:val="00CB35A8"/>
    <w:rsid w:val="00CB46EC"/>
    <w:rsid w:val="00CB4D0E"/>
    <w:rsid w:val="00CB510C"/>
    <w:rsid w:val="00CB5335"/>
    <w:rsid w:val="00CB599E"/>
    <w:rsid w:val="00CB5E8E"/>
    <w:rsid w:val="00CB5F9E"/>
    <w:rsid w:val="00CB650F"/>
    <w:rsid w:val="00CB6DD0"/>
    <w:rsid w:val="00CB70AE"/>
    <w:rsid w:val="00CB7D7F"/>
    <w:rsid w:val="00CB7EA8"/>
    <w:rsid w:val="00CC03F7"/>
    <w:rsid w:val="00CC0D11"/>
    <w:rsid w:val="00CC1264"/>
    <w:rsid w:val="00CC1E42"/>
    <w:rsid w:val="00CC29C5"/>
    <w:rsid w:val="00CC319C"/>
    <w:rsid w:val="00CC474A"/>
    <w:rsid w:val="00CC48E7"/>
    <w:rsid w:val="00CC4D19"/>
    <w:rsid w:val="00CC5024"/>
    <w:rsid w:val="00CC56D5"/>
    <w:rsid w:val="00CC5CFF"/>
    <w:rsid w:val="00CC63A1"/>
    <w:rsid w:val="00CC7E15"/>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1C5"/>
    <w:rsid w:val="00CE164A"/>
    <w:rsid w:val="00CE1CB0"/>
    <w:rsid w:val="00CE1E96"/>
    <w:rsid w:val="00CE2E05"/>
    <w:rsid w:val="00CE3024"/>
    <w:rsid w:val="00CE357B"/>
    <w:rsid w:val="00CE3E2B"/>
    <w:rsid w:val="00CE4321"/>
    <w:rsid w:val="00CE4939"/>
    <w:rsid w:val="00CE5D19"/>
    <w:rsid w:val="00CE6C7F"/>
    <w:rsid w:val="00CE6E3A"/>
    <w:rsid w:val="00CE72E3"/>
    <w:rsid w:val="00CF0E17"/>
    <w:rsid w:val="00CF19AA"/>
    <w:rsid w:val="00CF2380"/>
    <w:rsid w:val="00CF28EF"/>
    <w:rsid w:val="00CF2F86"/>
    <w:rsid w:val="00CF3F27"/>
    <w:rsid w:val="00CF545F"/>
    <w:rsid w:val="00CF5508"/>
    <w:rsid w:val="00CF5BE7"/>
    <w:rsid w:val="00CF6731"/>
    <w:rsid w:val="00CF6825"/>
    <w:rsid w:val="00CF6DD0"/>
    <w:rsid w:val="00CF6EF3"/>
    <w:rsid w:val="00CF7222"/>
    <w:rsid w:val="00CF7872"/>
    <w:rsid w:val="00CF7F3C"/>
    <w:rsid w:val="00D0081E"/>
    <w:rsid w:val="00D00A95"/>
    <w:rsid w:val="00D03427"/>
    <w:rsid w:val="00D035D7"/>
    <w:rsid w:val="00D037AC"/>
    <w:rsid w:val="00D043DE"/>
    <w:rsid w:val="00D0445C"/>
    <w:rsid w:val="00D05824"/>
    <w:rsid w:val="00D063A8"/>
    <w:rsid w:val="00D07EE8"/>
    <w:rsid w:val="00D1007E"/>
    <w:rsid w:val="00D101F6"/>
    <w:rsid w:val="00D10459"/>
    <w:rsid w:val="00D1097C"/>
    <w:rsid w:val="00D120F0"/>
    <w:rsid w:val="00D1228C"/>
    <w:rsid w:val="00D12BC2"/>
    <w:rsid w:val="00D1336A"/>
    <w:rsid w:val="00D13F3C"/>
    <w:rsid w:val="00D149AE"/>
    <w:rsid w:val="00D15278"/>
    <w:rsid w:val="00D1546A"/>
    <w:rsid w:val="00D15E7E"/>
    <w:rsid w:val="00D16AB1"/>
    <w:rsid w:val="00D17078"/>
    <w:rsid w:val="00D1731B"/>
    <w:rsid w:val="00D1736E"/>
    <w:rsid w:val="00D202F2"/>
    <w:rsid w:val="00D20B5D"/>
    <w:rsid w:val="00D20C5B"/>
    <w:rsid w:val="00D20D6B"/>
    <w:rsid w:val="00D21FE4"/>
    <w:rsid w:val="00D2225B"/>
    <w:rsid w:val="00D222BA"/>
    <w:rsid w:val="00D225A1"/>
    <w:rsid w:val="00D23080"/>
    <w:rsid w:val="00D2380A"/>
    <w:rsid w:val="00D24775"/>
    <w:rsid w:val="00D24B12"/>
    <w:rsid w:val="00D25451"/>
    <w:rsid w:val="00D255A3"/>
    <w:rsid w:val="00D26A6E"/>
    <w:rsid w:val="00D27067"/>
    <w:rsid w:val="00D27154"/>
    <w:rsid w:val="00D2762A"/>
    <w:rsid w:val="00D27DF6"/>
    <w:rsid w:val="00D30091"/>
    <w:rsid w:val="00D30C27"/>
    <w:rsid w:val="00D30F4D"/>
    <w:rsid w:val="00D31429"/>
    <w:rsid w:val="00D31751"/>
    <w:rsid w:val="00D32CE8"/>
    <w:rsid w:val="00D34377"/>
    <w:rsid w:val="00D343EB"/>
    <w:rsid w:val="00D3452E"/>
    <w:rsid w:val="00D35860"/>
    <w:rsid w:val="00D35B3F"/>
    <w:rsid w:val="00D36099"/>
    <w:rsid w:val="00D36156"/>
    <w:rsid w:val="00D37F30"/>
    <w:rsid w:val="00D401B0"/>
    <w:rsid w:val="00D40FE3"/>
    <w:rsid w:val="00D41460"/>
    <w:rsid w:val="00D42FBF"/>
    <w:rsid w:val="00D43008"/>
    <w:rsid w:val="00D43014"/>
    <w:rsid w:val="00D43BD4"/>
    <w:rsid w:val="00D44280"/>
    <w:rsid w:val="00D4445F"/>
    <w:rsid w:val="00D453EB"/>
    <w:rsid w:val="00D45697"/>
    <w:rsid w:val="00D46CE2"/>
    <w:rsid w:val="00D473B4"/>
    <w:rsid w:val="00D50C18"/>
    <w:rsid w:val="00D50E62"/>
    <w:rsid w:val="00D526D1"/>
    <w:rsid w:val="00D52A19"/>
    <w:rsid w:val="00D52AE0"/>
    <w:rsid w:val="00D537D1"/>
    <w:rsid w:val="00D53EE0"/>
    <w:rsid w:val="00D54106"/>
    <w:rsid w:val="00D550F5"/>
    <w:rsid w:val="00D55360"/>
    <w:rsid w:val="00D55628"/>
    <w:rsid w:val="00D563D8"/>
    <w:rsid w:val="00D56AD9"/>
    <w:rsid w:val="00D579ED"/>
    <w:rsid w:val="00D604FE"/>
    <w:rsid w:val="00D61A96"/>
    <w:rsid w:val="00D61DE2"/>
    <w:rsid w:val="00D62879"/>
    <w:rsid w:val="00D62E3F"/>
    <w:rsid w:val="00D62F09"/>
    <w:rsid w:val="00D64B66"/>
    <w:rsid w:val="00D64C03"/>
    <w:rsid w:val="00D66F44"/>
    <w:rsid w:val="00D675FC"/>
    <w:rsid w:val="00D71E7E"/>
    <w:rsid w:val="00D724CA"/>
    <w:rsid w:val="00D72852"/>
    <w:rsid w:val="00D72F18"/>
    <w:rsid w:val="00D739E5"/>
    <w:rsid w:val="00D739FD"/>
    <w:rsid w:val="00D74BBD"/>
    <w:rsid w:val="00D74EC4"/>
    <w:rsid w:val="00D7626E"/>
    <w:rsid w:val="00D76283"/>
    <w:rsid w:val="00D77F47"/>
    <w:rsid w:val="00D80202"/>
    <w:rsid w:val="00D805C9"/>
    <w:rsid w:val="00D81793"/>
    <w:rsid w:val="00D81DA9"/>
    <w:rsid w:val="00D82381"/>
    <w:rsid w:val="00D82563"/>
    <w:rsid w:val="00D829C3"/>
    <w:rsid w:val="00D82AB1"/>
    <w:rsid w:val="00D83B01"/>
    <w:rsid w:val="00D85659"/>
    <w:rsid w:val="00D8568B"/>
    <w:rsid w:val="00D85D35"/>
    <w:rsid w:val="00D85D79"/>
    <w:rsid w:val="00D872C0"/>
    <w:rsid w:val="00D874FB"/>
    <w:rsid w:val="00D907AD"/>
    <w:rsid w:val="00D918B6"/>
    <w:rsid w:val="00D91C86"/>
    <w:rsid w:val="00D923FE"/>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500"/>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45"/>
    <w:rsid w:val="00DB02C7"/>
    <w:rsid w:val="00DB0931"/>
    <w:rsid w:val="00DB151A"/>
    <w:rsid w:val="00DB235F"/>
    <w:rsid w:val="00DB3500"/>
    <w:rsid w:val="00DB3E46"/>
    <w:rsid w:val="00DB3E5B"/>
    <w:rsid w:val="00DB56BD"/>
    <w:rsid w:val="00DB6058"/>
    <w:rsid w:val="00DB627F"/>
    <w:rsid w:val="00DB6287"/>
    <w:rsid w:val="00DB6ADD"/>
    <w:rsid w:val="00DB735F"/>
    <w:rsid w:val="00DB7958"/>
    <w:rsid w:val="00DC0B9A"/>
    <w:rsid w:val="00DC0DC5"/>
    <w:rsid w:val="00DC101A"/>
    <w:rsid w:val="00DC1DD8"/>
    <w:rsid w:val="00DC1F9C"/>
    <w:rsid w:val="00DC2914"/>
    <w:rsid w:val="00DC3B97"/>
    <w:rsid w:val="00DC3ED8"/>
    <w:rsid w:val="00DC3F61"/>
    <w:rsid w:val="00DC3F74"/>
    <w:rsid w:val="00DC42F8"/>
    <w:rsid w:val="00DC43B2"/>
    <w:rsid w:val="00DC52E0"/>
    <w:rsid w:val="00DC75FF"/>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E7DE8"/>
    <w:rsid w:val="00DF04E9"/>
    <w:rsid w:val="00DF0EBC"/>
    <w:rsid w:val="00DF13C6"/>
    <w:rsid w:val="00DF14FE"/>
    <w:rsid w:val="00DF1639"/>
    <w:rsid w:val="00DF1FF8"/>
    <w:rsid w:val="00DF2F1E"/>
    <w:rsid w:val="00DF3E1D"/>
    <w:rsid w:val="00DF6A04"/>
    <w:rsid w:val="00DF6BD3"/>
    <w:rsid w:val="00DF79F6"/>
    <w:rsid w:val="00E00FF0"/>
    <w:rsid w:val="00E01722"/>
    <w:rsid w:val="00E01FE1"/>
    <w:rsid w:val="00E02321"/>
    <w:rsid w:val="00E02600"/>
    <w:rsid w:val="00E031F9"/>
    <w:rsid w:val="00E03254"/>
    <w:rsid w:val="00E036AB"/>
    <w:rsid w:val="00E03E63"/>
    <w:rsid w:val="00E03F87"/>
    <w:rsid w:val="00E0548E"/>
    <w:rsid w:val="00E054FC"/>
    <w:rsid w:val="00E0632D"/>
    <w:rsid w:val="00E06652"/>
    <w:rsid w:val="00E06702"/>
    <w:rsid w:val="00E072AE"/>
    <w:rsid w:val="00E0785D"/>
    <w:rsid w:val="00E10019"/>
    <w:rsid w:val="00E105C7"/>
    <w:rsid w:val="00E10C40"/>
    <w:rsid w:val="00E11174"/>
    <w:rsid w:val="00E121F2"/>
    <w:rsid w:val="00E13520"/>
    <w:rsid w:val="00E13975"/>
    <w:rsid w:val="00E1437D"/>
    <w:rsid w:val="00E156D4"/>
    <w:rsid w:val="00E15BB2"/>
    <w:rsid w:val="00E164CC"/>
    <w:rsid w:val="00E176C5"/>
    <w:rsid w:val="00E21948"/>
    <w:rsid w:val="00E21C93"/>
    <w:rsid w:val="00E22B56"/>
    <w:rsid w:val="00E22B78"/>
    <w:rsid w:val="00E23CDA"/>
    <w:rsid w:val="00E2561B"/>
    <w:rsid w:val="00E25CA6"/>
    <w:rsid w:val="00E25F44"/>
    <w:rsid w:val="00E265D7"/>
    <w:rsid w:val="00E267F4"/>
    <w:rsid w:val="00E26B0F"/>
    <w:rsid w:val="00E26D58"/>
    <w:rsid w:val="00E27629"/>
    <w:rsid w:val="00E2788A"/>
    <w:rsid w:val="00E3022E"/>
    <w:rsid w:val="00E30319"/>
    <w:rsid w:val="00E321B0"/>
    <w:rsid w:val="00E32325"/>
    <w:rsid w:val="00E3258B"/>
    <w:rsid w:val="00E32A86"/>
    <w:rsid w:val="00E34F4A"/>
    <w:rsid w:val="00E35222"/>
    <w:rsid w:val="00E3524E"/>
    <w:rsid w:val="00E35AA9"/>
    <w:rsid w:val="00E36D2B"/>
    <w:rsid w:val="00E379F3"/>
    <w:rsid w:val="00E4044B"/>
    <w:rsid w:val="00E41213"/>
    <w:rsid w:val="00E420E7"/>
    <w:rsid w:val="00E42345"/>
    <w:rsid w:val="00E4268A"/>
    <w:rsid w:val="00E42904"/>
    <w:rsid w:val="00E42E04"/>
    <w:rsid w:val="00E436AE"/>
    <w:rsid w:val="00E43B23"/>
    <w:rsid w:val="00E43ED3"/>
    <w:rsid w:val="00E45B64"/>
    <w:rsid w:val="00E4647F"/>
    <w:rsid w:val="00E464CC"/>
    <w:rsid w:val="00E464E5"/>
    <w:rsid w:val="00E46EEE"/>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38CB"/>
    <w:rsid w:val="00E63F08"/>
    <w:rsid w:val="00E6414B"/>
    <w:rsid w:val="00E665D2"/>
    <w:rsid w:val="00E72039"/>
    <w:rsid w:val="00E73363"/>
    <w:rsid w:val="00E73795"/>
    <w:rsid w:val="00E73DD6"/>
    <w:rsid w:val="00E748D0"/>
    <w:rsid w:val="00E74FB6"/>
    <w:rsid w:val="00E7585A"/>
    <w:rsid w:val="00E75E93"/>
    <w:rsid w:val="00E76ABA"/>
    <w:rsid w:val="00E76ED9"/>
    <w:rsid w:val="00E7715C"/>
    <w:rsid w:val="00E7754F"/>
    <w:rsid w:val="00E778D5"/>
    <w:rsid w:val="00E7798F"/>
    <w:rsid w:val="00E807C6"/>
    <w:rsid w:val="00E814EE"/>
    <w:rsid w:val="00E8157F"/>
    <w:rsid w:val="00E81C41"/>
    <w:rsid w:val="00E81FB8"/>
    <w:rsid w:val="00E8206B"/>
    <w:rsid w:val="00E83AE6"/>
    <w:rsid w:val="00E84617"/>
    <w:rsid w:val="00E85B45"/>
    <w:rsid w:val="00E85F21"/>
    <w:rsid w:val="00E86BBC"/>
    <w:rsid w:val="00E87EE0"/>
    <w:rsid w:val="00E901B5"/>
    <w:rsid w:val="00E9031A"/>
    <w:rsid w:val="00E90E0F"/>
    <w:rsid w:val="00E92226"/>
    <w:rsid w:val="00E92A7F"/>
    <w:rsid w:val="00E92F8A"/>
    <w:rsid w:val="00E9334F"/>
    <w:rsid w:val="00E935E6"/>
    <w:rsid w:val="00E93665"/>
    <w:rsid w:val="00E93FA8"/>
    <w:rsid w:val="00E9439E"/>
    <w:rsid w:val="00E95668"/>
    <w:rsid w:val="00E95C22"/>
    <w:rsid w:val="00E95EC2"/>
    <w:rsid w:val="00EA0038"/>
    <w:rsid w:val="00EA0C11"/>
    <w:rsid w:val="00EA0FFE"/>
    <w:rsid w:val="00EA1D1F"/>
    <w:rsid w:val="00EA24A0"/>
    <w:rsid w:val="00EA2FF0"/>
    <w:rsid w:val="00EA31B8"/>
    <w:rsid w:val="00EA3474"/>
    <w:rsid w:val="00EA3F81"/>
    <w:rsid w:val="00EA461D"/>
    <w:rsid w:val="00EA5DEC"/>
    <w:rsid w:val="00EA6BDC"/>
    <w:rsid w:val="00EB011D"/>
    <w:rsid w:val="00EB074D"/>
    <w:rsid w:val="00EB0C85"/>
    <w:rsid w:val="00EB0FA2"/>
    <w:rsid w:val="00EB155C"/>
    <w:rsid w:val="00EB1874"/>
    <w:rsid w:val="00EB2997"/>
    <w:rsid w:val="00EB3429"/>
    <w:rsid w:val="00EB3D6D"/>
    <w:rsid w:val="00EB5754"/>
    <w:rsid w:val="00EB589F"/>
    <w:rsid w:val="00EB6FBE"/>
    <w:rsid w:val="00EC0321"/>
    <w:rsid w:val="00EC0520"/>
    <w:rsid w:val="00EC0777"/>
    <w:rsid w:val="00EC097F"/>
    <w:rsid w:val="00EC09EF"/>
    <w:rsid w:val="00EC1459"/>
    <w:rsid w:val="00EC225B"/>
    <w:rsid w:val="00EC2683"/>
    <w:rsid w:val="00EC28FD"/>
    <w:rsid w:val="00EC347D"/>
    <w:rsid w:val="00EC40C1"/>
    <w:rsid w:val="00EC55B5"/>
    <w:rsid w:val="00EC6ABF"/>
    <w:rsid w:val="00EC6FA6"/>
    <w:rsid w:val="00ED011F"/>
    <w:rsid w:val="00ED0228"/>
    <w:rsid w:val="00ED0A9A"/>
    <w:rsid w:val="00ED0D72"/>
    <w:rsid w:val="00ED0F98"/>
    <w:rsid w:val="00ED1292"/>
    <w:rsid w:val="00ED12C2"/>
    <w:rsid w:val="00ED1800"/>
    <w:rsid w:val="00ED1CC0"/>
    <w:rsid w:val="00ED3318"/>
    <w:rsid w:val="00ED36F2"/>
    <w:rsid w:val="00ED39E1"/>
    <w:rsid w:val="00ED55BC"/>
    <w:rsid w:val="00ED6923"/>
    <w:rsid w:val="00EE008D"/>
    <w:rsid w:val="00EE14BF"/>
    <w:rsid w:val="00EE16F1"/>
    <w:rsid w:val="00EE226B"/>
    <w:rsid w:val="00EE23BB"/>
    <w:rsid w:val="00EE2D11"/>
    <w:rsid w:val="00EE3211"/>
    <w:rsid w:val="00EE3C37"/>
    <w:rsid w:val="00EE3E04"/>
    <w:rsid w:val="00EE5287"/>
    <w:rsid w:val="00EE63D5"/>
    <w:rsid w:val="00EE64FA"/>
    <w:rsid w:val="00EE693B"/>
    <w:rsid w:val="00EE6E27"/>
    <w:rsid w:val="00EE73D6"/>
    <w:rsid w:val="00EE7407"/>
    <w:rsid w:val="00EF004F"/>
    <w:rsid w:val="00EF00E7"/>
    <w:rsid w:val="00EF0F00"/>
    <w:rsid w:val="00EF1121"/>
    <w:rsid w:val="00EF1123"/>
    <w:rsid w:val="00EF196B"/>
    <w:rsid w:val="00EF3661"/>
    <w:rsid w:val="00EF38BF"/>
    <w:rsid w:val="00EF3C67"/>
    <w:rsid w:val="00EF4586"/>
    <w:rsid w:val="00EF5AED"/>
    <w:rsid w:val="00EF5CA4"/>
    <w:rsid w:val="00EF6252"/>
    <w:rsid w:val="00EF680B"/>
    <w:rsid w:val="00EF699D"/>
    <w:rsid w:val="00EF75F4"/>
    <w:rsid w:val="00EF761B"/>
    <w:rsid w:val="00EF77DA"/>
    <w:rsid w:val="00EF7876"/>
    <w:rsid w:val="00F013A6"/>
    <w:rsid w:val="00F0266E"/>
    <w:rsid w:val="00F05E29"/>
    <w:rsid w:val="00F05E67"/>
    <w:rsid w:val="00F074E3"/>
    <w:rsid w:val="00F07AC8"/>
    <w:rsid w:val="00F1133D"/>
    <w:rsid w:val="00F11605"/>
    <w:rsid w:val="00F118EA"/>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01F"/>
    <w:rsid w:val="00F26B86"/>
    <w:rsid w:val="00F2735E"/>
    <w:rsid w:val="00F27786"/>
    <w:rsid w:val="00F278C2"/>
    <w:rsid w:val="00F30D0B"/>
    <w:rsid w:val="00F312AC"/>
    <w:rsid w:val="00F313AF"/>
    <w:rsid w:val="00F3149D"/>
    <w:rsid w:val="00F3173F"/>
    <w:rsid w:val="00F31D7F"/>
    <w:rsid w:val="00F320D4"/>
    <w:rsid w:val="00F32657"/>
    <w:rsid w:val="00F32991"/>
    <w:rsid w:val="00F32B96"/>
    <w:rsid w:val="00F34981"/>
    <w:rsid w:val="00F37B70"/>
    <w:rsid w:val="00F40397"/>
    <w:rsid w:val="00F403AB"/>
    <w:rsid w:val="00F40EF4"/>
    <w:rsid w:val="00F41E89"/>
    <w:rsid w:val="00F422EF"/>
    <w:rsid w:val="00F42855"/>
    <w:rsid w:val="00F42A07"/>
    <w:rsid w:val="00F42AC6"/>
    <w:rsid w:val="00F441AF"/>
    <w:rsid w:val="00F44363"/>
    <w:rsid w:val="00F44879"/>
    <w:rsid w:val="00F466B1"/>
    <w:rsid w:val="00F47A91"/>
    <w:rsid w:val="00F47BAB"/>
    <w:rsid w:val="00F50380"/>
    <w:rsid w:val="00F50D11"/>
    <w:rsid w:val="00F51D61"/>
    <w:rsid w:val="00F524B5"/>
    <w:rsid w:val="00F528E8"/>
    <w:rsid w:val="00F52CE6"/>
    <w:rsid w:val="00F532EC"/>
    <w:rsid w:val="00F539C6"/>
    <w:rsid w:val="00F55584"/>
    <w:rsid w:val="00F5571F"/>
    <w:rsid w:val="00F55E4E"/>
    <w:rsid w:val="00F56B9D"/>
    <w:rsid w:val="00F56BB5"/>
    <w:rsid w:val="00F571D7"/>
    <w:rsid w:val="00F574DC"/>
    <w:rsid w:val="00F613EA"/>
    <w:rsid w:val="00F624F1"/>
    <w:rsid w:val="00F636FF"/>
    <w:rsid w:val="00F63E0E"/>
    <w:rsid w:val="00F63FE1"/>
    <w:rsid w:val="00F65355"/>
    <w:rsid w:val="00F65831"/>
    <w:rsid w:val="00F65DB1"/>
    <w:rsid w:val="00F66855"/>
    <w:rsid w:val="00F66BE0"/>
    <w:rsid w:val="00F66E50"/>
    <w:rsid w:val="00F70147"/>
    <w:rsid w:val="00F713D7"/>
    <w:rsid w:val="00F71C5C"/>
    <w:rsid w:val="00F72251"/>
    <w:rsid w:val="00F72289"/>
    <w:rsid w:val="00F730D1"/>
    <w:rsid w:val="00F74059"/>
    <w:rsid w:val="00F740B5"/>
    <w:rsid w:val="00F74F01"/>
    <w:rsid w:val="00F75B7C"/>
    <w:rsid w:val="00F7656D"/>
    <w:rsid w:val="00F7716B"/>
    <w:rsid w:val="00F813D1"/>
    <w:rsid w:val="00F8230E"/>
    <w:rsid w:val="00F83ABA"/>
    <w:rsid w:val="00F84A90"/>
    <w:rsid w:val="00F84DC3"/>
    <w:rsid w:val="00F855E3"/>
    <w:rsid w:val="00F85673"/>
    <w:rsid w:val="00F8614C"/>
    <w:rsid w:val="00F86F31"/>
    <w:rsid w:val="00F872A9"/>
    <w:rsid w:val="00F87EDE"/>
    <w:rsid w:val="00F9041F"/>
    <w:rsid w:val="00F9074A"/>
    <w:rsid w:val="00F92ECF"/>
    <w:rsid w:val="00F93BA4"/>
    <w:rsid w:val="00F93D57"/>
    <w:rsid w:val="00F9437E"/>
    <w:rsid w:val="00F944A2"/>
    <w:rsid w:val="00F948BA"/>
    <w:rsid w:val="00F94BCD"/>
    <w:rsid w:val="00F97436"/>
    <w:rsid w:val="00FA014D"/>
    <w:rsid w:val="00FA01BA"/>
    <w:rsid w:val="00FA047C"/>
    <w:rsid w:val="00FA084A"/>
    <w:rsid w:val="00FA13A3"/>
    <w:rsid w:val="00FA15FC"/>
    <w:rsid w:val="00FA3DC1"/>
    <w:rsid w:val="00FA3F40"/>
    <w:rsid w:val="00FA50EE"/>
    <w:rsid w:val="00FA5BFD"/>
    <w:rsid w:val="00FA7111"/>
    <w:rsid w:val="00FA748D"/>
    <w:rsid w:val="00FA7682"/>
    <w:rsid w:val="00FB040A"/>
    <w:rsid w:val="00FB15B6"/>
    <w:rsid w:val="00FB1ED4"/>
    <w:rsid w:val="00FB2209"/>
    <w:rsid w:val="00FB3B52"/>
    <w:rsid w:val="00FB6AC4"/>
    <w:rsid w:val="00FC09C6"/>
    <w:rsid w:val="00FC0E1D"/>
    <w:rsid w:val="00FC30DA"/>
    <w:rsid w:val="00FC40B3"/>
    <w:rsid w:val="00FC707A"/>
    <w:rsid w:val="00FC7255"/>
    <w:rsid w:val="00FD1225"/>
    <w:rsid w:val="00FD20C6"/>
    <w:rsid w:val="00FD255B"/>
    <w:rsid w:val="00FD2E11"/>
    <w:rsid w:val="00FD460D"/>
    <w:rsid w:val="00FD4804"/>
    <w:rsid w:val="00FD506E"/>
    <w:rsid w:val="00FD5395"/>
    <w:rsid w:val="00FD557A"/>
    <w:rsid w:val="00FD6014"/>
    <w:rsid w:val="00FD6148"/>
    <w:rsid w:val="00FD6418"/>
    <w:rsid w:val="00FD70ED"/>
    <w:rsid w:val="00FD7573"/>
    <w:rsid w:val="00FD7B81"/>
    <w:rsid w:val="00FD7B98"/>
    <w:rsid w:val="00FE0AC9"/>
    <w:rsid w:val="00FE1361"/>
    <w:rsid w:val="00FE29AA"/>
    <w:rsid w:val="00FE3415"/>
    <w:rsid w:val="00FE37D3"/>
    <w:rsid w:val="00FE5197"/>
    <w:rsid w:val="00FE551E"/>
    <w:rsid w:val="00FE59C7"/>
    <w:rsid w:val="00FE6074"/>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64C9A"/>
    <w:rsid w:val="010E6107"/>
    <w:rsid w:val="01382DB4"/>
    <w:rsid w:val="01457F6F"/>
    <w:rsid w:val="01747D1E"/>
    <w:rsid w:val="01C43576"/>
    <w:rsid w:val="01C47CF3"/>
    <w:rsid w:val="01C96287"/>
    <w:rsid w:val="01CF1907"/>
    <w:rsid w:val="01E4051A"/>
    <w:rsid w:val="01F178BE"/>
    <w:rsid w:val="021C71F5"/>
    <w:rsid w:val="023006A7"/>
    <w:rsid w:val="0252665D"/>
    <w:rsid w:val="025F19CF"/>
    <w:rsid w:val="028A13E5"/>
    <w:rsid w:val="02FF7A7B"/>
    <w:rsid w:val="03231B33"/>
    <w:rsid w:val="035203D6"/>
    <w:rsid w:val="03610DE0"/>
    <w:rsid w:val="0361681B"/>
    <w:rsid w:val="03ED1CC0"/>
    <w:rsid w:val="03EE1902"/>
    <w:rsid w:val="04253FDA"/>
    <w:rsid w:val="045C66B2"/>
    <w:rsid w:val="04641540"/>
    <w:rsid w:val="04864C72"/>
    <w:rsid w:val="048A515F"/>
    <w:rsid w:val="0491498E"/>
    <w:rsid w:val="04A41675"/>
    <w:rsid w:val="04C837E3"/>
    <w:rsid w:val="04D253F8"/>
    <w:rsid w:val="05084354"/>
    <w:rsid w:val="0525422D"/>
    <w:rsid w:val="052F0A9C"/>
    <w:rsid w:val="056B1564"/>
    <w:rsid w:val="058B77B2"/>
    <w:rsid w:val="05A671DA"/>
    <w:rsid w:val="05AE7F87"/>
    <w:rsid w:val="05B9261D"/>
    <w:rsid w:val="05D453BB"/>
    <w:rsid w:val="0623601E"/>
    <w:rsid w:val="06302DB6"/>
    <w:rsid w:val="06597543"/>
    <w:rsid w:val="065A7376"/>
    <w:rsid w:val="06981DF9"/>
    <w:rsid w:val="06C550DB"/>
    <w:rsid w:val="06D0743C"/>
    <w:rsid w:val="06D111D0"/>
    <w:rsid w:val="071E63F3"/>
    <w:rsid w:val="073312BA"/>
    <w:rsid w:val="075E2523"/>
    <w:rsid w:val="0770178C"/>
    <w:rsid w:val="07944BFB"/>
    <w:rsid w:val="07A36A9F"/>
    <w:rsid w:val="07C56BD1"/>
    <w:rsid w:val="07D26F91"/>
    <w:rsid w:val="0822151D"/>
    <w:rsid w:val="08377730"/>
    <w:rsid w:val="086C26E0"/>
    <w:rsid w:val="087A2BF3"/>
    <w:rsid w:val="08822685"/>
    <w:rsid w:val="088C0A16"/>
    <w:rsid w:val="08C52D6F"/>
    <w:rsid w:val="08E85A08"/>
    <w:rsid w:val="090B419B"/>
    <w:rsid w:val="0929584C"/>
    <w:rsid w:val="092E340E"/>
    <w:rsid w:val="093431FC"/>
    <w:rsid w:val="0966617B"/>
    <w:rsid w:val="09DD2B7E"/>
    <w:rsid w:val="09DE12BD"/>
    <w:rsid w:val="09DF5A3E"/>
    <w:rsid w:val="0A2464AA"/>
    <w:rsid w:val="0A264213"/>
    <w:rsid w:val="0A303D95"/>
    <w:rsid w:val="0A4038E0"/>
    <w:rsid w:val="0A4E7741"/>
    <w:rsid w:val="0A7235BF"/>
    <w:rsid w:val="0A8623B3"/>
    <w:rsid w:val="0A9860DD"/>
    <w:rsid w:val="0AA919F4"/>
    <w:rsid w:val="0AE32BF1"/>
    <w:rsid w:val="0B243B52"/>
    <w:rsid w:val="0B591E2E"/>
    <w:rsid w:val="0B6049A4"/>
    <w:rsid w:val="0B982B1A"/>
    <w:rsid w:val="0BCD1763"/>
    <w:rsid w:val="0C1D75EE"/>
    <w:rsid w:val="0C5F0057"/>
    <w:rsid w:val="0C691C6B"/>
    <w:rsid w:val="0C890D10"/>
    <w:rsid w:val="0CB50A66"/>
    <w:rsid w:val="0CC06DF7"/>
    <w:rsid w:val="0D752ABF"/>
    <w:rsid w:val="0DAF4501"/>
    <w:rsid w:val="0DEF62B6"/>
    <w:rsid w:val="0E3C75E8"/>
    <w:rsid w:val="0E5C591E"/>
    <w:rsid w:val="0E617934"/>
    <w:rsid w:val="0E664FCA"/>
    <w:rsid w:val="0E8343A6"/>
    <w:rsid w:val="0E8419FF"/>
    <w:rsid w:val="0EEA0A05"/>
    <w:rsid w:val="0EEE65D1"/>
    <w:rsid w:val="0EFB602A"/>
    <w:rsid w:val="0F0273A3"/>
    <w:rsid w:val="0F4E27DE"/>
    <w:rsid w:val="0F640C62"/>
    <w:rsid w:val="0F6D2474"/>
    <w:rsid w:val="0F6D575B"/>
    <w:rsid w:val="0F7D59D7"/>
    <w:rsid w:val="0F8B645F"/>
    <w:rsid w:val="0F971E23"/>
    <w:rsid w:val="0FAB02B9"/>
    <w:rsid w:val="0FE02217"/>
    <w:rsid w:val="102333CF"/>
    <w:rsid w:val="103A162C"/>
    <w:rsid w:val="106A0522"/>
    <w:rsid w:val="107431BA"/>
    <w:rsid w:val="10956CD9"/>
    <w:rsid w:val="109B03CC"/>
    <w:rsid w:val="109E452C"/>
    <w:rsid w:val="10F54C7E"/>
    <w:rsid w:val="10FE071C"/>
    <w:rsid w:val="11127111"/>
    <w:rsid w:val="11151235"/>
    <w:rsid w:val="113D42B9"/>
    <w:rsid w:val="11515D18"/>
    <w:rsid w:val="11551A52"/>
    <w:rsid w:val="11645423"/>
    <w:rsid w:val="118B5AD6"/>
    <w:rsid w:val="11942369"/>
    <w:rsid w:val="11991213"/>
    <w:rsid w:val="12114F0A"/>
    <w:rsid w:val="122B59BE"/>
    <w:rsid w:val="12912E05"/>
    <w:rsid w:val="12A0113E"/>
    <w:rsid w:val="12A44024"/>
    <w:rsid w:val="12A97B84"/>
    <w:rsid w:val="12C50D85"/>
    <w:rsid w:val="13223AF1"/>
    <w:rsid w:val="13327318"/>
    <w:rsid w:val="13327FF2"/>
    <w:rsid w:val="13451321"/>
    <w:rsid w:val="134770B1"/>
    <w:rsid w:val="13887B1A"/>
    <w:rsid w:val="13923D54"/>
    <w:rsid w:val="13AA413F"/>
    <w:rsid w:val="13BE4D79"/>
    <w:rsid w:val="13D778B6"/>
    <w:rsid w:val="140B4870"/>
    <w:rsid w:val="14162C01"/>
    <w:rsid w:val="143015E2"/>
    <w:rsid w:val="14565413"/>
    <w:rsid w:val="14D56784"/>
    <w:rsid w:val="14E4621D"/>
    <w:rsid w:val="1508348E"/>
    <w:rsid w:val="150E2655"/>
    <w:rsid w:val="151F2260"/>
    <w:rsid w:val="15203C88"/>
    <w:rsid w:val="15242DBE"/>
    <w:rsid w:val="1526273B"/>
    <w:rsid w:val="15317A6C"/>
    <w:rsid w:val="153D2E34"/>
    <w:rsid w:val="154842EA"/>
    <w:rsid w:val="159E329B"/>
    <w:rsid w:val="15B21729"/>
    <w:rsid w:val="15EB4E7C"/>
    <w:rsid w:val="15F92FD8"/>
    <w:rsid w:val="1620557D"/>
    <w:rsid w:val="167071E4"/>
    <w:rsid w:val="16733962"/>
    <w:rsid w:val="16757268"/>
    <w:rsid w:val="16AC5172"/>
    <w:rsid w:val="16B3479E"/>
    <w:rsid w:val="16FF19EA"/>
    <w:rsid w:val="172179B8"/>
    <w:rsid w:val="1727563E"/>
    <w:rsid w:val="17850FB1"/>
    <w:rsid w:val="17C87220"/>
    <w:rsid w:val="17DC4231"/>
    <w:rsid w:val="180E3DC2"/>
    <w:rsid w:val="182944A3"/>
    <w:rsid w:val="182E568A"/>
    <w:rsid w:val="1852743B"/>
    <w:rsid w:val="185C1A45"/>
    <w:rsid w:val="185E4F53"/>
    <w:rsid w:val="188B43D5"/>
    <w:rsid w:val="19024013"/>
    <w:rsid w:val="191F7377"/>
    <w:rsid w:val="19414DFD"/>
    <w:rsid w:val="19420680"/>
    <w:rsid w:val="194C318E"/>
    <w:rsid w:val="1979635F"/>
    <w:rsid w:val="19AF5431"/>
    <w:rsid w:val="19CF3767"/>
    <w:rsid w:val="19D528C7"/>
    <w:rsid w:val="19D60A88"/>
    <w:rsid w:val="19E96131"/>
    <w:rsid w:val="1A1041D0"/>
    <w:rsid w:val="1A247A97"/>
    <w:rsid w:val="1A3A7593"/>
    <w:rsid w:val="1A7C1301"/>
    <w:rsid w:val="1A9C7638"/>
    <w:rsid w:val="1AA530AD"/>
    <w:rsid w:val="1AFB58F2"/>
    <w:rsid w:val="1B2E3201"/>
    <w:rsid w:val="1B376301"/>
    <w:rsid w:val="1B380F38"/>
    <w:rsid w:val="1B415452"/>
    <w:rsid w:val="1B6B6A0B"/>
    <w:rsid w:val="1B764049"/>
    <w:rsid w:val="1C154F6E"/>
    <w:rsid w:val="1C197E29"/>
    <w:rsid w:val="1C262D11"/>
    <w:rsid w:val="1C4A49B2"/>
    <w:rsid w:val="1C4F6C7E"/>
    <w:rsid w:val="1C625C9F"/>
    <w:rsid w:val="1C912F6B"/>
    <w:rsid w:val="1CD30C0D"/>
    <w:rsid w:val="1D03247A"/>
    <w:rsid w:val="1D047EAE"/>
    <w:rsid w:val="1D152095"/>
    <w:rsid w:val="1D320DF5"/>
    <w:rsid w:val="1D6E70D6"/>
    <w:rsid w:val="1D7A568E"/>
    <w:rsid w:val="1DB530CD"/>
    <w:rsid w:val="1DC23799"/>
    <w:rsid w:val="1DD8637C"/>
    <w:rsid w:val="1E2101FE"/>
    <w:rsid w:val="1E3B28B6"/>
    <w:rsid w:val="1E5E66D2"/>
    <w:rsid w:val="1E937715"/>
    <w:rsid w:val="1EA416D1"/>
    <w:rsid w:val="1EA4585B"/>
    <w:rsid w:val="1EE61241"/>
    <w:rsid w:val="1F010A0B"/>
    <w:rsid w:val="1F06691B"/>
    <w:rsid w:val="1F1C0F96"/>
    <w:rsid w:val="1F1F7A4B"/>
    <w:rsid w:val="1F271CAA"/>
    <w:rsid w:val="1F3C63CC"/>
    <w:rsid w:val="1F59093D"/>
    <w:rsid w:val="1F8A0ACB"/>
    <w:rsid w:val="1F92518E"/>
    <w:rsid w:val="1FCD7EB9"/>
    <w:rsid w:val="200A5B20"/>
    <w:rsid w:val="20163B31"/>
    <w:rsid w:val="20201EC2"/>
    <w:rsid w:val="20220951"/>
    <w:rsid w:val="203D219F"/>
    <w:rsid w:val="204C14F0"/>
    <w:rsid w:val="20585C30"/>
    <w:rsid w:val="206A5249"/>
    <w:rsid w:val="207A3E5E"/>
    <w:rsid w:val="207A5D83"/>
    <w:rsid w:val="20D17AAC"/>
    <w:rsid w:val="20E91E42"/>
    <w:rsid w:val="20EF3C66"/>
    <w:rsid w:val="219E3EBB"/>
    <w:rsid w:val="21C34CF0"/>
    <w:rsid w:val="21C76D7B"/>
    <w:rsid w:val="21D963B6"/>
    <w:rsid w:val="21E736FC"/>
    <w:rsid w:val="221E3F06"/>
    <w:rsid w:val="22587EB6"/>
    <w:rsid w:val="22645564"/>
    <w:rsid w:val="226E3126"/>
    <w:rsid w:val="22960390"/>
    <w:rsid w:val="229628CB"/>
    <w:rsid w:val="22CC223E"/>
    <w:rsid w:val="22D20532"/>
    <w:rsid w:val="22D66F38"/>
    <w:rsid w:val="22DC346F"/>
    <w:rsid w:val="231233B5"/>
    <w:rsid w:val="232A43DD"/>
    <w:rsid w:val="2364201F"/>
    <w:rsid w:val="2378337E"/>
    <w:rsid w:val="23A52A88"/>
    <w:rsid w:val="23B0469D"/>
    <w:rsid w:val="23C1773C"/>
    <w:rsid w:val="24470995"/>
    <w:rsid w:val="24482291"/>
    <w:rsid w:val="24674FCB"/>
    <w:rsid w:val="24701B7C"/>
    <w:rsid w:val="252A6FED"/>
    <w:rsid w:val="253F1428"/>
    <w:rsid w:val="2562407F"/>
    <w:rsid w:val="256C1795"/>
    <w:rsid w:val="25A8151C"/>
    <w:rsid w:val="260F5480"/>
    <w:rsid w:val="269D1C78"/>
    <w:rsid w:val="26A06F6E"/>
    <w:rsid w:val="26B639D7"/>
    <w:rsid w:val="26BC7C6D"/>
    <w:rsid w:val="26DE0FD1"/>
    <w:rsid w:val="26E1016A"/>
    <w:rsid w:val="26E31B2E"/>
    <w:rsid w:val="26EE1790"/>
    <w:rsid w:val="272B009D"/>
    <w:rsid w:val="277B241A"/>
    <w:rsid w:val="2781405D"/>
    <w:rsid w:val="280B3FC1"/>
    <w:rsid w:val="285A40FB"/>
    <w:rsid w:val="285E3505"/>
    <w:rsid w:val="286233FC"/>
    <w:rsid w:val="287149A1"/>
    <w:rsid w:val="28AF344A"/>
    <w:rsid w:val="28B14910"/>
    <w:rsid w:val="28BF25E3"/>
    <w:rsid w:val="28C5680C"/>
    <w:rsid w:val="28DC6898"/>
    <w:rsid w:val="28F0531E"/>
    <w:rsid w:val="29854031"/>
    <w:rsid w:val="29880BEA"/>
    <w:rsid w:val="29980F12"/>
    <w:rsid w:val="2A1A4572"/>
    <w:rsid w:val="2A230DAE"/>
    <w:rsid w:val="2A3B04C1"/>
    <w:rsid w:val="2A423861"/>
    <w:rsid w:val="2AB22C1B"/>
    <w:rsid w:val="2AEA3A1A"/>
    <w:rsid w:val="2B267866"/>
    <w:rsid w:val="2B320F6B"/>
    <w:rsid w:val="2B3C72FC"/>
    <w:rsid w:val="2B6A4FC2"/>
    <w:rsid w:val="2BD22C0B"/>
    <w:rsid w:val="2C25678C"/>
    <w:rsid w:val="2C3B2E86"/>
    <w:rsid w:val="2C771A0E"/>
    <w:rsid w:val="2CEF21C5"/>
    <w:rsid w:val="2D0D5F79"/>
    <w:rsid w:val="2D3364CE"/>
    <w:rsid w:val="2D452F54"/>
    <w:rsid w:val="2D5A676F"/>
    <w:rsid w:val="2DBD6096"/>
    <w:rsid w:val="2DC77CAA"/>
    <w:rsid w:val="2DE26AA6"/>
    <w:rsid w:val="2E1A1742"/>
    <w:rsid w:val="2ECC1AD7"/>
    <w:rsid w:val="2ED72669"/>
    <w:rsid w:val="2F0D2540"/>
    <w:rsid w:val="2F317156"/>
    <w:rsid w:val="2F386C07"/>
    <w:rsid w:val="2F571D98"/>
    <w:rsid w:val="2F7552B2"/>
    <w:rsid w:val="2F9D7121"/>
    <w:rsid w:val="2FD62A87"/>
    <w:rsid w:val="305D6C29"/>
    <w:rsid w:val="307D149D"/>
    <w:rsid w:val="3091191E"/>
    <w:rsid w:val="30C10EB6"/>
    <w:rsid w:val="30C44089"/>
    <w:rsid w:val="30D7336F"/>
    <w:rsid w:val="30E531BD"/>
    <w:rsid w:val="30EB624E"/>
    <w:rsid w:val="30EC2A9A"/>
    <w:rsid w:val="30EC6A9B"/>
    <w:rsid w:val="311D09DC"/>
    <w:rsid w:val="312F5E08"/>
    <w:rsid w:val="3157337F"/>
    <w:rsid w:val="318254C8"/>
    <w:rsid w:val="319A5D04"/>
    <w:rsid w:val="31A17BC3"/>
    <w:rsid w:val="31EE7CDE"/>
    <w:rsid w:val="31F9640B"/>
    <w:rsid w:val="3204001F"/>
    <w:rsid w:val="32242AD2"/>
    <w:rsid w:val="322A3DF1"/>
    <w:rsid w:val="328234D4"/>
    <w:rsid w:val="328E1B6C"/>
    <w:rsid w:val="32C91C94"/>
    <w:rsid w:val="32F93DAF"/>
    <w:rsid w:val="32FF2902"/>
    <w:rsid w:val="330672EA"/>
    <w:rsid w:val="33391532"/>
    <w:rsid w:val="333F0CA1"/>
    <w:rsid w:val="33C92B36"/>
    <w:rsid w:val="33CE41B8"/>
    <w:rsid w:val="33D72119"/>
    <w:rsid w:val="33DC6658"/>
    <w:rsid w:val="33F73CD2"/>
    <w:rsid w:val="34270272"/>
    <w:rsid w:val="343B5701"/>
    <w:rsid w:val="344779A5"/>
    <w:rsid w:val="345532A4"/>
    <w:rsid w:val="34712FE7"/>
    <w:rsid w:val="34933B51"/>
    <w:rsid w:val="34A90CC0"/>
    <w:rsid w:val="34B85508"/>
    <w:rsid w:val="34F27A73"/>
    <w:rsid w:val="35216666"/>
    <w:rsid w:val="353C4A83"/>
    <w:rsid w:val="353F7ACA"/>
    <w:rsid w:val="358E1AEB"/>
    <w:rsid w:val="35B80C45"/>
    <w:rsid w:val="35C032BE"/>
    <w:rsid w:val="35D579E0"/>
    <w:rsid w:val="366D46DB"/>
    <w:rsid w:val="36820DFD"/>
    <w:rsid w:val="368D718F"/>
    <w:rsid w:val="36DB4D0F"/>
    <w:rsid w:val="37106D6F"/>
    <w:rsid w:val="371812F1"/>
    <w:rsid w:val="375201D1"/>
    <w:rsid w:val="37765185"/>
    <w:rsid w:val="378E453E"/>
    <w:rsid w:val="37910FBB"/>
    <w:rsid w:val="37BD5302"/>
    <w:rsid w:val="37CF27BA"/>
    <w:rsid w:val="37FD73B9"/>
    <w:rsid w:val="3801031D"/>
    <w:rsid w:val="3810198E"/>
    <w:rsid w:val="384A2968"/>
    <w:rsid w:val="385641FC"/>
    <w:rsid w:val="386B671F"/>
    <w:rsid w:val="38CD7870"/>
    <w:rsid w:val="38EE3475"/>
    <w:rsid w:val="39060B1C"/>
    <w:rsid w:val="390A7481"/>
    <w:rsid w:val="393941D4"/>
    <w:rsid w:val="393F0C84"/>
    <w:rsid w:val="39BB7346"/>
    <w:rsid w:val="39D20B92"/>
    <w:rsid w:val="39EB029D"/>
    <w:rsid w:val="39FC7DAF"/>
    <w:rsid w:val="39FD3633"/>
    <w:rsid w:val="3A0B4374"/>
    <w:rsid w:val="3A276D51"/>
    <w:rsid w:val="3A29797A"/>
    <w:rsid w:val="3A3C2693"/>
    <w:rsid w:val="3A4B3EDA"/>
    <w:rsid w:val="3A73272E"/>
    <w:rsid w:val="3ACB7183"/>
    <w:rsid w:val="3ADC3E14"/>
    <w:rsid w:val="3AEE2E06"/>
    <w:rsid w:val="3B190C3D"/>
    <w:rsid w:val="3B191137"/>
    <w:rsid w:val="3B4E43FF"/>
    <w:rsid w:val="3B6405FB"/>
    <w:rsid w:val="3C1C362D"/>
    <w:rsid w:val="3C26613B"/>
    <w:rsid w:val="3C357C06"/>
    <w:rsid w:val="3C94676F"/>
    <w:rsid w:val="3CA96714"/>
    <w:rsid w:val="3CC66044"/>
    <w:rsid w:val="3CE974FE"/>
    <w:rsid w:val="3D264530"/>
    <w:rsid w:val="3D393E77"/>
    <w:rsid w:val="3D474095"/>
    <w:rsid w:val="3D493E51"/>
    <w:rsid w:val="3D60166A"/>
    <w:rsid w:val="3D61263F"/>
    <w:rsid w:val="3D8C258A"/>
    <w:rsid w:val="3DDA0B0A"/>
    <w:rsid w:val="3DEC58B0"/>
    <w:rsid w:val="3DF31837"/>
    <w:rsid w:val="3DFA2BBE"/>
    <w:rsid w:val="3DFE50A4"/>
    <w:rsid w:val="3E0F3A5D"/>
    <w:rsid w:val="3EF43B41"/>
    <w:rsid w:val="3F0874F8"/>
    <w:rsid w:val="3F39320C"/>
    <w:rsid w:val="3F602397"/>
    <w:rsid w:val="3F69137B"/>
    <w:rsid w:val="3F6C1603"/>
    <w:rsid w:val="3F6F5F91"/>
    <w:rsid w:val="3FA12730"/>
    <w:rsid w:val="3FDD0BD3"/>
    <w:rsid w:val="3FDE08F5"/>
    <w:rsid w:val="40007520"/>
    <w:rsid w:val="4008017A"/>
    <w:rsid w:val="401776B5"/>
    <w:rsid w:val="40481F49"/>
    <w:rsid w:val="409E221E"/>
    <w:rsid w:val="40A57735"/>
    <w:rsid w:val="40BE641C"/>
    <w:rsid w:val="40C50AD3"/>
    <w:rsid w:val="40E65833"/>
    <w:rsid w:val="41124178"/>
    <w:rsid w:val="414B09AC"/>
    <w:rsid w:val="418A654E"/>
    <w:rsid w:val="41947EA6"/>
    <w:rsid w:val="41D47F93"/>
    <w:rsid w:val="41F533C3"/>
    <w:rsid w:val="42004FD7"/>
    <w:rsid w:val="42014C57"/>
    <w:rsid w:val="4211049B"/>
    <w:rsid w:val="42565831"/>
    <w:rsid w:val="4268218D"/>
    <w:rsid w:val="42772D77"/>
    <w:rsid w:val="42A04E71"/>
    <w:rsid w:val="42C07614"/>
    <w:rsid w:val="42C42797"/>
    <w:rsid w:val="42C8103A"/>
    <w:rsid w:val="42D178AE"/>
    <w:rsid w:val="42E5101C"/>
    <w:rsid w:val="432418C0"/>
    <w:rsid w:val="4335673E"/>
    <w:rsid w:val="4351010D"/>
    <w:rsid w:val="435C3C0F"/>
    <w:rsid w:val="43713BB4"/>
    <w:rsid w:val="438B4FB1"/>
    <w:rsid w:val="43947F98"/>
    <w:rsid w:val="439B601B"/>
    <w:rsid w:val="43A45F3A"/>
    <w:rsid w:val="43AE11BC"/>
    <w:rsid w:val="442339D8"/>
    <w:rsid w:val="443F5AC6"/>
    <w:rsid w:val="44563ED5"/>
    <w:rsid w:val="44605A3B"/>
    <w:rsid w:val="44B22807"/>
    <w:rsid w:val="44D25AAC"/>
    <w:rsid w:val="44F92736"/>
    <w:rsid w:val="45030AC7"/>
    <w:rsid w:val="45441531"/>
    <w:rsid w:val="45647867"/>
    <w:rsid w:val="456E61AA"/>
    <w:rsid w:val="45913BAE"/>
    <w:rsid w:val="45C66607"/>
    <w:rsid w:val="45D55F98"/>
    <w:rsid w:val="46295027"/>
    <w:rsid w:val="463E1CAD"/>
    <w:rsid w:val="4650656B"/>
    <w:rsid w:val="46510BE8"/>
    <w:rsid w:val="465E3302"/>
    <w:rsid w:val="46722FB9"/>
    <w:rsid w:val="4672735B"/>
    <w:rsid w:val="46816C10"/>
    <w:rsid w:val="46902A19"/>
    <w:rsid w:val="47051512"/>
    <w:rsid w:val="47567722"/>
    <w:rsid w:val="478E1953"/>
    <w:rsid w:val="47D01EDF"/>
    <w:rsid w:val="47DD782E"/>
    <w:rsid w:val="47FF54E0"/>
    <w:rsid w:val="481822D3"/>
    <w:rsid w:val="482616EC"/>
    <w:rsid w:val="483D119D"/>
    <w:rsid w:val="48AB2F86"/>
    <w:rsid w:val="48BF3D66"/>
    <w:rsid w:val="49127610"/>
    <w:rsid w:val="49746620"/>
    <w:rsid w:val="498C34BA"/>
    <w:rsid w:val="499E6ADA"/>
    <w:rsid w:val="49B8117F"/>
    <w:rsid w:val="4AB26F61"/>
    <w:rsid w:val="4AB7213B"/>
    <w:rsid w:val="4ABD162D"/>
    <w:rsid w:val="4ACE2F74"/>
    <w:rsid w:val="4AE46A7B"/>
    <w:rsid w:val="4AEA39F4"/>
    <w:rsid w:val="4B044F10"/>
    <w:rsid w:val="4B104402"/>
    <w:rsid w:val="4B3F2B00"/>
    <w:rsid w:val="4B51581A"/>
    <w:rsid w:val="4B8B517E"/>
    <w:rsid w:val="4B921B8B"/>
    <w:rsid w:val="4B9B51B7"/>
    <w:rsid w:val="4BD03E62"/>
    <w:rsid w:val="4C0C69D1"/>
    <w:rsid w:val="4C4A4923"/>
    <w:rsid w:val="4C537700"/>
    <w:rsid w:val="4C8F3727"/>
    <w:rsid w:val="4CB06962"/>
    <w:rsid w:val="4CD01F92"/>
    <w:rsid w:val="4D490586"/>
    <w:rsid w:val="4D5E2AFB"/>
    <w:rsid w:val="4D7A64BE"/>
    <w:rsid w:val="4D7E0E31"/>
    <w:rsid w:val="4D8347ED"/>
    <w:rsid w:val="4DEC567A"/>
    <w:rsid w:val="4E0C3F18"/>
    <w:rsid w:val="4E6D2CB8"/>
    <w:rsid w:val="4E717CF4"/>
    <w:rsid w:val="4E921385"/>
    <w:rsid w:val="4E933E07"/>
    <w:rsid w:val="4ED97DE9"/>
    <w:rsid w:val="4F320A25"/>
    <w:rsid w:val="4F404BC5"/>
    <w:rsid w:val="4F45079D"/>
    <w:rsid w:val="4F7C2E75"/>
    <w:rsid w:val="4F851663"/>
    <w:rsid w:val="4FD77D0E"/>
    <w:rsid w:val="5027550C"/>
    <w:rsid w:val="5054095A"/>
    <w:rsid w:val="507B081A"/>
    <w:rsid w:val="507B3483"/>
    <w:rsid w:val="50A75D18"/>
    <w:rsid w:val="50CD3844"/>
    <w:rsid w:val="512A4843"/>
    <w:rsid w:val="513A40D0"/>
    <w:rsid w:val="514946EA"/>
    <w:rsid w:val="515A6B83"/>
    <w:rsid w:val="517A073C"/>
    <w:rsid w:val="517F6B8D"/>
    <w:rsid w:val="519B2E9C"/>
    <w:rsid w:val="51A161BE"/>
    <w:rsid w:val="51D3784E"/>
    <w:rsid w:val="51D714C7"/>
    <w:rsid w:val="51E00412"/>
    <w:rsid w:val="51F562DF"/>
    <w:rsid w:val="51FF2502"/>
    <w:rsid w:val="52111E3C"/>
    <w:rsid w:val="52121BB5"/>
    <w:rsid w:val="521D0102"/>
    <w:rsid w:val="52752859"/>
    <w:rsid w:val="52B513BE"/>
    <w:rsid w:val="52EC03EB"/>
    <w:rsid w:val="530B1DCC"/>
    <w:rsid w:val="530C225C"/>
    <w:rsid w:val="531F0928"/>
    <w:rsid w:val="533E08F9"/>
    <w:rsid w:val="5346672E"/>
    <w:rsid w:val="5357444A"/>
    <w:rsid w:val="535757FA"/>
    <w:rsid w:val="53712DDA"/>
    <w:rsid w:val="53820B12"/>
    <w:rsid w:val="53C548B8"/>
    <w:rsid w:val="53DF3D4F"/>
    <w:rsid w:val="53F96DF7"/>
    <w:rsid w:val="54267F9B"/>
    <w:rsid w:val="54782184"/>
    <w:rsid w:val="54C31A5B"/>
    <w:rsid w:val="5509025D"/>
    <w:rsid w:val="551556A5"/>
    <w:rsid w:val="55401D6C"/>
    <w:rsid w:val="554558D8"/>
    <w:rsid w:val="55754AD4"/>
    <w:rsid w:val="557708B5"/>
    <w:rsid w:val="558B778B"/>
    <w:rsid w:val="55B57B17"/>
    <w:rsid w:val="55C43625"/>
    <w:rsid w:val="55DB77D0"/>
    <w:rsid w:val="55ED318A"/>
    <w:rsid w:val="55FA625C"/>
    <w:rsid w:val="561709F0"/>
    <w:rsid w:val="563A60ED"/>
    <w:rsid w:val="563E54BC"/>
    <w:rsid w:val="565B7F3A"/>
    <w:rsid w:val="56DD26C7"/>
    <w:rsid w:val="56ED78A7"/>
    <w:rsid w:val="56FD77F1"/>
    <w:rsid w:val="571E12FD"/>
    <w:rsid w:val="571F24A8"/>
    <w:rsid w:val="573E3DB0"/>
    <w:rsid w:val="578A642E"/>
    <w:rsid w:val="578C1931"/>
    <w:rsid w:val="57A7215B"/>
    <w:rsid w:val="580367B5"/>
    <w:rsid w:val="58425BDC"/>
    <w:rsid w:val="58803394"/>
    <w:rsid w:val="588562C6"/>
    <w:rsid w:val="58D6513A"/>
    <w:rsid w:val="590B020F"/>
    <w:rsid w:val="594A4899"/>
    <w:rsid w:val="59522196"/>
    <w:rsid w:val="597102E2"/>
    <w:rsid w:val="59A92BA5"/>
    <w:rsid w:val="59AA2204"/>
    <w:rsid w:val="59EC260F"/>
    <w:rsid w:val="5A006E37"/>
    <w:rsid w:val="5A6826C8"/>
    <w:rsid w:val="5A6C3F68"/>
    <w:rsid w:val="5A837B59"/>
    <w:rsid w:val="5ABF32C5"/>
    <w:rsid w:val="5AEE3DBE"/>
    <w:rsid w:val="5B0F6FF4"/>
    <w:rsid w:val="5B1556C4"/>
    <w:rsid w:val="5B343F5B"/>
    <w:rsid w:val="5B451427"/>
    <w:rsid w:val="5B715A14"/>
    <w:rsid w:val="5B7F2E79"/>
    <w:rsid w:val="5B8945B3"/>
    <w:rsid w:val="5B9C20DB"/>
    <w:rsid w:val="5BD347B4"/>
    <w:rsid w:val="5BD42235"/>
    <w:rsid w:val="5BDD2B45"/>
    <w:rsid w:val="5BE701AC"/>
    <w:rsid w:val="5BFA51BE"/>
    <w:rsid w:val="5C3B728F"/>
    <w:rsid w:val="5C493E38"/>
    <w:rsid w:val="5C497C75"/>
    <w:rsid w:val="5CD765E0"/>
    <w:rsid w:val="5D385380"/>
    <w:rsid w:val="5D6F7A58"/>
    <w:rsid w:val="5D715229"/>
    <w:rsid w:val="5D793204"/>
    <w:rsid w:val="5D8238C8"/>
    <w:rsid w:val="5DA80EB7"/>
    <w:rsid w:val="5DD067F8"/>
    <w:rsid w:val="5E12784F"/>
    <w:rsid w:val="5E26061F"/>
    <w:rsid w:val="5EB21969"/>
    <w:rsid w:val="5ED46B86"/>
    <w:rsid w:val="5ED50624"/>
    <w:rsid w:val="5ED8702A"/>
    <w:rsid w:val="5EDA45BA"/>
    <w:rsid w:val="5EF213ED"/>
    <w:rsid w:val="5F164911"/>
    <w:rsid w:val="5F3560BF"/>
    <w:rsid w:val="5FD50E80"/>
    <w:rsid w:val="603D6F83"/>
    <w:rsid w:val="60467201"/>
    <w:rsid w:val="607749F7"/>
    <w:rsid w:val="607F5921"/>
    <w:rsid w:val="60A44A07"/>
    <w:rsid w:val="60E0793C"/>
    <w:rsid w:val="61023B41"/>
    <w:rsid w:val="611B369C"/>
    <w:rsid w:val="614A6BE5"/>
    <w:rsid w:val="61662701"/>
    <w:rsid w:val="617941F3"/>
    <w:rsid w:val="61855A0A"/>
    <w:rsid w:val="619F1F9F"/>
    <w:rsid w:val="62037FB9"/>
    <w:rsid w:val="62146209"/>
    <w:rsid w:val="623106D0"/>
    <w:rsid w:val="62395D3E"/>
    <w:rsid w:val="623F1E5F"/>
    <w:rsid w:val="627B71A0"/>
    <w:rsid w:val="62C82CA9"/>
    <w:rsid w:val="62FF246E"/>
    <w:rsid w:val="63130619"/>
    <w:rsid w:val="633B55E1"/>
    <w:rsid w:val="63483071"/>
    <w:rsid w:val="634B514E"/>
    <w:rsid w:val="63800859"/>
    <w:rsid w:val="63936B74"/>
    <w:rsid w:val="63DA7580"/>
    <w:rsid w:val="64423289"/>
    <w:rsid w:val="645B1696"/>
    <w:rsid w:val="645F60EA"/>
    <w:rsid w:val="647319F7"/>
    <w:rsid w:val="64901066"/>
    <w:rsid w:val="64B1636B"/>
    <w:rsid w:val="64E60AF2"/>
    <w:rsid w:val="6501056A"/>
    <w:rsid w:val="65032F7E"/>
    <w:rsid w:val="65367019"/>
    <w:rsid w:val="654B2B4E"/>
    <w:rsid w:val="659A6D3E"/>
    <w:rsid w:val="65C825EA"/>
    <w:rsid w:val="65D920A6"/>
    <w:rsid w:val="65E109E8"/>
    <w:rsid w:val="660A0257"/>
    <w:rsid w:val="6619093D"/>
    <w:rsid w:val="661F6E0C"/>
    <w:rsid w:val="663667DB"/>
    <w:rsid w:val="664107D0"/>
    <w:rsid w:val="667A6BE2"/>
    <w:rsid w:val="667B19B6"/>
    <w:rsid w:val="667C162B"/>
    <w:rsid w:val="66990B2F"/>
    <w:rsid w:val="66B229A3"/>
    <w:rsid w:val="66CC7AB7"/>
    <w:rsid w:val="66EC34BE"/>
    <w:rsid w:val="66ED5FB4"/>
    <w:rsid w:val="670853FD"/>
    <w:rsid w:val="670E46A1"/>
    <w:rsid w:val="67456D79"/>
    <w:rsid w:val="67602EBD"/>
    <w:rsid w:val="67666032"/>
    <w:rsid w:val="676C7B91"/>
    <w:rsid w:val="67706CC4"/>
    <w:rsid w:val="67742D74"/>
    <w:rsid w:val="677A5055"/>
    <w:rsid w:val="678655E4"/>
    <w:rsid w:val="67B861E6"/>
    <w:rsid w:val="67BC5ABE"/>
    <w:rsid w:val="683F2814"/>
    <w:rsid w:val="68402ED8"/>
    <w:rsid w:val="68511835"/>
    <w:rsid w:val="686D58E2"/>
    <w:rsid w:val="687E024B"/>
    <w:rsid w:val="688A7410"/>
    <w:rsid w:val="68BE5982"/>
    <w:rsid w:val="690B5432"/>
    <w:rsid w:val="691C4CC3"/>
    <w:rsid w:val="6923630A"/>
    <w:rsid w:val="692E7F1E"/>
    <w:rsid w:val="6974674E"/>
    <w:rsid w:val="698F343B"/>
    <w:rsid w:val="69903A35"/>
    <w:rsid w:val="699636A9"/>
    <w:rsid w:val="69AC6C0B"/>
    <w:rsid w:val="6A015CF8"/>
    <w:rsid w:val="6A065D95"/>
    <w:rsid w:val="6A1B4FCC"/>
    <w:rsid w:val="6A3273AF"/>
    <w:rsid w:val="6A3D00DC"/>
    <w:rsid w:val="6A491970"/>
    <w:rsid w:val="6A5C2B8F"/>
    <w:rsid w:val="6A61749B"/>
    <w:rsid w:val="6A9A0475"/>
    <w:rsid w:val="6AEA5C76"/>
    <w:rsid w:val="6B072260"/>
    <w:rsid w:val="6B2A665E"/>
    <w:rsid w:val="6B734CE4"/>
    <w:rsid w:val="6B8861F6"/>
    <w:rsid w:val="6BB256BF"/>
    <w:rsid w:val="6BC31BD8"/>
    <w:rsid w:val="6BF74B2E"/>
    <w:rsid w:val="6BFB7200"/>
    <w:rsid w:val="6C272092"/>
    <w:rsid w:val="6C2B07E3"/>
    <w:rsid w:val="6C3A689C"/>
    <w:rsid w:val="6C6241DE"/>
    <w:rsid w:val="6C8F7D1B"/>
    <w:rsid w:val="6CA8627D"/>
    <w:rsid w:val="6CAD2E04"/>
    <w:rsid w:val="6CAF78F9"/>
    <w:rsid w:val="6CBD35F3"/>
    <w:rsid w:val="6CF92406"/>
    <w:rsid w:val="6CFA206B"/>
    <w:rsid w:val="6D302924"/>
    <w:rsid w:val="6D341F2A"/>
    <w:rsid w:val="6D400349"/>
    <w:rsid w:val="6D447ADB"/>
    <w:rsid w:val="6D474FD5"/>
    <w:rsid w:val="6D727209"/>
    <w:rsid w:val="6D756624"/>
    <w:rsid w:val="6DAA1F76"/>
    <w:rsid w:val="6E077F01"/>
    <w:rsid w:val="6E1F3F52"/>
    <w:rsid w:val="6E20323A"/>
    <w:rsid w:val="6E283E5B"/>
    <w:rsid w:val="6E4E2A84"/>
    <w:rsid w:val="6E500DC6"/>
    <w:rsid w:val="6E571513"/>
    <w:rsid w:val="6E5E4E49"/>
    <w:rsid w:val="6EA64798"/>
    <w:rsid w:val="6EB66959"/>
    <w:rsid w:val="6EDC35ED"/>
    <w:rsid w:val="6EFC1923"/>
    <w:rsid w:val="6EFC51A7"/>
    <w:rsid w:val="6F007817"/>
    <w:rsid w:val="6F6E1A65"/>
    <w:rsid w:val="6FAD74D8"/>
    <w:rsid w:val="6FED6E77"/>
    <w:rsid w:val="6FEE0256"/>
    <w:rsid w:val="700C1760"/>
    <w:rsid w:val="703716AB"/>
    <w:rsid w:val="70406A16"/>
    <w:rsid w:val="704D56B0"/>
    <w:rsid w:val="70593DDE"/>
    <w:rsid w:val="706A37E2"/>
    <w:rsid w:val="7094144E"/>
    <w:rsid w:val="70A0333E"/>
    <w:rsid w:val="70A367DC"/>
    <w:rsid w:val="70B97668"/>
    <w:rsid w:val="70C65EC1"/>
    <w:rsid w:val="70DA0EB4"/>
    <w:rsid w:val="713F1EA3"/>
    <w:rsid w:val="714A2FA6"/>
    <w:rsid w:val="715304D9"/>
    <w:rsid w:val="71920663"/>
    <w:rsid w:val="719E6674"/>
    <w:rsid w:val="724C7A91"/>
    <w:rsid w:val="72510C2D"/>
    <w:rsid w:val="726F7A40"/>
    <w:rsid w:val="727A2B5F"/>
    <w:rsid w:val="728241F2"/>
    <w:rsid w:val="728D3B4B"/>
    <w:rsid w:val="72C267D6"/>
    <w:rsid w:val="72D95730"/>
    <w:rsid w:val="72F3399E"/>
    <w:rsid w:val="73166260"/>
    <w:rsid w:val="733A09A1"/>
    <w:rsid w:val="7359610E"/>
    <w:rsid w:val="7396227D"/>
    <w:rsid w:val="73B1065D"/>
    <w:rsid w:val="73C64D7F"/>
    <w:rsid w:val="73C85151"/>
    <w:rsid w:val="73C93A07"/>
    <w:rsid w:val="73E456D2"/>
    <w:rsid w:val="740D74D1"/>
    <w:rsid w:val="74887320"/>
    <w:rsid w:val="74944C62"/>
    <w:rsid w:val="74952880"/>
    <w:rsid w:val="74964153"/>
    <w:rsid w:val="74A024E4"/>
    <w:rsid w:val="74A677B5"/>
    <w:rsid w:val="74A9289C"/>
    <w:rsid w:val="74AD503C"/>
    <w:rsid w:val="74C0081A"/>
    <w:rsid w:val="74CF3C20"/>
    <w:rsid w:val="74E81B55"/>
    <w:rsid w:val="75011284"/>
    <w:rsid w:val="750C29A5"/>
    <w:rsid w:val="752175BA"/>
    <w:rsid w:val="754A5026"/>
    <w:rsid w:val="755B3CC0"/>
    <w:rsid w:val="756D74E4"/>
    <w:rsid w:val="75C42647"/>
    <w:rsid w:val="75D00657"/>
    <w:rsid w:val="75D100C4"/>
    <w:rsid w:val="765C3ABF"/>
    <w:rsid w:val="7663757C"/>
    <w:rsid w:val="767720EA"/>
    <w:rsid w:val="76776496"/>
    <w:rsid w:val="76853969"/>
    <w:rsid w:val="76B94407"/>
    <w:rsid w:val="76FB7CCC"/>
    <w:rsid w:val="772B760F"/>
    <w:rsid w:val="772D6395"/>
    <w:rsid w:val="774A0BC1"/>
    <w:rsid w:val="77543BCA"/>
    <w:rsid w:val="778238A1"/>
    <w:rsid w:val="778451AB"/>
    <w:rsid w:val="778D1C32"/>
    <w:rsid w:val="778D3F11"/>
    <w:rsid w:val="77B53DD6"/>
    <w:rsid w:val="77F90B6D"/>
    <w:rsid w:val="77FB2266"/>
    <w:rsid w:val="78173D95"/>
    <w:rsid w:val="78304CBF"/>
    <w:rsid w:val="78711EA5"/>
    <w:rsid w:val="78F227FE"/>
    <w:rsid w:val="78F87A16"/>
    <w:rsid w:val="78FC3F32"/>
    <w:rsid w:val="798D302F"/>
    <w:rsid w:val="79BD3F25"/>
    <w:rsid w:val="7A041D6D"/>
    <w:rsid w:val="7A905722"/>
    <w:rsid w:val="7AA51E44"/>
    <w:rsid w:val="7ABC4A73"/>
    <w:rsid w:val="7ABD2675"/>
    <w:rsid w:val="7ABE3388"/>
    <w:rsid w:val="7AD0650C"/>
    <w:rsid w:val="7AF20E71"/>
    <w:rsid w:val="7B5D15F3"/>
    <w:rsid w:val="7BBB1C1E"/>
    <w:rsid w:val="7BC36BAD"/>
    <w:rsid w:val="7BE73D72"/>
    <w:rsid w:val="7BFC04F7"/>
    <w:rsid w:val="7BFC0976"/>
    <w:rsid w:val="7C5B3A94"/>
    <w:rsid w:val="7C6552DE"/>
    <w:rsid w:val="7C8313D5"/>
    <w:rsid w:val="7C8B7D25"/>
    <w:rsid w:val="7C8E7766"/>
    <w:rsid w:val="7C985AF7"/>
    <w:rsid w:val="7CB570E5"/>
    <w:rsid w:val="7CDC328D"/>
    <w:rsid w:val="7CEF6506"/>
    <w:rsid w:val="7CFA011A"/>
    <w:rsid w:val="7D310E2E"/>
    <w:rsid w:val="7D4071CA"/>
    <w:rsid w:val="7D7C1806"/>
    <w:rsid w:val="7D9E6DEE"/>
    <w:rsid w:val="7DC93C6B"/>
    <w:rsid w:val="7DC945CD"/>
    <w:rsid w:val="7DD532C9"/>
    <w:rsid w:val="7DF34AAF"/>
    <w:rsid w:val="7E0A3E44"/>
    <w:rsid w:val="7E286E4E"/>
    <w:rsid w:val="7E4A0D41"/>
    <w:rsid w:val="7E5252B7"/>
    <w:rsid w:val="7E587DBC"/>
    <w:rsid w:val="7E620CB9"/>
    <w:rsid w:val="7E95476D"/>
    <w:rsid w:val="7EA038CE"/>
    <w:rsid w:val="7ECD2214"/>
    <w:rsid w:val="7EE112F6"/>
    <w:rsid w:val="7F242240"/>
    <w:rsid w:val="7F2C6E61"/>
    <w:rsid w:val="7F395115"/>
    <w:rsid w:val="7F4803F7"/>
    <w:rsid w:val="7F5727F4"/>
    <w:rsid w:val="7F5B0B7E"/>
    <w:rsid w:val="7F5D1C11"/>
    <w:rsid w:val="7F656F0F"/>
    <w:rsid w:val="7F690A77"/>
    <w:rsid w:val="7F74100D"/>
    <w:rsid w:val="7F7E7F1B"/>
    <w:rsid w:val="7F945FBF"/>
    <w:rsid w:val="7FA22BE1"/>
    <w:rsid w:val="7FB665F7"/>
    <w:rsid w:val="7FBA383D"/>
    <w:rsid w:val="7FC65CAF"/>
    <w:rsid w:val="7FEF319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1"/>
    <w:qFormat/>
    <w:uiPriority w:val="99"/>
    <w:pPr>
      <w:keepNext/>
      <w:keepLines/>
      <w:spacing w:line="360" w:lineRule="auto"/>
      <w:outlineLvl w:val="0"/>
    </w:pPr>
    <w:rPr>
      <w:b/>
      <w:bCs/>
      <w:kern w:val="44"/>
      <w:sz w:val="32"/>
      <w:szCs w:val="32"/>
    </w:rPr>
  </w:style>
  <w:style w:type="paragraph" w:styleId="3">
    <w:name w:val="heading 2"/>
    <w:basedOn w:val="1"/>
    <w:next w:val="1"/>
    <w:link w:val="52"/>
    <w:qFormat/>
    <w:uiPriority w:val="99"/>
    <w:pPr>
      <w:keepNext/>
      <w:keepLines/>
      <w:spacing w:before="260" w:after="260" w:line="416" w:lineRule="auto"/>
      <w:jc w:val="left"/>
      <w:outlineLvl w:val="1"/>
    </w:pPr>
    <w:rPr>
      <w:rFonts w:ascii="Cambria" w:hAnsi="Cambria" w:cs="Cambria"/>
      <w:b/>
      <w:bCs/>
      <w:sz w:val="32"/>
      <w:szCs w:val="32"/>
    </w:rPr>
  </w:style>
  <w:style w:type="paragraph" w:styleId="4">
    <w:name w:val="heading 3"/>
    <w:basedOn w:val="1"/>
    <w:next w:val="1"/>
    <w:link w:val="53"/>
    <w:qFormat/>
    <w:uiPriority w:val="99"/>
    <w:pPr>
      <w:keepNext/>
      <w:keepLines/>
      <w:spacing w:line="360" w:lineRule="auto"/>
      <w:outlineLvl w:val="2"/>
    </w:pPr>
    <w:rPr>
      <w:b/>
      <w:bCs/>
      <w:sz w:val="24"/>
      <w:szCs w:val="24"/>
    </w:rPr>
  </w:style>
  <w:style w:type="paragraph" w:styleId="5">
    <w:name w:val="heading 4"/>
    <w:basedOn w:val="1"/>
    <w:next w:val="1"/>
    <w:link w:val="54"/>
    <w:qFormat/>
    <w:uiPriority w:val="99"/>
    <w:pPr>
      <w:keepNext/>
      <w:keepLines/>
      <w:spacing w:line="360" w:lineRule="auto"/>
      <w:outlineLvl w:val="3"/>
    </w:pPr>
    <w:rPr>
      <w:rFonts w:ascii="Arial" w:hAnsi="Arial" w:cs="Arial"/>
      <w:b/>
      <w:bCs/>
    </w:rPr>
  </w:style>
  <w:style w:type="paragraph" w:styleId="6">
    <w:name w:val="heading 5"/>
    <w:basedOn w:val="1"/>
    <w:next w:val="1"/>
    <w:link w:val="55"/>
    <w:qFormat/>
    <w:uiPriority w:val="99"/>
    <w:pPr>
      <w:keepNext/>
      <w:keepLines/>
      <w:spacing w:before="280" w:after="290" w:line="376" w:lineRule="auto"/>
      <w:outlineLvl w:val="4"/>
    </w:pPr>
    <w:rPr>
      <w:b/>
      <w:bCs/>
      <w:sz w:val="28"/>
      <w:szCs w:val="28"/>
    </w:rPr>
  </w:style>
  <w:style w:type="paragraph" w:styleId="7">
    <w:name w:val="heading 6"/>
    <w:basedOn w:val="1"/>
    <w:next w:val="1"/>
    <w:link w:val="56"/>
    <w:qFormat/>
    <w:uiPriority w:val="99"/>
    <w:pPr>
      <w:keepNext/>
      <w:keepLines/>
      <w:spacing w:before="240" w:after="64" w:line="320" w:lineRule="auto"/>
      <w:outlineLvl w:val="5"/>
    </w:pPr>
    <w:rPr>
      <w:rFonts w:ascii="Arial" w:hAnsi="Arial" w:eastAsia="黑体" w:cs="Arial"/>
      <w:b/>
      <w:bCs/>
      <w:sz w:val="24"/>
      <w:szCs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semiHidden/>
    <w:qFormat/>
    <w:uiPriority w:val="99"/>
    <w:pPr>
      <w:ind w:left="1260"/>
      <w:jc w:val="left"/>
    </w:pPr>
    <w:rPr>
      <w:rFonts w:ascii="Calibri" w:hAnsi="Calibri" w:cs="Calibri"/>
      <w:sz w:val="18"/>
      <w:szCs w:val="18"/>
    </w:rPr>
  </w:style>
  <w:style w:type="paragraph" w:styleId="9">
    <w:name w:val="Normal Indent"/>
    <w:basedOn w:val="1"/>
    <w:qFormat/>
    <w:uiPriority w:val="99"/>
    <w:pPr>
      <w:ind w:firstLine="420"/>
    </w:pPr>
  </w:style>
  <w:style w:type="paragraph" w:styleId="10">
    <w:name w:val="Document Map"/>
    <w:basedOn w:val="1"/>
    <w:link w:val="59"/>
    <w:semiHidden/>
    <w:qFormat/>
    <w:uiPriority w:val="99"/>
    <w:pPr>
      <w:shd w:val="clear" w:color="auto" w:fill="000080"/>
    </w:pPr>
  </w:style>
  <w:style w:type="paragraph" w:styleId="11">
    <w:name w:val="annotation text"/>
    <w:basedOn w:val="1"/>
    <w:link w:val="57"/>
    <w:semiHidden/>
    <w:qFormat/>
    <w:uiPriority w:val="99"/>
    <w:pPr>
      <w:jc w:val="left"/>
    </w:pPr>
  </w:style>
  <w:style w:type="paragraph" w:styleId="12">
    <w:name w:val="Body Text 3"/>
    <w:basedOn w:val="1"/>
    <w:link w:val="60"/>
    <w:qFormat/>
    <w:uiPriority w:val="99"/>
    <w:rPr>
      <w:rFonts w:ascii="宋体" w:cs="宋体"/>
      <w:sz w:val="24"/>
      <w:szCs w:val="24"/>
    </w:rPr>
  </w:style>
  <w:style w:type="paragraph" w:styleId="13">
    <w:name w:val="Body Text"/>
    <w:basedOn w:val="1"/>
    <w:next w:val="1"/>
    <w:link w:val="61"/>
    <w:qFormat/>
    <w:uiPriority w:val="99"/>
    <w:pPr>
      <w:jc w:val="center"/>
    </w:pPr>
  </w:style>
  <w:style w:type="paragraph" w:styleId="14">
    <w:name w:val="Body Text Indent"/>
    <w:basedOn w:val="1"/>
    <w:link w:val="62"/>
    <w:qFormat/>
    <w:uiPriority w:val="99"/>
    <w:pPr>
      <w:spacing w:line="360" w:lineRule="auto"/>
      <w:ind w:left="424" w:leftChars="202" w:firstLine="567"/>
    </w:pPr>
    <w:rPr>
      <w:sz w:val="24"/>
      <w:szCs w:val="24"/>
    </w:rPr>
  </w:style>
  <w:style w:type="paragraph" w:styleId="15">
    <w:name w:val="Block Text"/>
    <w:basedOn w:val="1"/>
    <w:qFormat/>
    <w:locked/>
    <w:uiPriority w:val="0"/>
    <w:pPr>
      <w:widowControl w:val="0"/>
      <w:adjustRightInd w:val="0"/>
      <w:ind w:left="420" w:right="33"/>
      <w:textAlignment w:val="baseline"/>
    </w:pPr>
    <w:rPr>
      <w:rFonts w:ascii="Times New Roman" w:hAnsi="Times New Roman" w:eastAsia="宋体" w:cs="Times New Roman"/>
      <w:sz w:val="24"/>
    </w:rPr>
  </w:style>
  <w:style w:type="paragraph" w:styleId="16">
    <w:name w:val="toc 5"/>
    <w:basedOn w:val="1"/>
    <w:next w:val="1"/>
    <w:semiHidden/>
    <w:qFormat/>
    <w:uiPriority w:val="99"/>
    <w:pPr>
      <w:ind w:left="840"/>
      <w:jc w:val="left"/>
    </w:pPr>
    <w:rPr>
      <w:rFonts w:ascii="Calibri" w:hAnsi="Calibri" w:cs="Calibri"/>
      <w:sz w:val="18"/>
      <w:szCs w:val="18"/>
    </w:rPr>
  </w:style>
  <w:style w:type="paragraph" w:styleId="17">
    <w:name w:val="toc 3"/>
    <w:basedOn w:val="1"/>
    <w:next w:val="1"/>
    <w:semiHidden/>
    <w:qFormat/>
    <w:uiPriority w:val="99"/>
    <w:pPr>
      <w:ind w:left="420"/>
      <w:jc w:val="left"/>
    </w:pPr>
    <w:rPr>
      <w:rFonts w:ascii="Calibri" w:hAnsi="Calibri" w:cs="Calibri"/>
      <w:i/>
      <w:iCs/>
      <w:sz w:val="20"/>
      <w:szCs w:val="20"/>
    </w:rPr>
  </w:style>
  <w:style w:type="paragraph" w:styleId="18">
    <w:name w:val="Plain Text"/>
    <w:basedOn w:val="1"/>
    <w:link w:val="63"/>
    <w:qFormat/>
    <w:uiPriority w:val="99"/>
    <w:rPr>
      <w:rFonts w:ascii="宋体" w:hAnsi="Courier New" w:cs="宋体"/>
    </w:rPr>
  </w:style>
  <w:style w:type="paragraph" w:styleId="19">
    <w:name w:val="toc 8"/>
    <w:basedOn w:val="1"/>
    <w:next w:val="1"/>
    <w:semiHidden/>
    <w:qFormat/>
    <w:uiPriority w:val="99"/>
    <w:pPr>
      <w:ind w:left="1470"/>
      <w:jc w:val="left"/>
    </w:pPr>
    <w:rPr>
      <w:rFonts w:ascii="Calibri" w:hAnsi="Calibri" w:cs="Calibri"/>
      <w:sz w:val="18"/>
      <w:szCs w:val="18"/>
    </w:rPr>
  </w:style>
  <w:style w:type="paragraph" w:styleId="20">
    <w:name w:val="Date"/>
    <w:basedOn w:val="1"/>
    <w:next w:val="1"/>
    <w:link w:val="64"/>
    <w:qFormat/>
    <w:uiPriority w:val="99"/>
    <w:pPr>
      <w:ind w:left="100" w:leftChars="2500"/>
    </w:pPr>
  </w:style>
  <w:style w:type="paragraph" w:styleId="21">
    <w:name w:val="Body Text Indent 2"/>
    <w:basedOn w:val="1"/>
    <w:link w:val="65"/>
    <w:qFormat/>
    <w:uiPriority w:val="99"/>
    <w:pPr>
      <w:spacing w:line="480" w:lineRule="exact"/>
      <w:ind w:left="-1"/>
    </w:pPr>
    <w:rPr>
      <w:sz w:val="24"/>
      <w:szCs w:val="24"/>
    </w:rPr>
  </w:style>
  <w:style w:type="paragraph" w:styleId="22">
    <w:name w:val="Balloon Text"/>
    <w:basedOn w:val="1"/>
    <w:link w:val="66"/>
    <w:semiHidden/>
    <w:qFormat/>
    <w:uiPriority w:val="99"/>
    <w:rPr>
      <w:sz w:val="18"/>
      <w:szCs w:val="18"/>
    </w:rPr>
  </w:style>
  <w:style w:type="paragraph" w:styleId="23">
    <w:name w:val="footer"/>
    <w:basedOn w:val="1"/>
    <w:link w:val="67"/>
    <w:qFormat/>
    <w:uiPriority w:val="99"/>
    <w:pPr>
      <w:tabs>
        <w:tab w:val="center" w:pos="4153"/>
        <w:tab w:val="right" w:pos="8306"/>
      </w:tabs>
      <w:snapToGrid w:val="0"/>
      <w:jc w:val="left"/>
    </w:pPr>
    <w:rPr>
      <w:sz w:val="18"/>
      <w:szCs w:val="18"/>
    </w:rPr>
  </w:style>
  <w:style w:type="paragraph" w:styleId="24">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pPr>
      <w:spacing w:before="120" w:after="120"/>
      <w:jc w:val="left"/>
    </w:pPr>
    <w:rPr>
      <w:rFonts w:ascii="Calibri" w:hAnsi="Calibri" w:cs="Calibri"/>
      <w:b/>
      <w:bCs/>
      <w:caps/>
      <w:sz w:val="20"/>
      <w:szCs w:val="20"/>
    </w:rPr>
  </w:style>
  <w:style w:type="paragraph" w:styleId="26">
    <w:name w:val="toc 4"/>
    <w:basedOn w:val="1"/>
    <w:next w:val="1"/>
    <w:semiHidden/>
    <w:qFormat/>
    <w:uiPriority w:val="99"/>
    <w:pPr>
      <w:ind w:left="630"/>
      <w:jc w:val="left"/>
    </w:pPr>
    <w:rPr>
      <w:rFonts w:ascii="Calibri" w:hAnsi="Calibri" w:cs="Calibri"/>
      <w:sz w:val="18"/>
      <w:szCs w:val="18"/>
    </w:rPr>
  </w:style>
  <w:style w:type="paragraph" w:styleId="27">
    <w:name w:val="toc 6"/>
    <w:basedOn w:val="1"/>
    <w:next w:val="1"/>
    <w:semiHidden/>
    <w:qFormat/>
    <w:uiPriority w:val="99"/>
    <w:pPr>
      <w:ind w:left="1050"/>
      <w:jc w:val="left"/>
    </w:pPr>
    <w:rPr>
      <w:rFonts w:ascii="Calibri" w:hAnsi="Calibri" w:cs="Calibri"/>
      <w:sz w:val="18"/>
      <w:szCs w:val="18"/>
    </w:rPr>
  </w:style>
  <w:style w:type="paragraph" w:styleId="28">
    <w:name w:val="Body Text Indent 3"/>
    <w:basedOn w:val="1"/>
    <w:link w:val="69"/>
    <w:qFormat/>
    <w:uiPriority w:val="99"/>
    <w:pPr>
      <w:spacing w:line="360" w:lineRule="auto"/>
      <w:ind w:left="420" w:firstLine="480"/>
    </w:pPr>
    <w:rPr>
      <w:rFonts w:ascii="宋体" w:hAnsi="宋体" w:cs="宋体"/>
      <w:sz w:val="24"/>
      <w:szCs w:val="24"/>
    </w:rPr>
  </w:style>
  <w:style w:type="paragraph" w:styleId="29">
    <w:name w:val="toc 2"/>
    <w:basedOn w:val="1"/>
    <w:next w:val="1"/>
    <w:semiHidden/>
    <w:qFormat/>
    <w:uiPriority w:val="99"/>
    <w:pPr>
      <w:ind w:left="210"/>
      <w:jc w:val="left"/>
    </w:pPr>
    <w:rPr>
      <w:rFonts w:ascii="Calibri" w:hAnsi="Calibri" w:cs="Calibri"/>
      <w:smallCaps/>
      <w:sz w:val="20"/>
      <w:szCs w:val="20"/>
    </w:rPr>
  </w:style>
  <w:style w:type="paragraph" w:styleId="30">
    <w:name w:val="toc 9"/>
    <w:basedOn w:val="1"/>
    <w:next w:val="1"/>
    <w:semiHidden/>
    <w:qFormat/>
    <w:uiPriority w:val="99"/>
    <w:pPr>
      <w:ind w:left="1680"/>
      <w:jc w:val="left"/>
    </w:pPr>
    <w:rPr>
      <w:rFonts w:ascii="Calibri" w:hAnsi="Calibri" w:cs="Calibri"/>
      <w:sz w:val="18"/>
      <w:szCs w:val="18"/>
    </w:rPr>
  </w:style>
  <w:style w:type="paragraph" w:styleId="31">
    <w:name w:val="Body Text 2"/>
    <w:basedOn w:val="1"/>
    <w:link w:val="70"/>
    <w:qFormat/>
    <w:uiPriority w:val="99"/>
    <w:pPr>
      <w:adjustRightInd w:val="0"/>
      <w:snapToGrid w:val="0"/>
      <w:spacing w:before="60" w:after="60" w:line="300" w:lineRule="auto"/>
    </w:pPr>
    <w:rPr>
      <w:rFonts w:ascii="宋体" w:cs="宋体"/>
      <w:sz w:val="24"/>
      <w:szCs w:val="24"/>
    </w:rPr>
  </w:style>
  <w:style w:type="paragraph" w:styleId="32">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3">
    <w:name w:val="annotation subject"/>
    <w:basedOn w:val="11"/>
    <w:next w:val="11"/>
    <w:link w:val="58"/>
    <w:semiHidden/>
    <w:qFormat/>
    <w:uiPriority w:val="99"/>
    <w:rPr>
      <w:b/>
      <w:bCs/>
    </w:rPr>
  </w:style>
  <w:style w:type="paragraph" w:styleId="34">
    <w:name w:val="Body Text First Indent"/>
    <w:basedOn w:val="13"/>
    <w:qFormat/>
    <w:locked/>
    <w:uiPriority w:val="99"/>
    <w:pPr>
      <w:ind w:firstLine="420" w:firstLineChars="100"/>
    </w:pPr>
    <w:rPr>
      <w:rFonts w:ascii="宋体"/>
    </w:r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99"/>
    <w:rPr>
      <w:b/>
      <w:bCs/>
    </w:rPr>
  </w:style>
  <w:style w:type="character" w:styleId="39">
    <w:name w:val="page number"/>
    <w:basedOn w:val="37"/>
    <w:qFormat/>
    <w:uiPriority w:val="99"/>
  </w:style>
  <w:style w:type="character" w:styleId="40">
    <w:name w:val="FollowedHyperlink"/>
    <w:basedOn w:val="37"/>
    <w:qFormat/>
    <w:uiPriority w:val="99"/>
    <w:rPr>
      <w:color w:val="auto"/>
      <w:u w:val="none"/>
    </w:rPr>
  </w:style>
  <w:style w:type="character" w:styleId="41">
    <w:name w:val="Emphasis"/>
    <w:basedOn w:val="37"/>
    <w:qFormat/>
    <w:uiPriority w:val="0"/>
    <w:rPr>
      <w:i/>
      <w:iCs/>
    </w:rPr>
  </w:style>
  <w:style w:type="character" w:styleId="42">
    <w:name w:val="HTML Definition"/>
    <w:basedOn w:val="37"/>
    <w:qFormat/>
    <w:uiPriority w:val="99"/>
  </w:style>
  <w:style w:type="character" w:styleId="43">
    <w:name w:val="HTML Acronym"/>
    <w:basedOn w:val="37"/>
    <w:qFormat/>
    <w:uiPriority w:val="99"/>
  </w:style>
  <w:style w:type="character" w:styleId="44">
    <w:name w:val="HTML Variable"/>
    <w:basedOn w:val="37"/>
    <w:qFormat/>
    <w:uiPriority w:val="99"/>
  </w:style>
  <w:style w:type="character" w:styleId="45">
    <w:name w:val="Hyperlink"/>
    <w:basedOn w:val="37"/>
    <w:qFormat/>
    <w:uiPriority w:val="99"/>
    <w:rPr>
      <w:color w:val="auto"/>
      <w:u w:val="none"/>
    </w:rPr>
  </w:style>
  <w:style w:type="character" w:styleId="46">
    <w:name w:val="HTML Code"/>
    <w:basedOn w:val="37"/>
    <w:qFormat/>
    <w:uiPriority w:val="99"/>
    <w:rPr>
      <w:rFonts w:ascii="monospace" w:hAnsi="monospace" w:cs="monospace"/>
      <w:sz w:val="24"/>
      <w:szCs w:val="24"/>
    </w:rPr>
  </w:style>
  <w:style w:type="character" w:styleId="47">
    <w:name w:val="annotation reference"/>
    <w:basedOn w:val="37"/>
    <w:semiHidden/>
    <w:qFormat/>
    <w:uiPriority w:val="99"/>
    <w:rPr>
      <w:sz w:val="21"/>
      <w:szCs w:val="21"/>
    </w:rPr>
  </w:style>
  <w:style w:type="character" w:styleId="48">
    <w:name w:val="HTML Cite"/>
    <w:basedOn w:val="37"/>
    <w:qFormat/>
    <w:uiPriority w:val="99"/>
  </w:style>
  <w:style w:type="character" w:styleId="49">
    <w:name w:val="HTML Keyboard"/>
    <w:basedOn w:val="37"/>
    <w:qFormat/>
    <w:uiPriority w:val="99"/>
    <w:rPr>
      <w:rFonts w:ascii="monospace" w:hAnsi="monospace" w:cs="monospace"/>
      <w:sz w:val="24"/>
      <w:szCs w:val="24"/>
    </w:rPr>
  </w:style>
  <w:style w:type="character" w:styleId="50">
    <w:name w:val="HTML Sample"/>
    <w:basedOn w:val="37"/>
    <w:qFormat/>
    <w:uiPriority w:val="99"/>
    <w:rPr>
      <w:rFonts w:ascii="monospace" w:hAnsi="monospace" w:cs="monospace"/>
      <w:sz w:val="24"/>
      <w:szCs w:val="24"/>
    </w:rPr>
  </w:style>
  <w:style w:type="character" w:customStyle="1" w:styleId="51">
    <w:name w:val="标题 1 Char"/>
    <w:basedOn w:val="37"/>
    <w:link w:val="2"/>
    <w:qFormat/>
    <w:locked/>
    <w:uiPriority w:val="99"/>
    <w:rPr>
      <w:b/>
      <w:bCs/>
      <w:kern w:val="44"/>
      <w:sz w:val="44"/>
      <w:szCs w:val="44"/>
    </w:rPr>
  </w:style>
  <w:style w:type="character" w:customStyle="1" w:styleId="52">
    <w:name w:val="标题 2 Char"/>
    <w:basedOn w:val="37"/>
    <w:link w:val="3"/>
    <w:qFormat/>
    <w:locked/>
    <w:uiPriority w:val="99"/>
    <w:rPr>
      <w:rFonts w:ascii="Cambria" w:hAnsi="Cambria" w:cs="Cambria"/>
      <w:b/>
      <w:bCs/>
      <w:kern w:val="2"/>
      <w:sz w:val="32"/>
      <w:szCs w:val="32"/>
    </w:rPr>
  </w:style>
  <w:style w:type="character" w:customStyle="1" w:styleId="53">
    <w:name w:val="标题 3 Char"/>
    <w:basedOn w:val="37"/>
    <w:link w:val="4"/>
    <w:qFormat/>
    <w:locked/>
    <w:uiPriority w:val="99"/>
    <w:rPr>
      <w:b/>
      <w:bCs/>
      <w:kern w:val="2"/>
      <w:sz w:val="32"/>
      <w:szCs w:val="32"/>
    </w:rPr>
  </w:style>
  <w:style w:type="character" w:customStyle="1" w:styleId="54">
    <w:name w:val="标题 4 Char"/>
    <w:basedOn w:val="37"/>
    <w:link w:val="5"/>
    <w:semiHidden/>
    <w:qFormat/>
    <w:locked/>
    <w:uiPriority w:val="99"/>
    <w:rPr>
      <w:rFonts w:ascii="Cambria" w:hAnsi="Cambria" w:eastAsia="宋体" w:cs="Cambria"/>
      <w:b/>
      <w:bCs/>
      <w:sz w:val="28"/>
      <w:szCs w:val="28"/>
    </w:rPr>
  </w:style>
  <w:style w:type="character" w:customStyle="1" w:styleId="55">
    <w:name w:val="标题 5 Char"/>
    <w:basedOn w:val="37"/>
    <w:link w:val="6"/>
    <w:qFormat/>
    <w:locked/>
    <w:uiPriority w:val="99"/>
    <w:rPr>
      <w:b/>
      <w:bCs/>
      <w:kern w:val="2"/>
      <w:sz w:val="28"/>
      <w:szCs w:val="28"/>
    </w:rPr>
  </w:style>
  <w:style w:type="character" w:customStyle="1" w:styleId="56">
    <w:name w:val="标题 6 Char"/>
    <w:basedOn w:val="37"/>
    <w:link w:val="7"/>
    <w:semiHidden/>
    <w:qFormat/>
    <w:locked/>
    <w:uiPriority w:val="99"/>
    <w:rPr>
      <w:rFonts w:ascii="Cambria" w:hAnsi="Cambria" w:eastAsia="宋体" w:cs="Cambria"/>
      <w:b/>
      <w:bCs/>
      <w:sz w:val="24"/>
      <w:szCs w:val="24"/>
    </w:rPr>
  </w:style>
  <w:style w:type="character" w:customStyle="1" w:styleId="57">
    <w:name w:val="批注文字 Char"/>
    <w:basedOn w:val="37"/>
    <w:link w:val="11"/>
    <w:semiHidden/>
    <w:qFormat/>
    <w:locked/>
    <w:uiPriority w:val="99"/>
    <w:rPr>
      <w:sz w:val="21"/>
      <w:szCs w:val="21"/>
    </w:rPr>
  </w:style>
  <w:style w:type="character" w:customStyle="1" w:styleId="58">
    <w:name w:val="批注主题 Char"/>
    <w:basedOn w:val="57"/>
    <w:link w:val="33"/>
    <w:semiHidden/>
    <w:qFormat/>
    <w:locked/>
    <w:uiPriority w:val="99"/>
    <w:rPr>
      <w:b/>
      <w:bCs/>
      <w:sz w:val="21"/>
      <w:szCs w:val="21"/>
    </w:rPr>
  </w:style>
  <w:style w:type="character" w:customStyle="1" w:styleId="59">
    <w:name w:val="文档结构图 Char"/>
    <w:basedOn w:val="37"/>
    <w:link w:val="10"/>
    <w:semiHidden/>
    <w:qFormat/>
    <w:locked/>
    <w:uiPriority w:val="99"/>
    <w:rPr>
      <w:sz w:val="2"/>
      <w:szCs w:val="2"/>
    </w:rPr>
  </w:style>
  <w:style w:type="character" w:customStyle="1" w:styleId="60">
    <w:name w:val="正文文本 3 Char"/>
    <w:basedOn w:val="37"/>
    <w:link w:val="12"/>
    <w:semiHidden/>
    <w:qFormat/>
    <w:locked/>
    <w:uiPriority w:val="99"/>
    <w:rPr>
      <w:sz w:val="16"/>
      <w:szCs w:val="16"/>
    </w:rPr>
  </w:style>
  <w:style w:type="character" w:customStyle="1" w:styleId="61">
    <w:name w:val="正文文本 Char"/>
    <w:basedOn w:val="37"/>
    <w:link w:val="13"/>
    <w:qFormat/>
    <w:locked/>
    <w:uiPriority w:val="99"/>
    <w:rPr>
      <w:rFonts w:eastAsia="宋体"/>
      <w:kern w:val="2"/>
      <w:sz w:val="21"/>
      <w:szCs w:val="21"/>
      <w:lang w:val="en-US" w:eastAsia="zh-CN"/>
    </w:rPr>
  </w:style>
  <w:style w:type="character" w:customStyle="1" w:styleId="62">
    <w:name w:val="正文文本缩进 Char"/>
    <w:basedOn w:val="37"/>
    <w:link w:val="14"/>
    <w:qFormat/>
    <w:locked/>
    <w:uiPriority w:val="99"/>
    <w:rPr>
      <w:snapToGrid w:val="0"/>
      <w:sz w:val="24"/>
      <w:szCs w:val="24"/>
    </w:rPr>
  </w:style>
  <w:style w:type="character" w:customStyle="1" w:styleId="63">
    <w:name w:val="纯文本 Char"/>
    <w:basedOn w:val="37"/>
    <w:link w:val="18"/>
    <w:qFormat/>
    <w:locked/>
    <w:uiPriority w:val="99"/>
    <w:rPr>
      <w:rFonts w:ascii="宋体" w:hAnsi="Courier New" w:eastAsia="宋体" w:cs="宋体"/>
      <w:kern w:val="2"/>
      <w:sz w:val="21"/>
      <w:szCs w:val="21"/>
      <w:lang w:val="en-US" w:eastAsia="zh-CN"/>
    </w:rPr>
  </w:style>
  <w:style w:type="character" w:customStyle="1" w:styleId="64">
    <w:name w:val="日期 Char"/>
    <w:basedOn w:val="37"/>
    <w:link w:val="20"/>
    <w:semiHidden/>
    <w:qFormat/>
    <w:locked/>
    <w:uiPriority w:val="99"/>
    <w:rPr>
      <w:sz w:val="21"/>
      <w:szCs w:val="21"/>
    </w:rPr>
  </w:style>
  <w:style w:type="character" w:customStyle="1" w:styleId="65">
    <w:name w:val="正文文本缩进 2 Char"/>
    <w:basedOn w:val="37"/>
    <w:link w:val="21"/>
    <w:qFormat/>
    <w:locked/>
    <w:uiPriority w:val="99"/>
    <w:rPr>
      <w:snapToGrid w:val="0"/>
      <w:sz w:val="24"/>
      <w:szCs w:val="24"/>
    </w:rPr>
  </w:style>
  <w:style w:type="character" w:customStyle="1" w:styleId="66">
    <w:name w:val="批注框文本 Char"/>
    <w:basedOn w:val="37"/>
    <w:link w:val="22"/>
    <w:qFormat/>
    <w:locked/>
    <w:uiPriority w:val="99"/>
    <w:rPr>
      <w:kern w:val="2"/>
      <w:sz w:val="18"/>
      <w:szCs w:val="18"/>
    </w:rPr>
  </w:style>
  <w:style w:type="character" w:customStyle="1" w:styleId="67">
    <w:name w:val="页脚 Char"/>
    <w:basedOn w:val="37"/>
    <w:link w:val="23"/>
    <w:qFormat/>
    <w:locked/>
    <w:uiPriority w:val="99"/>
    <w:rPr>
      <w:rFonts w:eastAsia="宋体"/>
      <w:kern w:val="2"/>
      <w:sz w:val="18"/>
      <w:szCs w:val="18"/>
      <w:lang w:val="en-US" w:eastAsia="zh-CN"/>
    </w:rPr>
  </w:style>
  <w:style w:type="character" w:customStyle="1" w:styleId="68">
    <w:name w:val="页眉 Char"/>
    <w:basedOn w:val="37"/>
    <w:link w:val="24"/>
    <w:semiHidden/>
    <w:qFormat/>
    <w:locked/>
    <w:uiPriority w:val="99"/>
    <w:rPr>
      <w:sz w:val="18"/>
      <w:szCs w:val="18"/>
    </w:rPr>
  </w:style>
  <w:style w:type="character" w:customStyle="1" w:styleId="69">
    <w:name w:val="正文文本缩进 3 Char"/>
    <w:basedOn w:val="37"/>
    <w:link w:val="28"/>
    <w:qFormat/>
    <w:locked/>
    <w:uiPriority w:val="99"/>
    <w:rPr>
      <w:rFonts w:ascii="宋体" w:eastAsia="宋体" w:cs="宋体"/>
      <w:snapToGrid w:val="0"/>
      <w:sz w:val="24"/>
      <w:szCs w:val="24"/>
    </w:rPr>
  </w:style>
  <w:style w:type="character" w:customStyle="1" w:styleId="70">
    <w:name w:val="正文文本 2 Char"/>
    <w:basedOn w:val="37"/>
    <w:link w:val="31"/>
    <w:qFormat/>
    <w:locked/>
    <w:uiPriority w:val="99"/>
    <w:rPr>
      <w:rFonts w:ascii="宋体" w:cs="宋体"/>
      <w:kern w:val="2"/>
      <w:sz w:val="24"/>
      <w:szCs w:val="24"/>
    </w:rPr>
  </w:style>
  <w:style w:type="character" w:customStyle="1" w:styleId="71">
    <w:name w:val="Char Char24"/>
    <w:qFormat/>
    <w:locked/>
    <w:uiPriority w:val="99"/>
    <w:rPr>
      <w:rFonts w:eastAsia="宋体"/>
      <w:b/>
      <w:bCs/>
      <w:kern w:val="2"/>
      <w:sz w:val="32"/>
      <w:szCs w:val="32"/>
      <w:lang w:val="en-US" w:eastAsia="zh-CN"/>
    </w:rPr>
  </w:style>
  <w:style w:type="character" w:customStyle="1" w:styleId="72">
    <w:name w:val="t_tag"/>
    <w:basedOn w:val="37"/>
    <w:qFormat/>
    <w:uiPriority w:val="99"/>
  </w:style>
  <w:style w:type="character" w:customStyle="1" w:styleId="73">
    <w:name w:val="Char Char3"/>
    <w:qFormat/>
    <w:uiPriority w:val="99"/>
    <w:rPr>
      <w:rFonts w:eastAsia="宋体"/>
      <w:kern w:val="2"/>
      <w:sz w:val="24"/>
      <w:szCs w:val="24"/>
      <w:lang w:val="en-US" w:eastAsia="zh-CN"/>
    </w:rPr>
  </w:style>
  <w:style w:type="paragraph" w:customStyle="1" w:styleId="74">
    <w:name w:val="Char Char Char Char"/>
    <w:basedOn w:val="1"/>
    <w:qFormat/>
    <w:uiPriority w:val="99"/>
    <w:rPr>
      <w:rFonts w:ascii="Tahoma" w:hAnsi="Tahoma" w:cs="Tahoma"/>
      <w:sz w:val="24"/>
      <w:szCs w:val="24"/>
    </w:rPr>
  </w:style>
  <w:style w:type="paragraph" w:customStyle="1" w:styleId="75">
    <w:name w:val="Char Char Char"/>
    <w:basedOn w:val="1"/>
    <w:qFormat/>
    <w:uiPriority w:val="99"/>
    <w:pPr>
      <w:spacing w:line="360" w:lineRule="auto"/>
    </w:pPr>
  </w:style>
  <w:style w:type="paragraph" w:customStyle="1" w:styleId="76">
    <w:name w:val="列出段落1"/>
    <w:basedOn w:val="1"/>
    <w:qFormat/>
    <w:uiPriority w:val="99"/>
    <w:pPr>
      <w:ind w:firstLine="420" w:firstLineChars="200"/>
    </w:pPr>
    <w:rPr>
      <w:rFonts w:ascii="Calibri" w:hAnsi="Calibri" w:cs="Calibri"/>
    </w:rPr>
  </w:style>
  <w:style w:type="paragraph" w:customStyle="1" w:styleId="77">
    <w:name w:val="Char"/>
    <w:basedOn w:val="1"/>
    <w:qFormat/>
    <w:uiPriority w:val="99"/>
    <w:pPr>
      <w:spacing w:line="360" w:lineRule="auto"/>
    </w:pPr>
    <w:rPr>
      <w:rFonts w:ascii="仿宋_GB2312" w:eastAsia="仿宋_GB2312" w:cs="仿宋_GB2312"/>
      <w:b/>
      <w:bCs/>
      <w:sz w:val="32"/>
      <w:szCs w:val="32"/>
    </w:rPr>
  </w:style>
  <w:style w:type="paragraph" w:customStyle="1" w:styleId="78">
    <w:name w:val="保留正文"/>
    <w:basedOn w:val="13"/>
    <w:qFormat/>
    <w:uiPriority w:val="99"/>
    <w:pPr>
      <w:keepNext/>
      <w:spacing w:after="160"/>
      <w:jc w:val="both"/>
    </w:pPr>
  </w:style>
  <w:style w:type="paragraph" w:customStyle="1" w:styleId="79">
    <w:name w:val="普通 (Web)"/>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0">
    <w:name w:val="目录"/>
    <w:basedOn w:val="1"/>
    <w:qFormat/>
    <w:uiPriority w:val="99"/>
    <w:pPr>
      <w:widowControl/>
      <w:jc w:val="center"/>
    </w:pPr>
    <w:rPr>
      <w:rFonts w:ascii="宋体" w:cs="宋体"/>
      <w:b/>
      <w:bCs/>
      <w:sz w:val="36"/>
      <w:szCs w:val="36"/>
    </w:rPr>
  </w:style>
  <w:style w:type="paragraph" w:customStyle="1" w:styleId="81">
    <w:name w:val="Char Char Char Char1"/>
    <w:basedOn w:val="1"/>
    <w:qFormat/>
    <w:uiPriority w:val="99"/>
    <w:pPr>
      <w:adjustRightInd w:val="0"/>
      <w:spacing w:line="440" w:lineRule="exact"/>
    </w:pPr>
    <w:rPr>
      <w:sz w:val="20"/>
      <w:szCs w:val="20"/>
    </w:rPr>
  </w:style>
  <w:style w:type="character" w:customStyle="1" w:styleId="82">
    <w:name w:val="ui-bz-bg-hover"/>
    <w:basedOn w:val="37"/>
    <w:qFormat/>
    <w:uiPriority w:val="99"/>
    <w:rPr>
      <w:shd w:val="clear" w:color="auto" w:fill="000000"/>
    </w:rPr>
  </w:style>
  <w:style w:type="character" w:customStyle="1" w:styleId="83">
    <w:name w:val="ui-bz-bg-hover1"/>
    <w:basedOn w:val="37"/>
    <w:qFormat/>
    <w:uiPriority w:val="99"/>
  </w:style>
  <w:style w:type="character" w:customStyle="1" w:styleId="84">
    <w:name w:val="top-icon"/>
    <w:basedOn w:val="37"/>
    <w:qFormat/>
    <w:uiPriority w:val="99"/>
  </w:style>
  <w:style w:type="character" w:customStyle="1" w:styleId="85">
    <w:name w:val="t-tag"/>
    <w:basedOn w:val="37"/>
    <w:qFormat/>
    <w:uiPriority w:val="99"/>
    <w:rPr>
      <w:color w:val="FFFFFF"/>
      <w:sz w:val="18"/>
      <w:szCs w:val="18"/>
      <w:shd w:val="clear" w:color="auto" w:fill="auto"/>
    </w:rPr>
  </w:style>
  <w:style w:type="character" w:customStyle="1" w:styleId="86">
    <w:name w:val="bds_more2"/>
    <w:basedOn w:val="37"/>
    <w:qFormat/>
    <w:uiPriority w:val="99"/>
  </w:style>
  <w:style w:type="character" w:customStyle="1" w:styleId="87">
    <w:name w:val="bds_more3"/>
    <w:basedOn w:val="37"/>
    <w:qFormat/>
    <w:uiPriority w:val="99"/>
  </w:style>
  <w:style w:type="character" w:customStyle="1" w:styleId="88">
    <w:name w:val="f-star"/>
    <w:basedOn w:val="37"/>
    <w:qFormat/>
    <w:uiPriority w:val="99"/>
    <w:rPr>
      <w:color w:val="auto"/>
      <w:sz w:val="21"/>
      <w:szCs w:val="21"/>
    </w:rPr>
  </w:style>
  <w:style w:type="character" w:customStyle="1" w:styleId="89">
    <w:name w:val="bds_nopic"/>
    <w:basedOn w:val="37"/>
    <w:qFormat/>
    <w:uiPriority w:val="99"/>
  </w:style>
  <w:style w:type="character" w:customStyle="1" w:styleId="90">
    <w:name w:val="orange"/>
    <w:basedOn w:val="37"/>
    <w:qFormat/>
    <w:uiPriority w:val="99"/>
    <w:rPr>
      <w:color w:val="auto"/>
    </w:rPr>
  </w:style>
  <w:style w:type="character" w:customStyle="1" w:styleId="91">
    <w:name w:val="org_name"/>
    <w:basedOn w:val="37"/>
    <w:qFormat/>
    <w:uiPriority w:val="99"/>
  </w:style>
  <w:style w:type="character" w:customStyle="1" w:styleId="92">
    <w:name w:val="no42"/>
    <w:basedOn w:val="37"/>
    <w:qFormat/>
    <w:uiPriority w:val="99"/>
  </w:style>
  <w:style w:type="character" w:customStyle="1" w:styleId="93">
    <w:name w:val="no52"/>
    <w:basedOn w:val="37"/>
    <w:qFormat/>
    <w:uiPriority w:val="99"/>
  </w:style>
  <w:style w:type="character" w:customStyle="1" w:styleId="94">
    <w:name w:val="no62"/>
    <w:basedOn w:val="37"/>
    <w:qFormat/>
    <w:uiPriority w:val="99"/>
  </w:style>
  <w:style w:type="character" w:customStyle="1" w:styleId="95">
    <w:name w:val="no72"/>
    <w:basedOn w:val="37"/>
    <w:qFormat/>
    <w:uiPriority w:val="99"/>
  </w:style>
  <w:style w:type="character" w:customStyle="1" w:styleId="96">
    <w:name w:val="ico-jiang"/>
    <w:basedOn w:val="37"/>
    <w:qFormat/>
    <w:uiPriority w:val="99"/>
  </w:style>
  <w:style w:type="character" w:customStyle="1" w:styleId="97">
    <w:name w:val="ico-jiang1"/>
    <w:basedOn w:val="37"/>
    <w:qFormat/>
    <w:uiPriority w:val="99"/>
  </w:style>
  <w:style w:type="character" w:customStyle="1" w:styleId="98">
    <w:name w:val="my-notice1"/>
    <w:basedOn w:val="37"/>
    <w:qFormat/>
    <w:uiPriority w:val="99"/>
  </w:style>
  <w:style w:type="character" w:customStyle="1" w:styleId="99">
    <w:name w:val="my-class"/>
    <w:basedOn w:val="37"/>
    <w:qFormat/>
    <w:uiPriority w:val="99"/>
  </w:style>
  <w:style w:type="character" w:customStyle="1" w:styleId="100">
    <w:name w:val="tip10"/>
    <w:basedOn w:val="37"/>
    <w:qFormat/>
    <w:uiPriority w:val="99"/>
    <w:rPr>
      <w:vanish/>
      <w:color w:val="FF0000"/>
      <w:sz w:val="18"/>
      <w:szCs w:val="18"/>
    </w:rPr>
  </w:style>
  <w:style w:type="character" w:customStyle="1" w:styleId="101">
    <w:name w:val="my-class2"/>
    <w:basedOn w:val="37"/>
    <w:qFormat/>
    <w:uiPriority w:val="99"/>
  </w:style>
  <w:style w:type="character" w:customStyle="1" w:styleId="102">
    <w:name w:val="bds_more"/>
    <w:basedOn w:val="37"/>
    <w:qFormat/>
    <w:uiPriority w:val="99"/>
  </w:style>
  <w:style w:type="character" w:customStyle="1" w:styleId="103">
    <w:name w:val="bds_more1"/>
    <w:basedOn w:val="37"/>
    <w:qFormat/>
    <w:uiPriority w:val="99"/>
    <w:rPr>
      <w:rFonts w:ascii="宋体" w:hAnsi="宋体" w:eastAsia="宋体" w:cs="宋体"/>
    </w:rPr>
  </w:style>
  <w:style w:type="character" w:customStyle="1" w:styleId="104">
    <w:name w:val="bds_nopic1"/>
    <w:basedOn w:val="37"/>
    <w:qFormat/>
    <w:uiPriority w:val="99"/>
  </w:style>
  <w:style w:type="character" w:customStyle="1" w:styleId="105">
    <w:name w:val="bds_nopic2"/>
    <w:basedOn w:val="37"/>
    <w:qFormat/>
    <w:uiPriority w:val="99"/>
  </w:style>
  <w:style w:type="character" w:customStyle="1" w:styleId="106">
    <w:name w:val="orange6"/>
    <w:basedOn w:val="37"/>
    <w:qFormat/>
    <w:uiPriority w:val="99"/>
    <w:rPr>
      <w:color w:val="auto"/>
    </w:rPr>
  </w:style>
  <w:style w:type="character" w:customStyle="1" w:styleId="107">
    <w:name w:val="font31"/>
    <w:basedOn w:val="37"/>
    <w:qFormat/>
    <w:uiPriority w:val="99"/>
    <w:rPr>
      <w:rFonts w:ascii="font-weight : 400" w:hAnsi="font-weight : 400" w:cs="font-weight : 400"/>
      <w:color w:val="000000"/>
      <w:sz w:val="20"/>
      <w:szCs w:val="20"/>
      <w:u w:val="none"/>
      <w:vertAlign w:val="superscript"/>
    </w:rPr>
  </w:style>
  <w:style w:type="character" w:customStyle="1" w:styleId="108">
    <w:name w:val="font01"/>
    <w:basedOn w:val="37"/>
    <w:qFormat/>
    <w:uiPriority w:val="99"/>
    <w:rPr>
      <w:rFonts w:ascii="宋体" w:hAnsi="宋体" w:eastAsia="宋体" w:cs="宋体"/>
      <w:color w:val="FF0000"/>
      <w:sz w:val="20"/>
      <w:szCs w:val="20"/>
      <w:u w:val="none"/>
    </w:rPr>
  </w:style>
  <w:style w:type="character" w:customStyle="1" w:styleId="109">
    <w:name w:val="font11"/>
    <w:basedOn w:val="37"/>
    <w:qFormat/>
    <w:uiPriority w:val="99"/>
    <w:rPr>
      <w:rFonts w:ascii="宋体" w:hAnsi="宋体" w:eastAsia="宋体" w:cs="宋体"/>
      <w:color w:val="000000"/>
      <w:sz w:val="20"/>
      <w:szCs w:val="20"/>
      <w:u w:val="none"/>
    </w:rPr>
  </w:style>
  <w:style w:type="paragraph" w:customStyle="1" w:styleId="110">
    <w:name w:val="Revision1"/>
    <w:hidden/>
    <w:qFormat/>
    <w:uiPriority w:val="99"/>
    <w:rPr>
      <w:rFonts w:ascii="Times New Roman" w:hAnsi="Times New Roman" w:eastAsia="宋体" w:cs="Times New Roman"/>
      <w:kern w:val="2"/>
      <w:sz w:val="21"/>
      <w:szCs w:val="21"/>
      <w:lang w:val="en-US" w:eastAsia="zh-CN" w:bidi="ar-SA"/>
    </w:rPr>
  </w:style>
  <w:style w:type="paragraph" w:customStyle="1" w:styleId="111">
    <w:name w:val="表注1"/>
    <w:basedOn w:val="1"/>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2">
    <w:name w:val="列出段落2"/>
    <w:basedOn w:val="1"/>
    <w:qFormat/>
    <w:uiPriority w:val="34"/>
    <w:pPr>
      <w:ind w:firstLine="420" w:firstLineChars="200"/>
    </w:pPr>
  </w:style>
  <w:style w:type="paragraph" w:customStyle="1" w:styleId="113">
    <w:name w:val="正文缩进1"/>
    <w:basedOn w:val="1"/>
    <w:qFormat/>
    <w:uiPriority w:val="0"/>
    <w:pPr>
      <w:ind w:firstLine="420" w:firstLineChars="200"/>
    </w:pPr>
  </w:style>
  <w:style w:type="character" w:customStyle="1" w:styleId="114">
    <w:name w:val="glyphicon4"/>
    <w:basedOn w:val="37"/>
    <w:qFormat/>
    <w:uiPriority w:val="0"/>
  </w:style>
  <w:style w:type="character" w:customStyle="1" w:styleId="115">
    <w:name w:val="old"/>
    <w:basedOn w:val="37"/>
    <w:qFormat/>
    <w:uiPriority w:val="0"/>
    <w:rPr>
      <w:color w:val="999999"/>
    </w:rPr>
  </w:style>
  <w:style w:type="character" w:customStyle="1" w:styleId="116">
    <w:name w:val="hover3"/>
    <w:basedOn w:val="37"/>
    <w:qFormat/>
    <w:uiPriority w:val="0"/>
    <w:rPr>
      <w:shd w:val="clear" w:color="auto" w:fill="EEEEEE"/>
    </w:rPr>
  </w:style>
  <w:style w:type="character" w:customStyle="1" w:styleId="117">
    <w:name w:val="hour_am"/>
    <w:basedOn w:val="37"/>
    <w:qFormat/>
    <w:uiPriority w:val="0"/>
  </w:style>
  <w:style w:type="character" w:customStyle="1" w:styleId="118">
    <w:name w:val="hour_pm"/>
    <w:basedOn w:val="37"/>
    <w:qFormat/>
    <w:uiPriority w:val="0"/>
  </w:style>
  <w:style w:type="character" w:customStyle="1" w:styleId="119">
    <w:name w:val="tmpztreemove_arrow"/>
    <w:basedOn w:val="37"/>
    <w:qFormat/>
    <w:uiPriority w:val="0"/>
    <w:rPr>
      <w:shd w:val="clear" w:color="auto" w:fill="FFFFFF"/>
    </w:rPr>
  </w:style>
  <w:style w:type="character" w:customStyle="1" w:styleId="120">
    <w:name w:val="indent"/>
    <w:basedOn w:val="37"/>
    <w:qFormat/>
    <w:uiPriority w:val="0"/>
  </w:style>
  <w:style w:type="character" w:customStyle="1" w:styleId="121">
    <w:name w:val="button"/>
    <w:basedOn w:val="37"/>
    <w:qFormat/>
    <w:uiPriority w:val="0"/>
  </w:style>
  <w:style w:type="paragraph" w:styleId="122">
    <w:name w:val="List Paragraph"/>
    <w:basedOn w:val="1"/>
    <w:qFormat/>
    <w:uiPriority w:val="99"/>
    <w:pPr>
      <w:ind w:firstLine="420" w:firstLineChars="200"/>
    </w:pPr>
  </w:style>
  <w:style w:type="table" w:customStyle="1" w:styleId="123">
    <w:name w:val="Table Normal"/>
    <w:semiHidden/>
    <w:unhideWhenUsed/>
    <w:qFormat/>
    <w:uiPriority w:val="2"/>
    <w:tblPr>
      <w:tblCellMar>
        <w:top w:w="0" w:type="dxa"/>
        <w:left w:w="0" w:type="dxa"/>
        <w:bottom w:w="0" w:type="dxa"/>
        <w:right w:w="0" w:type="dxa"/>
      </w:tblCellMar>
    </w:tblPr>
  </w:style>
  <w:style w:type="paragraph" w:customStyle="1" w:styleId="124">
    <w:name w:val="Table Text"/>
    <w:basedOn w:val="1"/>
    <w:semiHidden/>
    <w:qFormat/>
    <w:uiPriority w:val="0"/>
    <w:rPr>
      <w:rFonts w:ascii="宋体" w:hAnsi="宋体" w:eastAsia="宋体" w:cs="宋体"/>
      <w:sz w:val="24"/>
      <w:szCs w:val="24"/>
      <w:lang w:val="en-US" w:eastAsia="en-US" w:bidi="ar-SA"/>
    </w:rPr>
  </w:style>
  <w:style w:type="character" w:customStyle="1" w:styleId="125">
    <w:name w:val="font21"/>
    <w:basedOn w:val="37"/>
    <w:qFormat/>
    <w:uiPriority w:val="0"/>
    <w:rPr>
      <w:rFonts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91</Pages>
  <Words>3523</Words>
  <Characters>3961</Characters>
  <Lines>259</Lines>
  <Paragraphs>73</Paragraphs>
  <TotalTime>6</TotalTime>
  <ScaleCrop>false</ScaleCrop>
  <LinksUpToDate>false</LinksUpToDate>
  <CharactersWithSpaces>4008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2022-08-09T11:55:00Z</dcterms:created>
  <dc:creator>刘瑞</dc:creator>
  <cp:lastModifiedBy>李玉萍</cp:lastModifiedBy>
  <cp:lastPrinted>2026-05-18T01:36:00Z</cp:lastPrinted>
  <dcterms:modified xsi:type="dcterms:W3CDTF">2026-07-27T10:59:04Z</dcterms:modified>
  <dc:title>1001</dc:title>
  <cp:revision>166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A68095C280074A6B8982FEA208843BD5_13</vt:lpwstr>
  </property>
  <property fmtid="{D5CDD505-2E9C-101B-9397-08002B2CF9AE}" pid="4" name="KSOTemplateDocerSaveRecord">
    <vt:lpwstr>eyJoZGlkIjoiZGI4YmY4NDQ0YTY0OGMzMWQyNTMwNmExODQ1NWVhMmUiLCJ1c2VySWQiOiI0MDcwNDQ1MjgifQ==</vt:lpwstr>
  </property>
</Properties>
</file>