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F599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211267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9F7368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2D40B8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按照配送责任范围和要求，提供单位约98人一日三餐的食材供应服务(供应、配送、运输及应对突发事件和应急备勤时期的原材料供给等)，确保食品安全，保证食堂日常正常开餐；要求各项服务、产品标准符合国家、省、市（行业）强制性标准及采购人要求的合格标准。</w:t>
      </w:r>
    </w:p>
    <w:p w14:paraId="65B146B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2CE98F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7854FB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78624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459,000.00</w:t>
      </w:r>
    </w:p>
    <w:p w14:paraId="722652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459,000.00</w:t>
      </w:r>
    </w:p>
    <w:p w14:paraId="2D9AB29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74A21B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401"/>
        <w:gridCol w:w="493"/>
        <w:gridCol w:w="1017"/>
        <w:gridCol w:w="517"/>
        <w:gridCol w:w="517"/>
        <w:gridCol w:w="541"/>
        <w:gridCol w:w="565"/>
        <w:gridCol w:w="565"/>
        <w:gridCol w:w="590"/>
        <w:gridCol w:w="590"/>
      </w:tblGrid>
      <w:tr w14:paraId="532C7F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25CDD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2697F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B1275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21B1B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A41C9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AAE61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06FFC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87F5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4DE07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E1055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CC5CF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5AA17E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4C4E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4BB24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单位廉政灶采买服务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7FE1CA">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C317D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459,000.00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3FC19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DEBAC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批发业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1CEDC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FFBD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568EB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588A5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3DB23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41F9CC2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40F35C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EB1BF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标的名称：单位廉政灶采买服务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61D0B7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CB025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F09CA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FB90F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01D2AA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0FAE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9D3FED">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39FE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20"/>
              <w:jc w:val="left"/>
              <w:rPr>
                <w:rFonts w:hint="eastAsia" w:ascii="宋体" w:hAnsi="宋体" w:eastAsia="宋体" w:cs="宋体"/>
                <w:sz w:val="18"/>
                <w:szCs w:val="18"/>
              </w:rPr>
            </w:pPr>
            <w:r>
              <w:rPr>
                <w:rFonts w:ascii="仿宋" w:hAnsi="仿宋" w:eastAsia="仿宋" w:cs="仿宋"/>
                <w:color w:val="000000"/>
                <w:sz w:val="21"/>
                <w:szCs w:val="21"/>
                <w:bdr w:val="none" w:color="auto" w:sz="0" w:space="0"/>
              </w:rPr>
              <w:t>1.总体要求：为进一步加强食材管理，规范经营运作、食品安全、饮食营养和价格监督管理等方面工作，根据《中华人民共和国食品安全法》、《动物检疫法》、《中华人民共和国农产品质量安全法》等文件精神，对食材配送作出总体要求（包括但不限于）：</w:t>
            </w:r>
          </w:p>
          <w:p w14:paraId="6635CE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1）工作日每日配送，所配送食材种类与数量以采购人书面（传真或邮件）菜单为准，不论供应数量多少，服务方均需保质、保量且在规定的时间内送达；特殊情况需要更换食材供应品种时，须经采购人书面同意后方可实施。服务方保证当日8点前将各类食材配送至采购人指定地点。</w:t>
            </w:r>
          </w:p>
          <w:p w14:paraId="5F3408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（2）服务方必须严格遵守《中华人民共和国食品安全法》《中华人民共和国农产品质量安全法》、卫生防疫监督部门要求的肉类食材屠宰厂的经营授权书等法律和行政法规的规定；食品中污染物限量应符合GB 2762-2022标准规定。</w:t>
            </w:r>
          </w:p>
          <w:p w14:paraId="728EA4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3）提供的食材必须保质、保量、新鲜、清洁卫生，严禁配送假冒、变质、有毒、有害、腐烂变质、超过保质期限、酸败、霉变、混有异物或其他感官性状异常的食材。不得采购转基因食品或利用转基因食品原料加工的成品。</w:t>
            </w:r>
          </w:p>
          <w:p w14:paraId="312F2A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4）食品溯源要求：具备食品原料检测能力，食品供应链明确，所有食品的来源必须清晰，能按要求提供所供食材的相关证明材料(包括但不限于肉类、蛋类产品的《动物防疫条件合格证》、最近批次的食品质量检验报告等)。</w:t>
            </w:r>
          </w:p>
          <w:p w14:paraId="08DE68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（5）食材种类和数量可根据采购人需求进行调整。</w:t>
            </w:r>
          </w:p>
          <w:p w14:paraId="32709F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食材要求：配送的食材必须符合《中华人民共和国食品安全法》标准，食品供应链必须明确，禁止供应有毒、有害、腐烂变质、超过保质期限、酸败、霉变、混有异物或其他感官性状异常的食品，具体如下（包括但不限于）：</w:t>
            </w:r>
          </w:p>
          <w:p w14:paraId="1CAED7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（1）大米：必须符合GB1354标准，拥有“SC”食品生产许可证，水分含量在12°以下，无掺杂、无沙石，碎米少，无黄粒米；</w:t>
            </w:r>
          </w:p>
          <w:p w14:paraId="2B7565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（2）食用油：必须符合GB1536标准，拥有“SC”食品生产许可证，质量等级一级:有合格检疫报告，外观的色泽、透明度、气味滋味等无异常;定型包装；</w:t>
            </w:r>
          </w:p>
          <w:p w14:paraId="6DE731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（3）面粉：高筋面粉达GBT86071988国家标准，质量等级一级；低筋面粉达GBT86081988标准，质量等级一级;色泽正常，干爽无异味;包装袋上有注册商标及QS标注，有检验合格证、生产日期和保质期；</w:t>
            </w:r>
          </w:p>
          <w:p w14:paraId="026D75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4）蔬菜类：必须符合GB2763食品中农药最大残留限量标准并具有农药残留检验记录，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无须二次处理可以直接进行熟加工；</w:t>
            </w:r>
          </w:p>
          <w:p w14:paraId="367A16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5）肉类、冷冻产品：应具有相关的动物防疫条件合格证明，供应商应设有固定的经营场所，并具有符合卫生防疫监督部门要求的肉类食材屠宰厂的经营授权书，含水(冰)率符合标准，肉品须表皮洁净、膘厚适中、色泽鲜亮、纹理清晰、肉质细腻、无异味、去骨、无毛、按压无水迹，冻品外包装需完整，无破损，无不封口现象，有生产日期。冻品在解冻后，发现质量问题需退货。符合国家绿色批发市场标准，应具备满足交易需要的冷冻贮藏设施；</w:t>
            </w:r>
          </w:p>
          <w:p w14:paraId="3FBFC9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（6）蛋类：新鲜、大小均匀、无破损、色泽光滑，须出具加盖地方政府监督所检疫章的动物检疫证明；</w:t>
            </w:r>
          </w:p>
          <w:p w14:paraId="08A2CA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（7）豆制品、乳制品及其他半成品：豆制品须保证食材干净、不含非食品用化学物质、按统一标准加工、码放整齐、无需二次处理可以直接进行熟加工，送货当日时间不得超过保质期的1/3时长；</w:t>
            </w:r>
          </w:p>
          <w:p w14:paraId="0B773C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8）水产品：鱼类要求体表光滑无病灶，有鲜鱼鳞片完整，无鳞鱼无浑浊黏液，肉质干燥，紧密，呈白色或淡黄色眼球外突饱满透明，鳃丝清晰鲜红或暗红，保持活体状态固有本色，无异味，鱼类肌肉紧密有弹性，内脏清晰可辨无腐烂；</w:t>
            </w:r>
          </w:p>
          <w:p w14:paraId="33CE57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（9）水果：时令各类水果，无虫、无杂质，须48小时内采摘供应，原水果须保证果面干净、无明显泥土、码放整齐、无破损、大小基本统一、不得过熟或欠熟；</w:t>
            </w:r>
          </w:p>
          <w:p w14:paraId="39C2F3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10）杂粮及调味品：品质好，无霉变、无杂质，定型包装调味品必须具有“SC”食品生产许可证，色泽正常，具有该品种固有的香味，滋味无异味，酱油均匀的酱体或无结块的粉状固体，封口平整，外包装无污物、无泄漏，无胀袋或胖听或鼓盖现象，无变质发霉现象；</w:t>
            </w:r>
          </w:p>
          <w:p w14:paraId="749317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（11）清洁及易耗用品：餐纸、易耗品、洗洁精等达到使用规范。</w:t>
            </w:r>
          </w:p>
          <w:p w14:paraId="13C082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注：凡涉及国家或行业相关标准的以最新标准为准，所有食材均须符合《中华人民共和国食品安全法》《食品安全国家标准食品添加剂使用标准》（GB 2760-2024）等相关规定。如国家制定新的食品安全标准，即按新标准执行。</w:t>
            </w:r>
          </w:p>
          <w:p w14:paraId="350D00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3配送要求：（1）服务方必须将所报项目的服务人员在采购人相关科室备案，保证采购人在有供货需求时能顺利联系到服务人员。</w:t>
            </w:r>
          </w:p>
          <w:p w14:paraId="48E701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服务方必须按照采购人要求的品种、数量、规格、质量准时提供配送服务，满足使用需求，所有食材采购均以采购人书面（传真或邮件）单据为准，不得私自更换配送食品的种类，采购人有权根据实际需求量随时调整采购计划及供货时间段。特殊情况下的采购人需增添的小批量的急用物资，服务方应予以全力协助解决。</w:t>
            </w:r>
          </w:p>
          <w:p w14:paraId="39EBB3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（3）服务方须保证所供原材料均为符合国家卫生、质量检验标准的正规产品，保证配送品种完全满足采购人要求，所有原材料每日均留存样品一份，保存时间为36小时，确认期间无任何食品安全问题后丢弃。</w:t>
            </w:r>
          </w:p>
          <w:p w14:paraId="0BF221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（4）如有某些食材出现市场断档，应及时告知采购人，以便采购人做出必要调整。</w:t>
            </w:r>
          </w:p>
          <w:p w14:paraId="135A47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（5）如遇采购人所属单位出现紧急任务或加班备勤等突发状况时，服务方须无条件配合并在第一时间将临时附加的食材配送到位。</w:t>
            </w:r>
          </w:p>
          <w:p w14:paraId="3ADD21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（6）所有食材按约定时间送达，迟到率≤1%，不合格品1小时内换货，紧急补货≤2小时。</w:t>
            </w:r>
          </w:p>
          <w:p w14:paraId="4891B2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7）根据采购人要求进行必要的货源组织，提供种类明细与价格。确保原材料新鲜、安全、及时的各类措施或组织管理办法。原材料服务方对于自身原材料生产、外部原材料的采购、销售，其合格标准与检验标准。原材料服务方对于可能的违约责任或食品安全责任的责任承担说明。</w:t>
            </w:r>
          </w:p>
          <w:p w14:paraId="0EF18B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4.其他要求：（1）服务方必须依据国家有关法律法规要求建立健全各项管理体系及制度(不限于食材收集、加工点、包装点、配送点情况，食品原材料的加工处理、运输、装卸、派发、配送链系统的各个工序以及善后处理)、保证食品安全且有明确的食品安全责任人。</w:t>
            </w:r>
          </w:p>
          <w:p w14:paraId="2A1A9C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（2）服务方需根据本项目配送服务要求制定总体实施方案（不限于组织计划、工作流程、采购渠道、质量保障、配送、日常管理、食品溯源、应急突发措施等）。</w:t>
            </w:r>
          </w:p>
          <w:p w14:paraId="3746F4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3）服务方不得以任何理由延迟送货，如因不可抗力因素(恶劣天气、封路、意外事故等)而造成不能按时配送时，应第一时间通知采购人，采购人有权自行采购同等质量、数量的货物，由此造成的经济损失和违约责任均由服务方承担。</w:t>
            </w:r>
          </w:p>
          <w:p w14:paraId="7B3026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4）对不符合质量要求的货物，由采购人验收员提出清退，如双方对质量或重量有争议的可以送具有检验资质的部门检测，同时留样备检，对数量不足或部分退货的，服务方以不影响供应为前提尽快补送；在退货过程中，对有碍公共卫生安全的食品，应按国家有关规定处理或进行协议销毁，不退货给服务方；</w:t>
            </w:r>
          </w:p>
          <w:p w14:paraId="10A7080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5）配送完成后，服务方须有专人负责与采购人联系后续服务事宜，并负责食品安管事故处理、咨询、解释和必要的资料递交等后续服务事宜，服务方提供的产品若出现不合格产品或在运输途中出现破损的，应在接到采购人通知4小时内响应，24小时内完成退换货工作；后续服务费用由服务方自行承担。</w:t>
            </w:r>
          </w:p>
          <w:p w14:paraId="541314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（6）支持配合采购人完成扶贫网采购任务。</w:t>
            </w:r>
          </w:p>
          <w:p w14:paraId="19FC99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00"/>
              <w:jc w:val="left"/>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5.质量要求：（1）各项服务、产品符合国家、省、市(行业)强制性标准及采购人要求的合格标准。</w:t>
            </w:r>
          </w:p>
          <w:p w14:paraId="407EEF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1"/>
                <w:szCs w:val="21"/>
                <w:bdr w:val="none" w:color="auto" w:sz="0" w:space="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47ADF6F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020CB4F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ED54C2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项目特性及要求，自行配置履行合同所必需的服务团队(不限于项目负责人、采购员、配送员、质检员、辅助人员等)，自行组织实施与管理，相关人员经过严格培训，具有相关工作经验，能够胜任项目工作，保证项目顺利实施。服务队伍稳定，保证整个项目顺利完成，服务商未经采购人同意，不得擅自更换本项目在响应文件中指定的服务人员。</w:t>
      </w:r>
    </w:p>
    <w:p w14:paraId="1243ABD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6DEF3A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E3AC7A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服务商根据项目特性及要求，自行配置投入食材配送过程中所必需的各类设施设备（不限于专业设备、辅助设备、工具、软件等）及场所(经营场所、库房、冷链等)，保证项目顺利实施。</w:t>
      </w:r>
    </w:p>
    <w:p w14:paraId="4D646A6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49877E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2CAE8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折扣率(%)进行报价(报价区间为0-100)，成交后采购人按照食材平均价格*实际配送数量*折扣率进行据实结算配送费用，如供应商所报磋商折扣率为85.00，则据实结算价款=食材平均价格*实际配送数量*85.00%(即8.5折)。供应商的磋商报价(折扣率)是供应商响应磋商项目要求的全部工作内容的价格体现，包括供应商完成本项目所需的直接费用、间接费、利润、税金及其它相关的一切费用，包括但不限于：人工费、食材采购费、配送费、社保、取暖费、降温费、人员工资、保险费、管理费、服务费（含售后）、利润和税金等全部费用；在提供服务的过程中的任何遗漏，均由成交供应商免费提供，采购人将不再支付任何费用。采购人最终结算总服务费用不超过本项目采购预算。 （二）本项目采购标的所属行业为： 批发业 （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69034E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5D8AC3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2ECAE4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99B32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自合同签订生效之日起1年</w:t>
      </w:r>
    </w:p>
    <w:p w14:paraId="4C901B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440F26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D3DC3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西安市未央区住房和城市建设局(具体按采购人指定地点)</w:t>
      </w:r>
    </w:p>
    <w:p w14:paraId="0E4B8D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670271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127A0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采购文件、合同等相关文件，进行验收，确认服务标准和服务方式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4E63D3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3CF927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77C85B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0A80C7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3C8732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25217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一次付清为系统自带格式，实际付款按月据实结算（按食材平均价格*实际配送数量*折扣率），次月15日前采购人根据服务方提供所供货物清单对所供货物的数量、价格、折扣率等进行核实(付款前服务商应出具等值发票交至采购人，采购人以银行转账方式支付，采购人最终结算总服务费用不超过本项目采购预算。其他具体按拟签订采购合同相关条款执行)，经核实无误后在供货结算单上签字确认后，达到付款条件起5个工作日内，支付合同总金额的100.0%</w:t>
      </w:r>
    </w:p>
    <w:p w14:paraId="06C046A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5E943E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4784A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5138DE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6E85DC8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4CE8D4B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F96045"/>
    <w:rsid w:val="52F96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2026-06-24T12:28:00Z</dcterms:created>
  <dc:creator>杜航</dc:creator>
  <cp:lastModifiedBy>杜航</cp:lastModifiedBy>
  <dcterms:modified xsi:type="dcterms:W3CDTF">2026-06-24T12:28:30Z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CED7077B70EB4779BD195FF05ACF91E7_11</vt:lpwstr>
  </property>
  <property fmtid="{D5CDD505-2E9C-101B-9397-08002B2CF9AE}" pid="4" name="KSOTemplateDocerSaveRecord">
    <vt:lpwstr>eyJoZGlkIjoiNGVjNGI1ZWQxMDUyODY5ZDAxOTAyNjljNjE1NWUwNGQiLCJ1c2VySWQiOiIzMDgwODY2MDYifQ==</vt:lpwstr>
  </property>
</Properties>
</file>