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版本号：HSGJ2026-11420260515001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采血科血袋耗材</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HSGJ2026-114</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采血科血袋耗材</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采血科血袋耗材</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中心血站为保证临床血液供应，开展无偿献血工作，需要采购一次性使用塑料血袋和采血护理包，用于采集血液。采血袋内含有血液保养液（又称抗凝剂，它是防止血液凝固和红细胞被破坏的化学物质，含有枸橼酸盐、磷酸盐、葡萄糖和腺嘌呤等物质，按一定的比例抗凝血液）。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5、专业技术能力证明：具有履行合同所必需的设备和专业技术能力的书面声明；</w:t>
      </w:r>
    </w:p>
    <w:p>
      <w:pPr>
        <w:pStyle w:val="null3"/>
      </w:pPr>
      <w:r>
        <w:rPr>
          <w:rFonts w:ascii="仿宋_GB2312" w:hAnsi="仿宋_GB2312" w:cs="仿宋_GB2312" w:eastAsia="仿宋_GB2312"/>
        </w:rPr>
        <w:t>6、无重大违法记录声明：近3年内在经营活动中没有重大违法记录的书面声明；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身份证明：非法定代表人参加投标的，须提供法定代表人委托授权书、授权代表身份证、授权代表提供在投标单位缴纳的社保记录（近3个月内任意一个月，提交投标文件截止时间当月不计入）；法定代表人参加投标时,只需提供法定代表人身份证；</w:t>
      </w:r>
    </w:p>
    <w:p>
      <w:pPr>
        <w:pStyle w:val="null3"/>
      </w:pPr>
      <w:r>
        <w:rPr>
          <w:rFonts w:ascii="仿宋_GB2312" w:hAnsi="仿宋_GB2312" w:cs="仿宋_GB2312" w:eastAsia="仿宋_GB2312"/>
        </w:rPr>
        <w:t>9、其他资格条件：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10、承诺书：供应商提供关联关系与廉洁承诺书；</w:t>
      </w:r>
    </w:p>
    <w:p>
      <w:pPr>
        <w:pStyle w:val="null3"/>
      </w:pPr>
      <w:r>
        <w:rPr>
          <w:rFonts w:ascii="仿宋_GB2312" w:hAnsi="仿宋_GB2312" w:cs="仿宋_GB2312" w:eastAsia="仿宋_GB2312"/>
        </w:rPr>
        <w:t>11、质量保证承诺书：供应商提供质量保证承诺书；</w:t>
      </w:r>
    </w:p>
    <w:p>
      <w:pPr>
        <w:pStyle w:val="null3"/>
      </w:pPr>
      <w:r>
        <w:rPr>
          <w:rFonts w:ascii="仿宋_GB2312" w:hAnsi="仿宋_GB2312" w:cs="仿宋_GB2312" w:eastAsia="仿宋_GB2312"/>
        </w:rPr>
        <w:t>12、联合体情况：本项目不接受联合体投标；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5、专业技术能力证明：具有履行合同所必需的设备和专业技术能力的书面声明；</w:t>
      </w:r>
    </w:p>
    <w:p>
      <w:pPr>
        <w:pStyle w:val="null3"/>
      </w:pPr>
      <w:r>
        <w:rPr>
          <w:rFonts w:ascii="仿宋_GB2312" w:hAnsi="仿宋_GB2312" w:cs="仿宋_GB2312" w:eastAsia="仿宋_GB2312"/>
        </w:rPr>
        <w:t>6、无重大违法记录声明：近3年内在经营活动中没有重大违法记录的书面声明；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身份证明：非法定代表人参加投标的，须提供法定代表人委托授权书、授权代表身份证、授权代表提供在投标单位缴纳的社保记录（近3个月内任意一个月，提交投标文件截止时间当月不计入）；法定代表人参加投标时,只需提供法定代表人身份证；</w:t>
      </w:r>
    </w:p>
    <w:p>
      <w:pPr>
        <w:pStyle w:val="null3"/>
      </w:pPr>
      <w:r>
        <w:rPr>
          <w:rFonts w:ascii="仿宋_GB2312" w:hAnsi="仿宋_GB2312" w:cs="仿宋_GB2312" w:eastAsia="仿宋_GB2312"/>
        </w:rPr>
        <w:t>9、其他资格条件：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10、承诺书：供应商提供关联关系与廉洁承诺书；</w:t>
      </w:r>
    </w:p>
    <w:p>
      <w:pPr>
        <w:pStyle w:val="null3"/>
      </w:pPr>
      <w:r>
        <w:rPr>
          <w:rFonts w:ascii="仿宋_GB2312" w:hAnsi="仿宋_GB2312" w:cs="仿宋_GB2312" w:eastAsia="仿宋_GB2312"/>
        </w:rPr>
        <w:t>11、质量保证承诺书：供应商提供质量保证承诺书；</w:t>
      </w:r>
    </w:p>
    <w:p>
      <w:pPr>
        <w:pStyle w:val="null3"/>
      </w:pPr>
      <w:r>
        <w:rPr>
          <w:rFonts w:ascii="仿宋_GB2312" w:hAnsi="仿宋_GB2312" w:cs="仿宋_GB2312" w:eastAsia="仿宋_GB2312"/>
        </w:rPr>
        <w:t>12、联合体情况：本项目不接受联合体投标；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pPr>
        <w:pStyle w:val="null3"/>
      </w:pPr>
      <w:r>
        <w:rPr>
          <w:rFonts w:ascii="仿宋_GB2312" w:hAnsi="仿宋_GB2312" w:cs="仿宋_GB2312" w:eastAsia="仿宋_GB2312"/>
        </w:rPr>
        <w:t>3、税收缴纳证明：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pPr>
        <w:pStyle w:val="null3"/>
      </w:pPr>
      <w:r>
        <w:rPr>
          <w:rFonts w:ascii="仿宋_GB2312" w:hAnsi="仿宋_GB2312" w:cs="仿宋_GB2312" w:eastAsia="仿宋_GB2312"/>
        </w:rPr>
        <w:t>5、专业技术能力证明：具有履行合同所必需的设备和专业技术能力的书面声明；</w:t>
      </w:r>
    </w:p>
    <w:p>
      <w:pPr>
        <w:pStyle w:val="null3"/>
      </w:pPr>
      <w:r>
        <w:rPr>
          <w:rFonts w:ascii="仿宋_GB2312" w:hAnsi="仿宋_GB2312" w:cs="仿宋_GB2312" w:eastAsia="仿宋_GB2312"/>
        </w:rPr>
        <w:t>6、无重大违法记录声明：近3年内在经营活动中没有重大违法记录的书面声明；</w:t>
      </w:r>
    </w:p>
    <w:p>
      <w:pPr>
        <w:pStyle w:val="null3"/>
      </w:pPr>
      <w:r>
        <w:rPr>
          <w:rFonts w:ascii="仿宋_GB2312" w:hAnsi="仿宋_GB2312" w:cs="仿宋_GB2312" w:eastAsia="仿宋_GB2312"/>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8、法定代表人委托授权书\身份证明：非法定代表人参加投标的，须提供法定代表人委托授权书、授权代表身份证、授权代表提供在投标单位缴纳的社保记录（近3个月内任意一个月，提交投标文件截止时间当月不计入）；法定代表人参加投标时,只需提供法定代表人身份证；</w:t>
      </w:r>
    </w:p>
    <w:p>
      <w:pPr>
        <w:pStyle w:val="null3"/>
      </w:pPr>
      <w:r>
        <w:rPr>
          <w:rFonts w:ascii="仿宋_GB2312" w:hAnsi="仿宋_GB2312" w:cs="仿宋_GB2312" w:eastAsia="仿宋_GB2312"/>
        </w:rPr>
        <w:t>9、其他资格条件：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10、承诺书：供应商提供关联关系与廉洁承诺书；</w:t>
      </w:r>
    </w:p>
    <w:p>
      <w:pPr>
        <w:pStyle w:val="null3"/>
      </w:pPr>
      <w:r>
        <w:rPr>
          <w:rFonts w:ascii="仿宋_GB2312" w:hAnsi="仿宋_GB2312" w:cs="仿宋_GB2312" w:eastAsia="仿宋_GB2312"/>
        </w:rPr>
        <w:t>11、质量保证承诺书：供应商提供质量保证承诺书；</w:t>
      </w:r>
    </w:p>
    <w:p>
      <w:pPr>
        <w:pStyle w:val="null3"/>
      </w:pPr>
      <w:r>
        <w:rPr>
          <w:rFonts w:ascii="仿宋_GB2312" w:hAnsi="仿宋_GB2312" w:cs="仿宋_GB2312" w:eastAsia="仿宋_GB2312"/>
        </w:rPr>
        <w:t>12、联合体情况：本项目不接受联合体投标；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张国权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采购包1：1,294,500.00元</w:t>
            </w:r>
          </w:p>
          <w:p>
            <w:pPr>
              <w:pStyle w:val="null3"/>
            </w:pPr>
            <w:r>
              <w:rPr>
                <w:rFonts w:ascii="仿宋_GB2312" w:hAnsi="仿宋_GB2312" w:cs="仿宋_GB2312" w:eastAsia="仿宋_GB2312"/>
              </w:rPr>
              <w:t>采购包2：5,136,000.00元</w:t>
            </w:r>
          </w:p>
          <w:p>
            <w:pPr>
              <w:pStyle w:val="null3"/>
            </w:pPr>
            <w:r>
              <w:rPr>
                <w:rFonts w:ascii="仿宋_GB2312" w:hAnsi="仿宋_GB2312" w:cs="仿宋_GB2312" w:eastAsia="仿宋_GB2312"/>
              </w:rPr>
              <w:t>采购包3：530,280.00元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 开户银行：建设银行西安劳动路支行 账 号：610501 740015 00000 427 转账事由：HSGJ2026-114项目代理服务费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血站为保证临床血液供应，开展无偿献血工作，需要采购一次性使用塑料血袋和采血护理包，用于采集血液。采血袋内含有血液保养液（又称抗凝剂，它是防止血液凝固和红细胞被破坏的化学物质，含有枸橼酸盐、磷酸盐、葡萄糖和腺嘌呤等物质，按一定的比例抗凝血液）。</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1,294,500.00</w:t>
      </w:r>
    </w:p>
    <w:p>
      <w:pPr>
        <w:pStyle w:val="null3"/>
      </w:pPr>
      <w:r>
        <w:rPr>
          <w:rFonts w:ascii="仿宋_GB2312" w:hAnsi="仿宋_GB2312" w:cs="仿宋_GB2312" w:eastAsia="仿宋_GB2312"/>
        </w:rPr>
        <w:t>采购包最高限价（元）: 1,294,500.00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一次性使用塑料血袋及采血辅助材料（200ml三联压延） 一次性使用塑料血袋及采血辅助材料（400ml四联压延） 一次性使用血液采输器转移袋(800ml) 一次性使用血液采输器转移袋(600ml)</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1,294,500.00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5,136,000.00</w:t>
      </w:r>
    </w:p>
    <w:p>
      <w:pPr>
        <w:pStyle w:val="null3"/>
      </w:pPr>
      <w:r>
        <w:rPr>
          <w:rFonts w:ascii="仿宋_GB2312" w:hAnsi="仿宋_GB2312" w:cs="仿宋_GB2312" w:eastAsia="仿宋_GB2312"/>
        </w:rPr>
        <w:t>采购包最高限价（元）: 5,136,000.00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一次性使用塑料血袋及采血辅助材料（200ml三联压延） 一次性使用塑料血袋及采血辅助材料（400ml四联压延）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5,136,000.00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530,280.00</w:t>
      </w:r>
    </w:p>
    <w:p>
      <w:pPr>
        <w:pStyle w:val="null3"/>
      </w:pPr>
      <w:r>
        <w:rPr>
          <w:rFonts w:ascii="仿宋_GB2312" w:hAnsi="仿宋_GB2312" w:cs="仿宋_GB2312" w:eastAsia="仿宋_GB2312"/>
        </w:rPr>
        <w:t>采购包最高限价（元）: 530,280.00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★500mlACD-A筒膜血袋 500ml氯化钠注射液 1000ml氯化钠注射液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530,280.00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标的名称：一次性使用塑料血袋及采血辅助材料（200ml三联压延） 一次性使用塑料血袋及采血辅助材料（400ml四联压延） 一次性使用血液采输器转移袋(800ml) 一次性使用血液采输器转移袋(600ml)</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技术参数要求</w:t>
            </w:r>
          </w:p>
          <w:tbl>
            <w:tblPr>
              <w:tblBorders>
                <w:top w:val="none" w:color="000000" w:sz="4"/>
                <w:left w:val="none" w:color="000000" w:sz="4"/>
                <w:bottom w:val="none" w:color="000000" w:sz="4"/>
                <w:right w:val="none" w:color="000000" w:sz="4"/>
                <w:insideH w:val="none"/>
                <w:insideV w:val="none"/>
              </w:tblBorders>
            </w:tblPr>
            <w:tblGrid>
              <w:gridCol w:w="214"/>
              <w:gridCol w:w="1148"/>
              <w:gridCol w:w="294"/>
              <w:gridCol w:w="340"/>
              <w:gridCol w:w="550"/>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标段</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预算金额（元）</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全血采集袋</w:t>
                  </w:r>
                  <w:r>
                    <w:rPr>
                      <w:rFonts w:ascii="仿宋_GB2312" w:hAnsi="仿宋_GB2312" w:cs="仿宋_GB2312" w:eastAsia="仿宋_GB2312"/>
                      <w:sz w:val="21"/>
                      <w:color w:val="000000"/>
                    </w:rPr>
                    <w:t>200mlB</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r>
                    <w:rPr>
                      <w:rFonts w:ascii="仿宋_GB2312" w:hAnsi="仿宋_GB2312" w:cs="仿宋_GB2312" w:eastAsia="仿宋_GB2312"/>
                      <w:sz w:val="21"/>
                      <w:color w:val="000000"/>
                    </w:rPr>
                    <w:t>945</w:t>
                  </w:r>
                  <w:r>
                    <w:rPr>
                      <w:rFonts w:ascii="仿宋_GB2312" w:hAnsi="仿宋_GB2312" w:cs="仿宋_GB2312" w:eastAsia="仿宋_GB2312"/>
                      <w:sz w:val="21"/>
                      <w:color w:val="000000"/>
                    </w:rPr>
                    <w:t>00</w:t>
                  </w:r>
                </w:p>
              </w:tc>
            </w:tr>
            <w:tr>
              <w:tc>
                <w:tcPr>
                  <w:tcW w:type="dxa" w:w="214"/>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全血采集袋</w:t>
                  </w:r>
                  <w:r>
                    <w:rPr>
                      <w:rFonts w:ascii="仿宋_GB2312" w:hAnsi="仿宋_GB2312" w:cs="仿宋_GB2312" w:eastAsia="仿宋_GB2312"/>
                      <w:sz w:val="21"/>
                      <w:color w:val="000000"/>
                    </w:rPr>
                    <w:t>400mlB</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36000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50"/>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一次性使用血液采输器转移袋</w:t>
                  </w:r>
                  <w:r>
                    <w:rPr>
                      <w:rFonts w:ascii="仿宋_GB2312" w:hAnsi="仿宋_GB2312" w:cs="仿宋_GB2312" w:eastAsia="仿宋_GB2312"/>
                      <w:sz w:val="21"/>
                      <w:color w:val="000000"/>
                    </w:rPr>
                    <w:t>(800ml)</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50"/>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一次性使用血液采输器转移袋</w:t>
                  </w:r>
                  <w:r>
                    <w:rPr>
                      <w:rFonts w:ascii="仿宋_GB2312" w:hAnsi="仿宋_GB2312" w:cs="仿宋_GB2312" w:eastAsia="仿宋_GB2312"/>
                      <w:sz w:val="21"/>
                      <w:color w:val="000000"/>
                    </w:rPr>
                    <w:t>(600ml)</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50"/>
                  <w:vMerge/>
                  <w:tcBorders>
                    <w:top w:val="none" w:color="000000" w:sz="4"/>
                    <w:left w:val="single" w:color="000000" w:sz="4"/>
                    <w:bottom w:val="single" w:color="000000" w:sz="4"/>
                    <w:right w:val="single" w:color="000000" w:sz="4"/>
                  </w:tcBorders>
                </w:tcPr>
                <w:p/>
              </w:tc>
            </w:tr>
          </w:tbl>
          <w:p>
            <w:pPr>
              <w:pStyle w:val="null3"/>
              <w:jc w:val="left"/>
              <w:outlineLvl w:val="3"/>
            </w:pPr>
            <w:r>
              <w:rPr>
                <w:rFonts w:ascii="仿宋_GB2312" w:hAnsi="仿宋_GB2312" w:cs="仿宋_GB2312" w:eastAsia="仿宋_GB2312"/>
                <w:sz w:val="21"/>
                <w:b/>
                <w:color w:val="000000"/>
              </w:rPr>
              <w:t>标段</w:t>
            </w:r>
            <w:r>
              <w:rPr>
                <w:rFonts w:ascii="仿宋_GB2312" w:hAnsi="仿宋_GB2312" w:cs="仿宋_GB2312" w:eastAsia="仿宋_GB2312"/>
                <w:sz w:val="21"/>
                <w:b/>
                <w:color w:val="000000"/>
              </w:rPr>
              <w:t>1：</w:t>
            </w:r>
          </w:p>
          <w:p>
            <w:pPr>
              <w:pStyle w:val="null3"/>
              <w:jc w:val="left"/>
              <w:outlineLvl w:val="3"/>
            </w:pPr>
            <w:r>
              <w:rPr>
                <w:rFonts w:ascii="仿宋_GB2312" w:hAnsi="仿宋_GB2312" w:cs="仿宋_GB2312" w:eastAsia="仿宋_GB2312"/>
                <w:sz w:val="21"/>
                <w:b/>
                <w:color w:val="000000"/>
              </w:rPr>
              <w:t>1.1全血采集袋200mlB</w:t>
            </w:r>
          </w:p>
          <w:p>
            <w:pPr>
              <w:pStyle w:val="null3"/>
              <w:jc w:val="left"/>
              <w:outlineLvl w:val="3"/>
            </w:pPr>
            <w:r>
              <w:rPr>
                <w:rFonts w:ascii="仿宋_GB2312" w:hAnsi="仿宋_GB2312" w:cs="仿宋_GB2312" w:eastAsia="仿宋_GB2312"/>
                <w:sz w:val="21"/>
                <w:b/>
                <w:color w:val="000000"/>
              </w:rPr>
              <w:t>1. 袋体组成：200ml三联压延(T-200)袋由3个袋体组成：1*200mL主袋（28mLCPDA-1）+1*100mL尾袋（50mLMAP）+1*100mL转移袋（空袋）。</w:t>
            </w:r>
          </w:p>
          <w:p>
            <w:pPr>
              <w:pStyle w:val="null3"/>
              <w:jc w:val="left"/>
              <w:outlineLvl w:val="3"/>
            </w:pPr>
            <w:r>
              <w:rPr>
                <w:rFonts w:ascii="仿宋_GB2312" w:hAnsi="仿宋_GB2312" w:cs="仿宋_GB2312" w:eastAsia="仿宋_GB2312"/>
                <w:sz w:val="21"/>
                <w:b/>
                <w:color w:val="000000"/>
              </w:rPr>
              <w:t>2.血袋袋体：袋体材料：输血输液用软聚氯乙烯（DEHP增塑）；袋体成型方式：压延成型；袋体外观：半透明，无杂质；血袋膜厚度：单层0.39-0.42mm；袋体水蒸气透出性能：在指定温湿度条件下（2-6℃；50%RH~60%RH），≥42天，血袋损耗质量分数≤2%；在血袋及内容物要求存储条件下，血袋寿命期内（2年），水分损耗≤5%。</w:t>
            </w:r>
          </w:p>
          <w:p>
            <w:pPr>
              <w:pStyle w:val="null3"/>
              <w:jc w:val="left"/>
              <w:outlineLvl w:val="3"/>
            </w:pPr>
            <w:r>
              <w:rPr>
                <w:rFonts w:ascii="仿宋_GB2312" w:hAnsi="仿宋_GB2312" w:cs="仿宋_GB2312" w:eastAsia="仿宋_GB2312"/>
                <w:sz w:val="21"/>
                <w:b/>
                <w:color w:val="000000"/>
              </w:rPr>
              <w:t>3. 采血针：材料：医用不锈钢；有针帽防护。</w:t>
            </w:r>
          </w:p>
          <w:p>
            <w:pPr>
              <w:pStyle w:val="null3"/>
              <w:jc w:val="left"/>
              <w:outlineLvl w:val="3"/>
            </w:pPr>
            <w:r>
              <w:rPr>
                <w:rFonts w:ascii="仿宋_GB2312" w:hAnsi="仿宋_GB2312" w:cs="仿宋_GB2312" w:eastAsia="仿宋_GB2312"/>
                <w:sz w:val="21"/>
                <w:b/>
                <w:color w:val="000000"/>
              </w:rPr>
              <w:t>4. 采血导管的采血针后面有独立的检测血样留样装置。</w:t>
            </w:r>
          </w:p>
          <w:p>
            <w:pPr>
              <w:pStyle w:val="null3"/>
              <w:jc w:val="left"/>
              <w:outlineLvl w:val="3"/>
            </w:pPr>
            <w:r>
              <w:rPr>
                <w:rFonts w:ascii="仿宋_GB2312" w:hAnsi="仿宋_GB2312" w:cs="仿宋_GB2312" w:eastAsia="仿宋_GB2312"/>
                <w:sz w:val="21"/>
                <w:b/>
                <w:color w:val="000000"/>
              </w:rPr>
              <w:t>5. 导管：材料：PVC；外观：透明、柔软、不打折；管长：采血主管≥95cm，符合GB14232.1要求；管径：3.2*4.6mm±0.2 mm，壁厚≥0.65mm；拉力：承受≥20N，≥15s不产生泄漏。</w:t>
            </w:r>
          </w:p>
          <w:p>
            <w:pPr>
              <w:pStyle w:val="null3"/>
              <w:jc w:val="left"/>
              <w:outlineLvl w:val="3"/>
            </w:pPr>
            <w:r>
              <w:rPr>
                <w:rFonts w:ascii="仿宋_GB2312" w:hAnsi="仿宋_GB2312" w:cs="仿宋_GB2312" w:eastAsia="仿宋_GB2312"/>
                <w:sz w:val="21"/>
                <w:b/>
                <w:color w:val="000000"/>
              </w:rPr>
              <w:t>6. 标签：热转印标签，无脱落风险。</w:t>
            </w:r>
          </w:p>
          <w:p>
            <w:pPr>
              <w:pStyle w:val="null3"/>
              <w:jc w:val="left"/>
              <w:outlineLvl w:val="3"/>
            </w:pPr>
            <w:r>
              <w:rPr>
                <w:rFonts w:ascii="仿宋_GB2312" w:hAnsi="仿宋_GB2312" w:cs="仿宋_GB2312" w:eastAsia="仿宋_GB2312"/>
                <w:sz w:val="21"/>
                <w:b/>
                <w:color w:val="000000"/>
              </w:rPr>
              <w:t>7.灭菌方式：湿热灭菌（高温蒸汽）。</w:t>
            </w:r>
          </w:p>
          <w:p>
            <w:pPr>
              <w:pStyle w:val="null3"/>
              <w:jc w:val="left"/>
              <w:outlineLvl w:val="3"/>
            </w:pPr>
            <w:r>
              <w:rPr>
                <w:rFonts w:ascii="仿宋_GB2312" w:hAnsi="仿宋_GB2312" w:cs="仿宋_GB2312" w:eastAsia="仿宋_GB2312"/>
                <w:sz w:val="21"/>
                <w:b/>
                <w:color w:val="000000"/>
              </w:rPr>
              <w:t>8. 无菌有效期：自灭菌之日起≥2年。</w:t>
            </w:r>
          </w:p>
          <w:p>
            <w:pPr>
              <w:pStyle w:val="null3"/>
              <w:jc w:val="left"/>
              <w:outlineLvl w:val="3"/>
            </w:pPr>
            <w:r>
              <w:rPr>
                <w:rFonts w:ascii="仿宋_GB2312" w:hAnsi="仿宋_GB2312" w:cs="仿宋_GB2312" w:eastAsia="仿宋_GB2312"/>
                <w:sz w:val="21"/>
                <w:b/>
                <w:color w:val="000000"/>
              </w:rPr>
              <w:t>9. 其他性能：理化性能及生物性能符合GB14232.1要求。</w:t>
            </w:r>
          </w:p>
          <w:p>
            <w:pPr>
              <w:pStyle w:val="null3"/>
              <w:jc w:val="left"/>
              <w:outlineLvl w:val="3"/>
            </w:pPr>
            <w:r>
              <w:rPr>
                <w:rFonts w:ascii="仿宋_GB2312" w:hAnsi="仿宋_GB2312" w:cs="仿宋_GB2312" w:eastAsia="仿宋_GB2312"/>
                <w:sz w:val="21"/>
                <w:b/>
                <w:color w:val="000000"/>
              </w:rPr>
              <w:t>10. 抗凝液：CPDA-1 可保存全血≥35天，原材料来源及成品符合中国药典及国家药品标准规定。</w:t>
            </w:r>
          </w:p>
          <w:p>
            <w:pPr>
              <w:pStyle w:val="null3"/>
              <w:jc w:val="left"/>
              <w:outlineLvl w:val="3"/>
            </w:pPr>
            <w:r>
              <w:rPr>
                <w:rFonts w:ascii="仿宋_GB2312" w:hAnsi="仿宋_GB2312" w:cs="仿宋_GB2312" w:eastAsia="仿宋_GB2312"/>
                <w:sz w:val="21"/>
                <w:b/>
                <w:color w:val="000000"/>
              </w:rPr>
              <w:t>11.红细胞保存液：MAP 可保存红细胞≥35天，原材料来源及成品符合中国药典及国家药品标准规定。</w:t>
            </w:r>
          </w:p>
          <w:p>
            <w:pPr>
              <w:pStyle w:val="null3"/>
              <w:jc w:val="left"/>
              <w:outlineLvl w:val="3"/>
            </w:pPr>
            <w:r>
              <w:rPr>
                <w:rFonts w:ascii="仿宋_GB2312" w:hAnsi="仿宋_GB2312" w:cs="仿宋_GB2312" w:eastAsia="仿宋_GB2312"/>
                <w:sz w:val="21"/>
                <w:b/>
                <w:color w:val="000000"/>
              </w:rPr>
              <w:t>1.2全血采集袋400mlB</w:t>
            </w:r>
          </w:p>
          <w:p>
            <w:pPr>
              <w:pStyle w:val="null3"/>
              <w:jc w:val="left"/>
              <w:outlineLvl w:val="3"/>
            </w:pPr>
            <w:r>
              <w:rPr>
                <w:rFonts w:ascii="仿宋_GB2312" w:hAnsi="仿宋_GB2312" w:cs="仿宋_GB2312" w:eastAsia="仿宋_GB2312"/>
                <w:sz w:val="21"/>
                <w:b/>
                <w:color w:val="000000"/>
              </w:rPr>
              <w:t>1. 袋体组成：400mL压延四联袋（Q-400）由4个袋体组成：1*400mL主袋（56mLCPDA-1）+1*300mL尾袋（100mLMAP）+2*300mL转移袋（空袋）。</w:t>
            </w:r>
          </w:p>
          <w:p>
            <w:pPr>
              <w:pStyle w:val="null3"/>
              <w:jc w:val="left"/>
              <w:outlineLvl w:val="3"/>
            </w:pPr>
            <w:r>
              <w:rPr>
                <w:rFonts w:ascii="仿宋_GB2312" w:hAnsi="仿宋_GB2312" w:cs="仿宋_GB2312" w:eastAsia="仿宋_GB2312"/>
                <w:sz w:val="21"/>
                <w:b/>
                <w:color w:val="000000"/>
              </w:rPr>
              <w:t>2.血袋袋体：袋体材料为输血输液用软聚氯乙烯（DEHP增塑）；袋体成型方式为压延成型；袋体外观为半透明，无杂质；血袋膜厚度为单层0.39-0.42mm；袋体水蒸气透出性能：在指定温湿度条件下（2-6℃；50%RH~60%RH），≥42天，血袋损耗质量分数≤2%；在血袋及内容物要求存储条件下，血袋寿命期内（2年），水分损耗≤5%。</w:t>
            </w:r>
          </w:p>
          <w:p>
            <w:pPr>
              <w:pStyle w:val="null3"/>
              <w:jc w:val="left"/>
              <w:outlineLvl w:val="3"/>
            </w:pPr>
            <w:r>
              <w:rPr>
                <w:rFonts w:ascii="仿宋_GB2312" w:hAnsi="仿宋_GB2312" w:cs="仿宋_GB2312" w:eastAsia="仿宋_GB2312"/>
                <w:sz w:val="21"/>
                <w:b/>
                <w:color w:val="000000"/>
              </w:rPr>
              <w:t>3.采血针：材料：医用不锈钢；有针帽防护。</w:t>
            </w:r>
          </w:p>
          <w:p>
            <w:pPr>
              <w:pStyle w:val="null3"/>
              <w:jc w:val="left"/>
              <w:outlineLvl w:val="3"/>
            </w:pPr>
            <w:r>
              <w:rPr>
                <w:rFonts w:ascii="仿宋_GB2312" w:hAnsi="仿宋_GB2312" w:cs="仿宋_GB2312" w:eastAsia="仿宋_GB2312"/>
                <w:sz w:val="21"/>
                <w:b/>
                <w:color w:val="000000"/>
              </w:rPr>
              <w:t>4. 采血导管的采血针后面有独立的检测血样留样装置。</w:t>
            </w:r>
          </w:p>
          <w:p>
            <w:pPr>
              <w:pStyle w:val="null3"/>
              <w:jc w:val="left"/>
              <w:outlineLvl w:val="3"/>
            </w:pPr>
            <w:r>
              <w:rPr>
                <w:rFonts w:ascii="仿宋_GB2312" w:hAnsi="仿宋_GB2312" w:cs="仿宋_GB2312" w:eastAsia="仿宋_GB2312"/>
                <w:sz w:val="21"/>
                <w:b/>
                <w:color w:val="000000"/>
              </w:rPr>
              <w:t>5. 导管：材料：PVC；外观：透明、柔软、不打折；管长：采血主管≥95cm，符合GB14232.1要求；管径：3.2*4.6mm±0.2 mm，壁厚≥0.65mm；拉力：承受≥20N，≥15s不产生泄漏。</w:t>
            </w:r>
          </w:p>
          <w:p>
            <w:pPr>
              <w:pStyle w:val="null3"/>
              <w:jc w:val="left"/>
              <w:outlineLvl w:val="3"/>
            </w:pPr>
            <w:r>
              <w:rPr>
                <w:rFonts w:ascii="仿宋_GB2312" w:hAnsi="仿宋_GB2312" w:cs="仿宋_GB2312" w:eastAsia="仿宋_GB2312"/>
                <w:sz w:val="21"/>
                <w:b/>
                <w:color w:val="000000"/>
              </w:rPr>
              <w:t>6.  标签：热转印标签，无脱落风险。</w:t>
            </w:r>
          </w:p>
          <w:p>
            <w:pPr>
              <w:pStyle w:val="null3"/>
              <w:jc w:val="left"/>
              <w:outlineLvl w:val="3"/>
            </w:pPr>
            <w:r>
              <w:rPr>
                <w:rFonts w:ascii="仿宋_GB2312" w:hAnsi="仿宋_GB2312" w:cs="仿宋_GB2312" w:eastAsia="仿宋_GB2312"/>
                <w:sz w:val="21"/>
                <w:b/>
                <w:color w:val="000000"/>
              </w:rPr>
              <w:t>7. 灭菌方式：湿热灭菌（高温蒸汽）。</w:t>
            </w:r>
          </w:p>
          <w:p>
            <w:pPr>
              <w:pStyle w:val="null3"/>
              <w:jc w:val="left"/>
              <w:outlineLvl w:val="3"/>
            </w:pPr>
            <w:r>
              <w:rPr>
                <w:rFonts w:ascii="仿宋_GB2312" w:hAnsi="仿宋_GB2312" w:cs="仿宋_GB2312" w:eastAsia="仿宋_GB2312"/>
                <w:sz w:val="21"/>
                <w:b/>
                <w:color w:val="000000"/>
              </w:rPr>
              <w:t>8. 无菌有效期：自灭菌之日起≥2年。</w:t>
            </w:r>
          </w:p>
          <w:p>
            <w:pPr>
              <w:pStyle w:val="null3"/>
              <w:jc w:val="left"/>
              <w:outlineLvl w:val="3"/>
            </w:pPr>
            <w:r>
              <w:rPr>
                <w:rFonts w:ascii="仿宋_GB2312" w:hAnsi="仿宋_GB2312" w:cs="仿宋_GB2312" w:eastAsia="仿宋_GB2312"/>
                <w:sz w:val="21"/>
                <w:b/>
                <w:color w:val="000000"/>
              </w:rPr>
              <w:t>9.其他性能：理化性能及生物性能符合GB14232.1要求</w:t>
            </w:r>
          </w:p>
          <w:p>
            <w:pPr>
              <w:pStyle w:val="null3"/>
              <w:jc w:val="left"/>
              <w:outlineLvl w:val="3"/>
            </w:pPr>
            <w:r>
              <w:rPr>
                <w:rFonts w:ascii="仿宋_GB2312" w:hAnsi="仿宋_GB2312" w:cs="仿宋_GB2312" w:eastAsia="仿宋_GB2312"/>
                <w:sz w:val="21"/>
                <w:b/>
                <w:color w:val="000000"/>
              </w:rPr>
              <w:t>10. 抗凝液：CPDA-1 可保存全血≥35天，原材料来源及成品符合中国药典及国家药品标准规定。</w:t>
            </w:r>
          </w:p>
          <w:p>
            <w:pPr>
              <w:pStyle w:val="null3"/>
              <w:jc w:val="left"/>
              <w:outlineLvl w:val="3"/>
            </w:pPr>
            <w:r>
              <w:rPr>
                <w:rFonts w:ascii="仿宋_GB2312" w:hAnsi="仿宋_GB2312" w:cs="仿宋_GB2312" w:eastAsia="仿宋_GB2312"/>
                <w:sz w:val="21"/>
                <w:b/>
                <w:color w:val="000000"/>
              </w:rPr>
              <w:t>11. 红细胞保存液：MAP 可保存红细胞≥35天，原材料来源及成品符合中国药典及国家药品标准规定。</w:t>
            </w:r>
          </w:p>
          <w:p>
            <w:pPr>
              <w:pStyle w:val="null3"/>
              <w:jc w:val="left"/>
              <w:outlineLvl w:val="3"/>
            </w:pPr>
            <w:r>
              <w:rPr>
                <w:rFonts w:ascii="仿宋_GB2312" w:hAnsi="仿宋_GB2312" w:cs="仿宋_GB2312" w:eastAsia="仿宋_GB2312"/>
                <w:sz w:val="21"/>
                <w:b/>
                <w:color w:val="000000"/>
              </w:rPr>
              <w:t>1.3 一次性使用血液采输器转移袋(800ml)</w:t>
            </w:r>
          </w:p>
          <w:p>
            <w:pPr>
              <w:pStyle w:val="null3"/>
              <w:jc w:val="left"/>
              <w:outlineLvl w:val="3"/>
            </w:pPr>
            <w:r>
              <w:rPr>
                <w:rFonts w:ascii="仿宋_GB2312" w:hAnsi="仿宋_GB2312" w:cs="仿宋_GB2312" w:eastAsia="仿宋_GB2312"/>
                <w:sz w:val="21"/>
                <w:b/>
                <w:color w:val="000000"/>
              </w:rPr>
              <w:t>1.规格800ml，适合-80℃温度下冰冻保存红细胞。</w:t>
            </w:r>
          </w:p>
          <w:p>
            <w:pPr>
              <w:pStyle w:val="null3"/>
              <w:jc w:val="left"/>
              <w:outlineLvl w:val="3"/>
            </w:pPr>
            <w:r>
              <w:rPr>
                <w:rFonts w:ascii="仿宋_GB2312" w:hAnsi="仿宋_GB2312" w:cs="仿宋_GB2312" w:eastAsia="仿宋_GB2312"/>
                <w:sz w:val="21"/>
                <w:b/>
                <w:color w:val="000000"/>
              </w:rPr>
              <w:t>2. 采用医用PVC压延膜膜材，在缓慢冷冻至-80℃的低温环境后，水浴37±2℃条件下复温后，袋体性能仍满足相关要求。</w:t>
            </w:r>
          </w:p>
          <w:p>
            <w:pPr>
              <w:pStyle w:val="null3"/>
              <w:jc w:val="left"/>
              <w:outlineLvl w:val="3"/>
            </w:pPr>
            <w:r>
              <w:rPr>
                <w:rFonts w:ascii="仿宋_GB2312" w:hAnsi="仿宋_GB2312" w:cs="仿宋_GB2312" w:eastAsia="仿宋_GB2312"/>
                <w:sz w:val="21"/>
                <w:b/>
                <w:color w:val="000000"/>
              </w:rPr>
              <w:t>3. 袋体尺寸270（±3）mm×150（±3）mm。袋体平整，无划伤，袋体之间不粘连。</w:t>
            </w:r>
          </w:p>
          <w:p>
            <w:pPr>
              <w:pStyle w:val="null3"/>
              <w:jc w:val="left"/>
              <w:outlineLvl w:val="3"/>
            </w:pPr>
            <w:r>
              <w:rPr>
                <w:rFonts w:ascii="仿宋_GB2312" w:hAnsi="仿宋_GB2312" w:cs="仿宋_GB2312" w:eastAsia="仿宋_GB2312"/>
                <w:sz w:val="21"/>
                <w:b/>
                <w:color w:val="000000"/>
              </w:rPr>
              <w:t>4. 软管外观透明，柔软不打折，满足无菌连接的要求。</w:t>
            </w:r>
          </w:p>
          <w:p>
            <w:pPr>
              <w:pStyle w:val="null3"/>
              <w:jc w:val="left"/>
              <w:outlineLvl w:val="3"/>
            </w:pPr>
            <w:r>
              <w:rPr>
                <w:rFonts w:ascii="仿宋_GB2312" w:hAnsi="仿宋_GB2312" w:cs="仿宋_GB2312" w:eastAsia="仿宋_GB2312"/>
                <w:sz w:val="21"/>
                <w:b/>
                <w:color w:val="000000"/>
              </w:rPr>
              <w:t>5. 标签防水，字迹清晰，内容完整、准确,对血液成分贮存无毒；具备UDI（医疗器械唯一标识）追溯、扫描入库功能。</w:t>
            </w:r>
          </w:p>
          <w:p>
            <w:pPr>
              <w:pStyle w:val="null3"/>
              <w:jc w:val="left"/>
              <w:outlineLvl w:val="3"/>
            </w:pPr>
            <w:r>
              <w:rPr>
                <w:rFonts w:ascii="仿宋_GB2312" w:hAnsi="仿宋_GB2312" w:cs="仿宋_GB2312" w:eastAsia="仿宋_GB2312"/>
                <w:sz w:val="21"/>
                <w:b/>
                <w:color w:val="000000"/>
              </w:rPr>
              <w:t>6. EO灭菌，无菌、无热源。</w:t>
            </w:r>
          </w:p>
          <w:p>
            <w:pPr>
              <w:pStyle w:val="null3"/>
              <w:jc w:val="left"/>
              <w:outlineLvl w:val="3"/>
            </w:pPr>
            <w:r>
              <w:rPr>
                <w:rFonts w:ascii="仿宋_GB2312" w:hAnsi="仿宋_GB2312" w:cs="仿宋_GB2312" w:eastAsia="仿宋_GB2312"/>
                <w:sz w:val="21"/>
                <w:b/>
                <w:color w:val="000000"/>
              </w:rPr>
              <w:t>1.4 一次性使用血液采输器转移袋(600ml)</w:t>
            </w:r>
          </w:p>
          <w:p>
            <w:pPr>
              <w:pStyle w:val="null3"/>
              <w:jc w:val="left"/>
              <w:outlineLvl w:val="3"/>
            </w:pPr>
            <w:r>
              <w:rPr>
                <w:rFonts w:ascii="仿宋_GB2312" w:hAnsi="仿宋_GB2312" w:cs="仿宋_GB2312" w:eastAsia="仿宋_GB2312"/>
                <w:sz w:val="21"/>
                <w:b/>
                <w:color w:val="000000"/>
              </w:rPr>
              <w:t>1. 规格600ml，适合-80℃温度下冰冻保存红细胞。</w:t>
            </w:r>
          </w:p>
          <w:p>
            <w:pPr>
              <w:pStyle w:val="null3"/>
              <w:jc w:val="left"/>
              <w:outlineLvl w:val="3"/>
            </w:pPr>
            <w:r>
              <w:rPr>
                <w:rFonts w:ascii="仿宋_GB2312" w:hAnsi="仿宋_GB2312" w:cs="仿宋_GB2312" w:eastAsia="仿宋_GB2312"/>
                <w:sz w:val="21"/>
                <w:b/>
                <w:color w:val="000000"/>
              </w:rPr>
              <w:t>2. 采用医用PVC压延膜膜材，在缓慢冷冻至-80℃的低温环境后，水浴37±2℃条件下复温后，袋体性能仍满足相关要求。</w:t>
            </w:r>
          </w:p>
          <w:p>
            <w:pPr>
              <w:pStyle w:val="null3"/>
              <w:jc w:val="left"/>
              <w:outlineLvl w:val="3"/>
            </w:pPr>
            <w:r>
              <w:rPr>
                <w:rFonts w:ascii="仿宋_GB2312" w:hAnsi="仿宋_GB2312" w:cs="仿宋_GB2312" w:eastAsia="仿宋_GB2312"/>
                <w:sz w:val="21"/>
                <w:b/>
                <w:color w:val="000000"/>
              </w:rPr>
              <w:t>3. 袋体尺寸240（±3）mm×125（±3）mm。袋体平整，无划伤，袋体之间不粘连。</w:t>
            </w:r>
          </w:p>
          <w:p>
            <w:pPr>
              <w:pStyle w:val="null3"/>
              <w:jc w:val="left"/>
              <w:outlineLvl w:val="3"/>
            </w:pPr>
            <w:r>
              <w:rPr>
                <w:rFonts w:ascii="仿宋_GB2312" w:hAnsi="仿宋_GB2312" w:cs="仿宋_GB2312" w:eastAsia="仿宋_GB2312"/>
                <w:sz w:val="21"/>
                <w:b/>
                <w:color w:val="000000"/>
              </w:rPr>
              <w:t>4. 软管外观透明，柔软不打折，满足无菌连接的要求。</w:t>
            </w:r>
          </w:p>
          <w:p>
            <w:pPr>
              <w:pStyle w:val="null3"/>
              <w:jc w:val="left"/>
              <w:outlineLvl w:val="3"/>
            </w:pPr>
            <w:r>
              <w:rPr>
                <w:rFonts w:ascii="仿宋_GB2312" w:hAnsi="仿宋_GB2312" w:cs="仿宋_GB2312" w:eastAsia="仿宋_GB2312"/>
                <w:sz w:val="21"/>
                <w:b/>
                <w:color w:val="000000"/>
              </w:rPr>
              <w:t>5.标签防水，字迹清晰，内容完整、准确,对血液及血液成分贮存无毒；具备UDI（医疗器械唯一标识）追溯、扫描入库功能。</w:t>
            </w:r>
          </w:p>
          <w:p>
            <w:pPr>
              <w:pStyle w:val="null3"/>
              <w:jc w:val="left"/>
              <w:outlineLvl w:val="3"/>
            </w:pPr>
            <w:r>
              <w:rPr>
                <w:rFonts w:ascii="仿宋_GB2312" w:hAnsi="仿宋_GB2312" w:cs="仿宋_GB2312" w:eastAsia="仿宋_GB2312"/>
                <w:sz w:val="21"/>
                <w:b/>
                <w:color w:val="000000"/>
              </w:rPr>
              <w:t>6.EO灭菌，无菌、无热源。</w:t>
            </w:r>
          </w:p>
          <w:p>
            <w:pPr>
              <w:pStyle w:val="null3"/>
              <w:jc w:val="left"/>
            </w:pPr>
            <w:r>
              <w:rPr>
                <w:rFonts w:ascii="仿宋_GB2312" w:hAnsi="仿宋_GB2312" w:cs="仿宋_GB2312" w:eastAsia="仿宋_GB2312"/>
                <w:sz w:val="21"/>
                <w:b/>
                <w:color w:val="000000"/>
              </w:rPr>
              <w:t>注：本项目投标需提供样品，样品各</w:t>
            </w:r>
            <w:r>
              <w:rPr>
                <w:rFonts w:ascii="仿宋_GB2312" w:hAnsi="仿宋_GB2312" w:cs="仿宋_GB2312" w:eastAsia="仿宋_GB2312"/>
                <w:sz w:val="21"/>
                <w:b/>
                <w:color w:val="000000"/>
              </w:rPr>
              <w:t>1份为独立包装的最小单位。各投标人应将样品统一包装，并在样品包装上写明投标人名称、日期、样品清单及数量，并加盖公章，密封递交。</w:t>
            </w:r>
          </w:p>
          <w:p>
            <w:pPr>
              <w:pStyle w:val="null3"/>
              <w:jc w:val="left"/>
            </w:pPr>
            <w:r>
              <w:rPr>
                <w:rFonts w:ascii="仿宋_GB2312" w:hAnsi="仿宋_GB2312" w:cs="仿宋_GB2312" w:eastAsia="仿宋_GB2312"/>
                <w:sz w:val="21"/>
                <w:b/>
                <w:color w:val="000000"/>
              </w:rPr>
              <w:t>二、服务要求</w:t>
            </w:r>
          </w:p>
          <w:p>
            <w:pPr>
              <w:pStyle w:val="null3"/>
              <w:jc w:val="left"/>
            </w:pPr>
            <w:r>
              <w:rPr>
                <w:rFonts w:ascii="仿宋_GB2312" w:hAnsi="仿宋_GB2312" w:cs="仿宋_GB2312" w:eastAsia="仿宋_GB2312"/>
                <w:sz w:val="21"/>
                <w:color w:val="000000"/>
              </w:rPr>
              <w:t>1、技术服务承诺：乙方免费提供必要的技术支持，包括现场指导、集中授课、专项操作等。</w:t>
            </w:r>
          </w:p>
          <w:p>
            <w:pPr>
              <w:pStyle w:val="null3"/>
              <w:jc w:val="left"/>
            </w:pPr>
            <w:r>
              <w:rPr>
                <w:rFonts w:ascii="仿宋_GB2312" w:hAnsi="仿宋_GB2312" w:cs="仿宋_GB2312" w:eastAsia="仿宋_GB2312"/>
                <w:sz w:val="21"/>
                <w:color w:val="000000"/>
              </w:rPr>
              <w:t>2、售后服务承诺：甲方发现有质量或可能影响质量问题时，乙方接到通知后2小时内到达现场解决问题。</w:t>
            </w:r>
          </w:p>
          <w:p>
            <w:pPr>
              <w:pStyle w:val="null3"/>
              <w:jc w:val="left"/>
            </w:pPr>
            <w:r>
              <w:rPr>
                <w:rFonts w:ascii="仿宋_GB2312" w:hAnsi="仿宋_GB2312" w:cs="仿宋_GB2312" w:eastAsia="仿宋_GB2312"/>
                <w:sz w:val="21"/>
                <w:b/>
                <w:color w:val="000000"/>
              </w:rPr>
              <w:t>三、商务要求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、供货期：自合同签订之日起一年，按需配送。</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、交货时间：接到采购人订单之日起</w:t>
            </w:r>
            <w:r>
              <w:rPr>
                <w:rFonts w:ascii="仿宋_GB2312" w:hAnsi="仿宋_GB2312" w:cs="仿宋_GB2312" w:eastAsia="仿宋_GB2312"/>
                <w:sz w:val="21"/>
                <w:color w:val="000000"/>
              </w:rPr>
              <w:t>7日内交货。</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、款项结算：合同签订后分批采购，分批付款。每批次产品经甲方确认合格后三个月内，按实际用量据实支付。</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、交货地点：西安市中心血站指定地点。</w:t>
            </w:r>
          </w:p>
          <w:p>
            <w:pPr>
              <w:pStyle w:val="null3"/>
              <w:jc w:val="left"/>
              <w:outlineLvl w:val="3"/>
            </w:pPr>
            <w:r>
              <w:rPr>
                <w:rFonts w:ascii="仿宋_GB2312" w:hAnsi="仿宋_GB2312" w:cs="仿宋_GB2312" w:eastAsia="仿宋_GB2312"/>
                <w:sz w:val="21"/>
                <w:b/>
                <w:color w:val="000000"/>
              </w:rPr>
              <w:t>四、其他</w:t>
            </w:r>
          </w:p>
          <w:p>
            <w:pPr>
              <w:pStyle w:val="null3"/>
              <w:jc w:val="left"/>
            </w:pPr>
            <w:r>
              <w:rPr>
                <w:rFonts w:ascii="仿宋_GB2312" w:hAnsi="仿宋_GB2312" w:cs="仿宋_GB2312" w:eastAsia="仿宋_GB2312"/>
                <w:sz w:val="21"/>
                <w:color w:val="000000"/>
              </w:rPr>
              <w:t>1、质量验收标准或规范：现行的国家标准或国家行政部门颁布的法律法规、规章制度等，是项目验收的另一个重要依据。没有国家标准的，可以参考行业标准。</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产品质保期</w:t>
            </w:r>
            <w:r>
              <w:rPr>
                <w:rFonts w:ascii="仿宋_GB2312" w:hAnsi="仿宋_GB2312" w:cs="仿宋_GB2312" w:eastAsia="仿宋_GB2312"/>
                <w:sz w:val="21"/>
                <w:color w:val="000000"/>
              </w:rPr>
              <w:t>：</w:t>
            </w:r>
            <w:r>
              <w:rPr>
                <w:rFonts w:ascii="仿宋_GB2312" w:hAnsi="仿宋_GB2312" w:cs="仿宋_GB2312" w:eastAsia="仿宋_GB2312"/>
                <w:sz w:val="21"/>
                <w:color w:val="000000"/>
              </w:rPr>
              <w:t>保质期：收货后有效期</w:t>
            </w:r>
            <w:r>
              <w:rPr>
                <w:rFonts w:ascii="仿宋_GB2312" w:hAnsi="仿宋_GB2312" w:cs="仿宋_GB2312" w:eastAsia="仿宋_GB2312"/>
                <w:sz w:val="21"/>
                <w:color w:val="000000"/>
              </w:rPr>
              <w:t>≥12个月</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3、违约责任：一般与合同款项的支付相关，注意不要超出《民法典》中对于违约的责任上限。</w:t>
            </w:r>
          </w:p>
          <w:p>
            <w:pPr>
              <w:pStyle w:val="null3"/>
              <w:jc w:val="left"/>
            </w:pPr>
            <w:r>
              <w:rPr>
                <w:rFonts w:ascii="仿宋_GB2312" w:hAnsi="仿宋_GB2312" w:cs="仿宋_GB2312" w:eastAsia="仿宋_GB2312"/>
                <w:sz w:val="21"/>
                <w:b/>
                <w:color w:val="000000"/>
              </w:rPr>
              <w:t>五、其他要求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、对本国产品给予价格评审优惠</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rFonts w:ascii="仿宋_GB2312" w:hAnsi="仿宋_GB2312" w:cs="仿宋_GB2312" w:eastAsia="仿宋_GB2312"/>
                <w:sz w:val="21"/>
                <w:color w:val="000000"/>
              </w:rPr>
              <w:t>注</w:t>
            </w:r>
            <w:r>
              <w:rPr>
                <w:rFonts w:ascii="仿宋_GB2312" w:hAnsi="仿宋_GB2312" w:cs="仿宋_GB2312" w:eastAsia="仿宋_GB2312"/>
                <w:sz w:val="21"/>
                <w:color w:val="000000"/>
              </w:rPr>
              <w:t>: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.本项目为固定单价采购，最终据实结算。</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供应商按标段（合同包）报名及领取下载招标文件,可参与多个标段（合同包）投标,但合同包1和合同包2的中标供应商提供的产品不能为同一生产厂商的。评标委员会按照合同包1、合同包2、合同包3依次开展评审工作。经评标委员会综合评审后，若合同包2总得分第一的供应商所提供的产品生产厂家与合同包1总得分第一的供应商所提供的产品生产厂家相同，则不能被推荐为合同包2 的中标候选人，中标候选人按照总得分依次进行递补。（合同包3不受此限制）</w:t>
            </w:r>
            <w:r>
              <w:rPr>
                <w:rFonts w:ascii="仿宋_GB2312" w:hAnsi="仿宋_GB2312" w:cs="仿宋_GB2312" w:eastAsia="仿宋_GB2312"/>
                <w:sz w:val="21"/>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标的名称：一次性使用塑料血袋及采血辅助材料（200ml三联压延） 一次性使用塑料血袋及采血辅助材料（400ml四联压延）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技术参数要求</w:t>
            </w:r>
          </w:p>
          <w:tbl>
            <w:tblPr>
              <w:tblBorders>
                <w:top w:val="none" w:color="000000" w:sz="4"/>
                <w:left w:val="none" w:color="000000" w:sz="4"/>
                <w:bottom w:val="none" w:color="000000" w:sz="4"/>
                <w:right w:val="none" w:color="000000" w:sz="4"/>
                <w:insideH w:val="none"/>
                <w:insideV w:val="none"/>
              </w:tblBorders>
            </w:tblPr>
            <w:tblGrid>
              <w:gridCol w:w="214"/>
              <w:gridCol w:w="1148"/>
              <w:gridCol w:w="294"/>
              <w:gridCol w:w="340"/>
              <w:gridCol w:w="550"/>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标段</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预算金额（元）</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全血采集袋</w:t>
                  </w:r>
                  <w:r>
                    <w:rPr>
                      <w:rFonts w:ascii="仿宋_GB2312" w:hAnsi="仿宋_GB2312" w:cs="仿宋_GB2312" w:eastAsia="仿宋_GB2312"/>
                      <w:sz w:val="21"/>
                      <w:color w:val="000000"/>
                    </w:rPr>
                    <w:t>200mlA</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48000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rFonts w:ascii="仿宋_GB2312" w:hAnsi="仿宋_GB2312" w:cs="仿宋_GB2312" w:eastAsia="仿宋_GB2312"/>
                      <w:sz w:val="21"/>
                      <w:color w:val="000000"/>
                    </w:rPr>
                    <w:t>5136</w:t>
                  </w:r>
                  <w:r>
                    <w:rPr>
                      <w:rFonts w:ascii="仿宋_GB2312" w:hAnsi="仿宋_GB2312" w:cs="仿宋_GB2312" w:eastAsia="仿宋_GB2312"/>
                      <w:sz w:val="21"/>
                      <w:color w:val="000000"/>
                    </w:rPr>
                    <w:t>000</w:t>
                  </w:r>
                </w:p>
              </w:tc>
            </w:tr>
            <w:tr>
              <w:tc>
                <w:tcPr>
                  <w:tcW w:type="dxa" w:w="214"/>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全血采集袋</w:t>
                  </w:r>
                  <w:r>
                    <w:rPr>
                      <w:rFonts w:ascii="仿宋_GB2312" w:hAnsi="仿宋_GB2312" w:cs="仿宋_GB2312" w:eastAsia="仿宋_GB2312"/>
                      <w:sz w:val="21"/>
                      <w:color w:val="000000"/>
                    </w:rPr>
                    <w:t>400mlA</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144000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550"/>
                  <w:vMerge/>
                  <w:tcBorders>
                    <w:top w:val="none" w:color="000000" w:sz="4"/>
                    <w:left w:val="single" w:color="000000" w:sz="4"/>
                    <w:bottom w:val="single" w:color="000000" w:sz="4"/>
                    <w:right w:val="single" w:color="000000" w:sz="4"/>
                  </w:tcBorders>
                </w:tcPr>
                <w:p/>
              </w:tc>
            </w:tr>
          </w:tbl>
          <w:p>
            <w:pPr>
              <w:pStyle w:val="null3"/>
              <w:jc w:val="left"/>
              <w:outlineLvl w:val="3"/>
            </w:pPr>
            <w:r>
              <w:rPr>
                <w:rFonts w:ascii="仿宋_GB2312" w:hAnsi="仿宋_GB2312" w:cs="仿宋_GB2312" w:eastAsia="仿宋_GB2312"/>
                <w:sz w:val="21"/>
                <w:b/>
                <w:color w:val="000000"/>
              </w:rPr>
              <w:t>标段</w:t>
            </w:r>
            <w:r>
              <w:rPr>
                <w:rFonts w:ascii="仿宋_GB2312" w:hAnsi="仿宋_GB2312" w:cs="仿宋_GB2312" w:eastAsia="仿宋_GB2312"/>
                <w:sz w:val="21"/>
                <w:b/>
                <w:color w:val="000000"/>
              </w:rPr>
              <w:t>2：</w:t>
            </w:r>
          </w:p>
          <w:p>
            <w:pPr>
              <w:pStyle w:val="null3"/>
              <w:jc w:val="left"/>
              <w:outlineLvl w:val="3"/>
            </w:pPr>
            <w:r>
              <w:rPr>
                <w:rFonts w:ascii="仿宋_GB2312" w:hAnsi="仿宋_GB2312" w:cs="仿宋_GB2312" w:eastAsia="仿宋_GB2312"/>
                <w:sz w:val="21"/>
                <w:b/>
                <w:color w:val="000000"/>
              </w:rPr>
              <w:t>2.1全血采集袋200mlA</w:t>
            </w:r>
          </w:p>
          <w:p>
            <w:pPr>
              <w:pStyle w:val="null3"/>
              <w:jc w:val="left"/>
              <w:outlineLvl w:val="3"/>
            </w:pPr>
            <w:r>
              <w:rPr>
                <w:rFonts w:ascii="仿宋_GB2312" w:hAnsi="仿宋_GB2312" w:cs="仿宋_GB2312" w:eastAsia="仿宋_GB2312"/>
                <w:sz w:val="21"/>
                <w:b/>
                <w:color w:val="000000"/>
              </w:rPr>
              <w:t>1.袋体组成：200ml三联压延(T-200)袋由3个袋体组成：1*200mL主袋（28mLCPDA-1）+1*100mL尾袋（50mLMAP）+1*100mL转移袋（空袋）。</w:t>
            </w:r>
          </w:p>
          <w:p>
            <w:pPr>
              <w:pStyle w:val="null3"/>
              <w:jc w:val="left"/>
              <w:outlineLvl w:val="3"/>
            </w:pPr>
            <w:r>
              <w:rPr>
                <w:rFonts w:ascii="仿宋_GB2312" w:hAnsi="仿宋_GB2312" w:cs="仿宋_GB2312" w:eastAsia="仿宋_GB2312"/>
                <w:sz w:val="21"/>
                <w:b/>
                <w:color w:val="000000"/>
              </w:rPr>
              <w:t>2.血袋袋体：袋体材料：输血输液用软聚氯乙烯（DEHP增塑）；袋体成型方式：压延成型；袋体外观：半透明，无杂质；血袋膜厚度：单层0.39-0.42mm；袋体水蒸气透出性能：在指定温湿度条件下（2-6℃；50%RH~60%RH），≥42天，血袋损耗质量分数≤2%；在血袋及内容物要求存储条件下，血袋寿命期内（2年），水分损耗≤5%。</w:t>
            </w:r>
          </w:p>
          <w:p>
            <w:pPr>
              <w:pStyle w:val="null3"/>
              <w:jc w:val="left"/>
              <w:outlineLvl w:val="3"/>
            </w:pPr>
            <w:r>
              <w:rPr>
                <w:rFonts w:ascii="仿宋_GB2312" w:hAnsi="仿宋_GB2312" w:cs="仿宋_GB2312" w:eastAsia="仿宋_GB2312"/>
                <w:sz w:val="21"/>
                <w:b/>
                <w:color w:val="000000"/>
              </w:rPr>
              <w:t>3.采血针：材料：医用不锈钢；有针帽防护。</w:t>
            </w:r>
          </w:p>
          <w:p>
            <w:pPr>
              <w:pStyle w:val="null3"/>
              <w:jc w:val="left"/>
              <w:outlineLvl w:val="3"/>
            </w:pPr>
            <w:r>
              <w:rPr>
                <w:rFonts w:ascii="仿宋_GB2312" w:hAnsi="仿宋_GB2312" w:cs="仿宋_GB2312" w:eastAsia="仿宋_GB2312"/>
                <w:sz w:val="21"/>
                <w:b/>
                <w:color w:val="000000"/>
              </w:rPr>
              <w:t>4.采血导管的采血针后面有独立的检测血样留样装置。</w:t>
            </w:r>
          </w:p>
          <w:p>
            <w:pPr>
              <w:pStyle w:val="null3"/>
              <w:jc w:val="left"/>
              <w:outlineLvl w:val="3"/>
            </w:pPr>
            <w:r>
              <w:rPr>
                <w:rFonts w:ascii="仿宋_GB2312" w:hAnsi="仿宋_GB2312" w:cs="仿宋_GB2312" w:eastAsia="仿宋_GB2312"/>
                <w:sz w:val="21"/>
                <w:b/>
                <w:color w:val="000000"/>
              </w:rPr>
              <w:t>5.导管：材料：PVC；外观：透明、柔软、不打折；管长：采血主管≥95cm，符合GB14232.1要求；管径：3.2*4.6mm±0.2 mm，壁厚≥0.65mm；拉力：承受≥20N，≥15s不产生泄漏。</w:t>
            </w:r>
          </w:p>
          <w:p>
            <w:pPr>
              <w:pStyle w:val="null3"/>
              <w:jc w:val="left"/>
              <w:outlineLvl w:val="3"/>
            </w:pPr>
            <w:r>
              <w:rPr>
                <w:rFonts w:ascii="仿宋_GB2312" w:hAnsi="仿宋_GB2312" w:cs="仿宋_GB2312" w:eastAsia="仿宋_GB2312"/>
                <w:sz w:val="21"/>
                <w:b/>
                <w:color w:val="000000"/>
              </w:rPr>
              <w:t>6.标签：热转印标签，无脱落风险。</w:t>
            </w:r>
          </w:p>
          <w:p>
            <w:pPr>
              <w:pStyle w:val="null3"/>
              <w:jc w:val="left"/>
              <w:outlineLvl w:val="3"/>
            </w:pPr>
            <w:r>
              <w:rPr>
                <w:rFonts w:ascii="仿宋_GB2312" w:hAnsi="仿宋_GB2312" w:cs="仿宋_GB2312" w:eastAsia="仿宋_GB2312"/>
                <w:sz w:val="21"/>
                <w:b/>
                <w:color w:val="000000"/>
              </w:rPr>
              <w:t>7.灭菌方式：湿热灭菌（高温蒸汽）。</w:t>
            </w:r>
          </w:p>
          <w:p>
            <w:pPr>
              <w:pStyle w:val="null3"/>
              <w:jc w:val="left"/>
              <w:outlineLvl w:val="3"/>
            </w:pPr>
            <w:r>
              <w:rPr>
                <w:rFonts w:ascii="仿宋_GB2312" w:hAnsi="仿宋_GB2312" w:cs="仿宋_GB2312" w:eastAsia="仿宋_GB2312"/>
                <w:sz w:val="21"/>
                <w:b/>
                <w:color w:val="000000"/>
              </w:rPr>
              <w:t>8.无菌有效期：自灭菌之日起≥2年。</w:t>
            </w:r>
          </w:p>
          <w:p>
            <w:pPr>
              <w:pStyle w:val="null3"/>
              <w:jc w:val="left"/>
              <w:outlineLvl w:val="3"/>
            </w:pPr>
            <w:r>
              <w:rPr>
                <w:rFonts w:ascii="仿宋_GB2312" w:hAnsi="仿宋_GB2312" w:cs="仿宋_GB2312" w:eastAsia="仿宋_GB2312"/>
                <w:sz w:val="21"/>
                <w:b/>
                <w:color w:val="000000"/>
              </w:rPr>
              <w:t>9.其他性能：理化性能及生物性能符合GB14232.1要求。</w:t>
            </w:r>
          </w:p>
          <w:p>
            <w:pPr>
              <w:pStyle w:val="null3"/>
              <w:jc w:val="left"/>
              <w:outlineLvl w:val="3"/>
            </w:pPr>
            <w:r>
              <w:rPr>
                <w:rFonts w:ascii="仿宋_GB2312" w:hAnsi="仿宋_GB2312" w:cs="仿宋_GB2312" w:eastAsia="仿宋_GB2312"/>
                <w:sz w:val="21"/>
                <w:b/>
                <w:color w:val="000000"/>
              </w:rPr>
              <w:t>10.抗凝液：CPDA-1 可保存全血≥35天，原材料来源及成品符合中国药典及国家药品标准规定。</w:t>
            </w:r>
          </w:p>
          <w:p>
            <w:pPr>
              <w:pStyle w:val="null3"/>
              <w:jc w:val="left"/>
              <w:outlineLvl w:val="3"/>
            </w:pPr>
            <w:r>
              <w:rPr>
                <w:rFonts w:ascii="仿宋_GB2312" w:hAnsi="仿宋_GB2312" w:cs="仿宋_GB2312" w:eastAsia="仿宋_GB2312"/>
                <w:sz w:val="21"/>
                <w:b/>
                <w:color w:val="000000"/>
              </w:rPr>
              <w:t>11.红细胞保存液：MAP 可保存红细胞≥35天，原材料来源及成品符合中国药典及国家药品标准规定。</w:t>
            </w:r>
          </w:p>
          <w:p>
            <w:pPr>
              <w:pStyle w:val="null3"/>
              <w:jc w:val="left"/>
              <w:outlineLvl w:val="3"/>
            </w:pPr>
            <w:r>
              <w:rPr>
                <w:rFonts w:ascii="仿宋_GB2312" w:hAnsi="仿宋_GB2312" w:cs="仿宋_GB2312" w:eastAsia="仿宋_GB2312"/>
                <w:sz w:val="21"/>
                <w:b/>
                <w:color w:val="000000"/>
              </w:rPr>
              <w:t>2.2全血采集袋400mlA</w:t>
            </w:r>
          </w:p>
          <w:p>
            <w:pPr>
              <w:pStyle w:val="null3"/>
              <w:jc w:val="left"/>
              <w:outlineLvl w:val="3"/>
            </w:pPr>
            <w:r>
              <w:rPr>
                <w:rFonts w:ascii="仿宋_GB2312" w:hAnsi="仿宋_GB2312" w:cs="仿宋_GB2312" w:eastAsia="仿宋_GB2312"/>
                <w:sz w:val="21"/>
                <w:b/>
                <w:color w:val="000000"/>
              </w:rPr>
              <w:t>1.袋体组成：400mL压延四联袋（Q-400）由4个袋体组成：1*400mL主袋（56mLCPDA-1）+1*300mL尾袋（100mLMAP）+2*300mL转移袋（空袋）。</w:t>
            </w:r>
          </w:p>
          <w:p>
            <w:pPr>
              <w:pStyle w:val="null3"/>
              <w:jc w:val="left"/>
              <w:outlineLvl w:val="3"/>
            </w:pPr>
            <w:r>
              <w:rPr>
                <w:rFonts w:ascii="仿宋_GB2312" w:hAnsi="仿宋_GB2312" w:cs="仿宋_GB2312" w:eastAsia="仿宋_GB2312"/>
                <w:sz w:val="21"/>
                <w:b/>
                <w:color w:val="000000"/>
              </w:rPr>
              <w:t>2. 血袋袋体：袋体材料为输血输液用软聚氯乙烯（DEHP增塑）；袋体成型方式为压延成型；袋体外观为半透明，无杂质；血袋膜厚度为单层0.39-0.42mm；袋体水蒸气透出性能：在指定温湿度条件下（2-6℃；50%RH~60%RH），≥42天，血袋损耗质量分数≤2%；在血袋及内容物要求存储条件下，血袋寿命期内（2年），水分损耗≤5%。</w:t>
            </w:r>
          </w:p>
          <w:p>
            <w:pPr>
              <w:pStyle w:val="null3"/>
              <w:jc w:val="left"/>
              <w:outlineLvl w:val="3"/>
            </w:pPr>
            <w:r>
              <w:rPr>
                <w:rFonts w:ascii="仿宋_GB2312" w:hAnsi="仿宋_GB2312" w:cs="仿宋_GB2312" w:eastAsia="仿宋_GB2312"/>
                <w:sz w:val="21"/>
                <w:b/>
                <w:color w:val="000000"/>
              </w:rPr>
              <w:t>3.采血针：材料：医用不锈钢；有针帽防护。</w:t>
            </w:r>
          </w:p>
          <w:p>
            <w:pPr>
              <w:pStyle w:val="null3"/>
              <w:jc w:val="left"/>
              <w:outlineLvl w:val="3"/>
            </w:pPr>
            <w:r>
              <w:rPr>
                <w:rFonts w:ascii="仿宋_GB2312" w:hAnsi="仿宋_GB2312" w:cs="仿宋_GB2312" w:eastAsia="仿宋_GB2312"/>
                <w:sz w:val="21"/>
                <w:b/>
                <w:color w:val="000000"/>
              </w:rPr>
              <w:t>4.采血导管的采血针后面有独立的检测血样留样装置。</w:t>
            </w:r>
          </w:p>
          <w:p>
            <w:pPr>
              <w:pStyle w:val="null3"/>
              <w:jc w:val="left"/>
              <w:outlineLvl w:val="3"/>
            </w:pPr>
            <w:r>
              <w:rPr>
                <w:rFonts w:ascii="仿宋_GB2312" w:hAnsi="仿宋_GB2312" w:cs="仿宋_GB2312" w:eastAsia="仿宋_GB2312"/>
                <w:sz w:val="21"/>
                <w:b/>
                <w:color w:val="000000"/>
              </w:rPr>
              <w:t>5.导管：材料：PVC；外观：透明、柔软、不打折；管长：采血主管≥95cm，符合GB14232.1要求；管径：3.2*4.6mm±0.2 mm，壁厚≥0.65mm；拉力：承受≥20N，≥15s不产生泄漏。</w:t>
            </w:r>
          </w:p>
          <w:p>
            <w:pPr>
              <w:pStyle w:val="null3"/>
              <w:jc w:val="left"/>
              <w:outlineLvl w:val="3"/>
            </w:pPr>
            <w:r>
              <w:rPr>
                <w:rFonts w:ascii="仿宋_GB2312" w:hAnsi="仿宋_GB2312" w:cs="仿宋_GB2312" w:eastAsia="仿宋_GB2312"/>
                <w:sz w:val="21"/>
                <w:b/>
                <w:color w:val="000000"/>
              </w:rPr>
              <w:t>6.标签：热转印标签，无脱落风险。</w:t>
            </w:r>
          </w:p>
          <w:p>
            <w:pPr>
              <w:pStyle w:val="null3"/>
              <w:jc w:val="left"/>
              <w:outlineLvl w:val="3"/>
            </w:pPr>
            <w:r>
              <w:rPr>
                <w:rFonts w:ascii="仿宋_GB2312" w:hAnsi="仿宋_GB2312" w:cs="仿宋_GB2312" w:eastAsia="仿宋_GB2312"/>
                <w:sz w:val="21"/>
                <w:b/>
                <w:color w:val="000000"/>
              </w:rPr>
              <w:t>7.灭菌方式：湿热灭菌（高温蒸汽）。</w:t>
            </w:r>
          </w:p>
          <w:p>
            <w:pPr>
              <w:pStyle w:val="null3"/>
              <w:jc w:val="left"/>
              <w:outlineLvl w:val="3"/>
            </w:pPr>
            <w:r>
              <w:rPr>
                <w:rFonts w:ascii="仿宋_GB2312" w:hAnsi="仿宋_GB2312" w:cs="仿宋_GB2312" w:eastAsia="仿宋_GB2312"/>
                <w:sz w:val="21"/>
                <w:b/>
                <w:color w:val="000000"/>
              </w:rPr>
              <w:t>8.无菌有效期：自灭菌之日起≥2年。</w:t>
            </w:r>
          </w:p>
          <w:p>
            <w:pPr>
              <w:pStyle w:val="null3"/>
              <w:jc w:val="left"/>
              <w:outlineLvl w:val="3"/>
            </w:pPr>
            <w:r>
              <w:rPr>
                <w:rFonts w:ascii="仿宋_GB2312" w:hAnsi="仿宋_GB2312" w:cs="仿宋_GB2312" w:eastAsia="仿宋_GB2312"/>
                <w:sz w:val="21"/>
                <w:b/>
                <w:color w:val="000000"/>
              </w:rPr>
              <w:t>9.其他性能：理化性能及生物性能符合GB14232.1要求</w:t>
            </w:r>
          </w:p>
          <w:p>
            <w:pPr>
              <w:pStyle w:val="null3"/>
              <w:jc w:val="left"/>
              <w:outlineLvl w:val="3"/>
            </w:pPr>
            <w:r>
              <w:rPr>
                <w:rFonts w:ascii="仿宋_GB2312" w:hAnsi="仿宋_GB2312" w:cs="仿宋_GB2312" w:eastAsia="仿宋_GB2312"/>
                <w:sz w:val="21"/>
                <w:b/>
                <w:color w:val="000000"/>
              </w:rPr>
              <w:t>10.抗凝液：CPDA-1 可保存全血≥35天，原材料来源及成品符合中国药典及国家药品标准规定。</w:t>
            </w:r>
          </w:p>
          <w:p>
            <w:pPr>
              <w:pStyle w:val="null3"/>
              <w:jc w:val="left"/>
              <w:outlineLvl w:val="3"/>
            </w:pPr>
            <w:r>
              <w:rPr>
                <w:rFonts w:ascii="仿宋_GB2312" w:hAnsi="仿宋_GB2312" w:cs="仿宋_GB2312" w:eastAsia="仿宋_GB2312"/>
                <w:sz w:val="21"/>
                <w:b/>
                <w:color w:val="000000"/>
              </w:rPr>
              <w:t>11.红细胞保存液：MAP 可保存红细胞≥35天，原材料来源及成品符合中国药典及国家药品标准规定。</w:t>
            </w:r>
          </w:p>
          <w:p>
            <w:pPr>
              <w:pStyle w:val="null3"/>
              <w:jc w:val="left"/>
            </w:pPr>
            <w:r>
              <w:rPr>
                <w:rFonts w:ascii="仿宋_GB2312" w:hAnsi="仿宋_GB2312" w:cs="仿宋_GB2312" w:eastAsia="仿宋_GB2312"/>
                <w:sz w:val="21"/>
                <w:b/>
                <w:color w:val="000000"/>
              </w:rPr>
              <w:t>注：本项目投标需提供样品，样品各</w:t>
            </w:r>
            <w:r>
              <w:rPr>
                <w:rFonts w:ascii="仿宋_GB2312" w:hAnsi="仿宋_GB2312" w:cs="仿宋_GB2312" w:eastAsia="仿宋_GB2312"/>
                <w:sz w:val="21"/>
                <w:b/>
                <w:color w:val="000000"/>
              </w:rPr>
              <w:t>1份为独立包装的最小单位。各投标人应将样品统一包装，并在样品包装上写明投标人名称、日期、样品清单及数量，并加盖公章，密封递交。</w:t>
            </w:r>
          </w:p>
          <w:p>
            <w:pPr>
              <w:pStyle w:val="null3"/>
              <w:jc w:val="left"/>
            </w:pPr>
            <w:r>
              <w:rPr>
                <w:rFonts w:ascii="仿宋_GB2312" w:hAnsi="仿宋_GB2312" w:cs="仿宋_GB2312" w:eastAsia="仿宋_GB2312"/>
                <w:sz w:val="21"/>
                <w:b/>
                <w:color w:val="000000"/>
              </w:rPr>
              <w:t>二、服务要求</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、技术服务承诺：乙方免费提供必要的技术支持，包括现场指导、集中授课、专项操作等。</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、售后服务承诺：甲方发现有质量或可能影响质量问题时，乙方接到通知后</w:t>
            </w:r>
            <w:r>
              <w:rPr>
                <w:rFonts w:ascii="仿宋_GB2312" w:hAnsi="仿宋_GB2312" w:cs="仿宋_GB2312" w:eastAsia="仿宋_GB2312"/>
                <w:sz w:val="22"/>
                <w:color w:val="000000"/>
              </w:rPr>
              <w:t>2</w:t>
            </w:r>
            <w:r>
              <w:rPr>
                <w:rFonts w:ascii="仿宋_GB2312" w:hAnsi="仿宋_GB2312" w:cs="仿宋_GB2312" w:eastAsia="仿宋_GB2312"/>
                <w:sz w:val="22"/>
                <w:color w:val="000000"/>
              </w:rPr>
              <w:t>小时内到达现场解决问题。</w:t>
            </w:r>
          </w:p>
          <w:p>
            <w:pPr>
              <w:pStyle w:val="null3"/>
              <w:jc w:val="left"/>
            </w:pPr>
            <w:r>
              <w:rPr>
                <w:rFonts w:ascii="仿宋_GB2312" w:hAnsi="仿宋_GB2312" w:cs="仿宋_GB2312" w:eastAsia="仿宋_GB2312"/>
                <w:sz w:val="21"/>
                <w:b/>
                <w:color w:val="000000"/>
              </w:rPr>
              <w:t>三、商务要求</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、供货期：自合同签订之日起一年，按需配送。</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、交货时间：接到采购人订单之日起</w:t>
            </w:r>
            <w:r>
              <w:rPr>
                <w:rFonts w:ascii="仿宋_GB2312" w:hAnsi="仿宋_GB2312" w:cs="仿宋_GB2312" w:eastAsia="仿宋_GB2312"/>
                <w:sz w:val="22"/>
                <w:color w:val="000000"/>
              </w:rPr>
              <w:t>7</w:t>
            </w:r>
            <w:r>
              <w:rPr>
                <w:rFonts w:ascii="仿宋_GB2312" w:hAnsi="仿宋_GB2312" w:cs="仿宋_GB2312" w:eastAsia="仿宋_GB2312"/>
                <w:sz w:val="22"/>
                <w:color w:val="000000"/>
              </w:rPr>
              <w:t>日内交货。</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、款项结算：合同签订后分批采购，分批付款。每批次产品经甲方确认合格后三个月内，按实际用量据实支付。</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、交货地点：西安市中心血站指定地点。</w:t>
            </w:r>
          </w:p>
          <w:p>
            <w:pPr>
              <w:pStyle w:val="null3"/>
              <w:jc w:val="left"/>
              <w:outlineLvl w:val="3"/>
            </w:pPr>
            <w:r>
              <w:rPr>
                <w:rFonts w:ascii="仿宋_GB2312" w:hAnsi="仿宋_GB2312" w:cs="仿宋_GB2312" w:eastAsia="仿宋_GB2312"/>
                <w:sz w:val="22"/>
                <w:b/>
                <w:color w:val="000000"/>
              </w:rPr>
              <w:t>四、其他</w:t>
            </w:r>
          </w:p>
          <w:p>
            <w:pPr>
              <w:pStyle w:val="null3"/>
              <w:jc w:val="left"/>
              <w:outlineLvl w:val="3"/>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、质量验收标准或规范：现行的国家标准或国家行政部门颁布的法律法规、规章制度等，是项目验收的另一个重要依据。没有国家标准的，可以参考行业标准。</w:t>
            </w:r>
          </w:p>
          <w:p>
            <w:pPr>
              <w:pStyle w:val="null3"/>
              <w:jc w:val="left"/>
              <w:outlineLvl w:val="3"/>
            </w:pPr>
            <w:r>
              <w:rPr>
                <w:rFonts w:ascii="仿宋_GB2312" w:hAnsi="仿宋_GB2312" w:cs="仿宋_GB2312" w:eastAsia="仿宋_GB2312"/>
                <w:sz w:val="22"/>
                <w:b/>
                <w:color w:val="000000"/>
              </w:rPr>
              <w:t>2</w:t>
            </w:r>
            <w:r>
              <w:rPr>
                <w:rFonts w:ascii="仿宋_GB2312" w:hAnsi="仿宋_GB2312" w:cs="仿宋_GB2312" w:eastAsia="仿宋_GB2312"/>
                <w:sz w:val="22"/>
                <w:b/>
                <w:color w:val="000000"/>
              </w:rPr>
              <w:t>、产品质保期：保质期：收货后有效期≥</w:t>
            </w:r>
            <w:r>
              <w:rPr>
                <w:rFonts w:ascii="仿宋_GB2312" w:hAnsi="仿宋_GB2312" w:cs="仿宋_GB2312" w:eastAsia="仿宋_GB2312"/>
                <w:sz w:val="22"/>
                <w:b/>
                <w:color w:val="000000"/>
              </w:rPr>
              <w:t>12</w:t>
            </w:r>
            <w:r>
              <w:rPr>
                <w:rFonts w:ascii="仿宋_GB2312" w:hAnsi="仿宋_GB2312" w:cs="仿宋_GB2312" w:eastAsia="仿宋_GB2312"/>
                <w:sz w:val="22"/>
                <w:b/>
                <w:color w:val="000000"/>
              </w:rPr>
              <w:t>个月。</w:t>
            </w:r>
          </w:p>
          <w:p>
            <w:pPr>
              <w:pStyle w:val="null3"/>
              <w:jc w:val="left"/>
              <w:outlineLvl w:val="3"/>
            </w:pPr>
            <w:r>
              <w:rPr>
                <w:rFonts w:ascii="仿宋_GB2312" w:hAnsi="仿宋_GB2312" w:cs="仿宋_GB2312" w:eastAsia="仿宋_GB2312"/>
                <w:sz w:val="22"/>
                <w:b/>
                <w:color w:val="000000"/>
              </w:rPr>
              <w:t>3</w:t>
            </w:r>
            <w:r>
              <w:rPr>
                <w:rFonts w:ascii="仿宋_GB2312" w:hAnsi="仿宋_GB2312" w:cs="仿宋_GB2312" w:eastAsia="仿宋_GB2312"/>
                <w:sz w:val="22"/>
                <w:b/>
                <w:color w:val="000000"/>
              </w:rPr>
              <w:t>、违约责任：一般与合同款项的支付相关，注意不要超出《民法典》中对于违约的责任上限。</w:t>
            </w:r>
          </w:p>
          <w:p>
            <w:pPr>
              <w:pStyle w:val="null3"/>
              <w:jc w:val="left"/>
            </w:pPr>
            <w:r>
              <w:rPr>
                <w:rFonts w:ascii="仿宋_GB2312" w:hAnsi="仿宋_GB2312" w:cs="仿宋_GB2312" w:eastAsia="仿宋_GB2312"/>
                <w:sz w:val="21"/>
                <w:b/>
                <w:color w:val="000000"/>
              </w:rPr>
              <w:t>五、其他要求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、对本国产品给予价格评审优惠</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rFonts w:ascii="仿宋_GB2312" w:hAnsi="仿宋_GB2312" w:cs="仿宋_GB2312" w:eastAsia="仿宋_GB2312"/>
                <w:sz w:val="21"/>
                <w:color w:val="000000"/>
              </w:rPr>
              <w:t>注</w:t>
            </w:r>
            <w:r>
              <w:rPr>
                <w:rFonts w:ascii="仿宋_GB2312" w:hAnsi="仿宋_GB2312" w:cs="仿宋_GB2312" w:eastAsia="仿宋_GB2312"/>
                <w:sz w:val="21"/>
                <w:color w:val="000000"/>
              </w:rPr>
              <w:t>: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.本项目为固定单价采购，最终据实结算。</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供应商按标段（合同包）报名及领取下载招标文件,可参与多个标段（合同包）投标,但合同包1和合同包2的中标供应商提供的产品不能为同一生产厂商的。评标委员会按照合同包1、合同包2、合同包3依次开展评审工作。经评标委员会综合评审后，若合同包2总得分第一的供应商所提供的产品生产厂家与合同包1总得分第一的供应商所提供的产品生产厂家相同，则不能被推荐为合同包2 的中标候选人，中标候选人按照总得分依次进行递补。（合同包3不受此限制）</w:t>
            </w:r>
            <w:r>
              <w:rPr>
                <w:rFonts w:ascii="仿宋_GB2312" w:hAnsi="仿宋_GB2312" w:cs="仿宋_GB2312" w:eastAsia="仿宋_GB2312"/>
                <w:sz w:val="21"/>
                <w:color w:val="000000"/>
              </w:rPr>
              <w:t>。</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标的名称：★500mlACD-A筒膜血袋 500ml氯化钠注射液 1000ml氯化钠注射液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一、技术参数要求</w:t>
            </w:r>
          </w:p>
          <w:tbl>
            <w:tblPr>
              <w:tblBorders>
                <w:top w:val="none" w:color="000000" w:sz="4"/>
                <w:left w:val="none" w:color="000000" w:sz="4"/>
                <w:bottom w:val="none" w:color="000000" w:sz="4"/>
                <w:right w:val="none" w:color="000000" w:sz="4"/>
                <w:insideH w:val="none"/>
                <w:insideV w:val="none"/>
              </w:tblBorders>
            </w:tblPr>
            <w:tblGrid>
              <w:gridCol w:w="214"/>
              <w:gridCol w:w="1176"/>
              <w:gridCol w:w="266"/>
              <w:gridCol w:w="340"/>
              <w:gridCol w:w="550"/>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标段</w:t>
                  </w:r>
                </w:p>
              </w:tc>
              <w:tc>
                <w:tcPr>
                  <w:tcW w:type="dxa" w:w="1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物品名称</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预算金额（元）</w:t>
                  </w:r>
                </w:p>
              </w:tc>
            </w:tr>
            <w:tr>
              <w:tc>
                <w:tcPr>
                  <w:tcW w:type="dxa" w:w="2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rFonts w:ascii="仿宋_GB2312" w:hAnsi="仿宋_GB2312" w:cs="仿宋_GB2312" w:eastAsia="仿宋_GB2312"/>
                      <w:sz w:val="21"/>
                    </w:rPr>
                    <w:t>ACD-A抗凝剂（</w:t>
                  </w:r>
                  <w:r>
                    <w:rPr>
                      <w:rFonts w:ascii="仿宋_GB2312" w:hAnsi="仿宋_GB2312" w:cs="仿宋_GB2312" w:eastAsia="仿宋_GB2312"/>
                      <w:sz w:val="21"/>
                    </w:rPr>
                    <w:t>500ml）</w:t>
                  </w: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33000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5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r>
                    <w:rPr>
                      <w:rFonts w:ascii="仿宋_GB2312" w:hAnsi="仿宋_GB2312" w:cs="仿宋_GB2312" w:eastAsia="仿宋_GB2312"/>
                      <w:sz w:val="21"/>
                      <w:color w:val="000000"/>
                    </w:rPr>
                    <w:t>02</w:t>
                  </w:r>
                  <w:r>
                    <w:rPr>
                      <w:rFonts w:ascii="仿宋_GB2312" w:hAnsi="仿宋_GB2312" w:cs="仿宋_GB2312" w:eastAsia="仿宋_GB2312"/>
                      <w:sz w:val="21"/>
                      <w:color w:val="000000"/>
                    </w:rPr>
                    <w:t>80</w:t>
                  </w:r>
                </w:p>
              </w:tc>
            </w:tr>
            <w:tr>
              <w:tc>
                <w:tcPr>
                  <w:tcW w:type="dxa" w:w="214"/>
                  <w:vMerge/>
                  <w:tcBorders>
                    <w:top w:val="none" w:color="000000" w:sz="4"/>
                    <w:left w:val="single" w:color="000000" w:sz="4"/>
                    <w:bottom w:val="single" w:color="000000" w:sz="4"/>
                    <w:right w:val="single" w:color="000000" w:sz="4"/>
                  </w:tcBorders>
                </w:tcPr>
                <w:p/>
              </w:tc>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rFonts w:ascii="仿宋_GB2312" w:hAnsi="仿宋_GB2312" w:cs="仿宋_GB2312" w:eastAsia="仿宋_GB2312"/>
                      <w:sz w:val="21"/>
                    </w:rPr>
                    <w:t>500ml氯化钠注射液</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550"/>
                  <w:vMerge/>
                  <w:tcBorders>
                    <w:top w:val="none" w:color="000000" w:sz="4"/>
                    <w:left w:val="single" w:color="000000" w:sz="4"/>
                    <w:bottom w:val="single" w:color="000000" w:sz="4"/>
                    <w:right w:val="single" w:color="000000" w:sz="4"/>
                  </w:tcBorders>
                </w:tcPr>
                <w:p/>
              </w:tc>
            </w:tr>
            <w:tr>
              <w:tc>
                <w:tcPr>
                  <w:tcW w:type="dxa" w:w="214"/>
                  <w:vMerge/>
                  <w:tcBorders>
                    <w:top w:val="none" w:color="000000" w:sz="4"/>
                    <w:left w:val="single" w:color="000000" w:sz="4"/>
                    <w:bottom w:val="single" w:color="000000" w:sz="4"/>
                    <w:right w:val="single" w:color="000000" w:sz="4"/>
                  </w:tcBorders>
                </w:tcPr>
                <w:p/>
              </w:tc>
              <w:tc>
                <w:tcPr>
                  <w:tcW w:type="dxa" w:w="1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90"/>
                    <w:jc w:val="center"/>
                  </w:pPr>
                  <w:r>
                    <w:rPr>
                      <w:rFonts w:ascii="仿宋_GB2312" w:hAnsi="仿宋_GB2312" w:cs="仿宋_GB2312" w:eastAsia="仿宋_GB2312"/>
                      <w:sz w:val="21"/>
                    </w:rPr>
                    <w:t>1000ml氯化钠注射液</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15700</w:t>
                  </w:r>
                </w:p>
              </w:tc>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550"/>
                  <w:vMerge/>
                  <w:tcBorders>
                    <w:top w:val="none" w:color="000000" w:sz="4"/>
                    <w:left w:val="single" w:color="000000" w:sz="4"/>
                    <w:bottom w:val="single" w:color="000000" w:sz="4"/>
                    <w:right w:val="single" w:color="000000" w:sz="4"/>
                  </w:tcBorders>
                </w:tcPr>
                <w:p/>
              </w:tc>
            </w:tr>
          </w:tbl>
          <w:p>
            <w:pPr>
              <w:pStyle w:val="null3"/>
              <w:jc w:val="left"/>
              <w:outlineLvl w:val="3"/>
            </w:pPr>
            <w:r>
              <w:rPr>
                <w:rFonts w:ascii="仿宋_GB2312" w:hAnsi="仿宋_GB2312" w:cs="仿宋_GB2312" w:eastAsia="仿宋_GB2312"/>
                <w:sz w:val="21"/>
                <w:b/>
                <w:color w:val="000000"/>
              </w:rPr>
              <w:t>标段</w:t>
            </w:r>
            <w:r>
              <w:rPr>
                <w:rFonts w:ascii="仿宋_GB2312" w:hAnsi="仿宋_GB2312" w:cs="仿宋_GB2312" w:eastAsia="仿宋_GB2312"/>
                <w:sz w:val="21"/>
                <w:b/>
                <w:color w:val="000000"/>
              </w:rPr>
              <w:t>3：</w:t>
            </w:r>
          </w:p>
          <w:p>
            <w:pPr>
              <w:pStyle w:val="null3"/>
              <w:jc w:val="left"/>
              <w:outlineLvl w:val="3"/>
            </w:pPr>
            <w:r>
              <w:rPr>
                <w:rFonts w:ascii="仿宋_GB2312" w:hAnsi="仿宋_GB2312" w:cs="仿宋_GB2312" w:eastAsia="仿宋_GB2312"/>
                <w:sz w:val="21"/>
                <w:b/>
                <w:color w:val="000000"/>
              </w:rPr>
              <w:t>3.1  ACD-A抗凝剂</w:t>
            </w:r>
          </w:p>
          <w:p>
            <w:pPr>
              <w:pStyle w:val="null3"/>
              <w:jc w:val="left"/>
              <w:outlineLvl w:val="3"/>
            </w:pPr>
            <w:r>
              <w:rPr>
                <w:rFonts w:ascii="仿宋_GB2312" w:hAnsi="仿宋_GB2312" w:cs="仿宋_GB2312" w:eastAsia="仿宋_GB2312"/>
                <w:sz w:val="21"/>
                <w:b/>
                <w:color w:val="000000"/>
              </w:rPr>
              <w:t>1.袋体组成: 1个500mL单袋，内装ACD-A的血液保存液500mL，尾部有悬挂扣。</w:t>
            </w:r>
          </w:p>
          <w:p>
            <w:pPr>
              <w:pStyle w:val="null3"/>
              <w:jc w:val="left"/>
              <w:outlineLvl w:val="3"/>
            </w:pPr>
            <w:r>
              <w:rPr>
                <w:rFonts w:ascii="仿宋_GB2312" w:hAnsi="仿宋_GB2312" w:cs="仿宋_GB2312" w:eastAsia="仿宋_GB2312"/>
                <w:sz w:val="21"/>
                <w:b/>
                <w:color w:val="000000"/>
              </w:rPr>
              <w:t>2.每1000毫升ACD-A血液保存液的成分含量: 枸橼酸钠22克，枸橼酸8克，葡萄糖24.5克。</w:t>
            </w:r>
          </w:p>
          <w:p>
            <w:pPr>
              <w:pStyle w:val="null3"/>
              <w:jc w:val="left"/>
              <w:outlineLvl w:val="3"/>
            </w:pPr>
            <w:r>
              <w:rPr>
                <w:rFonts w:ascii="仿宋_GB2312" w:hAnsi="仿宋_GB2312" w:cs="仿宋_GB2312" w:eastAsia="仿宋_GB2312"/>
                <w:sz w:val="21"/>
                <w:b/>
                <w:color w:val="000000"/>
              </w:rPr>
              <w:t>3.导管:</w:t>
            </w:r>
            <w:r>
              <w:rPr>
                <w:rFonts w:ascii="仿宋_GB2312" w:hAnsi="仿宋_GB2312" w:cs="仿宋_GB2312" w:eastAsia="仿宋_GB2312"/>
                <w:sz w:val="21"/>
                <w:b/>
                <w:color w:val="000000"/>
              </w:rPr>
              <w:t>材料</w:t>
            </w:r>
            <w:r>
              <w:rPr>
                <w:rFonts w:ascii="仿宋_GB2312" w:hAnsi="仿宋_GB2312" w:cs="仿宋_GB2312" w:eastAsia="仿宋_GB2312"/>
                <w:sz w:val="21"/>
                <w:b/>
                <w:color w:val="000000"/>
              </w:rPr>
              <w:t>PVC,外观：透明、柔软、不打折;拉力：承受≥20N拉力，≥15s不产生泄漏;管径：3.2mm*4.6mm±0.2 mm，壁厚0.65-0.70mm。</w:t>
            </w:r>
          </w:p>
          <w:p>
            <w:pPr>
              <w:pStyle w:val="null3"/>
              <w:jc w:val="left"/>
              <w:outlineLvl w:val="3"/>
            </w:pPr>
            <w:r>
              <w:rPr>
                <w:rFonts w:ascii="仿宋_GB2312" w:hAnsi="仿宋_GB2312" w:cs="仿宋_GB2312" w:eastAsia="仿宋_GB2312"/>
                <w:sz w:val="21"/>
                <w:b/>
                <w:color w:val="000000"/>
              </w:rPr>
              <w:t>4.输血插口: 输血插口内径应能满足各类机采耗材抗凝剂穿刺针的使用。</w:t>
            </w:r>
          </w:p>
          <w:p>
            <w:pPr>
              <w:pStyle w:val="null3"/>
              <w:jc w:val="left"/>
              <w:outlineLvl w:val="3"/>
            </w:pPr>
            <w:r>
              <w:rPr>
                <w:rFonts w:ascii="仿宋_GB2312" w:hAnsi="仿宋_GB2312" w:cs="仿宋_GB2312" w:eastAsia="仿宋_GB2312"/>
                <w:sz w:val="21"/>
                <w:b/>
                <w:color w:val="000000"/>
              </w:rPr>
              <w:t>5.标签: 白色烫印标签（直接烫印在血袋表面）；有适应症、用法用量、禁忌症、注意事项、产品批号、生产日期和有效期的标识。</w:t>
            </w:r>
          </w:p>
          <w:p>
            <w:pPr>
              <w:pStyle w:val="null3"/>
              <w:jc w:val="left"/>
              <w:outlineLvl w:val="3"/>
            </w:pPr>
            <w:r>
              <w:rPr>
                <w:rFonts w:ascii="仿宋_GB2312" w:hAnsi="仿宋_GB2312" w:cs="仿宋_GB2312" w:eastAsia="仿宋_GB2312"/>
                <w:sz w:val="21"/>
                <w:b/>
                <w:color w:val="000000"/>
              </w:rPr>
              <w:t>6.湿热灭菌（高温蒸汽）, 自灭菌之日起≥2年; 避光，阴凉处保存；有效期内的药品生产许可证和批准文号。</w:t>
            </w:r>
          </w:p>
          <w:p>
            <w:pPr>
              <w:pStyle w:val="null3"/>
              <w:jc w:val="left"/>
              <w:outlineLvl w:val="3"/>
            </w:pPr>
            <w:r>
              <w:rPr>
                <w:rFonts w:ascii="仿宋_GB2312" w:hAnsi="仿宋_GB2312" w:cs="仿宋_GB2312" w:eastAsia="仿宋_GB2312"/>
                <w:sz w:val="21"/>
                <w:b/>
                <w:color w:val="000000"/>
              </w:rPr>
              <w:t>3.2和3.3生理盐水</w:t>
            </w:r>
          </w:p>
          <w:p>
            <w:pPr>
              <w:pStyle w:val="null3"/>
              <w:jc w:val="left"/>
              <w:outlineLvl w:val="3"/>
            </w:pPr>
            <w:r>
              <w:rPr>
                <w:rFonts w:ascii="仿宋_GB2312" w:hAnsi="仿宋_GB2312" w:cs="仿宋_GB2312" w:eastAsia="仿宋_GB2312"/>
                <w:sz w:val="21"/>
                <w:b/>
                <w:color w:val="000000"/>
              </w:rPr>
              <w:t>1.袋体组成：1*500ml和1*1000mL0.9%氯化钠注射液。</w:t>
            </w:r>
          </w:p>
          <w:p>
            <w:pPr>
              <w:pStyle w:val="null3"/>
              <w:jc w:val="left"/>
              <w:outlineLvl w:val="3"/>
            </w:pPr>
            <w:r>
              <w:rPr>
                <w:rFonts w:ascii="仿宋_GB2312" w:hAnsi="仿宋_GB2312" w:cs="仿宋_GB2312" w:eastAsia="仿宋_GB2312"/>
                <w:sz w:val="21"/>
                <w:b/>
                <w:color w:val="000000"/>
              </w:rPr>
              <w:t>2.袋体材料：输血输液用软聚氯乙烯（DEHP增塑）；吹塑成型；半透明，无杂质；单层0.40~0.45mm。</w:t>
            </w:r>
          </w:p>
          <w:p>
            <w:pPr>
              <w:pStyle w:val="null3"/>
              <w:jc w:val="left"/>
              <w:outlineLvl w:val="3"/>
            </w:pPr>
            <w:r>
              <w:rPr>
                <w:rFonts w:ascii="仿宋_GB2312" w:hAnsi="仿宋_GB2312" w:cs="仿宋_GB2312" w:eastAsia="仿宋_GB2312"/>
                <w:sz w:val="21"/>
                <w:b/>
                <w:color w:val="000000"/>
              </w:rPr>
              <w:t>3.袋体水蒸气透出性能：在指定温湿度条件下（2-6℃；50%RH~60%RH），42d，血袋损耗质量分数≤2%；在血袋及内容物要求存储条件下，血袋寿命期内（2年），水分损耗≤5%。</w:t>
            </w:r>
          </w:p>
          <w:p>
            <w:pPr>
              <w:pStyle w:val="null3"/>
              <w:jc w:val="left"/>
              <w:outlineLvl w:val="3"/>
            </w:pPr>
            <w:r>
              <w:rPr>
                <w:rFonts w:ascii="仿宋_GB2312" w:hAnsi="仿宋_GB2312" w:cs="仿宋_GB2312" w:eastAsia="仿宋_GB2312"/>
                <w:sz w:val="21"/>
                <w:b/>
                <w:color w:val="000000"/>
              </w:rPr>
              <w:t>4.导管：材料：PVC；外观：透明、柔软、不打折；拉力：承受≥20N拉力，≥15s不产生泄漏；管径：3.2mm*4.6mm±0.2 mm，壁厚0.65-0.70mm，长度15cm。</w:t>
            </w:r>
          </w:p>
          <w:p>
            <w:pPr>
              <w:pStyle w:val="null3"/>
              <w:jc w:val="left"/>
              <w:outlineLvl w:val="3"/>
            </w:pPr>
            <w:r>
              <w:rPr>
                <w:rFonts w:ascii="仿宋_GB2312" w:hAnsi="仿宋_GB2312" w:cs="仿宋_GB2312" w:eastAsia="仿宋_GB2312"/>
                <w:sz w:val="21"/>
                <w:b/>
                <w:color w:val="000000"/>
              </w:rPr>
              <w:t>5.标签：烫印标签（直接烫印在血袋表面）；灭菌方式：湿热灭菌（高温蒸汽）；无菌有效期：自灭菌之日起≥2年。</w:t>
            </w:r>
          </w:p>
          <w:p>
            <w:pPr>
              <w:pStyle w:val="null3"/>
              <w:jc w:val="left"/>
              <w:outlineLvl w:val="3"/>
            </w:pPr>
            <w:r>
              <w:rPr>
                <w:rFonts w:ascii="仿宋_GB2312" w:hAnsi="仿宋_GB2312" w:cs="仿宋_GB2312" w:eastAsia="仿宋_GB2312"/>
                <w:sz w:val="21"/>
                <w:b/>
                <w:color w:val="000000"/>
              </w:rPr>
              <w:t>6.储存条件：避光，阴凉处保存；注：按照中国药典规定，阴凉处系指不超过20℃。</w:t>
            </w:r>
          </w:p>
          <w:p>
            <w:pPr>
              <w:pStyle w:val="null3"/>
              <w:jc w:val="left"/>
            </w:pPr>
            <w:r>
              <w:rPr>
                <w:rFonts w:ascii="仿宋_GB2312" w:hAnsi="仿宋_GB2312" w:cs="仿宋_GB2312" w:eastAsia="仿宋_GB2312"/>
                <w:sz w:val="21"/>
                <w:b/>
                <w:color w:val="000000"/>
              </w:rPr>
              <w:t>注：本项目投标需提供样品，样品各</w:t>
            </w:r>
            <w:r>
              <w:rPr>
                <w:rFonts w:ascii="仿宋_GB2312" w:hAnsi="仿宋_GB2312" w:cs="仿宋_GB2312" w:eastAsia="仿宋_GB2312"/>
                <w:sz w:val="21"/>
                <w:b/>
                <w:color w:val="000000"/>
              </w:rPr>
              <w:t>1份为独立包装的最小单位。各投标人应将样品统一包装，并在样品包装上写明投标人名称、日期、样品清单及数量，并加盖公章，密封递交。</w:t>
            </w:r>
          </w:p>
          <w:p>
            <w:pPr>
              <w:pStyle w:val="null3"/>
              <w:jc w:val="left"/>
            </w:pPr>
            <w:r>
              <w:rPr>
                <w:rFonts w:ascii="仿宋_GB2312" w:hAnsi="仿宋_GB2312" w:cs="仿宋_GB2312" w:eastAsia="仿宋_GB2312"/>
                <w:sz w:val="21"/>
                <w:b/>
                <w:color w:val="000000"/>
              </w:rPr>
              <w:t>二、服务要求</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、技术服务承诺：乙方免费提供必要的技术支持，包括现场指导、集中授课、专项操作等。</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、售后服务承诺：甲方发现有质量或可能影响质量问题时，乙方接到通知后</w:t>
            </w:r>
            <w:r>
              <w:rPr>
                <w:rFonts w:ascii="仿宋_GB2312" w:hAnsi="仿宋_GB2312" w:cs="仿宋_GB2312" w:eastAsia="仿宋_GB2312"/>
                <w:sz w:val="22"/>
                <w:color w:val="000000"/>
              </w:rPr>
              <w:t>2</w:t>
            </w:r>
            <w:r>
              <w:rPr>
                <w:rFonts w:ascii="仿宋_GB2312" w:hAnsi="仿宋_GB2312" w:cs="仿宋_GB2312" w:eastAsia="仿宋_GB2312"/>
                <w:sz w:val="22"/>
                <w:color w:val="000000"/>
              </w:rPr>
              <w:t>小时内到达现场解决问题。</w:t>
            </w:r>
          </w:p>
          <w:p>
            <w:pPr>
              <w:pStyle w:val="null3"/>
              <w:jc w:val="left"/>
            </w:pPr>
            <w:r>
              <w:rPr>
                <w:rFonts w:ascii="仿宋_GB2312" w:hAnsi="仿宋_GB2312" w:cs="仿宋_GB2312" w:eastAsia="仿宋_GB2312"/>
                <w:sz w:val="21"/>
                <w:b/>
                <w:color w:val="000000"/>
              </w:rPr>
              <w:t>三、商务要求</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、供货期：自合同签订之日起一年，按需配送。</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、交货时间：接到采购人订单之日起</w:t>
            </w:r>
            <w:r>
              <w:rPr>
                <w:rFonts w:ascii="仿宋_GB2312" w:hAnsi="仿宋_GB2312" w:cs="仿宋_GB2312" w:eastAsia="仿宋_GB2312"/>
                <w:sz w:val="22"/>
                <w:color w:val="000000"/>
              </w:rPr>
              <w:t>7</w:t>
            </w:r>
            <w:r>
              <w:rPr>
                <w:rFonts w:ascii="仿宋_GB2312" w:hAnsi="仿宋_GB2312" w:cs="仿宋_GB2312" w:eastAsia="仿宋_GB2312"/>
                <w:sz w:val="22"/>
                <w:color w:val="000000"/>
              </w:rPr>
              <w:t>日内交货。</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、款项结算：合同签订后分批采购，分批付款。每批次产品经甲方确认合格后三个月内，按实际用量据实支付。</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、交货地点：西安市中心血站指定地点。</w:t>
            </w:r>
          </w:p>
          <w:p>
            <w:pPr>
              <w:pStyle w:val="null3"/>
              <w:jc w:val="left"/>
              <w:outlineLvl w:val="3"/>
            </w:pPr>
            <w:r>
              <w:rPr>
                <w:rFonts w:ascii="仿宋_GB2312" w:hAnsi="仿宋_GB2312" w:cs="仿宋_GB2312" w:eastAsia="仿宋_GB2312"/>
                <w:sz w:val="22"/>
                <w:b/>
                <w:color w:val="000000"/>
              </w:rPr>
              <w:t>四、其他</w:t>
            </w:r>
          </w:p>
          <w:p>
            <w:pPr>
              <w:pStyle w:val="null3"/>
              <w:jc w:val="left"/>
              <w:outlineLvl w:val="3"/>
            </w:pPr>
            <w:r>
              <w:rPr>
                <w:rFonts w:ascii="仿宋_GB2312" w:hAnsi="仿宋_GB2312" w:cs="仿宋_GB2312" w:eastAsia="仿宋_GB2312"/>
                <w:sz w:val="22"/>
                <w:b/>
                <w:color w:val="000000"/>
              </w:rPr>
              <w:t>1</w:t>
            </w:r>
            <w:r>
              <w:rPr>
                <w:rFonts w:ascii="仿宋_GB2312" w:hAnsi="仿宋_GB2312" w:cs="仿宋_GB2312" w:eastAsia="仿宋_GB2312"/>
                <w:sz w:val="22"/>
                <w:b/>
                <w:color w:val="000000"/>
              </w:rPr>
              <w:t>、质量验收标准或规范：现行的国家标准或国家行政部门颁布的法律法规、规章制度等，是项目验收的另一个重要依据。没有国家标准的，可以参考行业标准。</w:t>
            </w:r>
          </w:p>
          <w:p>
            <w:pPr>
              <w:pStyle w:val="null3"/>
              <w:jc w:val="left"/>
              <w:outlineLvl w:val="3"/>
            </w:pPr>
            <w:r>
              <w:rPr>
                <w:rFonts w:ascii="仿宋_GB2312" w:hAnsi="仿宋_GB2312" w:cs="仿宋_GB2312" w:eastAsia="仿宋_GB2312"/>
                <w:sz w:val="22"/>
                <w:b/>
                <w:color w:val="000000"/>
              </w:rPr>
              <w:t>2</w:t>
            </w:r>
            <w:r>
              <w:rPr>
                <w:rFonts w:ascii="仿宋_GB2312" w:hAnsi="仿宋_GB2312" w:cs="仿宋_GB2312" w:eastAsia="仿宋_GB2312"/>
                <w:sz w:val="22"/>
                <w:b/>
                <w:color w:val="000000"/>
              </w:rPr>
              <w:t>、产品质保期：保质期：收货后有效期≥</w:t>
            </w:r>
            <w:r>
              <w:rPr>
                <w:rFonts w:ascii="仿宋_GB2312" w:hAnsi="仿宋_GB2312" w:cs="仿宋_GB2312" w:eastAsia="仿宋_GB2312"/>
                <w:sz w:val="22"/>
                <w:b/>
                <w:color w:val="000000"/>
              </w:rPr>
              <w:t>12</w:t>
            </w:r>
            <w:r>
              <w:rPr>
                <w:rFonts w:ascii="仿宋_GB2312" w:hAnsi="仿宋_GB2312" w:cs="仿宋_GB2312" w:eastAsia="仿宋_GB2312"/>
                <w:sz w:val="22"/>
                <w:b/>
                <w:color w:val="000000"/>
              </w:rPr>
              <w:t>个月。</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、违约责任：一般与合同款项的支付相关，注意不要超出《民法典》中对于违约的责任上限。</w:t>
            </w:r>
          </w:p>
          <w:p>
            <w:pPr>
              <w:pStyle w:val="null3"/>
              <w:jc w:val="left"/>
            </w:pPr>
            <w:r>
              <w:rPr>
                <w:rFonts w:ascii="仿宋_GB2312" w:hAnsi="仿宋_GB2312" w:cs="仿宋_GB2312" w:eastAsia="仿宋_GB2312"/>
                <w:sz w:val="21"/>
                <w:b/>
                <w:color w:val="000000"/>
              </w:rPr>
              <w:t>五、其他要求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、对本国产品给予价格评审优惠</w:t>
            </w:r>
          </w:p>
          <w:p>
            <w:pPr>
              <w:pStyle w:val="null3"/>
              <w:jc w:val="left"/>
            </w:pPr>
            <w:r>
              <w:rPr>
                <w:rFonts w:ascii="仿宋_GB2312" w:hAnsi="仿宋_GB2312" w:cs="仿宋_GB2312" w:eastAsia="仿宋_GB2312"/>
                <w:sz w:val="21"/>
                <w:color w:val="000000"/>
              </w:rPr>
              <w:t>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w:t>
            </w:r>
          </w:p>
          <w:p>
            <w:pPr>
              <w:pStyle w:val="null3"/>
              <w:jc w:val="left"/>
            </w:pPr>
            <w:r>
              <w:rPr>
                <w:rFonts w:ascii="仿宋_GB2312" w:hAnsi="仿宋_GB2312" w:cs="仿宋_GB2312" w:eastAsia="仿宋_GB2312"/>
                <w:sz w:val="21"/>
                <w:color w:val="000000"/>
              </w:rPr>
              <w:t>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rFonts w:ascii="仿宋_GB2312" w:hAnsi="仿宋_GB2312" w:cs="仿宋_GB2312" w:eastAsia="仿宋_GB2312"/>
                <w:sz w:val="21"/>
                <w:color w:val="000000"/>
              </w:rPr>
              <w:t>注</w:t>
            </w:r>
            <w:r>
              <w:rPr>
                <w:rFonts w:ascii="仿宋_GB2312" w:hAnsi="仿宋_GB2312" w:cs="仿宋_GB2312" w:eastAsia="仿宋_GB2312"/>
                <w:sz w:val="21"/>
                <w:color w:val="000000"/>
              </w:rPr>
              <w:t>: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w:t>
            </w:r>
          </w:p>
          <w:p>
            <w:pPr>
              <w:pStyle w:val="null3"/>
              <w:jc w:val="left"/>
            </w:pPr>
            <w:r>
              <w:rPr>
                <w:rFonts w:ascii="仿宋_GB2312" w:hAnsi="仿宋_GB2312" w:cs="仿宋_GB2312" w:eastAsia="仿宋_GB2312"/>
                <w:sz w:val="21"/>
                <w:color w:val="000000"/>
              </w:rPr>
              <w:t>2.本项目为固定单价采购，最终据实结算。</w:t>
            </w:r>
          </w:p>
          <w:p>
            <w:pPr>
              <w:pStyle w:val="null3"/>
              <w:jc w:val="left"/>
            </w:pPr>
            <w:r>
              <w:rPr>
                <w:rFonts w:ascii="仿宋_GB2312" w:hAnsi="仿宋_GB2312" w:cs="仿宋_GB2312" w:eastAsia="仿宋_GB2312"/>
                <w:sz w:val="21"/>
              </w:rPr>
              <w:t>3.供应商按标段（合同包）报名及领取下载招标文件,可参与多个标段（合同包）投标,但合同包1和合同包2的中标供应商提供的产品不能为同一生产厂商的。评标委员会按照合同包1、合同包2、合同包3依次开展评审工作。经评标委员会综合评审后，若合同包2总得分第一的供应商所提供的产品生产厂家与合同包1总得分第一的供应商所提供的产品生产厂家相同，则不能被推荐为合同包2 的中标候选人，中标候选人按照总得分依次进行递补。（合同包3不受此限制）。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供货期：自合同签订之日起一年，按需配送；交货时间：接到采购人订单之日起7日内交货。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供货期：自合同签订之日起一年，按需配送；交货时间：接到采购人订单之日起7日内交货。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供货期：自合同签订之日起一年，按需配送；交货时间：接到采购人订单之日起7日内交货。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西安市中心血站指定地点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西安市中心血站指定地点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合同签订后分批采购，分批付款。每批次产品经甲方确认合格后三个月内，按实际收货量据实支付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合同签订后分批采购，分批付款。每批次产品经甲方确认合格后三个月内，按实际收货量据实支付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合同签订后分批采购，分批付款。每批次产品经甲方确认合格后三个月内，按实际收货量据实支付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 2、最终验收：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 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 3、验收依据：（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 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 5、若发现供应商有弄虚作假的，在招标阶段故意或随意夸大产品技术性能，乙方应无条件退货，并赔偿甲方相应的损失。 6、乙方向甲方提交的供货清单、验收单需加盖乙方鲜章，若无则甲方有权拒绝签字确认。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 2、最终验收：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 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 3、验收依据：（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 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 5、若发现供应商有弄虚作假的，在招标阶段故意或随意夸大产品技术性能，乙方应无条件退货，并赔偿甲方相应的损失。 6、乙方向甲方提交的供货清单、验收单需加盖乙方鲜章，若无则甲方有权拒绝签字确认。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 2、最终验收：本合同项下全部货物供货完毕后，或甲方认为已收到的货物数量已达到可进行整体验收的程度时，甲方应在[15]个日历日内组织最终验收。乙方应予配合，必要时派员到场。最终验收的内容包括：全部货物的技术性能、运行效果、与合同及招标文件要求的符合性，以及乙方履行合同约定的安装、调试、培训等配套服务的情况。 最终验收合格的，由甲方出具《最终验收报告》，经双方签字盖章后生效。该报告是甲方支付剩余款项及认定乙方全面履行合同义务的核心依据。最终验收不合格的，甲方有权要求乙方在指定期限内整改，整改后仍不合格的，甲方有权按本合同第十条追究乙方违约责任。 3、验收依据：（1）本合同正文及附件（包括但不限于《技术规格与质量要求确认书》）；（2）招标或采购文件、乙方投标或响应文件、澄清及承诺函；（3）经国家药品监督管理部门批准的医疗器械或药品注册标准（产品技术要求）；（4）国家及行业现行的强制性标准、推荐性标准及技术规范；（5）上述文件对同一事项的约定不一致的，以要求较高的为准。 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 5、若发现供应商有弄虚作假的，在招标阶段故意或随意夸大产品技术性能，乙方应无条件退货，并赔偿甲方相应的损失。 6、乙方向甲方提交的供货清单、验收单需加盖乙方鲜章，若无则甲方有权拒绝签字确认。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1、除合同另有规定外，乙方提供的全部产品，均应按标准保护措施进行包装，并确保产品安全无损运抵甲方指定地点。 2、每一个包装箱内应附一份详细装箱单和质量合格证。 3、乙方负责所有货物的运输。货物毁损、灭失的风险，自货物运抵甲方指定地点、经甲方完成初步验收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 4、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1、除合同另有规定外，乙方提供的全部产品，均应按标准保护措施进行包装，并确保产品安全无损运抵甲方指定地点。 2、每一个包装箱内应附一份详细装箱单和质量合格证。 3、乙方负责所有货物的运输。货物毁损、灭失的风险，自货物运抵甲方指定地点、经甲方完成初步验收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 4、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1、除合同另有规定外，乙方提供的全部产品，均应按标准保护措施进行包装，并确保产品安全无损运抵甲方指定地点。 2、每一个包装箱内应附一份详细装箱单和质量合格证。 3、乙方负责所有货物的运输。货物毁损、灭失的风险，自货物运抵甲方指定地点、经甲方完成初步验收并由甲方在《产品到货签收单》上签字确认之时起，由乙方转移至甲方。在此之前（包括但不限于运输、搬运、卸货过程中）发生的任何货物毁损、灭失，均由乙方自行承担。运杂费用包含在总价内，包括货物从供货地点到甲方指定地点的运输费、保险费、搬运费等相关费用。 4、所供货物在运输、搬运、安装的过程中，造成甲方财产损失或人员受伤的，乙方应承担全部赔偿责任，包括但不限于修复、重置费用及医疗费、误工费、护理费、残疾赔偿金等。货物在运抵甲方指定地点并经甲方初步验收签字前发生毁损、灭失的，乙方应无条件免费补发或更换。因乙方或其人员在上述过程中的过错对第三方造成损害的，由乙方自行处理并承担全部责任，与甲方无关。</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保质期：收货后有效期≥12个月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保质期：收货后有效期≥12个月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保质期：收货后有效期≥12个月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1.乙方逾期交货的，每逾期一日，应按该批次迟交货物价款总额的万分之五向甲方支付违约金。逾期超过10日或累计逾期3次的，甲方有权单方解除合同，并要求乙方支付合同暂定总价款20%的违约金。 2.乙方交付的货物经甲方验收不合格或存在质量问题的，应按照第六条第6款在2日内更换或补足。若更换后仍不合格，甲方有权解除合同，并要求乙方支付合同暂定总价款20%的违约金。 3.第九条第3款约定的耗材赔付承诺，属于乙方应承担的特别赔偿责任，不影响甲方依据本条追究乙方的违约责任。 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 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 5.合同一方违约导致另一方采取法律途径维护合法权益的，违约方应承担守约方为维护权利而支出的案件受理费、保全费、保全保险费、律师费、交通费等全部诉讼费用。 6、甲乙双方所有争议应先采取友好协商的解决方式。 7、协商未达成一致意见的，任何一方可以向甲方所在地西安市雁塔区人民法院提起诉讼。 8、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1.乙方逾期交货的，每逾期一日，应按该批次迟交货物价款总额的万分之五向甲方支付违约金。逾期超过10日或累计逾期3次的，甲方有权单方解除合同，并要求乙方支付合同暂定总价款20%的违约金。 2.乙方交付的货物经甲方验收不合格或存在质量问题的，应按照第六条第6款在2日内更换或补足。若更换后仍不合格，甲方有权解除合同，并要求乙方支付合同暂定总价款20%的违约金。 3.第九条第3款约定的耗材赔付承诺，属于乙方应承担的特别赔偿责任，不影响甲方依据本条追究乙方的违约责任。 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 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 6.合同一方违约导致另一方采取法律途径维护合法权益的，违约方应承担守约方为维护权利而支出的案件受理费、保全费、保全保险费、律师费、交通费等全部诉讼费用。 6、甲乙双方所有争议应先采取友好协商的解决方式。 7、协商未达成一致意见的，任何一方可以向甲方所在地西安市雁塔区人民法院提起诉讼。 8、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1.乙方逾期交货的，每逾期一日，应按该批次迟交货物价款总额的万分之五向甲方支付违约金。逾期超过10日或累计逾期3次的，甲方有权单方解除合同，并要求乙方支付合同暂定总价款20%的违约金。 2.乙方交付的货物经甲方验收不合格或存在质量问题的，应按照第六条第6款在2日内更换或补足。若更换后仍不合格，甲方有权解除合同，并要求乙方支付合同暂定总价款20%的违约金。 3.第九条第3款约定的耗材赔付承诺，属于乙方应承担的特别赔偿责任，不影响甲方依据本条追究乙方的违约责任。 4.根本违约是指乙方违反本合同约定，导致合同目的无法实现的行为，包括但不限于：在投标或响应阶段提供虚假材料、弄虚作假，或故意夸大产品技术性能，且该夸大足以影响甲方采购决策的；无法按照招标参数或合同约定的技术规格提供货物，且经甲方给予7个工作日的整改期限后仍无法整改的；交付的货物存在以次充好、假冒伪劣、侵犯他人知识产权等严重违法情形的；违反保密义务，泄露甲方业务数据、献血者信息或其他敏感信息的；其他性质严重、影响恶劣的行为。 若乙方构成根本违约的，甲方有权立即解除本合同，不论货物是否已交付或已使用；要求乙方在10个工作日内自行承担费用召回全部已交付货物，并全额退还甲方已支付的全部款项；要求乙方支付合同总金额20%的违约金；将乙方列入甲方供应商黑名单，并在1至3年内拒绝其参与甲方任何采购项目。 7.合同一方违约导致另一方采取法律途径维护合法权益的，违约方应承担守约方为维护权利而支出的案件受理费、保全费、保全保险费、律师费、交通费等全部诉讼费用。 6、甲乙双方所有争议应先采取友好协商的解决方式。 7、协商未达成一致意见的，任何一方可以向甲方所在地西安市雁塔区人民法院提起诉讼。 8、本合同载明的联系地址等信息为本合同的有效联系方式；双方确认该联系方式真实有效，并且适用于双方往来联系、书面文件送达以及争议解决时法律文书送达，相对方不接受、拒收，则以函件退回之日为送达日期。任何一方变更对接人及联系方式的，均应在变更前5日内以书面方式通知对方。变更一方未发出变更通知的，或另一方在实际收到变更通知前已发出通知的，如另一方系按照原联系方式发出通知的，视为已履行通知义务，由此造成的损失由变更一方承担。</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在合同执行过程中需要供应商应执行的伴随服务的服务标准或应当履行的相关义务。 1、技术服务承诺：乙方免费提供必要的技术支持，包括现场指导、集中授课、专项操作等。 2、售后服务承诺：甲方发现有质量或可能影响质量问题时，乙方接到通知后2小时内到达现场解决问题。 采购包2： 在合同执行过程中需要供应商应执行的伴随服务的服务标准或应当履行的相关义务。 1、技术服务承诺：乙方免费提供必要的技术支持，包括现场指导、集中授课、专项操作等。 2、售后服务承诺：甲方发现有质量或可能影响质量问题时，乙方接到通知后2小时内到达现场解决问题。 采购包3： 在合同执行过程中需要供应商应执行的伴随服务的服务标准或应当履行的相关义务。 1、技术服务承诺：乙方免费提供必要的技术支持，包括现场指导、集中授课、专项操作等。 2、售后服务承诺：甲方发现有质量或可能影响质量问题时，乙方接到通知后2小时内到达现场解决问题。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提交投标文件截止时间当月不计入）；法定代表人参加投标时,只需提供法定代表人身份证；</w:t>
            </w:r>
          </w:p>
        </w:tc>
        <w:tc>
          <w:tcPr>
            <w:tcW w:type="dxa" w:w="1661"/>
          </w:tcPr>
          <w:p>
            <w:pPr>
              <w:pStyle w:val="null3"/>
            </w:pPr>
            <w:r>
              <w:rPr>
                <w:rFonts w:ascii="仿宋_GB2312" w:hAnsi="仿宋_GB2312" w:cs="仿宋_GB2312" w:eastAsia="仿宋_GB2312"/>
              </w:rPr>
              <w:t>法定代表人资格证明书及法定代表人授权委托书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其他资格条件</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提交投标文件截止时间当月不计入）；法定代表人参加投标时,只需提供法定代表人身份证；</w:t>
            </w:r>
          </w:p>
        </w:tc>
        <w:tc>
          <w:tcPr>
            <w:tcW w:type="dxa" w:w="1661"/>
          </w:tcPr>
          <w:p>
            <w:pPr>
              <w:pStyle w:val="null3"/>
            </w:pPr>
            <w:r>
              <w:rPr>
                <w:rFonts w:ascii="仿宋_GB2312" w:hAnsi="仿宋_GB2312" w:cs="仿宋_GB2312" w:eastAsia="仿宋_GB2312"/>
              </w:rPr>
              <w:t>法定代表人资格证明书及法定代表人授权委托书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其他资格条件</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依法缴纳税收的相关凭据（时间以税款所属日期为准），凭据应有税务机关或代收机关的公章或业务专用章；依法免税或无须缴纳税收的供应商，应提供相应证明文件；或具有依法缴纳税收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非法定代表人参加投标的，须提供法定代表人委托授权书、授权代表身份证、授权代表提供在投标单位缴纳的社保记录（近3个月内任意一个月，提交投标文件截止时间当月不计入）；法定代表人参加投标时,只需提供法定代表人身份证；</w:t>
            </w:r>
          </w:p>
        </w:tc>
        <w:tc>
          <w:tcPr>
            <w:tcW w:type="dxa" w:w="1661"/>
          </w:tcPr>
          <w:p>
            <w:pPr>
              <w:pStyle w:val="null3"/>
            </w:pPr>
            <w:r>
              <w:rPr>
                <w:rFonts w:ascii="仿宋_GB2312" w:hAnsi="仿宋_GB2312" w:cs="仿宋_GB2312" w:eastAsia="仿宋_GB2312"/>
              </w:rPr>
              <w:t>法定代表人资格证明书及法定代表人授权委托书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其他资格条件</w:t>
            </w:r>
          </w:p>
        </w:tc>
        <w:tc>
          <w:tcPr>
            <w:tcW w:type="dxa" w:w="3322"/>
          </w:tcPr>
          <w:p>
            <w:pPr>
              <w:pStyle w:val="null3"/>
            </w:pPr>
            <w:r>
              <w:rPr>
                <w:rFonts w:ascii="仿宋_GB2312" w:hAnsi="仿宋_GB2312" w:cs="仿宋_GB2312" w:eastAsia="仿宋_GB2312"/>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供应商提供关联关系与廉洁承诺书；</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质量保证承诺书</w:t>
            </w:r>
          </w:p>
        </w:tc>
        <w:tc>
          <w:tcPr>
            <w:tcW w:type="dxa" w:w="3322"/>
          </w:tcPr>
          <w:p>
            <w:pPr>
              <w:pStyle w:val="null3"/>
            </w:pPr>
            <w:r>
              <w:rPr>
                <w:rFonts w:ascii="仿宋_GB2312" w:hAnsi="仿宋_GB2312" w:cs="仿宋_GB2312" w:eastAsia="仿宋_GB2312"/>
              </w:rPr>
              <w:t>供应商提供质量保证承诺书；</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产品技术偏离表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分项报价表 类似项目业绩一览表 中小企业声明函 商务应答表 产品技术偏离表 法定代表人资格证明书及法定代表人授权委托书 投标人资格证明文件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分项报价表 类似项目业绩一览表 中小企业声明函 商务应答表 产品技术偏离表 法定代表人资格证明书及法定代表人授权委托书 投标人资格证明文件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w:t>
            </w:r>
          </w:p>
        </w:tc>
        <w:tc>
          <w:tcPr>
            <w:tcW w:type="dxa" w:w="1661"/>
          </w:tcPr>
          <w:p>
            <w:pPr>
              <w:pStyle w:val="null3"/>
            </w:pPr>
            <w:r>
              <w:rPr>
                <w:rFonts w:ascii="仿宋_GB2312" w:hAnsi="仿宋_GB2312" w:cs="仿宋_GB2312" w:eastAsia="仿宋_GB2312"/>
              </w:rPr>
              <w:t>开标一览表 分项报价表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产品技术偏离表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分项报价表 类似项目业绩一览表 中小企业声明函 商务应答表 产品技术偏离表 法定代表人资格证明书及法定代表人授权委托书 投标人资格证明文件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分项报价表 类似项目业绩一览表 中小企业声明函 商务应答表 产品技术偏离表 法定代表人资格证明书及法定代表人授权委托书 投标人资格证明文件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w:t>
            </w:r>
          </w:p>
        </w:tc>
        <w:tc>
          <w:tcPr>
            <w:tcW w:type="dxa" w:w="1661"/>
          </w:tcPr>
          <w:p>
            <w:pPr>
              <w:pStyle w:val="null3"/>
            </w:pPr>
            <w:r>
              <w:rPr>
                <w:rFonts w:ascii="仿宋_GB2312" w:hAnsi="仿宋_GB2312" w:cs="仿宋_GB2312" w:eastAsia="仿宋_GB2312"/>
              </w:rPr>
              <w:t>开标一览表 分项报价表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产品技术偏离表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分项报价表 类似项目业绩一览表 中小企业声明函 商务应答表 产品技术偏离表 法定代表人资格证明书及法定代表人授权委托书 投标人资格证明文件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分项报价表 类似项目业绩一览表 中小企业声明函 商务应答表 产品技术偏离表 法定代表人资格证明书及法定代表人授权委托书 投标人资格证明文件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w:t>
            </w:r>
          </w:p>
        </w:tc>
        <w:tc>
          <w:tcPr>
            <w:tcW w:type="dxa" w:w="1661"/>
          </w:tcPr>
          <w:p>
            <w:pPr>
              <w:pStyle w:val="null3"/>
            </w:pPr>
            <w:r>
              <w:rPr>
                <w:rFonts w:ascii="仿宋_GB2312" w:hAnsi="仿宋_GB2312" w:cs="仿宋_GB2312" w:eastAsia="仿宋_GB2312"/>
              </w:rPr>
              <w:t>开标一览表 分项报价表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投标产品技术参数清楚、明确，有相应齐全的技术资料，完全满足招标技术参数要求得26分；参数负偏离一项扣2分，扣完为止。 评审依据：技术参数及性能指标清楚、明确，技术资料齐全，供应商应提供详细的证明材料，不限于投标产品注册证及附件、（产品）彩页、（产品）说明书、 检测/检验/测试报告、产品功能说明、官网截图等；无证明资料或证明资料不能证明其满足参数技术指标的，将被视为负偏离。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产品进货渠道正规，投标人需提供所投产品合法正规来源渠道证明文件：包括但不限于厂家授权、销售协议、代理协议等，每提供一个品目计0.75分，最高计3分。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针对本项目提供具体的实施方案，方案内容包含①物流保障措施②配送方案人员安排④质量保证措施⑤应急方案⑥培训方案⑦验收方案； 评审标准：方案各部分内容全面详细、阐述条例清晰详尽、符合本项目采购需求得14分；评审内容每缺一项扣2分；评审内容有缺陷不满足采购需求的扣0.5-1.5分。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提供所投产品样品，评标委员会根据样品外观（0-2分）、包装（0-2分）、材质（0-2分）、样品数量（0-2分）、样品质量（0-2分）进行综合评审，本项最高计10分；未提供样品或提供样品不全者不得分。 备注： （1）本项目投标需提供样品，样品各1份为独立包装的最小单位。各投标人应将样品统一包装，并在样品包装上写明投标人名称、日期、样品清单及数量，并加盖公章，密封递交。 （2） 样品递交时间：同投标文件一致（密封递交），递交至西安市高新路88号尚品国际B幢25层开标二室。 中标（成交）投标单位样品作为验收依据转采购人接收，未中标（未成交）投标单位样品采购结果公示后五个工作日内退还（退还地址同递交地址）。</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售后服务承诺； 评审标准：方案各部分内容全面详细、阐述条例清晰详尽、符合本项目采购需求得12分；评审内容每缺一项扣2分；评审内容有缺陷不满足采购需求的扣0.5-1.5分。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标委员会根据供应商提供的2023年1月1日至今所投核心产品业绩（以合同签订日期为准），合同中须包含本次所采购的两种规格，仅限供应商本身，提供合同复印件，含合同关键页（即合同首页、合同标的物、合同金额页及双方签字盖章页））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经资格审查、符合性审查合格的投标文件，其投标报价为有效投标报价，对符合政策性扣减的投标人的有效投标价格进行政策性扣减，并依据扣减后的价格（评审价格）进行价格评审。 满足招标文件要求且投标价格最低的投标报价为评标基准价，其价格分为满分。价格分按照下列公式计算。 投标报价得分=（评标基准价/有效报价）×价格权重（30%）×100 （本项目非专门面向中小企业，本项目对于全部提供小型或微型企业的产品的供应商报价给予10%的扣除优惠，用扣除后的价格参加评审。）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投标产品技术参数清楚、明确，有相应齐全的技术资料，完全满足招标技术参数要求得26分；参数负偏离一项扣2分，扣完为止。 评审依据：技术参数及性能指标清楚、明确，技术资料齐全，供应商应提供详细的证明材料，不限于投标产品注册证及附件、（产品）彩页、（产品）说明书、 检测/检验/测试报告、产品功能说明、官网截图等；无证明资料或证明资料不能证明其满足参数技术指标的，将被视为负偏离。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产品进货渠道正规，投标人需提供所投产品合法正规来源渠道证明文件：包括但不限于厂家授权、销售协议、代理协议等，每提供一个品目计1.5分，最高计3分。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针对本项目提供具体的实施方案，方案内容包含①物流保障措施②配送方案人员安排④质量保证措施⑤应急方案⑥培训方案⑦验收方案； 评审标准：方案各部分内容全面详细、阐述条例清晰详尽、符合本项目采购需求得14分；评审内容每缺一项扣2分；评审内容有缺陷不满足采购需求的扣0.5-1.5分。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提供所投产品样品，评标委员会根据样品外观（0-2分）、包装（0-2分）、材质（0-2分）、样品数量（0-2分）、样品质量（0-2分）进行综合评审，本项最高计10分；未提供样品或提供样品不全者不得分。 备注： （1）本项目投标需提供样品，样品各1份为独立包装的最小单位。各投标人应将样品统一包装，并在样品包装上写明投标人名称、日期、样品清单及数量，并加盖公章，密封递交。 （2） 样品递交时间：同投标文件一致（密封递交），递交至西安市高新路88号尚品国际B幢25层开标二室。 中标（成交）投标单位样品作为验收依据转采购人接收，未中标（未成交）投标单位样品采购结果公示后五个工作日内退还（退还地址同递交地址）。</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售后服务承诺； 评审标准：方案各部分内容全面详细、阐述条例清晰详尽、符合本项目采购需求得12分；评审内容每缺一项扣2分；评审内容有缺陷不满足采购需求的扣0.5-1.5分。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标委员会根据供应商提供的2023年1月1日至今所投核心产品业绩（以合同签订日期为准），合同中须包含本次所采购的两种规格，仅限供应商本身，提供合同复印件，含合同关键页（即合同首页、合同标的物、合同金额页及双方签字盖章页））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经资格审查、符合性审查合格的投标文件，其投标报价为有效投标报价，对符合政策性扣减的投标人的有效投标价格进行政策性扣减，并依据扣减后的价格（评审价格）进行价格评审。 满足招标文件要求且投标价格最低的投标报价为评标基准价，其价格分为满分。价格分按照下列公式计算。 投标报价得分=（评标基准价/有效报价）×价格权重（30%）×100 （本项目非专门面向中小企业，本项目对于全部提供小型或微型企业的产品的供应商报价给予10%的扣除优惠，用扣除后的价格参加评审。）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投标产品技术参数清楚、明确，有相应齐全的技术资料，完全满足招标技术参数要求得26分；参数负偏离一项扣2分，扣完为止。 评审依据：技术参数及性能指标清楚、明确，技术资料齐全，供应商应提供详细的证明材料，不限于投标产品注册证及附件、（产品）彩页、（产品）说明书、 检测/检验/测试报告、产品功能说明、官网截图等；无证明资料或证明资料不能证明其满足参数技术指标的，将被视为负偏离。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产品技术偏离表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产品进货渠道正规，投标人需提供所投产品合法正规来源渠道证明文件：包括但不限于厂家授权、销售协议、代理协议等，每提供一个品目计1分，最高计3分。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针对本项目提供具体的实施方案，方案内容包含①物流保障措施②配送方案人员安排④质量保证措施⑤应急方案⑥培训方案⑦验收方案； 评审标准：方案各部分内容全面详细、阐述条例清晰详尽、符合本项目采购需求得14分；评审内容每缺一项扣2分；评审内容有缺陷不满足采购需求的扣0.5-1.5分。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提供所投产品样品，评标委员会根据样品外观（0-2分）、包装（0-2分）、材质（0-2分）、样品数量（0-2分）、样品质量（0-2分）进行综合评审，本项最高计10分；未提供样品或提供样品不全者不得分。 备注： （1）本项目投标需提供样品，样品各1份为独立包装的最小单位。各投标人应将样品统一包装，并在样品包装上写明投标人名称、日期、样品清单及数量，并加盖公章，密封递交。 （2） 样品递交时间：同投标文件一致（密封递交），递交至西安市高新路88号尚品国际B幢25层开标二室。 中标（成交）投标单位样品作为验收依据转采购人接收，未中标（未成交）投标单位样品采购结果公示后五个工作日内退还（退还地址同递交地址）。</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售后服务承诺； 评审标准：方案各部分内容全面详细、阐述条例清晰详尽、符合本项目采购需求得12分；评审内容每缺一项扣2分；评审内容有缺陷不满足采购需求的扣0.5-1.5分。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标委员会根据供应商提供的2023年1月1日至今所投核心产品业绩（以合同签订日期为准），合同中须包含本次所采购的规格，仅限供应商本身，提供合同复印件，含合同关键页（即合同首页、合同标的物、合同金额页及双方签字盖章页））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经资格审查、符合性审查合格的投标文件，其投标报价为有效投标报价，对符合政策性扣减的投标人的有效投标价格进行政策性扣减，并依据扣减后的价格（评审价格）进行价格评审。 满足招标文件要求且投标价格最低的投标报价为评标基准价，其价格分为满分。价格分按照下列公式计算。 投标报价得分=（评标基准价/有效报价）×价格权重（30%）×100 （本项目非专门面向中小企业，本项目对于全部提供小型或微型企业的产品的供应商报价给予10%的扣除优惠，用扣除后的价格参加评审。）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详见附件：产品技术偏离表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详见附件：法定代表人资格证明书及法定代表人授权委托书</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详见附件：产品技术偏离表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详见附件：法定代表人资格证明书及法定代表人授权委托书</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详见附件：产品技术偏离表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详见附件：法定代表人资格证明书及法定代表人授权委托书</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