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55E10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jc w:val="center"/>
        <w:textAlignment w:val="auto"/>
        <w:rPr>
          <w:rFonts w:hint="eastAsia" w:ascii="宋体" w:hAnsi="宋体" w:eastAsia="宋体" w:cs="宋体"/>
          <w:color w:val="0000FF"/>
          <w:sz w:val="36"/>
          <w:szCs w:val="36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color w:val="0000FF"/>
          <w:sz w:val="36"/>
          <w:szCs w:val="36"/>
          <w:highlight w:val="none"/>
          <w:shd w:val="clear" w:color="auto" w:fill="FFFFFF"/>
          <w:lang w:val="en-US" w:eastAsia="zh-CN"/>
        </w:rPr>
        <w:t>包装及材料要求</w:t>
      </w:r>
      <w:bookmarkStart w:id="0" w:name="_GoBack"/>
      <w:bookmarkEnd w:id="0"/>
    </w:p>
    <w:p w14:paraId="795444A1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2" w:firstLineChars="200"/>
        <w:textAlignment w:val="auto"/>
        <w:rPr>
          <w:rFonts w:hint="eastAsia" w:ascii="宋体" w:hAnsi="宋体" w:eastAsia="宋体" w:cs="宋体"/>
          <w:color w:val="0000FF"/>
          <w:sz w:val="24"/>
          <w:szCs w:val="24"/>
          <w:lang w:eastAsia="zh-CN"/>
        </w:rPr>
      </w:pPr>
      <w:r>
        <w:rPr>
          <w:rFonts w:ascii="宋体" w:hAnsi="宋体" w:eastAsia="宋体" w:cs="宋体"/>
          <w:b/>
          <w:bCs/>
          <w:color w:val="0000FF"/>
          <w:sz w:val="24"/>
          <w:szCs w:val="24"/>
        </w:rPr>
        <w:t>根据供应商提供的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shd w:val="clear"/>
          <w:lang w:val="en-US" w:eastAsia="zh-CN"/>
        </w:rPr>
        <w:t>货物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highlight w:val="none"/>
          <w:shd w:val="clear" w:color="auto" w:fill="FFFFFF"/>
          <w:lang w:val="en-US" w:eastAsia="zh-CN"/>
        </w:rPr>
        <w:t>包装及材料要求</w:t>
      </w:r>
      <w:r>
        <w:rPr>
          <w:rFonts w:ascii="宋体" w:hAnsi="宋体" w:eastAsia="宋体" w:cs="宋体"/>
          <w:b/>
          <w:bCs/>
          <w:color w:val="0000FF"/>
          <w:sz w:val="24"/>
          <w:szCs w:val="24"/>
        </w:rPr>
        <w:t>进行评审</w:t>
      </w:r>
      <w:r>
        <w:rPr>
          <w:rFonts w:hint="eastAsia" w:ascii="宋体" w:hAnsi="宋体" w:eastAsia="宋体" w:cs="宋体"/>
          <w:b/>
          <w:bCs/>
          <w:color w:val="0000FF"/>
          <w:sz w:val="24"/>
          <w:szCs w:val="24"/>
          <w:lang w:eastAsia="zh-CN"/>
        </w:rPr>
        <w:t>：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①</w:t>
      </w:r>
      <w:r>
        <w:rPr>
          <w:rFonts w:hint="eastAsia" w:ascii="宋体" w:hAnsi="宋体" w:eastAsia="宋体" w:cs="宋体"/>
          <w:color w:val="0000FF"/>
          <w:sz w:val="24"/>
          <w:szCs w:val="24"/>
          <w:lang w:eastAsia="zh-CN"/>
        </w:rPr>
        <w:t>优先使用纸质包装材料代替塑料泡沫对于需要缓冲保护的设备，可以使用蜂窝纸板、气垫薄膜等可回收材料；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②</w:t>
      </w:r>
      <w:r>
        <w:rPr>
          <w:rFonts w:hint="eastAsia" w:ascii="宋体" w:hAnsi="宋体" w:eastAsia="宋体" w:cs="宋体"/>
          <w:color w:val="0000FF"/>
          <w:sz w:val="24"/>
          <w:szCs w:val="24"/>
          <w:lang w:eastAsia="zh-CN"/>
        </w:rPr>
        <w:t>供应商需根据设备的形状、尺寸和重量进行包装设计，避免过度包装。</w:t>
      </w:r>
    </w:p>
    <w:p w14:paraId="711F1FAD"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ascii="宋体" w:hAnsi="宋体" w:eastAsia="宋体" w:cs="宋体"/>
          <w:color w:val="0000FF"/>
          <w:sz w:val="24"/>
          <w:szCs w:val="24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共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color w:val="0000FF"/>
          <w:sz w:val="24"/>
          <w:szCs w:val="24"/>
        </w:rPr>
        <w:t>项内容，每项满分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2</w:t>
      </w:r>
      <w:r>
        <w:rPr>
          <w:rFonts w:ascii="宋体" w:hAnsi="宋体" w:eastAsia="宋体" w:cs="宋体"/>
          <w:color w:val="0000FF"/>
          <w:sz w:val="24"/>
          <w:szCs w:val="24"/>
        </w:rPr>
        <w:t>分，总分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4</w:t>
      </w:r>
      <w:r>
        <w:rPr>
          <w:rFonts w:ascii="宋体" w:hAnsi="宋体" w:eastAsia="宋体" w:cs="宋体"/>
          <w:color w:val="0000FF"/>
          <w:sz w:val="24"/>
          <w:szCs w:val="24"/>
        </w:rPr>
        <w:t>分。</w:t>
      </w:r>
    </w:p>
    <w:p w14:paraId="1E63B511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360" w:lineRule="auto"/>
        <w:ind w:firstLine="480" w:firstLineChars="200"/>
        <w:textAlignment w:val="auto"/>
        <w:rPr>
          <w:rFonts w:hint="eastAsia" w:ascii="宋体" w:hAnsi="宋体" w:eastAsia="宋体" w:cs="宋体"/>
          <w:color w:val="0000FF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ascii="宋体" w:hAnsi="宋体" w:eastAsia="宋体" w:cs="宋体"/>
          <w:color w:val="0000FF"/>
          <w:sz w:val="24"/>
          <w:szCs w:val="24"/>
        </w:rPr>
        <w:t>其中，每项以具体内容与本项目及所投产品的针对性</w:t>
      </w:r>
      <w:r>
        <w:rPr>
          <w:rFonts w:hint="eastAsia" w:ascii="宋体" w:hAnsi="宋体" w:eastAsia="宋体" w:cs="宋体"/>
          <w:color w:val="0000FF"/>
          <w:sz w:val="24"/>
          <w:szCs w:val="24"/>
          <w:lang w:val="en-US" w:eastAsia="zh-CN"/>
        </w:rPr>
        <w:t>及</w:t>
      </w:r>
      <w:r>
        <w:rPr>
          <w:rFonts w:ascii="宋体" w:hAnsi="宋体" w:eastAsia="宋体" w:cs="宋体"/>
          <w:color w:val="0000FF"/>
          <w:sz w:val="24"/>
          <w:szCs w:val="24"/>
        </w:rPr>
        <w:t>可行性、方案完善性作为采分点；每个采分点按照1分、0.5分、0.1分、0分作为具体赋分分值，完全符合采分点要求的得1分，基本符合采分点要求但是存在一定不足的得0.5分，完全不符合采分点要求的得0.1分，未响应相应内容的得0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6219DB"/>
    <w:rsid w:val="3962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2026-05-18T09:18:00Z</dcterms:created>
  <dc:creator>M</dc:creator>
  <cp:lastModifiedBy>M</cp:lastModifiedBy>
  <dcterms:modified xsi:type="dcterms:W3CDTF">2026-05-18T09:19:01Z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3FE2844986BB4165A061433FE24CF485_11</vt:lpwstr>
  </property>
  <property fmtid="{D5CDD505-2E9C-101B-9397-08002B2CF9AE}" pid="4" name="KSOTemplateDocerSaveRecord">
    <vt:lpwstr>eyJoZGlkIjoiOWJiYmNhMGFjNzg5MTdjY2FlYjI5MzE4NmMxNGEyODMiLCJ1c2VySWQiOiI1NDkzMjg4OTQifQ==</vt:lpwstr>
  </property>
</Properties>
</file>