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5CD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color w:val="0000FF"/>
          <w:sz w:val="36"/>
          <w:szCs w:val="36"/>
          <w:highlight w:val="none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FF"/>
          <w:sz w:val="36"/>
          <w:szCs w:val="36"/>
          <w:highlight w:val="none"/>
          <w:shd w:val="clear" w:color="auto" w:fill="FFFFFF"/>
        </w:rPr>
        <w:t>安全要求</w:t>
      </w:r>
    </w:p>
    <w:p w14:paraId="53E60B8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482" w:firstLineChars="200"/>
        <w:jc w:val="both"/>
        <w:textAlignment w:val="auto"/>
        <w:rPr>
          <w:color w:val="0000FF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FF"/>
          <w:sz w:val="24"/>
          <w:szCs w:val="24"/>
        </w:rPr>
        <w:t>根据供应商提供的安全要求保证措施进行评审</w:t>
      </w:r>
      <w:r>
        <w:rPr>
          <w:rFonts w:hint="eastAsia" w:cs="宋体"/>
          <w:color w:val="0000FF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color w:val="0000FF"/>
          <w:sz w:val="24"/>
          <w:szCs w:val="24"/>
        </w:rPr>
        <w:t>①安全要求保证措施（包含但不限于搬运人员需经过安全培训， 严格遵守安全操作规程。在搬运过程中，要对搬运路线进行合理规划， 避免在狭窄通道、楼梯口等易发生安全事故的区域出现拥堵。 要制定安全搬运方案、应急处置方案等，确保运输过程安全）；②实验环境安全保护措施（包含但不限于采用环保材料对迁进楼 宇和实验室门窗、地面、墙面进行保护，重型设备的搬运要对实验室地面进行特殊防护）</w:t>
      </w:r>
      <w:r>
        <w:rPr>
          <w:rFonts w:hint="eastAsia" w:cs="宋体"/>
          <w:color w:val="0000FF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color w:val="0000FF"/>
          <w:sz w:val="24"/>
          <w:szCs w:val="24"/>
        </w:rPr>
        <w:t>共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color w:val="0000FF"/>
          <w:sz w:val="24"/>
          <w:szCs w:val="24"/>
        </w:rPr>
        <w:t>项内容，每项满分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color w:val="0000FF"/>
          <w:sz w:val="24"/>
          <w:szCs w:val="24"/>
        </w:rPr>
        <w:t>分，总分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color w:val="0000FF"/>
          <w:sz w:val="24"/>
          <w:szCs w:val="24"/>
        </w:rPr>
        <w:t>分。</w:t>
      </w:r>
    </w:p>
    <w:p w14:paraId="4B61E9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其中，每项以具体内容与本项目及所投产品的针对性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及</w:t>
      </w:r>
      <w:r>
        <w:rPr>
          <w:rFonts w:ascii="宋体" w:hAnsi="宋体" w:eastAsia="宋体" w:cs="宋体"/>
          <w:color w:val="0000FF"/>
          <w:sz w:val="24"/>
          <w:szCs w:val="24"/>
        </w:rPr>
        <w:t>可行性、方案完善性作为采分点；每个采分点按照1分、0.5分、0.1分、0分作为具体赋分分值，完全符合采分点要求的得1分，基本符合采分点要求但是存在一定不足的得0.5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969E9"/>
    <w:rsid w:val="73B9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92"/>
    <w:hidden/>
    <w:qFormat/>
    <w:uiPriority w:val="0"/>
    <w:rPr>
      <w:rFonts w:hint="eastAsia" w:ascii="宋体" w:hAnsi="宋体" w:eastAsia="宋体" w:cs="Times New Roman"/>
      <w:kern w:val="0"/>
      <w:sz w:val="24"/>
      <w:szCs w:val="24"/>
      <w:highlight w:val="none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2026-05-18T09:17:00Z</dcterms:created>
  <dc:creator>M</dc:creator>
  <cp:lastModifiedBy>M</cp:lastModifiedBy>
  <dcterms:modified xsi:type="dcterms:W3CDTF">2026-05-18T09:17:48Z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D9C9A16DBD8244D1B646FA1330943A50_11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