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65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安装调试方案</w:t>
      </w:r>
    </w:p>
    <w:p w14:paraId="59DF553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2" w:firstLineChars="200"/>
        <w:jc w:val="both"/>
        <w:textAlignment w:val="auto"/>
        <w:rPr>
          <w:rFonts w:hint="eastAsia" w:cs="宋体"/>
          <w:color w:val="0000FF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根据供应商提供的安装调试方案进行</w:t>
      </w:r>
      <w:bookmarkStart w:id="0" w:name="_GoBack"/>
      <w:bookmarkEnd w:id="0"/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评审</w:t>
      </w:r>
      <w:r>
        <w:rPr>
          <w:rFonts w:hint="eastAsia" w:cs="宋体"/>
          <w:b/>
          <w:bCs/>
          <w:color w:val="0000FF"/>
          <w:sz w:val="24"/>
          <w:szCs w:val="24"/>
          <w:lang w:eastAsia="zh-CN"/>
        </w:rPr>
        <w:t>：</w:t>
      </w:r>
      <w:r>
        <w:rPr>
          <w:rFonts w:hint="eastAsia" w:cs="宋体"/>
          <w:color w:val="0000FF"/>
          <w:sz w:val="24"/>
          <w:szCs w:val="24"/>
          <w:lang w:eastAsia="zh-CN"/>
        </w:rPr>
        <w:t>①安装条件确认方案；②安装实施方案；③调试实施方案； ④性能测试方案；⑤档案记录方案。</w:t>
      </w:r>
    </w:p>
    <w:p w14:paraId="0813506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共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color w:val="0000FF"/>
          <w:sz w:val="24"/>
          <w:szCs w:val="24"/>
        </w:rPr>
        <w:t>项内容，每项满分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分，总分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10</w:t>
      </w:r>
      <w:r>
        <w:rPr>
          <w:rFonts w:ascii="宋体" w:hAnsi="宋体" w:eastAsia="宋体" w:cs="宋体"/>
          <w:color w:val="0000FF"/>
          <w:sz w:val="24"/>
          <w:szCs w:val="24"/>
        </w:rPr>
        <w:t>分。</w:t>
      </w:r>
    </w:p>
    <w:p w14:paraId="14A6C0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可行性、方案完善性作为采分点；每个采分点按照1分、0.5分、0.1分、0分作为具体赋分分值，完全符合采分点要求的得1分，基本符合采分点要求但是存在一定不足的得0.5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D06A0"/>
    <w:rsid w:val="3AAD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2026-05-18T09:16:00Z</dcterms:created>
  <dc:creator>M</dc:creator>
  <cp:lastModifiedBy>M</cp:lastModifiedBy>
  <dcterms:modified xsi:type="dcterms:W3CDTF">2026-05-18T09:16:40Z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6E0F5D800DDF452AA2664F79DB9B8952_11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