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D73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宋体" w:hAnsi="宋体" w:eastAsia="宋体" w:cs="宋体"/>
          <w:color w:val="0000FF"/>
          <w:sz w:val="36"/>
          <w:szCs w:val="36"/>
          <w:highlight w:val="none"/>
          <w:shd w:val="clear" w:color="auto" w:fill="FFFFFF"/>
        </w:rPr>
      </w:pPr>
      <w:r>
        <w:rPr>
          <w:rFonts w:ascii="宋体" w:hAnsi="宋体" w:eastAsia="宋体" w:cs="宋体"/>
          <w:color w:val="0000FF"/>
          <w:sz w:val="36"/>
          <w:szCs w:val="36"/>
          <w:highlight w:val="none"/>
          <w:shd w:val="clear" w:color="auto" w:fill="FFFFFF"/>
        </w:rPr>
        <w:t>拆卸安装方案</w:t>
      </w:r>
      <w:bookmarkStart w:id="0" w:name="_GoBack"/>
      <w:bookmarkEnd w:id="0"/>
    </w:p>
    <w:p w14:paraId="44687E57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482" w:firstLineChars="200"/>
        <w:jc w:val="both"/>
        <w:textAlignment w:val="auto"/>
        <w:rPr>
          <w:rFonts w:hint="default" w:ascii="宋体" w:hAnsi="宋体" w:eastAsia="宋体" w:cs="宋体"/>
          <w:color w:val="0000FF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bCs/>
          <w:color w:val="0000FF"/>
          <w:sz w:val="24"/>
          <w:szCs w:val="24"/>
        </w:rPr>
        <w:t>根据供应商提供的拆卸安装方案施进行评审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FF"/>
          <w:sz w:val="24"/>
          <w:szCs w:val="24"/>
        </w:rPr>
        <w:t>①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教室办公家具及空调等</w:t>
      </w:r>
      <w:r>
        <w:rPr>
          <w:rFonts w:ascii="宋体" w:hAnsi="宋体" w:eastAsia="宋体" w:cs="宋体"/>
          <w:color w:val="0000FF"/>
          <w:sz w:val="24"/>
          <w:szCs w:val="24"/>
        </w:rPr>
        <w:t>拆解方案；②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教室办公家具、空调及图书等</w:t>
      </w:r>
      <w:r>
        <w:rPr>
          <w:rFonts w:ascii="宋体" w:hAnsi="宋体" w:eastAsia="宋体" w:cs="宋体"/>
          <w:color w:val="0000FF"/>
          <w:sz w:val="24"/>
          <w:szCs w:val="24"/>
        </w:rPr>
        <w:t>包装方案；③外包装标识方案</w:t>
      </w:r>
      <w:r>
        <w:rPr>
          <w:rFonts w:hint="eastAsia" w:ascii="宋体" w:hAnsi="宋体" w:eastAsia="宋体" w:cs="宋体"/>
          <w:color w:val="0000FF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④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教室办公家具、空调及图书等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搬运方案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；⑤教室办公家具、空调及图书等装载方案。</w:t>
      </w:r>
    </w:p>
    <w:p w14:paraId="181699B3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480" w:firstLineChars="200"/>
        <w:jc w:val="both"/>
        <w:textAlignment w:val="auto"/>
        <w:rPr>
          <w:rFonts w:ascii="宋体" w:hAnsi="宋体" w:eastAsia="宋体" w:cs="宋体"/>
          <w:color w:val="0000FF"/>
          <w:sz w:val="24"/>
          <w:szCs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共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5</w:t>
      </w:r>
      <w:r>
        <w:rPr>
          <w:rFonts w:ascii="宋体" w:hAnsi="宋体" w:eastAsia="宋体" w:cs="宋体"/>
          <w:color w:val="0000FF"/>
          <w:sz w:val="24"/>
          <w:szCs w:val="24"/>
        </w:rPr>
        <w:t>项内容，每项满分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color w:val="0000FF"/>
          <w:sz w:val="24"/>
          <w:szCs w:val="24"/>
        </w:rPr>
        <w:t>分，总分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10</w:t>
      </w:r>
      <w:r>
        <w:rPr>
          <w:rFonts w:ascii="宋体" w:hAnsi="宋体" w:eastAsia="宋体" w:cs="宋体"/>
          <w:color w:val="0000FF"/>
          <w:sz w:val="24"/>
          <w:szCs w:val="24"/>
        </w:rPr>
        <w:t>分。</w:t>
      </w:r>
    </w:p>
    <w:p w14:paraId="178DC1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FF"/>
          <w:sz w:val="24"/>
          <w:szCs w:val="24"/>
          <w:highlight w:val="none"/>
          <w:shd w:val="clear" w:color="auto" w:fill="FFFFFF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其中，每项以具体内容与本项目及所投产品的针对性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及</w:t>
      </w:r>
      <w:r>
        <w:rPr>
          <w:rFonts w:ascii="宋体" w:hAnsi="宋体" w:eastAsia="宋体" w:cs="宋体"/>
          <w:color w:val="0000FF"/>
          <w:sz w:val="24"/>
          <w:szCs w:val="24"/>
        </w:rPr>
        <w:t>可行性、方案完善性作为采分点；每个采分点按照1分、0.5分、0.1分、0分作为具体赋分分值，完全符合采分点要求的得1分，基本符合采分点要求但是存在一定不足的得0.5分，完全不符合采分点要求的得0.1分，未响应相应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F18B0"/>
    <w:rsid w:val="687F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92"/>
    <w:hidden/>
    <w:qFormat/>
    <w:uiPriority w:val="0"/>
    <w:rPr>
      <w:rFonts w:hint="eastAsia" w:ascii="宋体" w:hAnsi="宋体" w:eastAsia="宋体" w:cs="Times New Roman"/>
      <w:kern w:val="0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2026-05-18T09:15:00Z</dcterms:created>
  <dc:creator>M</dc:creator>
  <cp:lastModifiedBy>M</cp:lastModifiedBy>
  <dcterms:modified xsi:type="dcterms:W3CDTF">2026-05-18T09:15:30Z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D57A676B113548589159DA031A885CBA_11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