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AF7B32">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bdr w:val="none" w:color="auto" w:sz="0" w:space="0"/>
          <w:lang w:val="en-US" w:eastAsia="zh-CN" w:bidi="ar"/>
        </w:rPr>
        <w:t>吴起县工业园区管理委员会吴起县工业园区能源化工产业园“一园一策一图”编制服务项目竞争性磋商公告</w:t>
      </w:r>
    </w:p>
    <w:p w14:paraId="3A2651B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1F36CE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吴起县工业园区能源化工产业园“一园一策一图”编制服务项目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2026年11月17日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5F52888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3367E98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项目编号：WZC-CS-2026-105</w:t>
      </w:r>
    </w:p>
    <w:p w14:paraId="25A60F3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项目名称：吴起县工业园区能源化工产业园“一园一策一图”编制服务项目</w:t>
      </w:r>
    </w:p>
    <w:p w14:paraId="1A6C031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75D70C4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预算金额：458,000.00元</w:t>
      </w:r>
    </w:p>
    <w:p w14:paraId="3E46F94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568FB5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合同包1(能源化工产业园区“一园一策一图”编制服务项目):</w:t>
      </w:r>
    </w:p>
    <w:p w14:paraId="512058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合同包预算金额：458,000.00元</w:t>
      </w:r>
    </w:p>
    <w:p w14:paraId="0F4B99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合同包最高限价：458,000.00元</w:t>
      </w:r>
    </w:p>
    <w:tbl>
      <w:tblPr>
        <w:tblW w:w="90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48"/>
        <w:gridCol w:w="1275"/>
        <w:gridCol w:w="2940"/>
        <w:gridCol w:w="1125"/>
        <w:gridCol w:w="1365"/>
        <w:gridCol w:w="1425"/>
      </w:tblGrid>
      <w:tr w14:paraId="5A7F87C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22" w:hRule="atLeast"/>
          <w:tblHeader/>
        </w:trPr>
        <w:tc>
          <w:tcPr>
            <w:tcW w:w="94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18FEC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27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81F43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9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CE917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1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7A3EC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36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A6773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4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4B40B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0B2DB6C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30" w:hRule="atLeast"/>
        </w:trPr>
        <w:tc>
          <w:tcPr>
            <w:tcW w:w="94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74D09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27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9FCA6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其他专业技术服务</w:t>
            </w:r>
          </w:p>
        </w:tc>
        <w:tc>
          <w:tcPr>
            <w:tcW w:w="29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73442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吴起县工业园区能源化工产业园“一园一策一图”报告</w:t>
            </w:r>
          </w:p>
        </w:tc>
        <w:tc>
          <w:tcPr>
            <w:tcW w:w="11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A7EB39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w:t>
            </w:r>
            <w:bookmarkStart w:id="0" w:name="_GoBack"/>
            <w:bookmarkEnd w:id="0"/>
            <w:r>
              <w:rPr>
                <w:rFonts w:ascii="宋体" w:hAnsi="宋体" w:eastAsia="宋体" w:cs="宋体"/>
                <w:kern w:val="0"/>
                <w:sz w:val="21"/>
                <w:szCs w:val="21"/>
                <w:bdr w:val="none" w:color="auto" w:sz="0" w:space="0"/>
                <w:lang w:val="en-US" w:eastAsia="zh-CN" w:bidi="ar"/>
              </w:rPr>
              <w:t>(项)</w:t>
            </w:r>
          </w:p>
        </w:tc>
        <w:tc>
          <w:tcPr>
            <w:tcW w:w="136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FE294F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4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D8A871">
            <w:pPr>
              <w:keepNext w:val="0"/>
              <w:keepLines w:val="0"/>
              <w:widowControl/>
              <w:suppressLineNumbers w:val="0"/>
              <w:wordWrap/>
              <w:spacing w:before="0" w:beforeAutospacing="0" w:after="0" w:afterAutospacing="0" w:line="360" w:lineRule="atLeast"/>
              <w:ind w:left="0" w:right="0"/>
              <w:jc w:val="both"/>
              <w:rPr>
                <w:sz w:val="21"/>
                <w:szCs w:val="21"/>
              </w:rPr>
            </w:pPr>
            <w:r>
              <w:rPr>
                <w:rFonts w:ascii="宋体" w:hAnsi="宋体" w:eastAsia="宋体" w:cs="宋体"/>
                <w:kern w:val="0"/>
                <w:sz w:val="21"/>
                <w:szCs w:val="21"/>
                <w:bdr w:val="none" w:color="auto" w:sz="0" w:space="0"/>
                <w:lang w:val="en-US" w:eastAsia="zh-CN" w:bidi="ar"/>
              </w:rPr>
              <w:t>458,000.00</w:t>
            </w:r>
          </w:p>
        </w:tc>
      </w:tr>
    </w:tbl>
    <w:p w14:paraId="20D5DB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7FC305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合同履行期限：按磋商文件</w:t>
      </w:r>
    </w:p>
    <w:p w14:paraId="157E010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4F6B48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42E612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2C2202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合同包1(能源化工产业园区“一园一策一图”编制服务项目)落实政府采购政策需满足的资格要求如下:</w:t>
      </w:r>
    </w:p>
    <w:p w14:paraId="6E698D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（1）《政府采购促进中小企业发展管理办法》的通知（财库〔2020〕46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 财政部司法部关于政府采购支持监狱企业发展有关问题的通知--财库〔2014〕6号；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（3）《国务院办公厅关于建立政府强制采购节能产品制度的通知》--国办发〔2041〕51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（4）《关于促进残疾人就业政府采购政策的通知》财库〔2041〕141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（5）《财政部 国务院扶贫办关于运用政府采购政策支持脱贫攻坚的通知》（财库〔2019〕27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（6）陕西省财政厅关于印发《陕西省中小企业政府采购信用融资办法》（陕财办采〔2018〕23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（7）《财政部 发展改革委 生态环境部 市场监管总局关于调整优化节能产品、环境标志产品政府采购执行机制的通知》（财库〔2019〕9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（8）《关于运用政府采购政策支持乡村产业振兴的通知》（财库〔202119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 其他需要落实的政府采购政策。</w:t>
      </w:r>
    </w:p>
    <w:p w14:paraId="5D0D2E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05603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合同包1(能源化工产业园区“一园一策一图”编制服务项目)特定资格要求如下:</w:t>
      </w:r>
    </w:p>
    <w:p w14:paraId="001187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（1）供应商须具有独立承担民事责任能力的法人或其他组织，提供合法有效的统一社会信用代码的营业执照或事业单位法人证书等国家规定的相关证明，自然人参与的提供其身份证明；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（2）供应商需提供法定代表人委托授权书（法定代表人参加投标不需提供，但需要提供法定代表人身份证）及被授权人身份证；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（3）供应商须具有工程咨询单位乙级资信及以上资质，拟派项目负责人须具有国家咨询工程师（登记）资格并具有相关专业高级工程师职称；</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（5）供应商需提供投标截止日前近一年内至少一个月的纳税证明或完税证明，依法免税的单位应提供相关证明材料；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（6）供应商需提供投标截止日前近一年内至少一个月的社保机构开具的社会保险参保缴费情况证明，依法不需要缴纳社会保资金的单位应提供相关证明材料；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（7）供应商需提供2025年度经审计的财务报告，或其基本存款账户开户银行出具的资信证明；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（8）供应商需提供参加本次政府采购活动前三年内在经营活动中没有重大违法记录的书面声明函；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（10）单位负责人为同一人或者存在控股、管理关系的不同供应商，不得参加同一合同项下的政府采购活动；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（11）本项目不接受联合体投标。</w:t>
      </w:r>
    </w:p>
    <w:p w14:paraId="16A66AF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284FB79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2026年11月06日 至 2026年11月12日 ，每天上午 08:00:00 至 12:00:00 ，下午 14:00:00 至 17:00:00 （北京时间）</w:t>
      </w:r>
    </w:p>
    <w:p w14:paraId="14BB374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p>
    <w:p w14:paraId="233232B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现场获取</w:t>
      </w:r>
    </w:p>
    <w:p w14:paraId="7D22D84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066805E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2E9F606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2026年11月17日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04841C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吴起县财政局一楼政府采购大厅</w:t>
      </w:r>
    </w:p>
    <w:p w14:paraId="74C1D4B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3B9862A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2026年11月17日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46B2852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吴起县财政局一楼政府采购大厅</w:t>
      </w:r>
    </w:p>
    <w:p w14:paraId="4E0399D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58B26EB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4820141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36246D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一）领取磋商文件时须提供单位介绍信原件、公告第二项要求的所有供应商资格证明文件原件及加盖防伪公章（鲜章）的复印件壹套（不接受扫描件），进行资格预审，预审合格后发放磋商文件，所提供的复印件概不退还。 （二）资金来源：县级财政。（三）供应商按照陕西省财政厅关于政府采购供应商注册登记有关事项的通知中的要求，通过陕西省政府采购网注册登记加入陕西省政府采购供应商库。（四）本项目非专门面向中小企业采购。</w:t>
      </w:r>
    </w:p>
    <w:p w14:paraId="18F441F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02C1EE5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7A7929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吴起县工业园区管理委员会</w:t>
      </w:r>
    </w:p>
    <w:p w14:paraId="1DDAFC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吴起县农林水牧大楼527室</w:t>
      </w:r>
    </w:p>
    <w:p w14:paraId="4525E5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18291911217</w:t>
      </w:r>
    </w:p>
    <w:p w14:paraId="554B8E7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5FF533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吴起县政府采购中心</w:t>
      </w:r>
    </w:p>
    <w:p w14:paraId="111384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w:t>
      </w:r>
    </w:p>
    <w:p w14:paraId="25B6B8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0911-7615663</w:t>
      </w:r>
    </w:p>
    <w:p w14:paraId="3569862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071334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朱容序</w:t>
      </w:r>
    </w:p>
    <w:p w14:paraId="167C60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0911-7614389</w:t>
      </w:r>
    </w:p>
    <w:p w14:paraId="44E7A4D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吴起县政府采购中心</w:t>
      </w:r>
    </w:p>
    <w:p w14:paraId="058A873B">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14:paraId="11EAA8B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9974AD"/>
    <w:rsid w:val="729974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TotalTime>
  <ScaleCrop>false</ScaleCrop>
  <LinksUpToDate>false</LinksUpToDate>
  <CharactersWithSpaces>0</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2026-11-05T02:59:00Z</dcterms:created>
  <dc:creator>lenovo</dc:creator>
  <cp:lastModifiedBy>lenovo</cp:lastModifiedBy>
  <dcterms:modified xsi:type="dcterms:W3CDTF">2026-11-05T03:02:11Z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9A5AA1BCE48C44A0A7FA4C4CF07A139D_11</vt:lpwstr>
  </property>
  <property fmtid="{D5CDD505-2E9C-101B-9397-08002B2CF9AE}" pid="4" name="KSOTemplateDocerSaveRecord">
    <vt:lpwstr>eyJoZGlkIjoiNTY3NWVhOTgyOGVmNGQ5YWJmYmY2NTZjZmI3NzI3MzMifQ==</vt:lpwstr>
  </property>
</Properties>
</file>