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Relationships xmlns="http://schemas.openxmlformats.org/package/2006/relationships"><Relationship Target="word/document.xml" Type="http://schemas.openxmlformats.org/officeDocument/2006/relationships/officeDocument" Id="rId4"></Relationship><Relationship Target="docProps/core.xml" Type="http://schemas.openxmlformats.org/package/2006/relationships/metadata/core-properties" Id="rId2"></Relationship><Relationship Target="docProps/app.xml" Type="http://schemas.openxmlformats.org/officeDocument/2006/relationships/extended-properties" Id="rId1"></Relationship><Relationship Target="docProps/custom.xml" Type="http://schemas.openxmlformats.org/officeDocument/2006/relationships/custom-properties" Id="rId3"></Relationship></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v="urn:schemas-microsoft-com:vml" xmlns:o="urn:schemas-microsoft-com:office:office"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r="http://schemas.openxmlformats.org/officeDocument/2006/relationships" xmlns:w15="http://schemas.microsoft.com/office/word/2012/wordml" xmlns:w14="http://schemas.microsoft.com/office/word/2010/wordml" xmlns:m="http://schemas.openxmlformats.org/officeDocument/2006/math" xmlns:w="http://schemas.openxmlformats.org/wordprocessingml/2006/main" mc:Ignorable="w14 w15 wp14">
  <!--Powered by docx4j 6.0.1 (Apache licensed)-->
  <w:body>
    <w:p w14:paraId="677CE7AB">
      <w:pPr>
        <w:widowControl/>
        <w:wordWrap/>
        <w:spacing w:line="360" w:lineRule="auto"/>
        <w:jc w:val="right"/>
        <w:rPr>
          <w:rFonts w:hAnsi="宋体"/>
          <w:b/>
          <w:sz w:val="28"/>
        </w:rPr>
      </w:pPr>
    </w:p>
    <w:p w14:paraId="6E5D57EB">
      <w:pPr>
        <w:widowControl/>
        <w:wordWrap/>
        <w:spacing w:line="360" w:lineRule="auto"/>
        <w:jc w:val="center"/>
        <w:rPr>
          <w:rFonts w:hint="eastAsia" w:ascii="宋体" w:hAnsi="宋体" w:eastAsia="宋体" w:cs="Times New Roman"/>
          <w:b/>
          <w:sz w:val="32"/>
          <w:szCs w:val="32"/>
          <w:highlight w:val="none"/>
          <w:lang w:eastAsia="zh-CN"/>
        </w:rPr>
      </w:pPr>
      <w:r>
        <w:rPr>
          <w:rFonts w:hint="eastAsia" w:ascii="宋体" w:hAnsi="宋体" w:eastAsia="宋体" w:cs="Times New Roman"/>
          <w:b/>
          <w:sz w:val="32"/>
          <w:szCs w:val="32"/>
          <w:highlight w:val="none"/>
          <w:lang w:eastAsia="zh-CN"/>
        </w:rPr>
        <w:t>项目编号：SCIT-ZC-SX2026050001</w:t>
      </w:r>
    </w:p>
    <w:p w14:paraId="6A9D0980">
      <w:pPr>
        <w:widowControl/>
        <w:wordWrap/>
        <w:spacing w:line="360" w:lineRule="auto"/>
        <w:rPr>
          <w:rFonts w:hAnsi="宋体"/>
          <w:b/>
          <w:sz w:val="44"/>
          <w:szCs w:val="44"/>
          <w:lang w:eastAsia="zh-CN"/>
        </w:rPr>
      </w:pPr>
    </w:p>
    <w:p w14:paraId="4D74E93A">
      <w:pPr>
        <w:widowControl/>
        <w:wordWrap/>
        <w:spacing w:line="360" w:lineRule="auto"/>
        <w:jc w:val="center"/>
        <w:rPr>
          <w:rFonts w:hint="eastAsia" w:ascii="宋体" w:hAnsi="宋体" w:eastAsia="宋体" w:cs="Times New Roman"/>
          <w:b/>
          <w:sz w:val="32"/>
          <w:szCs w:val="32"/>
          <w:lang w:val="en-US" w:eastAsia="zh-CN"/>
        </w:rPr>
      </w:pPr>
      <w:r>
        <w:rPr>
          <w:rFonts w:hint="eastAsia" w:hAnsi="宋体" w:cs="Times New Roman"/>
          <w:b/>
          <w:sz w:val="32"/>
          <w:szCs w:val="32"/>
          <w:lang w:eastAsia="zh-CN"/>
        </w:rPr>
        <w:t>陕西职业技术学院学生岗位实习责任保险采购项目</w:t>
      </w:r>
    </w:p>
    <w:p w14:paraId="71408FA8">
      <w:pPr>
        <w:widowControl/>
        <w:wordWrap/>
        <w:spacing w:line="360" w:lineRule="auto"/>
        <w:jc w:val="center"/>
        <w:rPr>
          <w:rFonts w:hint="eastAsia" w:ascii="宋体" w:hAnsi="宋体" w:eastAsia="宋体" w:cs="Times New Roman"/>
          <w:b/>
          <w:sz w:val="32"/>
          <w:szCs w:val="32"/>
          <w:lang w:val="en-US" w:eastAsia="zh-CN"/>
        </w:rPr>
      </w:pPr>
    </w:p>
    <w:p w14:paraId="1AE23D84">
      <w:pPr>
        <w:widowControl/>
        <w:wordWrap/>
        <w:spacing w:line="360" w:lineRule="auto"/>
        <w:jc w:val="center"/>
        <w:rPr>
          <w:rFonts w:hint="eastAsia" w:ascii="宋体" w:hAnsi="宋体" w:eastAsia="宋体" w:cs="Times New Roman"/>
          <w:b/>
          <w:sz w:val="32"/>
          <w:szCs w:val="32"/>
          <w:lang w:val="en-US" w:eastAsia="zh-CN"/>
        </w:rPr>
      </w:pPr>
    </w:p>
    <w:p w14:paraId="0BC7847A">
      <w:pPr>
        <w:widowControl/>
        <w:wordWrap/>
        <w:spacing w:line="360" w:lineRule="auto"/>
        <w:jc w:val="center"/>
        <w:rPr>
          <w:rFonts w:hAnsi="宋体"/>
          <w:b/>
          <w:sz w:val="32"/>
          <w:szCs w:val="32"/>
          <w:lang w:eastAsia="zh-CN"/>
        </w:rPr>
      </w:pPr>
      <w:r>
        <w:rPr>
          <w:rFonts w:hint="eastAsia" w:hAnsi="宋体"/>
          <w:b/>
          <w:sz w:val="32"/>
          <w:szCs w:val="32"/>
          <w:lang w:eastAsia="zh-CN"/>
        </w:rPr>
        <w:t>竞争性磋商文件</w:t>
      </w:r>
    </w:p>
    <w:p w14:paraId="7419A1EF">
      <w:pPr>
        <w:widowControl/>
        <w:wordWrap/>
        <w:spacing w:line="360" w:lineRule="auto"/>
        <w:jc w:val="left"/>
        <w:rPr>
          <w:rFonts w:hAnsi="宋体"/>
          <w:sz w:val="28"/>
          <w:lang w:eastAsia="zh-CN"/>
        </w:rPr>
      </w:pPr>
    </w:p>
    <w:p w14:paraId="55863B79">
      <w:pPr>
        <w:widowControl/>
        <w:wordWrap/>
        <w:spacing w:line="360" w:lineRule="auto"/>
        <w:ind w:firstLine="414"/>
        <w:jc w:val="left"/>
        <w:rPr>
          <w:rFonts w:hAnsi="宋体"/>
          <w:sz w:val="28"/>
        </w:rPr>
      </w:pPr>
    </w:p>
    <w:p w14:paraId="7573A3E5">
      <w:pPr>
        <w:widowControl/>
        <w:wordWrap/>
        <w:spacing w:line="360" w:lineRule="auto"/>
        <w:ind w:firstLine="414"/>
        <w:jc w:val="left"/>
        <w:rPr>
          <w:rFonts w:hAnsi="宋体"/>
          <w:sz w:val="28"/>
        </w:rPr>
      </w:pPr>
    </w:p>
    <w:p w14:paraId="3B81FA19">
      <w:pPr>
        <w:widowControl/>
        <w:wordWrap/>
        <w:spacing w:line="360" w:lineRule="auto"/>
        <w:ind w:firstLine="414"/>
        <w:jc w:val="left"/>
        <w:rPr>
          <w:rFonts w:hAnsi="宋体"/>
          <w:sz w:val="28"/>
        </w:rPr>
      </w:pPr>
    </w:p>
    <w:p w14:paraId="4F629476">
      <w:pPr>
        <w:widowControl/>
        <w:wordWrap/>
        <w:spacing w:line="360" w:lineRule="auto"/>
        <w:ind w:firstLine="414"/>
        <w:jc w:val="center"/>
        <w:rPr>
          <w:rFonts w:hAnsi="宋体"/>
          <w:b/>
          <w:sz w:val="28"/>
          <w:lang w:eastAsia="zh-CN"/>
        </w:rPr>
      </w:pPr>
    </w:p>
    <w:p w14:paraId="77702DE7">
      <w:pPr>
        <w:widowControl/>
        <w:wordWrap/>
        <w:spacing w:line="360" w:lineRule="auto"/>
        <w:ind w:firstLine="414"/>
        <w:jc w:val="center"/>
        <w:rPr>
          <w:rFonts w:hAnsi="宋体"/>
          <w:b/>
          <w:sz w:val="28"/>
          <w:lang w:eastAsia="zh-CN"/>
        </w:rPr>
      </w:pPr>
    </w:p>
    <w:p w14:paraId="14868A11">
      <w:pPr>
        <w:widowControl/>
        <w:wordWrap/>
        <w:spacing w:line="360" w:lineRule="auto"/>
        <w:ind w:firstLine="414"/>
        <w:rPr>
          <w:rFonts w:hAnsi="宋体"/>
          <w:sz w:val="28"/>
        </w:rPr>
      </w:pPr>
      <w:r>
        <w:rPr>
          <w:rFonts w:hint="eastAsia" w:hAnsi="宋体"/>
          <w:b/>
          <w:sz w:val="28"/>
          <w:lang w:eastAsia="zh-CN"/>
        </w:rPr>
        <w:t xml:space="preserve">                     中国</w:t>
      </w:r>
      <w:r>
        <w:rPr>
          <w:rFonts w:hAnsi="宋体"/>
          <w:b/>
          <w:sz w:val="28"/>
        </w:rPr>
        <w:t>·</w:t>
      </w:r>
      <w:r>
        <w:rPr>
          <w:rFonts w:hint="eastAsia" w:hAnsi="宋体"/>
          <w:b/>
          <w:sz w:val="28"/>
          <w:lang w:eastAsia="zh-CN"/>
        </w:rPr>
        <w:t>陕西</w:t>
      </w:r>
    </w:p>
    <w:p w14:paraId="2B5F1D96">
      <w:pPr>
        <w:widowControl/>
        <w:wordWrap/>
        <w:jc w:val="center"/>
        <w:rPr>
          <w:rFonts w:hAnsi="宋体"/>
          <w:b/>
          <w:sz w:val="28"/>
        </w:rPr>
      </w:pPr>
      <w:r>
        <w:rPr>
          <w:rFonts w:hAnsi="宋体"/>
          <w:b/>
          <w:sz w:val="32"/>
        </w:rPr>
        <w:t>四川国际招标有限责任公司</w:t>
      </w:r>
    </w:p>
    <w:p w14:paraId="0C092E80">
      <w:pPr>
        <w:widowControl/>
        <w:tabs>
          <w:tab w:val="center" w:pos="4203"/>
          <w:tab w:val="right" w:pos="8406"/>
        </w:tabs>
        <w:wordWrap/>
        <w:spacing w:line="276" w:lineRule="auto"/>
        <w:jc w:val="left"/>
        <w:rPr>
          <w:rFonts w:hAnsi="宋体"/>
          <w:b/>
          <w:sz w:val="28"/>
        </w:rPr>
      </w:pPr>
      <w:r>
        <w:rPr>
          <w:rFonts w:hAnsi="宋体"/>
          <w:b/>
          <w:sz w:val="28"/>
        </w:rPr>
        <w:tab/>
      </w:r>
      <w:r>
        <w:rPr>
          <w:rFonts w:hint="eastAsia" w:hAnsi="宋体"/>
          <w:b/>
          <w:sz w:val="32"/>
          <w:lang w:eastAsia="zh-CN"/>
        </w:rPr>
        <w:t>202</w:t>
      </w:r>
      <w:r>
        <w:rPr>
          <w:rFonts w:hint="eastAsia" w:hAnsi="宋体"/>
          <w:b/>
          <w:sz w:val="32"/>
          <w:lang w:val="en-US" w:eastAsia="zh-CN"/>
        </w:rPr>
        <w:t>6</w:t>
      </w:r>
      <w:r>
        <w:rPr>
          <w:rFonts w:hint="eastAsia" w:hAnsi="宋体"/>
          <w:b/>
          <w:sz w:val="32"/>
          <w:lang w:eastAsia="zh-CN"/>
        </w:rPr>
        <w:t>年</w:t>
      </w:r>
      <w:r>
        <w:rPr>
          <w:rFonts w:hint="eastAsia" w:hAnsi="宋体"/>
          <w:b/>
          <w:sz w:val="32"/>
          <w:lang w:val="en-US" w:eastAsia="zh-CN"/>
        </w:rPr>
        <w:t>5</w:t>
      </w:r>
      <w:r>
        <w:rPr>
          <w:rFonts w:hint="eastAsia" w:hAnsi="宋体"/>
          <w:b/>
          <w:sz w:val="32"/>
          <w:lang w:eastAsia="zh-CN"/>
        </w:rPr>
        <w:t>月</w:t>
      </w:r>
    </w:p>
    <w:p w14:paraId="29A8DA2E">
      <w:pPr>
        <w:widowControl/>
        <w:tabs>
          <w:tab w:val="center" w:pos="4153"/>
          <w:tab w:val="right" w:pos="8306"/>
        </w:tabs>
        <w:wordWrap/>
        <w:spacing w:line="276" w:lineRule="auto"/>
        <w:jc w:val="center"/>
        <w:sectPr>
          <w:footerReference w:type="default" r:id="rId3"/>
          <w:endnotePr>
            <w:numFmt w:val="decimal"/>
          </w:endnotePr>
          <w:pgSz w:w="11906" w:h="16838"/>
          <w:pgMar w:top="1440" w:right="1800" w:bottom="1440" w:left="1800" w:header="851" w:footer="992" w:gutter="0"/>
          <w:cols w:space="720" w:num="1"/>
          <w:docGrid w:type="lines" w:linePitch="360" w:charSpace="0"/>
        </w:sectPr>
      </w:pPr>
    </w:p>
    <w:p w14:paraId="4E7298AC">
      <w:pPr>
        <w:widowControl/>
        <w:wordWrap/>
        <w:spacing w:line="360" w:lineRule="auto"/>
        <w:jc w:val="center"/>
        <w:rPr>
          <w:rFonts w:hAnsi="宋体"/>
          <w:b/>
          <w:sz w:val="36"/>
        </w:rPr>
      </w:pPr>
    </w:p>
    <w:p w14:paraId="55D7F67A">
      <w:pPr>
        <w:widowControl/>
        <w:wordWrap/>
        <w:spacing w:line="360" w:lineRule="auto"/>
        <w:jc w:val="center"/>
        <w:rPr>
          <w:rFonts w:hAnsi="宋体"/>
          <w:b/>
          <w:sz w:val="36"/>
        </w:rPr>
      </w:pPr>
    </w:p>
    <w:p w14:paraId="5D5369A6">
      <w:pPr>
        <w:widowControl/>
        <w:wordWrap/>
        <w:spacing w:line="360" w:lineRule="auto"/>
        <w:jc w:val="both"/>
        <w:rPr>
          <w:rFonts w:hAnsi="宋体"/>
          <w:b/>
          <w:sz w:val="36"/>
          <w:lang w:eastAsia="zh-CN"/>
        </w:rPr>
      </w:pPr>
    </w:p>
    <w:p w14:paraId="3BFABF6D">
      <w:pPr>
        <w:widowControl/>
        <w:wordWrap/>
        <w:spacing w:line="360" w:lineRule="auto"/>
        <w:jc w:val="center"/>
        <w:rPr>
          <w:rFonts w:hAnsi="宋体"/>
          <w:b/>
          <w:sz w:val="36"/>
        </w:rPr>
      </w:pPr>
    </w:p>
    <w:p w14:paraId="2D065C16">
      <w:pPr>
        <w:widowControl/>
        <w:wordWrap/>
        <w:spacing w:line="360" w:lineRule="auto"/>
        <w:jc w:val="center"/>
        <w:rPr>
          <w:rFonts w:hAnsi="宋体"/>
          <w:b/>
          <w:sz w:val="36"/>
        </w:rPr>
      </w:pPr>
    </w:p>
    <w:p w14:paraId="05BF85DD">
      <w:pPr>
        <w:widowControl/>
        <w:wordWrap/>
        <w:spacing w:line="360" w:lineRule="auto"/>
        <w:jc w:val="center"/>
        <w:rPr>
          <w:rFonts w:hAnsi="宋体"/>
          <w:b/>
          <w:sz w:val="36"/>
        </w:rPr>
      </w:pPr>
      <w:r>
        <w:rPr>
          <w:rFonts w:hAnsi="宋体"/>
          <w:b/>
          <w:sz w:val="36"/>
        </w:rPr>
        <w:t>目     录</w:t>
      </w:r>
    </w:p>
    <w:sdt>
      <w:sdtPr>
        <w:rPr>
          <w:rFonts w:ascii="宋体" w:hAnsi="宋体" w:eastAsia="宋体" w:cs="Times New Roman"/>
          <w:kern w:val="2"/>
          <w:sz w:val="21"/>
          <w:szCs w:val="24"/>
          <w:lang w:val="en-US" w:eastAsia="ko-KR" w:bidi="ar-SA"/>
        </w:rPr>
        <w:id w:val="147478434"/>
        <w15:color w:val="DBDBDB"/>
        <w:docPartObj>
          <w:docPartGallery w:val="Table of Contents"/>
          <w:docPartUnique/>
        </w:docPartObj>
      </w:sdtPr>
      <w:sdtEndPr>
        <w:rPr>
          <w:rFonts w:ascii="宋体" w:hAnsi="宋体" w:eastAsia="宋体" w:cs="Times New Roman"/>
          <w:kern w:val="2"/>
          <w:sz w:val="21"/>
          <w:szCs w:val="24"/>
          <w:lang w:val="en-US" w:eastAsia="ko-KR" w:bidi="ar-SA"/>
        </w:rPr>
      </w:sdtEndPr>
      <w:sdtContent>
        <w:p w14:paraId="1C5D35ED">
          <w:pPr>
            <w:spacing w:before="0" w:beforeLines="0" w:after="0" w:afterLines="0" w:line="240" w:lineRule="auto"/>
            <w:ind w:left="0" w:leftChars="0" w:right="0" w:rightChars="0" w:firstLine="0" w:firstLineChars="0"/>
            <w:jc w:val="center"/>
          </w:pPr>
        </w:p>
        <w:p w14:paraId="256B04DE">
          <w:pPr>
            <w:pStyle w:val="13"/>
            <w:tabs>
              <w:tab w:val="right" w:leader="dot" w:pos="8306"/>
            </w:tabs>
            <w:rPr>
              <w:sz w:val="28"/>
              <w:szCs w:val="40"/>
            </w:rPr>
          </w:pPr>
          <w:r>
            <w:rPr>
              <w:rFonts w:hAnsi="宋体"/>
              <w:b/>
              <w:sz w:val="52"/>
              <w:szCs w:val="40"/>
            </w:rPr>
            <w:fldChar w:fldCharType="begin"/>
          </w:r>
          <w:r>
            <w:rPr>
              <w:rFonts w:hAnsi="宋体"/>
              <w:b/>
              <w:sz w:val="52"/>
              <w:szCs w:val="40"/>
            </w:rPr>
            <w:instrText xml:space="preserve">TOC \o "1-3" \h \u </w:instrText>
          </w:r>
          <w:r>
            <w:rPr>
              <w:rFonts w:hAnsi="宋体"/>
              <w:b/>
              <w:sz w:val="52"/>
              <w:szCs w:val="40"/>
            </w:rPr>
            <w:fldChar w:fldCharType="separate"/>
          </w:r>
          <w:r>
            <w:rPr>
              <w:rFonts w:hAnsi="宋体"/>
              <w:sz w:val="28"/>
              <w:szCs w:val="40"/>
            </w:rPr>
            <w:fldChar w:fldCharType="begin"/>
          </w:r>
          <w:r>
            <w:rPr>
              <w:rFonts w:hAnsi="宋体"/>
              <w:sz w:val="28"/>
              <w:szCs w:val="40"/>
            </w:rPr>
            <w:instrText xml:space="preserve"> HYPERLINK \l _Toc10734 </w:instrText>
          </w:r>
          <w:r>
            <w:rPr>
              <w:rFonts w:hAnsi="宋体"/>
              <w:sz w:val="28"/>
              <w:szCs w:val="40"/>
            </w:rPr>
            <w:fldChar w:fldCharType="separate"/>
          </w:r>
          <w:r>
            <w:rPr>
              <w:sz w:val="28"/>
              <w:szCs w:val="40"/>
            </w:rPr>
            <w:t>第一章  竞争性磋商邀请公告</w:t>
          </w:r>
          <w:r>
            <w:rPr>
              <w:sz w:val="28"/>
              <w:szCs w:val="40"/>
            </w:rPr>
            <w:tab/>
          </w:r>
          <w:r>
            <w:rPr>
              <w:sz w:val="28"/>
              <w:szCs w:val="40"/>
            </w:rPr>
            <w:fldChar w:fldCharType="begin"/>
          </w:r>
          <w:r>
            <w:rPr>
              <w:sz w:val="28"/>
              <w:szCs w:val="40"/>
            </w:rPr>
            <w:instrText xml:space="preserve"> PAGEREF _Toc10734 \h </w:instrText>
          </w:r>
          <w:r>
            <w:rPr>
              <w:sz w:val="28"/>
              <w:szCs w:val="40"/>
            </w:rPr>
            <w:fldChar w:fldCharType="separate"/>
          </w:r>
          <w:r>
            <w:rPr>
              <w:sz w:val="28"/>
              <w:szCs w:val="40"/>
            </w:rPr>
            <w:t>3</w:t>
          </w:r>
          <w:r>
            <w:rPr>
              <w:sz w:val="28"/>
              <w:szCs w:val="40"/>
            </w:rPr>
            <w:fldChar w:fldCharType="end"/>
          </w:r>
          <w:r>
            <w:rPr>
              <w:rFonts w:hAnsi="宋体"/>
              <w:sz w:val="28"/>
              <w:szCs w:val="40"/>
            </w:rPr>
            <w:fldChar w:fldCharType="end"/>
          </w:r>
        </w:p>
        <w:p w14:paraId="59C637FB">
          <w:pPr>
            <w:pStyle w:val="13"/>
            <w:tabs>
              <w:tab w:val="right" w:leader="dot" w:pos="8306"/>
            </w:tabs>
            <w:rPr>
              <w:sz w:val="28"/>
              <w:szCs w:val="40"/>
            </w:rPr>
          </w:pPr>
          <w:r>
            <w:rPr>
              <w:rFonts w:hAnsi="宋体"/>
              <w:sz w:val="28"/>
              <w:szCs w:val="40"/>
            </w:rPr>
            <w:fldChar w:fldCharType="begin"/>
          </w:r>
          <w:r>
            <w:rPr>
              <w:rFonts w:hAnsi="宋体"/>
              <w:sz w:val="28"/>
              <w:szCs w:val="40"/>
            </w:rPr>
            <w:instrText xml:space="preserve"> HYPERLINK \l _Toc27724 </w:instrText>
          </w:r>
          <w:r>
            <w:rPr>
              <w:rFonts w:hAnsi="宋体"/>
              <w:sz w:val="28"/>
              <w:szCs w:val="40"/>
            </w:rPr>
            <w:fldChar w:fldCharType="separate"/>
          </w:r>
          <w:r>
            <w:rPr>
              <w:sz w:val="28"/>
              <w:szCs w:val="40"/>
            </w:rPr>
            <w:t>第二章  磋商须知</w:t>
          </w:r>
          <w:r>
            <w:rPr>
              <w:sz w:val="28"/>
              <w:szCs w:val="40"/>
            </w:rPr>
            <w:tab/>
          </w:r>
          <w:r>
            <w:rPr>
              <w:sz w:val="28"/>
              <w:szCs w:val="40"/>
            </w:rPr>
            <w:fldChar w:fldCharType="begin"/>
          </w:r>
          <w:r>
            <w:rPr>
              <w:sz w:val="28"/>
              <w:szCs w:val="40"/>
            </w:rPr>
            <w:instrText xml:space="preserve"> PAGEREF _Toc27724 \h </w:instrText>
          </w:r>
          <w:r>
            <w:rPr>
              <w:sz w:val="28"/>
              <w:szCs w:val="40"/>
            </w:rPr>
            <w:fldChar w:fldCharType="separate"/>
          </w:r>
          <w:r>
            <w:rPr>
              <w:sz w:val="28"/>
              <w:szCs w:val="40"/>
            </w:rPr>
            <w:t>7</w:t>
          </w:r>
          <w:r>
            <w:rPr>
              <w:sz w:val="28"/>
              <w:szCs w:val="40"/>
            </w:rPr>
            <w:fldChar w:fldCharType="end"/>
          </w:r>
          <w:r>
            <w:rPr>
              <w:rFonts w:hAnsi="宋体"/>
              <w:sz w:val="28"/>
              <w:szCs w:val="40"/>
            </w:rPr>
            <w:fldChar w:fldCharType="end"/>
          </w:r>
        </w:p>
        <w:p w14:paraId="727AB441">
          <w:pPr>
            <w:pStyle w:val="13"/>
            <w:tabs>
              <w:tab w:val="right" w:leader="dot" w:pos="8306"/>
            </w:tabs>
            <w:rPr>
              <w:sz w:val="28"/>
              <w:szCs w:val="40"/>
            </w:rPr>
          </w:pPr>
          <w:r>
            <w:rPr>
              <w:rFonts w:hAnsi="宋体"/>
              <w:sz w:val="28"/>
              <w:szCs w:val="40"/>
            </w:rPr>
            <w:fldChar w:fldCharType="begin"/>
          </w:r>
          <w:r>
            <w:rPr>
              <w:rFonts w:hAnsi="宋体"/>
              <w:sz w:val="28"/>
              <w:szCs w:val="40"/>
            </w:rPr>
            <w:instrText xml:space="preserve"> HYPERLINK \l _Toc11406 </w:instrText>
          </w:r>
          <w:r>
            <w:rPr>
              <w:rFonts w:hAnsi="宋体"/>
              <w:sz w:val="28"/>
              <w:szCs w:val="40"/>
            </w:rPr>
            <w:fldChar w:fldCharType="separate"/>
          </w:r>
          <w:r>
            <w:rPr>
              <w:rFonts w:hint="eastAsia" w:hAnsi="宋体"/>
              <w:sz w:val="28"/>
              <w:szCs w:val="40"/>
              <w:lang w:eastAsia="zh-CN"/>
            </w:rPr>
            <w:t xml:space="preserve">第三章 </w:t>
          </w:r>
          <w:r>
            <w:rPr>
              <w:rFonts w:hint="eastAsia" w:hAnsi="宋体"/>
              <w:sz w:val="28"/>
              <w:szCs w:val="40"/>
              <w:lang w:val="en-US" w:eastAsia="zh-CN"/>
            </w:rPr>
            <w:t xml:space="preserve"> </w:t>
          </w:r>
          <w:r>
            <w:rPr>
              <w:sz w:val="28"/>
              <w:szCs w:val="40"/>
            </w:rPr>
            <w:t>供应商资格证明文件</w:t>
          </w:r>
          <w:r>
            <w:rPr>
              <w:sz w:val="28"/>
              <w:szCs w:val="40"/>
            </w:rPr>
            <w:tab/>
          </w:r>
          <w:r>
            <w:rPr>
              <w:sz w:val="28"/>
              <w:szCs w:val="40"/>
            </w:rPr>
            <w:fldChar w:fldCharType="begin"/>
          </w:r>
          <w:r>
            <w:rPr>
              <w:sz w:val="28"/>
              <w:szCs w:val="40"/>
            </w:rPr>
            <w:instrText xml:space="preserve"> PAGEREF _Toc11406 \h </w:instrText>
          </w:r>
          <w:r>
            <w:rPr>
              <w:sz w:val="28"/>
              <w:szCs w:val="40"/>
            </w:rPr>
            <w:fldChar w:fldCharType="separate"/>
          </w:r>
          <w:r>
            <w:rPr>
              <w:sz w:val="28"/>
              <w:szCs w:val="40"/>
            </w:rPr>
            <w:t>16</w:t>
          </w:r>
          <w:r>
            <w:rPr>
              <w:sz w:val="28"/>
              <w:szCs w:val="40"/>
            </w:rPr>
            <w:fldChar w:fldCharType="end"/>
          </w:r>
          <w:r>
            <w:rPr>
              <w:rFonts w:hAnsi="宋体"/>
              <w:sz w:val="28"/>
              <w:szCs w:val="40"/>
            </w:rPr>
            <w:fldChar w:fldCharType="end"/>
          </w:r>
        </w:p>
        <w:p w14:paraId="4CEDF2D3">
          <w:pPr>
            <w:pStyle w:val="13"/>
            <w:tabs>
              <w:tab w:val="right" w:leader="dot" w:pos="8306"/>
            </w:tabs>
            <w:rPr>
              <w:sz w:val="28"/>
              <w:szCs w:val="40"/>
            </w:rPr>
          </w:pPr>
          <w:r>
            <w:rPr>
              <w:rFonts w:hAnsi="宋体"/>
              <w:sz w:val="28"/>
              <w:szCs w:val="40"/>
            </w:rPr>
            <w:fldChar w:fldCharType="begin"/>
          </w:r>
          <w:r>
            <w:rPr>
              <w:rFonts w:hAnsi="宋体"/>
              <w:sz w:val="28"/>
              <w:szCs w:val="40"/>
            </w:rPr>
            <w:instrText xml:space="preserve"> HYPERLINK \l _Toc19614 </w:instrText>
          </w:r>
          <w:r>
            <w:rPr>
              <w:rFonts w:hAnsi="宋体"/>
              <w:sz w:val="28"/>
              <w:szCs w:val="40"/>
            </w:rPr>
            <w:fldChar w:fldCharType="separate"/>
          </w:r>
          <w:r>
            <w:rPr>
              <w:sz w:val="28"/>
              <w:szCs w:val="40"/>
            </w:rPr>
            <w:t>第四章  技术服务</w:t>
          </w:r>
          <w:r>
            <w:rPr>
              <w:rFonts w:hint="eastAsia"/>
              <w:sz w:val="28"/>
              <w:szCs w:val="40"/>
              <w:lang w:eastAsia="zh-CN"/>
            </w:rPr>
            <w:t>要求</w:t>
          </w:r>
          <w:r>
            <w:rPr>
              <w:sz w:val="28"/>
              <w:szCs w:val="40"/>
            </w:rPr>
            <w:t>、商务条件说明</w:t>
          </w:r>
          <w:r>
            <w:rPr>
              <w:sz w:val="28"/>
              <w:szCs w:val="40"/>
            </w:rPr>
            <w:tab/>
          </w:r>
          <w:r>
            <w:rPr>
              <w:sz w:val="28"/>
              <w:szCs w:val="40"/>
            </w:rPr>
            <w:fldChar w:fldCharType="begin"/>
          </w:r>
          <w:r>
            <w:rPr>
              <w:sz w:val="28"/>
              <w:szCs w:val="40"/>
            </w:rPr>
            <w:instrText xml:space="preserve"> PAGEREF _Toc19614 \h </w:instrText>
          </w:r>
          <w:r>
            <w:rPr>
              <w:sz w:val="28"/>
              <w:szCs w:val="40"/>
            </w:rPr>
            <w:fldChar w:fldCharType="separate"/>
          </w:r>
          <w:r>
            <w:rPr>
              <w:sz w:val="28"/>
              <w:szCs w:val="40"/>
            </w:rPr>
            <w:t>19</w:t>
          </w:r>
          <w:r>
            <w:rPr>
              <w:sz w:val="28"/>
              <w:szCs w:val="40"/>
            </w:rPr>
            <w:fldChar w:fldCharType="end"/>
          </w:r>
          <w:r>
            <w:rPr>
              <w:rFonts w:hAnsi="宋体"/>
              <w:sz w:val="28"/>
              <w:szCs w:val="40"/>
            </w:rPr>
            <w:fldChar w:fldCharType="end"/>
          </w:r>
        </w:p>
        <w:p w14:paraId="10A4D197">
          <w:pPr>
            <w:pStyle w:val="13"/>
            <w:tabs>
              <w:tab w:val="right" w:leader="dot" w:pos="8306"/>
            </w:tabs>
            <w:rPr>
              <w:sz w:val="28"/>
              <w:szCs w:val="40"/>
            </w:rPr>
          </w:pPr>
          <w:r>
            <w:rPr>
              <w:rFonts w:hAnsi="宋体"/>
              <w:sz w:val="28"/>
              <w:szCs w:val="40"/>
            </w:rPr>
            <w:fldChar w:fldCharType="begin"/>
          </w:r>
          <w:r>
            <w:rPr>
              <w:rFonts w:hAnsi="宋体"/>
              <w:sz w:val="28"/>
              <w:szCs w:val="40"/>
            </w:rPr>
            <w:instrText xml:space="preserve"> HYPERLINK \l _Toc15708 </w:instrText>
          </w:r>
          <w:r>
            <w:rPr>
              <w:rFonts w:hAnsi="宋体"/>
              <w:sz w:val="28"/>
              <w:szCs w:val="40"/>
            </w:rPr>
            <w:fldChar w:fldCharType="separate"/>
          </w:r>
          <w:r>
            <w:rPr>
              <w:sz w:val="28"/>
              <w:szCs w:val="40"/>
            </w:rPr>
            <w:t>第五章  磋商程序</w:t>
          </w:r>
          <w:r>
            <w:rPr>
              <w:sz w:val="28"/>
              <w:szCs w:val="40"/>
            </w:rPr>
            <w:tab/>
          </w:r>
          <w:r>
            <w:rPr>
              <w:sz w:val="28"/>
              <w:szCs w:val="40"/>
            </w:rPr>
            <w:fldChar w:fldCharType="begin"/>
          </w:r>
          <w:r>
            <w:rPr>
              <w:sz w:val="28"/>
              <w:szCs w:val="40"/>
            </w:rPr>
            <w:instrText xml:space="preserve"> PAGEREF _Toc15708 \h </w:instrText>
          </w:r>
          <w:r>
            <w:rPr>
              <w:sz w:val="28"/>
              <w:szCs w:val="40"/>
            </w:rPr>
            <w:fldChar w:fldCharType="separate"/>
          </w:r>
          <w:r>
            <w:rPr>
              <w:sz w:val="28"/>
              <w:szCs w:val="40"/>
            </w:rPr>
            <w:t>24</w:t>
          </w:r>
          <w:r>
            <w:rPr>
              <w:sz w:val="28"/>
              <w:szCs w:val="40"/>
            </w:rPr>
            <w:fldChar w:fldCharType="end"/>
          </w:r>
          <w:r>
            <w:rPr>
              <w:rFonts w:hAnsi="宋体"/>
              <w:sz w:val="28"/>
              <w:szCs w:val="40"/>
            </w:rPr>
            <w:fldChar w:fldCharType="end"/>
          </w:r>
        </w:p>
        <w:p w14:paraId="063B24C9">
          <w:pPr>
            <w:pStyle w:val="13"/>
            <w:tabs>
              <w:tab w:val="right" w:leader="dot" w:pos="8306"/>
            </w:tabs>
            <w:rPr>
              <w:sz w:val="28"/>
              <w:szCs w:val="40"/>
            </w:rPr>
          </w:pPr>
          <w:r>
            <w:rPr>
              <w:rFonts w:hAnsi="宋体"/>
              <w:sz w:val="28"/>
              <w:szCs w:val="40"/>
            </w:rPr>
            <w:fldChar w:fldCharType="begin"/>
          </w:r>
          <w:r>
            <w:rPr>
              <w:rFonts w:hAnsi="宋体"/>
              <w:sz w:val="28"/>
              <w:szCs w:val="40"/>
            </w:rPr>
            <w:instrText xml:space="preserve"> HYPERLINK \l _Toc30715 </w:instrText>
          </w:r>
          <w:r>
            <w:rPr>
              <w:rFonts w:hAnsi="宋体"/>
              <w:sz w:val="28"/>
              <w:szCs w:val="40"/>
            </w:rPr>
            <w:fldChar w:fldCharType="separate"/>
          </w:r>
          <w:r>
            <w:rPr>
              <w:rFonts w:hint="eastAsia"/>
              <w:sz w:val="28"/>
              <w:szCs w:val="40"/>
            </w:rPr>
            <w:t>第</w:t>
          </w:r>
          <w:r>
            <w:rPr>
              <w:rFonts w:hint="eastAsia"/>
              <w:sz w:val="28"/>
              <w:szCs w:val="40"/>
              <w:lang w:eastAsia="zh-CN"/>
            </w:rPr>
            <w:t>六</w:t>
          </w:r>
          <w:r>
            <w:rPr>
              <w:rFonts w:hint="eastAsia"/>
              <w:sz w:val="28"/>
              <w:szCs w:val="40"/>
            </w:rPr>
            <w:t>章  合同主要条款</w:t>
          </w:r>
          <w:r>
            <w:rPr>
              <w:rFonts w:hint="eastAsia"/>
              <w:sz w:val="28"/>
              <w:szCs w:val="40"/>
              <w:lang w:eastAsia="zh-CN"/>
            </w:rPr>
            <w:t>（仅供参考）</w:t>
          </w:r>
          <w:r>
            <w:rPr>
              <w:sz w:val="28"/>
              <w:szCs w:val="40"/>
            </w:rPr>
            <w:tab/>
          </w:r>
          <w:r>
            <w:rPr>
              <w:sz w:val="28"/>
              <w:szCs w:val="40"/>
            </w:rPr>
            <w:fldChar w:fldCharType="begin"/>
          </w:r>
          <w:r>
            <w:rPr>
              <w:sz w:val="28"/>
              <w:szCs w:val="40"/>
            </w:rPr>
            <w:instrText xml:space="preserve"> PAGEREF _Toc30715 \h </w:instrText>
          </w:r>
          <w:r>
            <w:rPr>
              <w:sz w:val="28"/>
              <w:szCs w:val="40"/>
            </w:rPr>
            <w:fldChar w:fldCharType="separate"/>
          </w:r>
          <w:r>
            <w:rPr>
              <w:sz w:val="28"/>
              <w:szCs w:val="40"/>
            </w:rPr>
            <w:t>30</w:t>
          </w:r>
          <w:r>
            <w:rPr>
              <w:sz w:val="28"/>
              <w:szCs w:val="40"/>
            </w:rPr>
            <w:fldChar w:fldCharType="end"/>
          </w:r>
          <w:r>
            <w:rPr>
              <w:rFonts w:hAnsi="宋体"/>
              <w:sz w:val="28"/>
              <w:szCs w:val="40"/>
            </w:rPr>
            <w:fldChar w:fldCharType="end"/>
          </w:r>
        </w:p>
        <w:p w14:paraId="5D5C8C9F">
          <w:pPr>
            <w:pStyle w:val="13"/>
            <w:tabs>
              <w:tab w:val="right" w:leader="dot" w:pos="8306"/>
            </w:tabs>
            <w:rPr>
              <w:sz w:val="28"/>
              <w:szCs w:val="40"/>
            </w:rPr>
          </w:pPr>
          <w:r>
            <w:rPr>
              <w:rFonts w:hAnsi="宋体"/>
              <w:sz w:val="28"/>
              <w:szCs w:val="40"/>
            </w:rPr>
            <w:fldChar w:fldCharType="begin"/>
          </w:r>
          <w:r>
            <w:rPr>
              <w:rFonts w:hAnsi="宋体"/>
              <w:sz w:val="28"/>
              <w:szCs w:val="40"/>
            </w:rPr>
            <w:instrText xml:space="preserve"> HYPERLINK \l _Toc5304 </w:instrText>
          </w:r>
          <w:r>
            <w:rPr>
              <w:rFonts w:hAnsi="宋体"/>
              <w:sz w:val="28"/>
              <w:szCs w:val="40"/>
            </w:rPr>
            <w:fldChar w:fldCharType="separate"/>
          </w:r>
          <w:r>
            <w:rPr>
              <w:rFonts w:hint="eastAsia"/>
              <w:sz w:val="28"/>
              <w:szCs w:val="40"/>
            </w:rPr>
            <w:t>第七章  响应文件（格式）</w:t>
          </w:r>
          <w:r>
            <w:rPr>
              <w:sz w:val="28"/>
              <w:szCs w:val="40"/>
            </w:rPr>
            <w:tab/>
          </w:r>
          <w:r>
            <w:rPr>
              <w:sz w:val="28"/>
              <w:szCs w:val="40"/>
            </w:rPr>
            <w:fldChar w:fldCharType="begin"/>
          </w:r>
          <w:r>
            <w:rPr>
              <w:sz w:val="28"/>
              <w:szCs w:val="40"/>
            </w:rPr>
            <w:instrText xml:space="preserve"> PAGEREF _Toc5304 \h </w:instrText>
          </w:r>
          <w:r>
            <w:rPr>
              <w:sz w:val="28"/>
              <w:szCs w:val="40"/>
            </w:rPr>
            <w:fldChar w:fldCharType="separate"/>
          </w:r>
          <w:r>
            <w:rPr>
              <w:sz w:val="28"/>
              <w:szCs w:val="40"/>
            </w:rPr>
            <w:t>33</w:t>
          </w:r>
          <w:r>
            <w:rPr>
              <w:sz w:val="28"/>
              <w:szCs w:val="40"/>
            </w:rPr>
            <w:fldChar w:fldCharType="end"/>
          </w:r>
          <w:r>
            <w:rPr>
              <w:rFonts w:hAnsi="宋体"/>
              <w:sz w:val="28"/>
              <w:szCs w:val="40"/>
            </w:rPr>
            <w:fldChar w:fldCharType="end"/>
          </w:r>
        </w:p>
        <w:p w14:paraId="7755E8BE">
          <w:pPr>
            <w:widowControl/>
            <w:wordWrap/>
            <w:spacing w:line="360" w:lineRule="auto"/>
            <w:jc w:val="left"/>
            <w:rPr>
              <w:rFonts w:ascii="宋体" w:hAnsi="宋体" w:eastAsia="宋体" w:cs="Times New Roman"/>
              <w:kern w:val="2"/>
              <w:szCs w:val="24"/>
              <w:lang w:val="en-US" w:eastAsia="ko-KR" w:bidi="ar-SA"/>
            </w:rPr>
          </w:pPr>
          <w:r>
            <w:rPr>
              <w:rFonts w:hAnsi="宋体"/>
              <w:sz w:val="28"/>
              <w:szCs w:val="40"/>
            </w:rPr>
            <w:fldChar w:fldCharType="end"/>
          </w:r>
        </w:p>
      </w:sdtContent>
    </w:sdt>
    <w:p w14:paraId="0573C9E9">
      <w:pPr>
        <w:widowControl/>
        <w:wordWrap/>
        <w:spacing w:before="280" w:after="280" w:line="800" w:lineRule="exact"/>
        <w:jc w:val="left"/>
        <w:rPr>
          <w:rFonts w:hAnsi="宋体"/>
          <w:b/>
          <w:sz w:val="32"/>
        </w:rPr>
      </w:pPr>
    </w:p>
    <w:p w14:paraId="2BCA9EAE">
      <w:pPr>
        <w:widowControl/>
        <w:wordWrap/>
        <w:spacing w:line="360" w:lineRule="auto"/>
        <w:jc w:val="left"/>
        <w:rPr>
          <w:rFonts w:hAnsi="宋体"/>
          <w:b/>
          <w:sz w:val="36"/>
        </w:rPr>
      </w:pPr>
    </w:p>
    <w:p w14:paraId="5D703633">
      <w:pPr>
        <w:widowControl/>
        <w:wordWrap/>
        <w:spacing w:line="360" w:lineRule="auto"/>
        <w:jc w:val="left"/>
        <w:rPr>
          <w:rFonts w:hAnsi="宋体"/>
          <w:b/>
          <w:sz w:val="36"/>
        </w:rPr>
      </w:pPr>
    </w:p>
    <w:p w14:paraId="102034F2">
      <w:pPr>
        <w:widowControl/>
        <w:wordWrap/>
        <w:spacing w:line="360" w:lineRule="auto"/>
        <w:jc w:val="left"/>
        <w:rPr>
          <w:rFonts w:hAnsi="宋体"/>
          <w:b/>
          <w:sz w:val="36"/>
          <w:lang w:eastAsia="zh-CN"/>
        </w:rPr>
      </w:pPr>
    </w:p>
    <w:p w14:paraId="5E3FC77E">
      <w:pPr>
        <w:widowControl/>
        <w:wordWrap/>
        <w:spacing w:line="360" w:lineRule="auto"/>
        <w:jc w:val="left"/>
        <w:rPr>
          <w:rFonts w:hAnsi="宋体"/>
          <w:b/>
          <w:sz w:val="36"/>
          <w:lang w:eastAsia="zh-CN"/>
        </w:rPr>
      </w:pPr>
    </w:p>
    <w:p w14:paraId="4DF4CC7C">
      <w:pPr>
        <w:pStyle w:val="2"/>
        <w:rPr>
          <w:lang w:eastAsia="zh-CN"/>
        </w:rPr>
        <w:sectPr>
          <w:endnotePr>
            <w:numFmt w:val="decimal"/>
          </w:endnotePr>
          <w:type w:val="continuous"/>
          <w:pgSz w:w="11906" w:h="16838"/>
          <w:pgMar w:top="1440" w:right="1800" w:bottom="1440" w:left="1800" w:header="851" w:footer="992" w:gutter="0"/>
          <w:cols w:space="720" w:num="1"/>
          <w:docGrid w:type="lines" w:linePitch="360" w:charSpace="0"/>
        </w:sectPr>
      </w:pPr>
    </w:p>
    <w:p w14:paraId="54EAE37A">
      <w:pPr>
        <w:pStyle w:val="3"/>
        <w:bidi w:val="false"/>
        <w:jc w:val="center"/>
        <w:rPr>
          <w:rFonts w:hAnsi="宋体"/>
          <w:b/>
        </w:rPr>
      </w:pPr>
      <w:r>
        <w:rPr>
          <w:rFonts w:hAnsi="宋体"/>
          <w:b/>
        </w:rPr>
        <w:br w:type="page"/>
      </w:r>
      <w:bookmarkStart w:name="_Toc10734" w:id="0"/>
      <w:r>
        <w:t>第一章  竞争性磋商邀请公告</w:t>
      </w:r>
      <w:bookmarkEnd w:id="0"/>
    </w:p>
    <w:p w14:paraId="45A706FE">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00" w:firstLineChars="200"/>
        <w:textAlignment w:val="auto"/>
        <w:rPr>
          <w:rFonts w:hint="eastAsia" w:ascii="宋体" w:hAnsi="宋体" w:eastAsia="宋体" w:cs="宋体"/>
          <w:i w:val="false"/>
          <w:iCs w:val="false"/>
          <w:caps w:val="false"/>
          <w:color w:val="333333"/>
          <w:spacing w:val="0"/>
          <w:sz w:val="24"/>
          <w:szCs w:val="24"/>
          <w:shd w:val="clear" w:fill="FFFFFF"/>
        </w:rPr>
      </w:pPr>
      <w:r>
        <w:rPr>
          <w:rFonts w:hint="eastAsia"/>
        </w:rPr>
        <w:t xml:space="preserve"> </w:t>
      </w:r>
      <w:r>
        <w:rPr>
          <w:rFonts w:hint="eastAsia" w:ascii="宋体" w:hAnsi="宋体" w:eastAsia="宋体" w:cs="宋体"/>
          <w:i w:val="false"/>
          <w:iCs w:val="false"/>
          <w:caps w:val="false"/>
          <w:color w:val="333333"/>
          <w:spacing w:val="0"/>
          <w:sz w:val="24"/>
          <w:szCs w:val="24"/>
          <w:shd w:val="clear" w:fill="FFFFFF"/>
          <w:vertAlign w:val="baseline"/>
        </w:rPr>
        <w:t>学生岗位实习责任保险采购项目</w:t>
      </w:r>
      <w:r>
        <w:rPr>
          <w:rFonts w:hint="eastAsia" w:ascii="宋体" w:hAnsi="宋体" w:eastAsia="宋体" w:cs="宋体"/>
          <w:i w:val="false"/>
          <w:iCs w:val="false"/>
          <w:caps w:val="false"/>
          <w:color w:val="333333"/>
          <w:spacing w:val="0"/>
          <w:sz w:val="24"/>
          <w:szCs w:val="24"/>
          <w:shd w:val="clear" w:fill="FFFFFF"/>
        </w:rPr>
        <w:t>采购项目的潜在供应商应在</w:t>
      </w:r>
      <w:r>
        <w:rPr>
          <w:rFonts w:hint="eastAsia" w:ascii="宋体" w:hAnsi="宋体" w:eastAsia="宋体" w:cs="宋体"/>
          <w:i w:val="false"/>
          <w:iCs w:val="false"/>
          <w:caps w:val="false"/>
          <w:color w:val="333333"/>
          <w:spacing w:val="0"/>
          <w:sz w:val="24"/>
          <w:szCs w:val="24"/>
          <w:shd w:val="clear" w:fill="FFFFFF"/>
          <w:vertAlign w:val="baseline"/>
        </w:rPr>
        <w:t>西安市高新区唐延路35号旺座现代城G座2301室</w:t>
      </w:r>
      <w:r>
        <w:rPr>
          <w:rFonts w:hint="eastAsia" w:ascii="宋体" w:hAnsi="宋体" w:eastAsia="宋体" w:cs="宋体"/>
          <w:i w:val="false"/>
          <w:iCs w:val="false"/>
          <w:caps w:val="false"/>
          <w:color w:val="333333"/>
          <w:spacing w:val="0"/>
          <w:sz w:val="24"/>
          <w:szCs w:val="24"/>
          <w:shd w:val="clear" w:fill="FFFFFF"/>
        </w:rPr>
        <w:t>获取采购文件，并于</w:t>
      </w:r>
      <w:r>
        <w:rPr>
          <w:rFonts w:hint="eastAsia" w:ascii="宋体" w:hAnsi="宋体" w:eastAsia="宋体" w:cs="宋体"/>
          <w:i w:val="false"/>
          <w:iCs w:val="false"/>
          <w:caps w:val="false"/>
          <w:color w:val="333333"/>
          <w:spacing w:val="0"/>
          <w:sz w:val="24"/>
          <w:szCs w:val="24"/>
          <w:shd w:val="clear" w:fill="FFFFFF"/>
          <w:vertAlign w:val="baseline"/>
        </w:rPr>
        <w:t>2026年05月25日14时30分</w:t>
      </w:r>
      <w:r>
        <w:rPr>
          <w:rFonts w:hint="eastAsia" w:ascii="宋体" w:hAnsi="宋体" w:eastAsia="宋体" w:cs="宋体"/>
          <w:i w:val="false"/>
          <w:iCs w:val="false"/>
          <w:caps w:val="false"/>
          <w:color w:val="333333"/>
          <w:spacing w:val="0"/>
          <w:sz w:val="24"/>
          <w:szCs w:val="24"/>
          <w:shd w:val="clear" w:fill="FFFFFF"/>
        </w:rPr>
        <w:t>（北京时间）前提交响应文件。</w:t>
      </w:r>
    </w:p>
    <w:p w14:paraId="7944AE31">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一、项目基本情况</w:t>
      </w:r>
    </w:p>
    <w:p w14:paraId="0AB5DE34">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项目编号：SCIT-ZC-SX2026050001</w:t>
      </w:r>
    </w:p>
    <w:p w14:paraId="0AA7E290">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项目名称：学生岗位实习责任保险采购项目</w:t>
      </w:r>
    </w:p>
    <w:p w14:paraId="0F5A90AF">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采购方式：竞争性磋商</w:t>
      </w:r>
    </w:p>
    <w:p w14:paraId="54C2496A">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预算金额：175,000.00元</w:t>
      </w:r>
    </w:p>
    <w:p w14:paraId="47F74337">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采购需求：</w:t>
      </w:r>
    </w:p>
    <w:p w14:paraId="427A16F7">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合同包1(学生岗位实习责任保险采购):</w:t>
      </w:r>
    </w:p>
    <w:p w14:paraId="19DA221E">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合同包预算金额：175,000.00元</w:t>
      </w:r>
    </w:p>
    <w:p w14:paraId="75F6BA29">
      <w:pPr>
        <w:pStyle w:val="2"/>
        <w:spacing w:line="360" w:lineRule="auto"/>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pPr>
      <w:r>
        <w:rPr>
          <w:rFonts w:hint="eastAsia" w:ascii="宋体" w:hAnsi="宋体" w:eastAsia="宋体" w:cs="宋体"/>
          <w:i w:val="false"/>
          <w:iCs w:val="false"/>
          <w:caps w:val="false"/>
          <w:color w:val="333333"/>
          <w:spacing w:val="0"/>
          <w:kern w:val="2"/>
          <w:sz w:val="24"/>
          <w:szCs w:val="24"/>
          <w:shd w:val="clear" w:fill="FFFFFF"/>
          <w:vertAlign w:val="baseline"/>
          <w:lang w:val="en-US" w:eastAsia="zh-CN" w:bidi="ar-SA"/>
        </w:rPr>
        <w:t>合同包最高限价：175,000.00元</w:t>
      </w:r>
    </w:p>
    <w:tbl>
      <w:tblPr>
        <w:tblStyle w:val="19"/>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1893"/>
        <w:gridCol w:w="1420"/>
        <w:gridCol w:w="1420"/>
        <w:gridCol w:w="1421"/>
        <w:gridCol w:w="1729"/>
      </w:tblGrid>
      <w:tr w14:paraId="69CD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947" w:type="dxa"/>
            <w:vAlign w:val="center"/>
          </w:tcPr>
          <w:p w14:paraId="2F7CEB5D">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b/>
                <w:bCs/>
                <w:i w:val="false"/>
                <w:iCs w:val="false"/>
                <w:caps w:val="false"/>
                <w:color w:val="333333"/>
                <w:spacing w:val="0"/>
                <w:kern w:val="0"/>
                <w:sz w:val="22"/>
                <w:szCs w:val="22"/>
                <w:lang w:val="en-US" w:eastAsia="zh-CN" w:bidi="ar"/>
              </w:rPr>
              <w:t>品目号</w:t>
            </w:r>
          </w:p>
        </w:tc>
        <w:tc>
          <w:tcPr>
            <w:tcW w:w="1893" w:type="dxa"/>
            <w:vAlign w:val="center"/>
          </w:tcPr>
          <w:p w14:paraId="5FC40691">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b/>
                <w:bCs/>
                <w:i w:val="false"/>
                <w:iCs w:val="false"/>
                <w:caps w:val="false"/>
                <w:color w:val="333333"/>
                <w:spacing w:val="0"/>
                <w:kern w:val="0"/>
                <w:sz w:val="22"/>
                <w:szCs w:val="22"/>
                <w:lang w:val="en-US" w:eastAsia="zh-CN" w:bidi="ar"/>
              </w:rPr>
              <w:t>品目名称</w:t>
            </w:r>
          </w:p>
        </w:tc>
        <w:tc>
          <w:tcPr>
            <w:tcW w:w="1420" w:type="dxa"/>
            <w:vAlign w:val="center"/>
          </w:tcPr>
          <w:p w14:paraId="61FE8F70">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b/>
                <w:bCs/>
                <w:i w:val="false"/>
                <w:iCs w:val="false"/>
                <w:caps w:val="false"/>
                <w:color w:val="333333"/>
                <w:spacing w:val="0"/>
                <w:kern w:val="0"/>
                <w:sz w:val="22"/>
                <w:szCs w:val="22"/>
                <w:lang w:val="en-US" w:eastAsia="zh-CN" w:bidi="ar"/>
              </w:rPr>
              <w:t>采购标的</w:t>
            </w:r>
          </w:p>
        </w:tc>
        <w:tc>
          <w:tcPr>
            <w:tcW w:w="1420" w:type="dxa"/>
            <w:vAlign w:val="center"/>
          </w:tcPr>
          <w:p w14:paraId="10FDC6B8">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b/>
                <w:bCs/>
                <w:i w:val="false"/>
                <w:iCs w:val="false"/>
                <w:caps w:val="false"/>
                <w:color w:val="333333"/>
                <w:spacing w:val="0"/>
                <w:kern w:val="0"/>
                <w:sz w:val="22"/>
                <w:szCs w:val="22"/>
                <w:lang w:val="en-US" w:eastAsia="zh-CN" w:bidi="ar"/>
              </w:rPr>
              <w:t>数量（单位）</w:t>
            </w:r>
          </w:p>
        </w:tc>
        <w:tc>
          <w:tcPr>
            <w:tcW w:w="1421" w:type="dxa"/>
            <w:vAlign w:val="center"/>
          </w:tcPr>
          <w:p w14:paraId="45C3FED2">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b/>
                <w:bCs/>
                <w:i w:val="false"/>
                <w:iCs w:val="false"/>
                <w:caps w:val="false"/>
                <w:color w:val="333333"/>
                <w:spacing w:val="0"/>
                <w:kern w:val="0"/>
                <w:sz w:val="22"/>
                <w:szCs w:val="22"/>
                <w:lang w:val="en-US" w:eastAsia="zh-CN" w:bidi="ar"/>
              </w:rPr>
              <w:t>技术规格、参数及要求</w:t>
            </w:r>
          </w:p>
        </w:tc>
        <w:tc>
          <w:tcPr>
            <w:tcW w:w="1729" w:type="dxa"/>
            <w:vAlign w:val="center"/>
          </w:tcPr>
          <w:p w14:paraId="452CB368">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b/>
                <w:bCs/>
                <w:i w:val="false"/>
                <w:iCs w:val="false"/>
                <w:caps w:val="false"/>
                <w:color w:val="333333"/>
                <w:spacing w:val="0"/>
                <w:kern w:val="0"/>
                <w:sz w:val="22"/>
                <w:szCs w:val="22"/>
                <w:lang w:val="en-US" w:eastAsia="zh-CN" w:bidi="ar"/>
              </w:rPr>
              <w:t>品目预算(元)</w:t>
            </w:r>
          </w:p>
        </w:tc>
      </w:tr>
      <w:tr w14:paraId="7A40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vAlign w:val="center"/>
          </w:tcPr>
          <w:p w14:paraId="38C12CC4">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i w:val="false"/>
                <w:iCs w:val="false"/>
                <w:caps w:val="false"/>
                <w:color w:val="333333"/>
                <w:spacing w:val="0"/>
                <w:kern w:val="0"/>
                <w:sz w:val="22"/>
                <w:szCs w:val="22"/>
                <w:lang w:val="en-US" w:eastAsia="zh-CN" w:bidi="ar"/>
              </w:rPr>
              <w:t>1-1</w:t>
            </w:r>
          </w:p>
        </w:tc>
        <w:tc>
          <w:tcPr>
            <w:tcW w:w="1893" w:type="dxa"/>
            <w:vAlign w:val="center"/>
          </w:tcPr>
          <w:p w14:paraId="3A48EBFB">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i w:val="false"/>
                <w:iCs w:val="false"/>
                <w:caps w:val="false"/>
                <w:color w:val="333333"/>
                <w:spacing w:val="0"/>
                <w:kern w:val="0"/>
                <w:sz w:val="22"/>
                <w:szCs w:val="22"/>
                <w:lang w:val="en-US" w:eastAsia="zh-CN" w:bidi="ar"/>
              </w:rPr>
              <w:t>其他商业保险服务</w:t>
            </w:r>
          </w:p>
        </w:tc>
        <w:tc>
          <w:tcPr>
            <w:tcW w:w="1420" w:type="dxa"/>
            <w:vAlign w:val="center"/>
          </w:tcPr>
          <w:p w14:paraId="65BA8891">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i w:val="false"/>
                <w:iCs w:val="false"/>
                <w:caps w:val="false"/>
                <w:color w:val="333333"/>
                <w:spacing w:val="0"/>
                <w:kern w:val="0"/>
                <w:sz w:val="22"/>
                <w:szCs w:val="22"/>
                <w:lang w:val="en-US" w:eastAsia="zh-CN" w:bidi="ar"/>
              </w:rPr>
              <w:t>学生岗位实习责任保险</w:t>
            </w:r>
          </w:p>
        </w:tc>
        <w:tc>
          <w:tcPr>
            <w:tcW w:w="1420" w:type="dxa"/>
            <w:vAlign w:val="center"/>
          </w:tcPr>
          <w:p w14:paraId="370E3816">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i w:val="false"/>
                <w:iCs w:val="false"/>
                <w:caps w:val="false"/>
                <w:color w:val="333333"/>
                <w:spacing w:val="0"/>
                <w:kern w:val="0"/>
                <w:sz w:val="22"/>
                <w:szCs w:val="22"/>
                <w:lang w:val="en-US" w:eastAsia="zh-CN" w:bidi="ar"/>
              </w:rPr>
              <w:t>1(批)</w:t>
            </w:r>
          </w:p>
        </w:tc>
        <w:tc>
          <w:tcPr>
            <w:tcW w:w="1421" w:type="dxa"/>
            <w:vAlign w:val="center"/>
          </w:tcPr>
          <w:p w14:paraId="30367927">
            <w:pPr>
              <w:keepNext w:val="false"/>
              <w:keepLines w:val="false"/>
              <w:widowControl/>
              <w:suppressLineNumbers w:val="false"/>
              <w:wordWrap w:val="false"/>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i w:val="false"/>
                <w:iCs w:val="false"/>
                <w:caps w:val="false"/>
                <w:color w:val="333333"/>
                <w:spacing w:val="0"/>
                <w:kern w:val="0"/>
                <w:sz w:val="22"/>
                <w:szCs w:val="22"/>
                <w:lang w:val="en-US" w:eastAsia="zh-CN" w:bidi="ar"/>
              </w:rPr>
              <w:t>详见采购文件</w:t>
            </w:r>
          </w:p>
        </w:tc>
        <w:tc>
          <w:tcPr>
            <w:tcW w:w="1729" w:type="dxa"/>
            <w:vAlign w:val="center"/>
          </w:tcPr>
          <w:p w14:paraId="12BCBEA0">
            <w:pPr>
              <w:keepNext w:val="false"/>
              <w:keepLines w:val="false"/>
              <w:widowControl/>
              <w:suppressLineNumbers w:val="false"/>
              <w:wordWrap/>
              <w:spacing w:before="0" w:beforeAutospacing="false" w:after="0" w:afterAutospacing="false" w:line="360" w:lineRule="atLeast"/>
              <w:ind w:left="0" w:leftChars="0" w:right="0" w:rightChars="0"/>
              <w:jc w:val="center"/>
              <w:textAlignment w:val="center"/>
              <w:rPr>
                <w:rFonts w:hint="eastAsia" w:ascii="宋体" w:hAnsi="宋体" w:eastAsia="宋体" w:cs="宋体"/>
                <w:b/>
                <w:sz w:val="22"/>
                <w:szCs w:val="22"/>
                <w:highlight w:val="none"/>
                <w:vertAlign w:val="baseline"/>
              </w:rPr>
            </w:pPr>
            <w:r>
              <w:rPr>
                <w:rFonts w:hint="eastAsia" w:ascii="宋体" w:hAnsi="宋体" w:eastAsia="宋体" w:cs="宋体"/>
                <w:i w:val="false"/>
                <w:iCs w:val="false"/>
                <w:caps w:val="false"/>
                <w:color w:val="333333"/>
                <w:spacing w:val="0"/>
                <w:kern w:val="0"/>
                <w:sz w:val="22"/>
                <w:szCs w:val="22"/>
                <w:vertAlign w:val="baseline"/>
                <w:lang w:val="en-US" w:eastAsia="zh-CN" w:bidi="ar"/>
              </w:rPr>
              <w:t>175,000.00</w:t>
            </w:r>
          </w:p>
        </w:tc>
      </w:tr>
    </w:tbl>
    <w:p w14:paraId="7EF4D2EA">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本合同包不接受联合体投标</w:t>
      </w:r>
    </w:p>
    <w:p w14:paraId="5FF1E6DC">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合同履行期限：2026年6月1日至2027年5月31日（具体时间以合同签订日期为准）</w:t>
      </w:r>
    </w:p>
    <w:p w14:paraId="2104865A">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二、申请人的资格要求：</w:t>
      </w:r>
    </w:p>
    <w:p w14:paraId="4A6871C2">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eastAsia="宋体"/>
          <w:sz w:val="24"/>
          <w:szCs w:val="24"/>
          <w:lang w:eastAsia="zh-CN"/>
        </w:rPr>
      </w:pPr>
      <w:r>
        <w:rPr>
          <w:rFonts w:hint="eastAsia"/>
          <w:sz w:val="24"/>
          <w:szCs w:val="24"/>
        </w:rPr>
        <w:t>1.满足《中华人民共和国政府采购法》第二十二条规定</w:t>
      </w:r>
      <w:r>
        <w:rPr>
          <w:rFonts w:hint="eastAsia"/>
          <w:sz w:val="24"/>
          <w:szCs w:val="24"/>
          <w:lang w:eastAsia="zh-CN"/>
        </w:rPr>
        <w:t>；</w:t>
      </w:r>
    </w:p>
    <w:p w14:paraId="662193D4">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2.落实政府采购政策需满足的资格要求：</w:t>
      </w:r>
    </w:p>
    <w:p w14:paraId="6E7857EB">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合同包1(学生岗位实习责任保险采购)落实政府采购政策需满足的资格要求如下:</w:t>
      </w:r>
    </w:p>
    <w:p w14:paraId="2B1264EC">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本项目非专门面向中小企业采购；</w:t>
      </w:r>
    </w:p>
    <w:p w14:paraId="4FA88E66">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3.本项目的特定资格要求：</w:t>
      </w:r>
    </w:p>
    <w:p w14:paraId="76FCB8E3">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合同包1(学生岗位实习责任保险采购)特定资格要求如下:</w:t>
      </w:r>
    </w:p>
    <w:p w14:paraId="0D0BDEB7">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0" w:firstLine="480" w:firstLineChars="200"/>
        <w:textAlignment w:val="auto"/>
        <w:rPr>
          <w:rFonts w:hint="eastAsia"/>
          <w:sz w:val="24"/>
          <w:szCs w:val="24"/>
        </w:rPr>
      </w:pPr>
      <w:r>
        <w:rPr>
          <w:rFonts w:hint="eastAsia"/>
          <w:sz w:val="24"/>
          <w:szCs w:val="24"/>
        </w:rPr>
        <w:t>（1）法定代表人授权书及被授权人身份证明（法定代表人直接参与磋商只须提交其身份证明）；</w:t>
      </w:r>
      <w:r>
        <w:rPr>
          <w:rFonts w:hint="eastAsia"/>
          <w:sz w:val="24"/>
          <w:szCs w:val="24"/>
        </w:rPr>
        <w:br w:type="textWrapping"/>
      </w:r>
      <w:r>
        <w:rPr>
          <w:rFonts w:hint="eastAsia"/>
          <w:sz w:val="24"/>
          <w:szCs w:val="24"/>
          <w:lang w:val="en-US" w:eastAsia="zh-CN"/>
        </w:rPr>
        <w:t xml:space="preserve">  </w:t>
      </w:r>
      <w:r>
        <w:rPr>
          <w:rFonts w:hint="eastAsia"/>
          <w:sz w:val="24"/>
          <w:szCs w:val="24"/>
        </w:rPr>
        <w:t>（2）供应商未被列入失信被执行人、重大税收违法案件当事人名单、政府采购严重违法失信行为记录；</w:t>
      </w:r>
      <w:r>
        <w:rPr>
          <w:rFonts w:hint="eastAsia"/>
          <w:sz w:val="24"/>
          <w:szCs w:val="24"/>
        </w:rPr>
        <w:br w:type="textWrapping"/>
      </w:r>
      <w:r>
        <w:rPr>
          <w:rFonts w:hint="eastAsia"/>
          <w:sz w:val="24"/>
          <w:szCs w:val="24"/>
          <w:lang w:val="en-US" w:eastAsia="zh-CN"/>
        </w:rPr>
        <w:t xml:space="preserve">  </w:t>
      </w:r>
      <w:r>
        <w:rPr>
          <w:rFonts w:hint="eastAsia"/>
          <w:sz w:val="24"/>
          <w:szCs w:val="24"/>
        </w:rPr>
        <w:t>（3）供应商具有行业主管部门颁发的有效的《保险许可证》；</w:t>
      </w:r>
      <w:r>
        <w:rPr>
          <w:rFonts w:hint="eastAsia"/>
          <w:sz w:val="24"/>
          <w:szCs w:val="24"/>
        </w:rPr>
        <w:br w:type="textWrapping"/>
      </w:r>
      <w:r>
        <w:rPr>
          <w:rFonts w:hint="eastAsia"/>
          <w:sz w:val="24"/>
          <w:szCs w:val="24"/>
          <w:lang w:val="en-US" w:eastAsia="zh-CN"/>
        </w:rPr>
        <w:t xml:space="preserve">  </w:t>
      </w:r>
      <w:r>
        <w:rPr>
          <w:rFonts w:hint="eastAsia"/>
          <w:sz w:val="24"/>
          <w:szCs w:val="24"/>
        </w:rPr>
        <w:t>（4）本项目仅允许有承保意愿的保险公司总公司或分支机构（分公司）参与磋商（磋商供应商总公司与分支机构/分公司同时参与磋商的，分支机构或分公司响应无效）；</w:t>
      </w:r>
      <w:r>
        <w:rPr>
          <w:rFonts w:hint="eastAsia"/>
          <w:sz w:val="24"/>
          <w:szCs w:val="24"/>
        </w:rPr>
        <w:br w:type="textWrapping"/>
      </w:r>
      <w:r>
        <w:rPr>
          <w:rFonts w:hint="eastAsia"/>
          <w:sz w:val="24"/>
          <w:szCs w:val="24"/>
          <w:lang w:val="en-US" w:eastAsia="zh-CN"/>
        </w:rPr>
        <w:t xml:space="preserve">  </w:t>
      </w:r>
      <w:r>
        <w:rPr>
          <w:rFonts w:hint="eastAsia"/>
          <w:sz w:val="24"/>
          <w:szCs w:val="24"/>
        </w:rPr>
        <w:t>（5）本项目不接受联合体。</w:t>
      </w:r>
    </w:p>
    <w:p w14:paraId="00C583FC">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三、获取采购文件</w:t>
      </w:r>
    </w:p>
    <w:p w14:paraId="57644978">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时间： 2026年05月13日 至 2026年05月20日 ，每天上午 09:00:00 至 11:30:00 ，下午 13:00:00 至 16:30:00 （北京时间）</w:t>
      </w:r>
    </w:p>
    <w:p w14:paraId="7E8B7EEC">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途径：西安市高新区唐延路35号旺座现代城G座2301室</w:t>
      </w:r>
    </w:p>
    <w:p w14:paraId="2DED8758">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方式：现场获取</w:t>
      </w:r>
    </w:p>
    <w:p w14:paraId="7448292F">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售价： 500元</w:t>
      </w:r>
    </w:p>
    <w:p w14:paraId="6CA12176">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四、响应文件提交</w:t>
      </w:r>
    </w:p>
    <w:p w14:paraId="313C8E46">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截止时间： 2026年05月25日 14时30分00秒 （北京时间）</w:t>
      </w:r>
    </w:p>
    <w:p w14:paraId="5A1C66B6">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地点：西安市高新区唐延路35号旺座现代城G座2301室</w:t>
      </w:r>
    </w:p>
    <w:p w14:paraId="3665A011">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五、开启</w:t>
      </w:r>
    </w:p>
    <w:p w14:paraId="0CBF374B">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时间： 2026年05月25日 14时30分00秒 （北京时间）</w:t>
      </w:r>
    </w:p>
    <w:p w14:paraId="77988B6E">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地点：西安市高新区唐延路35号旺座现代城G座2301室</w:t>
      </w:r>
    </w:p>
    <w:p w14:paraId="12CB76EE">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六、公告期限</w:t>
      </w:r>
    </w:p>
    <w:p w14:paraId="67D4BA17">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自本公告发布之日起3个工作日。</w:t>
      </w:r>
    </w:p>
    <w:p w14:paraId="06083E00">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七、其他补充事宜</w:t>
      </w:r>
    </w:p>
    <w:p w14:paraId="29C3271D">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（一）磋商文件发售时间、地点：</w:t>
      </w:r>
    </w:p>
    <w:p w14:paraId="00723CB7">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1、发售时间：2026年05月13日至2026年05月20日，上午9:00-11:30，下午13:00-16:30（北京时间，法定节假日除外）；</w:t>
      </w:r>
    </w:p>
    <w:p w14:paraId="2E3AEF71">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2、发售地点：西安市高新区唐延路35号旺座现代城G座2301室；</w:t>
      </w:r>
    </w:p>
    <w:p w14:paraId="27172343">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3、发售联系人：刘女士，电话：029-88854272转8001；</w:t>
      </w:r>
    </w:p>
    <w:p w14:paraId="58B69162">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4、文件售价：人民币500元/套，磋商文件谢绝邮寄，售后不退，磋商资格不能转让。</w:t>
      </w:r>
    </w:p>
    <w:p w14:paraId="5FBBFF08">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5、供应商购买磋商文件时请携带单位介绍信、本人身份证复印件加盖公章。</w:t>
      </w:r>
    </w:p>
    <w:p w14:paraId="17EA81A9">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（二）采购项目需要落实的政府采购政策：</w:t>
      </w:r>
    </w:p>
    <w:p w14:paraId="2B480785">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参照《中华人民共和国政府采购法》及《中华人民共和国政府采购法实施条例》的有关规定，落实政府采购政策，详见磋商文件。</w:t>
      </w:r>
    </w:p>
    <w:p w14:paraId="68060B40">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1、《政府采购促进中小企业发展管理办法》（财库〔2020〕46号）；</w:t>
      </w:r>
    </w:p>
    <w:p w14:paraId="00323B44">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2、《财政部司法部关于政府采购支持监狱企业发展有关问题通知》（财库〔2014〕68号）；</w:t>
      </w:r>
    </w:p>
    <w:p w14:paraId="6B328645">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3、《国务院办公厅关于建立政府强制采购节能产品制度的通知》（国办发〔2007〕51号）；  </w:t>
      </w:r>
    </w:p>
    <w:p w14:paraId="0CD25145">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4、《环境标志产品政府采购实施的意见》（财库〔2006〕90号）；</w:t>
      </w:r>
    </w:p>
    <w:p w14:paraId="7D4B4C68">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5、《关于促进残疾人就业政府采购政策的通知》（财库〔2017〕141号）；</w:t>
      </w:r>
    </w:p>
    <w:p w14:paraId="3C7710D1">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6、《陕西省中小企业政府采购信用融资办法》（陕财办采〔2018〕23号）；</w:t>
      </w:r>
    </w:p>
    <w:p w14:paraId="72442940">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7、《国务院办公厅关于在政府采购中实施本国产品标准及相关政策的通知》（国办发〔2025〕34号）；</w:t>
      </w:r>
    </w:p>
    <w:p w14:paraId="7D1C54DF">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8、其他需要落实的政府采购政策。</w:t>
      </w:r>
    </w:p>
    <w:p w14:paraId="7CB3D924">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（三）采购预算：实习责任保险：35元/人/年。</w:t>
      </w:r>
    </w:p>
    <w:p w14:paraId="67BA346D">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八、对本次招标提出询问，请按以下方式联系。</w:t>
      </w:r>
    </w:p>
    <w:p w14:paraId="196DA345">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1.采购人信息</w:t>
      </w:r>
    </w:p>
    <w:p w14:paraId="0177C5D3">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名称：陕西职业技术学院</w:t>
      </w:r>
    </w:p>
    <w:p w14:paraId="3E5225E6">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地址：西安市灞桥区狄寨路2028号</w:t>
      </w:r>
    </w:p>
    <w:p w14:paraId="2D78BF1B">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联系方式：029-83325395</w:t>
      </w:r>
    </w:p>
    <w:p w14:paraId="0EC3B7DA">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2.采购代理机构信息</w:t>
      </w:r>
    </w:p>
    <w:p w14:paraId="42A0761F">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名称：四川国际招标有限责任公司</w:t>
      </w:r>
    </w:p>
    <w:p w14:paraId="40DD2BEE">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地址：西安市高新区唐延路35号旺座现代城G座 2301室</w:t>
      </w:r>
    </w:p>
    <w:p w14:paraId="798100A4">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联系方式：029-88854273-8003</w:t>
      </w:r>
    </w:p>
    <w:p w14:paraId="3587C8B2">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3.项目联系方式</w:t>
      </w:r>
    </w:p>
    <w:p w14:paraId="41E2976F">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项目联系人：谭逸哲 、张祎多、连娟、郝丽鹏、马旭、龙杰、陈萌</w:t>
      </w:r>
    </w:p>
    <w:p w14:paraId="34650E84">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r>
        <w:rPr>
          <w:rFonts w:hint="eastAsia"/>
          <w:sz w:val="24"/>
          <w:szCs w:val="24"/>
        </w:rPr>
        <w:t>电话：029-88854273-8003</w:t>
      </w:r>
    </w:p>
    <w:p w14:paraId="77A4C26E">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p>
    <w:p w14:paraId="087BF387">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 w:firstLineChars="200"/>
        <w:textAlignment w:val="auto"/>
        <w:rPr>
          <w:rFonts w:hint="eastAsia"/>
          <w:sz w:val="24"/>
          <w:szCs w:val="24"/>
        </w:rPr>
      </w:pPr>
    </w:p>
    <w:p w14:paraId="34ACFDD7">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4800" w:firstLineChars="2000"/>
        <w:textAlignment w:val="auto"/>
        <w:rPr>
          <w:rFonts w:hint="eastAsia"/>
          <w:sz w:val="24"/>
          <w:szCs w:val="24"/>
        </w:rPr>
      </w:pPr>
      <w:r>
        <w:rPr>
          <w:rFonts w:hint="eastAsia"/>
          <w:sz w:val="24"/>
          <w:szCs w:val="24"/>
        </w:rPr>
        <w:t>四川国际招标有限责任公司</w:t>
      </w:r>
    </w:p>
    <w:p w14:paraId="5CA057D7">
      <w:pPr>
        <w:keepNext w:val="false"/>
        <w:keepLines w:val="false"/>
        <w:pageBreakBefore w:val="false"/>
        <w:widowControl/>
        <w:kinsoku/>
        <w:wordWrap w:val="false"/>
        <w:overflowPunct/>
        <w:topLinePunct w:val="false"/>
        <w:autoSpaceDE w:val="false"/>
        <w:autoSpaceDN w:val="false"/>
        <w:bidi w:val="false"/>
        <w:adjustRightInd/>
        <w:snapToGrid/>
        <w:spacing w:line="360" w:lineRule="auto"/>
        <w:ind w:right="482" w:firstLine="5520" w:firstLineChars="2300"/>
        <w:textAlignment w:val="auto"/>
        <w:rPr>
          <w:rFonts w:hint="eastAsia"/>
          <w:sz w:val="24"/>
          <w:szCs w:val="24"/>
        </w:rPr>
      </w:pPr>
      <w:r>
        <w:rPr>
          <w:rFonts w:hint="eastAsia"/>
          <w:sz w:val="24"/>
          <w:szCs w:val="24"/>
        </w:rPr>
        <w:t>2026年05月13日</w:t>
      </w:r>
    </w:p>
    <w:p w14:paraId="4EB7CF74">
      <w:pPr>
        <w:pStyle w:val="3"/>
        <w:bidi w:val="false"/>
        <w:jc w:val="center"/>
        <w:rPr>
          <w:b/>
          <w:highlight w:val="none"/>
        </w:rPr>
      </w:pPr>
      <w:r>
        <w:rPr>
          <w:b/>
          <w:highlight w:val="none"/>
        </w:rPr>
        <w:br w:type="page"/>
      </w:r>
      <w:bookmarkStart w:name="_Toc27724" w:id="1"/>
      <w:r>
        <w:t>第二章  磋商须知</w:t>
      </w:r>
      <w:bookmarkEnd w:id="1"/>
    </w:p>
    <w:p w14:paraId="027E87ED">
      <w:pPr>
        <w:keepNext/>
        <w:keepLines/>
        <w:widowControl/>
        <w:tabs>
          <w:tab w:val="left" w:pos="425"/>
          <w:tab w:val="left" w:pos="4265"/>
        </w:tabs>
        <w:wordWrap/>
        <w:spacing w:before="340" w:after="330" w:line="360" w:lineRule="auto"/>
        <w:rPr>
          <w:rFonts w:hAnsi="宋体"/>
          <w:b/>
          <w:sz w:val="28"/>
          <w:highlight w:val="none"/>
        </w:rPr>
      </w:pPr>
      <w:r>
        <w:rPr>
          <w:rFonts w:hAnsi="宋体"/>
          <w:b/>
          <w:sz w:val="24"/>
          <w:highlight w:val="none"/>
        </w:rPr>
        <w:t>一、磋商须知前附表</w:t>
      </w:r>
    </w:p>
    <w:tbl>
      <w:tblPr>
        <w:tblStyle w:val="18"/>
        <w:tblW w:w="8660" w:type="dxa"/>
        <w:tblInd w:w="-28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602"/>
        <w:gridCol w:w="1904"/>
        <w:gridCol w:w="6154"/>
      </w:tblGrid>
      <w:tr w14:paraId="3D9AD1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46" w:hRule="atLeast"/>
        </w:trPr>
        <w:tc>
          <w:tcPr>
            <w:tcW w:w="602" w:type="dxa"/>
            <w:tcMar>
              <w:left w:w="0" w:type="dxa"/>
              <w:right w:w="0" w:type="dxa"/>
            </w:tcMar>
            <w:vAlign w:val="center"/>
          </w:tcPr>
          <w:p w14:paraId="4B8BE78B">
            <w:pPr>
              <w:keepNext w:val="false"/>
              <w:keepLines w:val="false"/>
              <w:widowControl/>
              <w:suppressLineNumbers w:val="false"/>
              <w:wordWrap/>
              <w:spacing w:before="0" w:beforeAutospacing="false" w:after="0" w:afterAutospacing="false" w:line="360" w:lineRule="atLeast"/>
              <w:ind w:left="9" w:right="0"/>
              <w:jc w:val="center"/>
              <w:rPr>
                <w:rFonts w:hint="default" w:hAnsi="宋体"/>
                <w:sz w:val="24"/>
                <w:szCs w:val="24"/>
                <w:highlight w:val="none"/>
              </w:rPr>
            </w:pPr>
            <w:r>
              <w:rPr>
                <w:rFonts w:hint="default" w:hAnsi="宋体"/>
                <w:b/>
                <w:sz w:val="24"/>
                <w:szCs w:val="24"/>
                <w:highlight w:val="none"/>
              </w:rPr>
              <w:t>序号</w:t>
            </w:r>
          </w:p>
        </w:tc>
        <w:tc>
          <w:tcPr>
            <w:tcW w:w="1904" w:type="dxa"/>
            <w:tcMar>
              <w:left w:w="0" w:type="dxa"/>
              <w:right w:w="0" w:type="dxa"/>
            </w:tcMar>
            <w:vAlign w:val="center"/>
          </w:tcPr>
          <w:p w14:paraId="4194BED0">
            <w:pPr>
              <w:keepNext w:val="false"/>
              <w:keepLines w:val="false"/>
              <w:widowControl/>
              <w:suppressLineNumbers w:val="false"/>
              <w:wordWrap/>
              <w:spacing w:before="0" w:beforeAutospacing="false" w:after="0" w:afterAutospacing="false" w:line="360" w:lineRule="atLeast"/>
              <w:ind w:left="38" w:right="0"/>
              <w:jc w:val="center"/>
              <w:rPr>
                <w:rFonts w:hint="default" w:hAnsi="宋体"/>
                <w:sz w:val="24"/>
                <w:szCs w:val="24"/>
                <w:highlight w:val="none"/>
              </w:rPr>
            </w:pPr>
            <w:r>
              <w:rPr>
                <w:rFonts w:hint="default" w:hAnsi="宋体"/>
                <w:b/>
                <w:sz w:val="24"/>
                <w:szCs w:val="24"/>
                <w:highlight w:val="none"/>
              </w:rPr>
              <w:t>条款名称</w:t>
            </w:r>
          </w:p>
        </w:tc>
        <w:tc>
          <w:tcPr>
            <w:tcW w:w="6154" w:type="dxa"/>
            <w:tcMar>
              <w:left w:w="0" w:type="dxa"/>
              <w:right w:w="0" w:type="dxa"/>
            </w:tcMar>
            <w:vAlign w:val="center"/>
          </w:tcPr>
          <w:p w14:paraId="4C84416A">
            <w:pPr>
              <w:keepNext w:val="false"/>
              <w:keepLines w:val="false"/>
              <w:widowControl/>
              <w:suppressLineNumbers w:val="false"/>
              <w:wordWrap/>
              <w:spacing w:before="0" w:beforeAutospacing="false" w:after="0" w:afterAutospacing="false" w:line="360" w:lineRule="atLeast"/>
              <w:ind w:left="0" w:right="0"/>
              <w:jc w:val="center"/>
              <w:rPr>
                <w:rFonts w:hint="default" w:hAnsi="宋体"/>
                <w:sz w:val="24"/>
                <w:szCs w:val="24"/>
                <w:highlight w:val="none"/>
              </w:rPr>
            </w:pPr>
            <w:r>
              <w:rPr>
                <w:rFonts w:hint="default" w:hAnsi="宋体"/>
                <w:b/>
                <w:sz w:val="24"/>
                <w:szCs w:val="24"/>
                <w:highlight w:val="none"/>
              </w:rPr>
              <w:t>说明和要求</w:t>
            </w:r>
          </w:p>
        </w:tc>
      </w:tr>
      <w:tr w14:paraId="4ACBB6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36" w:hRule="atLeast"/>
        </w:trPr>
        <w:tc>
          <w:tcPr>
            <w:tcW w:w="602" w:type="dxa"/>
            <w:tcMar>
              <w:left w:w="0" w:type="dxa"/>
              <w:right w:w="0" w:type="dxa"/>
            </w:tcMar>
            <w:vAlign w:val="center"/>
          </w:tcPr>
          <w:p w14:paraId="4EA6E5D3">
            <w:pPr>
              <w:keepNext w:val="false"/>
              <w:keepLines w:val="false"/>
              <w:widowControl/>
              <w:suppressLineNumbers w:val="false"/>
              <w:wordWrap/>
              <w:spacing w:before="0" w:beforeAutospacing="false" w:after="0" w:afterAutospacing="false"/>
              <w:ind w:left="0" w:right="0"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1</w:t>
            </w:r>
          </w:p>
        </w:tc>
        <w:tc>
          <w:tcPr>
            <w:tcW w:w="1904" w:type="dxa"/>
            <w:tcMar>
              <w:left w:w="0" w:type="dxa"/>
              <w:right w:w="0" w:type="dxa"/>
            </w:tcMar>
            <w:vAlign w:val="center"/>
          </w:tcPr>
          <w:p w14:paraId="27146A10">
            <w:pPr>
              <w:keepNext w:val="false"/>
              <w:keepLines w:val="false"/>
              <w:widowControl/>
              <w:suppressLineNumbers w:val="false"/>
              <w:wordWrap/>
              <w:spacing w:before="0" w:beforeAutospacing="false" w:after="0" w:afterAutospacing="false"/>
              <w:ind w:left="0" w:right="0"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采购项目名称</w:t>
            </w:r>
          </w:p>
        </w:tc>
        <w:tc>
          <w:tcPr>
            <w:tcW w:w="6154" w:type="dxa"/>
            <w:tcMar>
              <w:left w:w="0" w:type="dxa"/>
              <w:right w:w="0" w:type="dxa"/>
            </w:tcMar>
            <w:vAlign w:val="center"/>
          </w:tcPr>
          <w:p w14:paraId="6D9A4C5D">
            <w:pPr>
              <w:keepNext w:val="false"/>
              <w:keepLines w:val="false"/>
              <w:widowControl/>
              <w:suppressLineNumbers w:val="false"/>
              <w:wordWrap/>
              <w:spacing w:before="0" w:beforeAutospacing="false" w:after="0" w:afterAutospacing="false"/>
              <w:ind w:left="0" w:right="0" w:firstLine="120" w:firstLineChars="50"/>
              <w:jc w:val="left"/>
              <w:rPr>
                <w:rFonts w:hint="eastAsia" w:ascii="宋体" w:hAnsi="宋体" w:eastAsia="宋体" w:cs="宋体"/>
                <w:kern w:val="0"/>
                <w:sz w:val="24"/>
                <w:szCs w:val="24"/>
                <w:highlight w:val="none"/>
                <w:lang w:val="zh-CN" w:eastAsia="zh-CN"/>
              </w:rPr>
            </w:pPr>
            <w:r>
              <w:rPr>
                <w:rFonts w:hint="eastAsia" w:hAnsi="宋体" w:cs="宋体"/>
                <w:kern w:val="0"/>
                <w:sz w:val="24"/>
                <w:szCs w:val="24"/>
                <w:highlight w:val="none"/>
                <w:lang w:val="zh-CN" w:eastAsia="zh-CN"/>
              </w:rPr>
              <w:t>陕西职业技术学院学生岗位实习责任保险采购项目</w:t>
            </w:r>
          </w:p>
        </w:tc>
      </w:tr>
      <w:tr w14:paraId="26871E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50" w:hRule="atLeast"/>
        </w:trPr>
        <w:tc>
          <w:tcPr>
            <w:tcW w:w="602" w:type="dxa"/>
            <w:tcMar>
              <w:left w:w="0" w:type="dxa"/>
              <w:right w:w="0" w:type="dxa"/>
            </w:tcMar>
            <w:vAlign w:val="center"/>
          </w:tcPr>
          <w:p w14:paraId="117AA1A5">
            <w:pPr>
              <w:keepNext w:val="false"/>
              <w:keepLines w:val="false"/>
              <w:widowControl/>
              <w:suppressLineNumbers w:val="false"/>
              <w:wordWrap/>
              <w:spacing w:before="0" w:beforeAutospacing="false" w:after="0" w:afterAutospacing="false"/>
              <w:ind w:left="0" w:right="0"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2</w:t>
            </w:r>
          </w:p>
        </w:tc>
        <w:tc>
          <w:tcPr>
            <w:tcW w:w="1904" w:type="dxa"/>
            <w:tcMar>
              <w:left w:w="0" w:type="dxa"/>
              <w:right w:w="0" w:type="dxa"/>
            </w:tcMar>
            <w:vAlign w:val="center"/>
          </w:tcPr>
          <w:p w14:paraId="35A84A1C">
            <w:pPr>
              <w:keepNext w:val="false"/>
              <w:keepLines w:val="false"/>
              <w:widowControl/>
              <w:suppressLineNumbers w:val="false"/>
              <w:wordWrap/>
              <w:spacing w:before="0" w:beforeAutospacing="false" w:after="0" w:afterAutospacing="false"/>
              <w:ind w:left="0" w:right="0"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采购项目编号</w:t>
            </w:r>
          </w:p>
        </w:tc>
        <w:tc>
          <w:tcPr>
            <w:tcW w:w="6154" w:type="dxa"/>
            <w:tcMar>
              <w:left w:w="0" w:type="dxa"/>
              <w:right w:w="0" w:type="dxa"/>
            </w:tcMar>
            <w:vAlign w:val="center"/>
          </w:tcPr>
          <w:p w14:paraId="0BC13BF2">
            <w:pPr>
              <w:keepNext w:val="false"/>
              <w:keepLines w:val="false"/>
              <w:widowControl/>
              <w:suppressLineNumbers w:val="false"/>
              <w:wordWrap/>
              <w:spacing w:before="0" w:beforeAutospacing="false" w:after="0" w:afterAutospacing="false"/>
              <w:ind w:left="0" w:right="0" w:firstLine="120" w:firstLineChars="5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SCIT-ZC-SX2026050001</w:t>
            </w:r>
          </w:p>
        </w:tc>
      </w:tr>
      <w:tr w14:paraId="11A08C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11" w:hRule="atLeast"/>
        </w:trPr>
        <w:tc>
          <w:tcPr>
            <w:tcW w:w="602" w:type="dxa"/>
            <w:tcMar>
              <w:left w:w="0" w:type="dxa"/>
              <w:right w:w="0" w:type="dxa"/>
            </w:tcMar>
            <w:vAlign w:val="center"/>
          </w:tcPr>
          <w:p w14:paraId="4E072286">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3</w:t>
            </w:r>
          </w:p>
        </w:tc>
        <w:tc>
          <w:tcPr>
            <w:tcW w:w="1904" w:type="dxa"/>
            <w:tcMar>
              <w:left w:w="0" w:type="dxa"/>
              <w:right w:w="0" w:type="dxa"/>
            </w:tcMar>
            <w:vAlign w:val="center"/>
          </w:tcPr>
          <w:p w14:paraId="64AA26E4">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采购预算</w:t>
            </w:r>
            <w:r>
              <w:rPr>
                <w:rFonts w:hint="eastAsia" w:hAnsi="宋体" w:cs="宋体"/>
                <w:kern w:val="0"/>
                <w:sz w:val="24"/>
                <w:szCs w:val="24"/>
                <w:highlight w:val="none"/>
                <w:lang w:val="en-US" w:eastAsia="zh-CN"/>
              </w:rPr>
              <w:t xml:space="preserve">    </w:t>
            </w:r>
            <w:r>
              <w:rPr>
                <w:rFonts w:hint="eastAsia" w:ascii="宋体" w:hAnsi="宋体" w:eastAsia="宋体" w:cs="宋体"/>
                <w:b/>
                <w:sz w:val="24"/>
                <w:szCs w:val="24"/>
                <w:highlight w:val="none"/>
                <w:lang w:eastAsia="zh-CN"/>
              </w:rPr>
              <w:t>（实质性要求）</w:t>
            </w:r>
          </w:p>
        </w:tc>
        <w:tc>
          <w:tcPr>
            <w:tcW w:w="6154" w:type="dxa"/>
            <w:tcMar>
              <w:left w:w="0" w:type="dxa"/>
              <w:right w:w="0" w:type="dxa"/>
            </w:tcMar>
            <w:vAlign w:val="center"/>
          </w:tcPr>
          <w:p w14:paraId="54A6CDC5">
            <w:pPr>
              <w:keepNext w:val="false"/>
              <w:keepLines w:val="false"/>
              <w:widowControl/>
              <w:suppressLineNumbers w:val="false"/>
              <w:wordWrap/>
              <w:spacing w:before="0" w:beforeAutospacing="false" w:after="0" w:afterAutospacing="false"/>
              <w:ind w:left="0" w:right="0"/>
              <w:jc w:val="left"/>
              <w:rPr>
                <w:rFonts w:hint="default" w:hAnsi="宋体" w:cs="宋体"/>
                <w:kern w:val="0"/>
                <w:sz w:val="24"/>
                <w:szCs w:val="24"/>
                <w:highlight w:val="none"/>
                <w:lang w:eastAsia="zh-CN"/>
              </w:rPr>
            </w:pPr>
            <w:r>
              <w:rPr>
                <w:rFonts w:hint="eastAsia" w:hAnsi="宋体" w:cs="宋体"/>
                <w:kern w:val="0"/>
                <w:sz w:val="24"/>
                <w:szCs w:val="24"/>
                <w:highlight w:val="none"/>
                <w:lang w:val="zh-CN" w:eastAsia="zh-CN"/>
              </w:rPr>
              <w:t>采购预算：</w:t>
            </w:r>
            <w:r>
              <w:rPr>
                <w:rFonts w:hint="eastAsia" w:ascii="宋体" w:hAnsi="宋体" w:eastAsia="宋体" w:cs="宋体"/>
                <w:kern w:val="0"/>
                <w:sz w:val="24"/>
                <w:szCs w:val="24"/>
                <w:highlight w:val="none"/>
                <w:lang w:val="zh-CN" w:eastAsia="zh-CN"/>
              </w:rPr>
              <w:t>实习责任保险：</w:t>
            </w:r>
            <w:r>
              <w:rPr>
                <w:rFonts w:hint="eastAsia" w:ascii="宋体" w:hAnsi="宋体" w:eastAsia="宋体" w:cs="宋体"/>
                <w:kern w:val="0"/>
                <w:sz w:val="24"/>
                <w:szCs w:val="24"/>
                <w:highlight w:val="none"/>
                <w:lang w:val="en-US" w:eastAsia="zh-CN"/>
              </w:rPr>
              <w:t>35</w:t>
            </w:r>
            <w:r>
              <w:rPr>
                <w:rFonts w:hint="eastAsia" w:ascii="宋体" w:hAnsi="宋体" w:eastAsia="宋体" w:cs="宋体"/>
                <w:kern w:val="0"/>
                <w:sz w:val="24"/>
                <w:szCs w:val="24"/>
                <w:highlight w:val="none"/>
                <w:lang w:val="zh-CN" w:eastAsia="zh-CN"/>
              </w:rPr>
              <w:t>元/人/年 ；</w:t>
            </w:r>
          </w:p>
          <w:p w14:paraId="3DB533FD">
            <w:pPr>
              <w:keepNext w:val="false"/>
              <w:keepLines w:val="false"/>
              <w:widowControl/>
              <w:suppressLineNumbers w:val="false"/>
              <w:wordWrap/>
              <w:spacing w:before="0" w:beforeAutospacing="false" w:after="0" w:afterAutospacing="false"/>
              <w:ind w:left="0" w:right="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供应商报价超过采购预算的视为无效响应文件。</w:t>
            </w:r>
          </w:p>
        </w:tc>
      </w:tr>
      <w:tr w14:paraId="4644F9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10" w:hRule="atLeast"/>
        </w:trPr>
        <w:tc>
          <w:tcPr>
            <w:tcW w:w="602" w:type="dxa"/>
            <w:tcMar>
              <w:left w:w="0" w:type="dxa"/>
              <w:right w:w="0" w:type="dxa"/>
            </w:tcMar>
            <w:vAlign w:val="center"/>
          </w:tcPr>
          <w:p w14:paraId="17AE02A4">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4</w:t>
            </w:r>
          </w:p>
        </w:tc>
        <w:tc>
          <w:tcPr>
            <w:tcW w:w="1904" w:type="dxa"/>
            <w:tcMar>
              <w:left w:w="0" w:type="dxa"/>
              <w:right w:w="0" w:type="dxa"/>
            </w:tcMar>
            <w:vAlign w:val="center"/>
          </w:tcPr>
          <w:p w14:paraId="4CC1E72C">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磋商响应文件有效期</w:t>
            </w:r>
          </w:p>
        </w:tc>
        <w:tc>
          <w:tcPr>
            <w:tcW w:w="6154" w:type="dxa"/>
            <w:tcMar>
              <w:left w:w="0" w:type="dxa"/>
              <w:right w:w="0" w:type="dxa"/>
            </w:tcMar>
            <w:vAlign w:val="center"/>
          </w:tcPr>
          <w:p w14:paraId="55228807">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90天</w:t>
            </w:r>
          </w:p>
        </w:tc>
      </w:tr>
      <w:tr w14:paraId="52C82B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133" w:hRule="atLeast"/>
        </w:trPr>
        <w:tc>
          <w:tcPr>
            <w:tcW w:w="602" w:type="dxa"/>
            <w:tcMar>
              <w:left w:w="0" w:type="dxa"/>
              <w:right w:w="0" w:type="dxa"/>
            </w:tcMar>
            <w:vAlign w:val="center"/>
          </w:tcPr>
          <w:p w14:paraId="3BCF0306">
            <w:pPr>
              <w:keepNext w:val="false"/>
              <w:keepLines w:val="false"/>
              <w:widowControl/>
              <w:suppressLineNumbers w:val="false"/>
              <w:wordWrap/>
              <w:spacing w:before="0" w:beforeAutospacing="false" w:after="0" w:afterAutospacing="false" w:line="360" w:lineRule="atLeast"/>
              <w:ind w:left="0" w:right="230"/>
              <w:jc w:val="center"/>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5</w:t>
            </w:r>
          </w:p>
        </w:tc>
        <w:tc>
          <w:tcPr>
            <w:tcW w:w="1904" w:type="dxa"/>
            <w:tcMar>
              <w:left w:w="0" w:type="dxa"/>
              <w:right w:w="0" w:type="dxa"/>
            </w:tcMar>
            <w:vAlign w:val="center"/>
          </w:tcPr>
          <w:p w14:paraId="184F8652">
            <w:pPr>
              <w:keepNext w:val="false"/>
              <w:keepLines w:val="false"/>
              <w:widowControl/>
              <w:suppressLineNumbers w:val="false"/>
              <w:wordWrap/>
              <w:spacing w:before="0" w:beforeAutospacing="false" w:after="0" w:afterAutospacing="false"/>
              <w:ind w:left="0" w:right="0" w:firstLine="315"/>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磋商保证金</w:t>
            </w:r>
          </w:p>
        </w:tc>
        <w:tc>
          <w:tcPr>
            <w:tcW w:w="6154" w:type="dxa"/>
            <w:tcMar>
              <w:left w:w="0" w:type="dxa"/>
              <w:right w:w="0" w:type="dxa"/>
            </w:tcMar>
            <w:vAlign w:val="center"/>
          </w:tcPr>
          <w:p w14:paraId="4271965C">
            <w:pPr>
              <w:keepNext w:val="false"/>
              <w:keepLines w:val="false"/>
              <w:widowControl/>
              <w:suppressLineNumbers w:val="false"/>
              <w:wordWrap/>
              <w:spacing w:before="0" w:beforeAutospacing="false" w:after="0" w:afterAutospacing="false"/>
              <w:ind w:left="1786" w:leftChars="53" w:right="0" w:hanging="1680" w:hangingChars="700"/>
              <w:jc w:val="left"/>
              <w:rPr>
                <w:rFonts w:hint="default" w:hAnsi="宋体" w:cs="宋体"/>
                <w:kern w:val="0"/>
                <w:sz w:val="24"/>
                <w:szCs w:val="24"/>
                <w:highlight w:val="none"/>
                <w:lang w:eastAsia="zh-CN"/>
              </w:rPr>
            </w:pPr>
            <w:r>
              <w:rPr>
                <w:rFonts w:hint="eastAsia" w:hAnsi="宋体" w:cs="宋体"/>
                <w:kern w:val="0"/>
                <w:sz w:val="24"/>
                <w:szCs w:val="24"/>
                <w:highlight w:val="none"/>
                <w:lang w:val="zh-CN" w:eastAsia="zh-CN"/>
              </w:rPr>
              <w:t>磋商保证金额（人民币）：</w:t>
            </w:r>
            <w:r>
              <w:rPr>
                <w:rFonts w:hint="eastAsia" w:hAnsi="宋体" w:cs="宋体"/>
                <w:kern w:val="0"/>
                <w:sz w:val="24"/>
                <w:szCs w:val="24"/>
                <w:highlight w:val="none"/>
                <w:lang w:val="en-US" w:eastAsia="zh-CN"/>
              </w:rPr>
              <w:t>30</w:t>
            </w:r>
            <w:r>
              <w:rPr>
                <w:rFonts w:hint="eastAsia" w:hAnsi="宋体" w:cs="宋体"/>
                <w:kern w:val="0"/>
                <w:sz w:val="24"/>
                <w:szCs w:val="24"/>
                <w:highlight w:val="none"/>
                <w:lang w:eastAsia="zh-CN"/>
              </w:rPr>
              <w:t>00元。</w:t>
            </w:r>
          </w:p>
          <w:p w14:paraId="7395D453">
            <w:pPr>
              <w:pStyle w:val="28"/>
              <w:keepNext w:val="false"/>
              <w:keepLines w:val="false"/>
              <w:suppressLineNumbers w:val="false"/>
              <w:spacing w:before="0" w:beforeAutospacing="false" w:after="0" w:afterAutospacing="false"/>
              <w:ind w:left="0" w:right="0" w:firstLine="360" w:firstLineChars="150"/>
              <w:rPr>
                <w:rFonts w:hint="default" w:asciiTheme="minorEastAsia" w:hAnsiTheme="minorEastAsia" w:eastAsiaTheme="minorEastAsia"/>
                <w:sz w:val="24"/>
                <w:szCs w:val="24"/>
                <w:highlight w:val="none"/>
              </w:rPr>
            </w:pPr>
            <w:r>
              <w:rPr>
                <w:rFonts w:hint="eastAsia"/>
                <w:sz w:val="24"/>
                <w:szCs w:val="24"/>
                <w:highlight w:val="none"/>
                <w:lang w:val="zh-CN"/>
              </w:rPr>
              <w:t>交款方式：磋商保证金应当以银行网银转账、支票、汇票、本票、金融机构出具的保函等非现金形式提交。供应商未按照采购文件要求提交保证金的，磋商响应文件无效。磋商保证金提交以到账时间为准。请供应商在规定时间内交纳磋商保证金，避免因银行退票等原因出现保证金未按时到账等情况影响正常磋商。</w:t>
            </w:r>
            <w:r>
              <w:rPr>
                <w:rFonts w:hint="eastAsia"/>
                <w:b/>
                <w:sz w:val="24"/>
                <w:szCs w:val="24"/>
                <w:highlight w:val="none"/>
                <w:lang w:val="zh-CN"/>
              </w:rPr>
              <w:t>（若以保函方式提交的，必须在保证金截止时间前开具，且须在递交响应文件截止</w:t>
            </w:r>
            <w:r>
              <w:rPr>
                <w:rFonts w:hint="default"/>
                <w:b/>
                <w:sz w:val="24"/>
                <w:szCs w:val="24"/>
                <w:highlight w:val="none"/>
                <w:lang w:val="zh-CN"/>
              </w:rPr>
              <w:t>时间前</w:t>
            </w:r>
            <w:r>
              <w:rPr>
                <w:rFonts w:hint="eastAsia"/>
                <w:b/>
                <w:sz w:val="24"/>
                <w:szCs w:val="24"/>
                <w:highlight w:val="none"/>
                <w:lang w:val="zh-CN"/>
              </w:rPr>
              <w:t>提交</w:t>
            </w:r>
            <w:r>
              <w:rPr>
                <w:rFonts w:hint="default"/>
                <w:b/>
                <w:sz w:val="24"/>
                <w:szCs w:val="24"/>
                <w:highlight w:val="none"/>
                <w:lang w:val="zh-CN"/>
              </w:rPr>
              <w:t>保函原件到采购代理机构财务室</w:t>
            </w:r>
            <w:r>
              <w:rPr>
                <w:rFonts w:hint="eastAsia"/>
                <w:b/>
                <w:sz w:val="24"/>
                <w:szCs w:val="24"/>
                <w:highlight w:val="none"/>
                <w:lang w:val="zh-CN"/>
              </w:rPr>
              <w:t>）</w:t>
            </w:r>
            <w:r>
              <w:rPr>
                <w:rFonts w:hint="eastAsia" w:asciiTheme="minorEastAsia" w:hAnsiTheme="minorEastAsia" w:eastAsiaTheme="minorEastAsia"/>
                <w:sz w:val="24"/>
                <w:szCs w:val="24"/>
                <w:highlight w:val="none"/>
              </w:rPr>
              <w:t>。</w:t>
            </w:r>
          </w:p>
          <w:p w14:paraId="775C9D1B">
            <w:pPr>
              <w:keepNext w:val="false"/>
              <w:keepLines w:val="false"/>
              <w:widowControl/>
              <w:suppressLineNumbers w:val="false"/>
              <w:wordWrap/>
              <w:spacing w:before="0" w:beforeAutospacing="false" w:after="0" w:afterAutospacing="false"/>
              <w:ind w:left="100" w:leftChars="50" w:right="0" w:firstLine="240" w:firstLineChars="10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请务必在转款时在摘要处注明项目编号，同时请次日电话查询是否到账：（029-88854271转8015），磋商时只需将保证金交纳凭证复印件加盖公章放入资格性响应文件正本中即可。</w:t>
            </w:r>
          </w:p>
          <w:p w14:paraId="12398BCF">
            <w:pPr>
              <w:keepNext w:val="false"/>
              <w:keepLines w:val="false"/>
              <w:widowControl/>
              <w:suppressLineNumbers w:val="false"/>
              <w:wordWrap/>
              <w:spacing w:before="0" w:beforeAutospacing="false" w:after="0" w:afterAutospacing="false"/>
              <w:ind w:left="0" w:right="0" w:firstLine="360" w:firstLineChars="1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采购代理机构：四川国际招标有限责任公司陕西分公司</w:t>
            </w:r>
          </w:p>
          <w:p w14:paraId="75778CE8">
            <w:pPr>
              <w:keepNext w:val="false"/>
              <w:keepLines w:val="false"/>
              <w:widowControl/>
              <w:suppressLineNumbers w:val="false"/>
              <w:wordWrap/>
              <w:spacing w:before="0" w:beforeAutospacing="false" w:after="0" w:afterAutospacing="false"/>
              <w:ind w:left="0" w:right="0" w:firstLine="360" w:firstLineChars="1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开 户 行：中国民生银行股份有限公司西安高新开发区支行</w:t>
            </w:r>
          </w:p>
          <w:p w14:paraId="03674ED6">
            <w:pPr>
              <w:keepNext w:val="false"/>
              <w:keepLines w:val="false"/>
              <w:widowControl/>
              <w:suppressLineNumbers w:val="false"/>
              <w:wordWrap/>
              <w:spacing w:before="0" w:beforeAutospacing="false" w:after="0" w:afterAutospacing="false"/>
              <w:ind w:left="0" w:right="0" w:firstLine="360" w:firstLineChars="150"/>
              <w:jc w:val="left"/>
              <w:rPr>
                <w:rFonts w:hint="default" w:hAnsi="宋体" w:cs="宋体"/>
                <w:kern w:val="0"/>
                <w:sz w:val="24"/>
                <w:szCs w:val="24"/>
                <w:highlight w:val="none"/>
                <w:lang w:val="en-US" w:eastAsia="zh-CN"/>
              </w:rPr>
            </w:pPr>
            <w:r>
              <w:rPr>
                <w:rFonts w:hint="eastAsia" w:hAnsi="宋体" w:cs="宋体"/>
                <w:kern w:val="0"/>
                <w:sz w:val="24"/>
                <w:szCs w:val="24"/>
                <w:highlight w:val="none"/>
                <w:lang w:val="zh-CN" w:eastAsia="zh-CN"/>
              </w:rPr>
              <w:t>银行账号：9902001850906189</w:t>
            </w:r>
          </w:p>
          <w:p w14:paraId="2359EAAA">
            <w:pPr>
              <w:keepNext w:val="false"/>
              <w:keepLines w:val="false"/>
              <w:widowControl/>
              <w:suppressLineNumbers w:val="false"/>
              <w:wordWrap/>
              <w:spacing w:before="0" w:beforeAutospacing="false" w:after="0" w:afterAutospacing="false"/>
              <w:ind w:left="0" w:right="0" w:firstLine="360" w:firstLineChars="150"/>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 xml:space="preserve">磋商保证金到账截止时间：磋商响应文件递交截止时间前。 </w:t>
            </w:r>
          </w:p>
        </w:tc>
      </w:tr>
      <w:tr w14:paraId="4F29B5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87" w:hRule="atLeast"/>
        </w:trPr>
        <w:tc>
          <w:tcPr>
            <w:tcW w:w="602" w:type="dxa"/>
            <w:tcMar>
              <w:left w:w="0" w:type="dxa"/>
              <w:right w:w="0" w:type="dxa"/>
            </w:tcMar>
            <w:vAlign w:val="center"/>
          </w:tcPr>
          <w:p w14:paraId="43DFA095">
            <w:pPr>
              <w:keepNext w:val="false"/>
              <w:keepLines w:val="false"/>
              <w:widowControl/>
              <w:suppressLineNumbers w:val="false"/>
              <w:wordWrap/>
              <w:spacing w:before="0" w:beforeAutospacing="false" w:after="0" w:afterAutospacing="false" w:line="360" w:lineRule="atLeast"/>
              <w:ind w:left="0" w:right="230"/>
              <w:jc w:val="center"/>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6</w:t>
            </w:r>
          </w:p>
        </w:tc>
        <w:tc>
          <w:tcPr>
            <w:tcW w:w="1904" w:type="dxa"/>
            <w:tcMar>
              <w:left w:w="0" w:type="dxa"/>
              <w:right w:w="0" w:type="dxa"/>
            </w:tcMar>
            <w:vAlign w:val="center"/>
          </w:tcPr>
          <w:p w14:paraId="11B400D5">
            <w:pPr>
              <w:keepNext w:val="false"/>
              <w:keepLines w:val="false"/>
              <w:widowControl/>
              <w:suppressLineNumbers w:val="false"/>
              <w:wordWrap/>
              <w:spacing w:before="0" w:beforeAutospacing="false" w:after="0" w:afterAutospacing="false"/>
              <w:ind w:left="0" w:right="0" w:firstLine="315"/>
              <w:jc w:val="left"/>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履约保证金</w:t>
            </w:r>
          </w:p>
        </w:tc>
        <w:tc>
          <w:tcPr>
            <w:tcW w:w="6154" w:type="dxa"/>
            <w:tcMar>
              <w:left w:w="0" w:type="dxa"/>
              <w:right w:w="0" w:type="dxa"/>
            </w:tcMar>
            <w:vAlign w:val="center"/>
          </w:tcPr>
          <w:p w14:paraId="3E639DB3">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cs="宋体"/>
                <w:kern w:val="0"/>
                <w:sz w:val="24"/>
                <w:szCs w:val="24"/>
                <w:highlight w:val="none"/>
                <w:lang w:val="en-US" w:eastAsia="zh-CN"/>
              </w:rPr>
            </w:pPr>
            <w:r>
              <w:rPr>
                <w:rFonts w:hint="eastAsia" w:hAnsi="宋体" w:cs="宋体"/>
                <w:kern w:val="0"/>
                <w:sz w:val="24"/>
                <w:szCs w:val="24"/>
                <w:highlight w:val="none"/>
                <w:lang w:val="en-US" w:eastAsia="zh-CN"/>
              </w:rPr>
              <w:t>本项目不适用</w:t>
            </w:r>
          </w:p>
        </w:tc>
      </w:tr>
      <w:tr w14:paraId="77093E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031" w:hRule="atLeast"/>
        </w:trPr>
        <w:tc>
          <w:tcPr>
            <w:tcW w:w="602" w:type="dxa"/>
            <w:tcMar>
              <w:left w:w="0" w:type="dxa"/>
              <w:right w:w="0" w:type="dxa"/>
            </w:tcMar>
            <w:vAlign w:val="center"/>
          </w:tcPr>
          <w:p w14:paraId="5EE27C11">
            <w:pPr>
              <w:keepNext w:val="false"/>
              <w:keepLines w:val="false"/>
              <w:widowControl/>
              <w:suppressLineNumbers w:val="false"/>
              <w:wordWrap/>
              <w:spacing w:before="0" w:beforeAutospacing="false" w:after="0" w:afterAutospacing="false" w:line="360" w:lineRule="atLeast"/>
              <w:ind w:left="0" w:right="264"/>
              <w:jc w:val="center"/>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7</w:t>
            </w:r>
          </w:p>
        </w:tc>
        <w:tc>
          <w:tcPr>
            <w:tcW w:w="1904" w:type="dxa"/>
            <w:tcMar>
              <w:left w:w="0" w:type="dxa"/>
              <w:right w:w="0" w:type="dxa"/>
            </w:tcMar>
            <w:vAlign w:val="center"/>
          </w:tcPr>
          <w:p w14:paraId="5C3F4162">
            <w:pPr>
              <w:keepNext w:val="false"/>
              <w:keepLines w:val="false"/>
              <w:widowControl/>
              <w:suppressLineNumbers w:val="false"/>
              <w:wordWrap/>
              <w:spacing w:before="0" w:beforeAutospacing="false" w:after="0" w:afterAutospacing="false" w:line="360" w:lineRule="atLeast"/>
              <w:ind w:left="0" w:right="0"/>
              <w:jc w:val="center"/>
              <w:rPr>
                <w:rFonts w:hint="default" w:hAnsi="宋体" w:cs="宋体"/>
                <w:kern w:val="0"/>
                <w:sz w:val="24"/>
                <w:szCs w:val="24"/>
                <w:highlight w:val="none"/>
                <w:lang w:val="zh-CN" w:eastAsia="zh-CN"/>
              </w:rPr>
            </w:pPr>
            <w:r>
              <w:rPr>
                <w:rFonts w:hint="eastAsia" w:hAnsi="宋体" w:cs="宋体"/>
                <w:kern w:val="0"/>
                <w:sz w:val="24"/>
                <w:szCs w:val="24"/>
                <w:highlight w:val="none"/>
                <w:lang w:val="zh-CN" w:eastAsia="zh-CN"/>
              </w:rPr>
              <w:t>代理服务费</w:t>
            </w:r>
            <w:r>
              <w:rPr>
                <w:rFonts w:hint="eastAsia" w:ascii="宋体" w:hAnsi="宋体" w:eastAsia="宋体" w:cs="宋体"/>
                <w:b/>
                <w:sz w:val="24"/>
                <w:szCs w:val="24"/>
                <w:highlight w:val="none"/>
                <w:lang w:eastAsia="zh-CN"/>
              </w:rPr>
              <w:t>（实质性要求）</w:t>
            </w:r>
          </w:p>
        </w:tc>
        <w:tc>
          <w:tcPr>
            <w:tcW w:w="6154" w:type="dxa"/>
            <w:tcMar>
              <w:left w:w="0" w:type="dxa"/>
              <w:right w:w="0" w:type="dxa"/>
            </w:tcMar>
            <w:vAlign w:val="center"/>
          </w:tcPr>
          <w:p w14:paraId="738DA837">
            <w:pPr>
              <w:pStyle w:val="28"/>
              <w:keepNext w:val="false"/>
              <w:keepLines w:val="false"/>
              <w:suppressLineNumbers w:val="false"/>
              <w:spacing w:before="0" w:beforeAutospacing="false" w:after="0" w:afterAutospacing="false"/>
              <w:ind w:left="0" w:right="0" w:firstLine="360" w:firstLineChars="15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定额</w:t>
            </w:r>
            <w:r>
              <w:rPr>
                <w:rFonts w:hint="eastAsia" w:cs="宋体"/>
                <w:sz w:val="24"/>
                <w:szCs w:val="24"/>
                <w:highlight w:val="none"/>
                <w:lang w:val="en-US" w:eastAsia="zh-CN"/>
              </w:rPr>
              <w:t>4500</w:t>
            </w:r>
            <w:r>
              <w:rPr>
                <w:rFonts w:hint="eastAsia" w:ascii="宋体" w:hAnsi="宋体" w:eastAsia="宋体" w:cs="宋体"/>
                <w:sz w:val="24"/>
                <w:szCs w:val="24"/>
                <w:highlight w:val="none"/>
                <w:lang w:val="en-US" w:eastAsia="zh-CN"/>
              </w:rPr>
              <w:t>元</w:t>
            </w:r>
            <w:r>
              <w:rPr>
                <w:rFonts w:hint="eastAsia" w:ascii="宋体" w:hAnsi="宋体" w:eastAsia="宋体" w:cs="宋体"/>
                <w:sz w:val="24"/>
                <w:szCs w:val="24"/>
                <w:highlight w:val="none"/>
                <w:lang w:val="zh-CN" w:eastAsia="zh-CN"/>
              </w:rPr>
              <w:t>，由成交人在领取成交通知书前向招标代理机构交纳招标服务费。</w:t>
            </w:r>
          </w:p>
          <w:p w14:paraId="0B7ED89D">
            <w:pPr>
              <w:pStyle w:val="28"/>
              <w:keepNext w:val="false"/>
              <w:keepLines w:val="false"/>
              <w:suppressLineNumbers w:val="false"/>
              <w:spacing w:before="0" w:beforeAutospacing="false" w:after="0" w:afterAutospacing="false"/>
              <w:ind w:left="0" w:right="0" w:firstLine="360" w:firstLineChars="15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收款单位：四川国际招标有限责任公司陕西分公司</w:t>
            </w:r>
          </w:p>
          <w:p w14:paraId="2EF21A4C">
            <w:pPr>
              <w:pStyle w:val="28"/>
              <w:keepNext w:val="false"/>
              <w:keepLines w:val="false"/>
              <w:suppressLineNumbers w:val="false"/>
              <w:spacing w:before="0" w:beforeAutospacing="false" w:after="0" w:afterAutospacing="false"/>
              <w:ind w:left="0" w:right="0" w:firstLine="360" w:firstLineChars="15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开 户 行：中国民生银行股份有限公司西安高新开发区支行</w:t>
            </w:r>
          </w:p>
          <w:p w14:paraId="2D5BDEDF">
            <w:pPr>
              <w:keepNext w:val="false"/>
              <w:keepLines w:val="false"/>
              <w:widowControl/>
              <w:suppressLineNumbers w:val="false"/>
              <w:wordWrap/>
              <w:spacing w:before="0" w:beforeAutospacing="false" w:after="0" w:afterAutospacing="false"/>
              <w:ind w:left="0" w:right="0" w:firstLine="360" w:firstLineChars="150"/>
              <w:jc w:val="left"/>
              <w:rPr>
                <w:rFonts w:hint="default"/>
                <w:sz w:val="24"/>
                <w:szCs w:val="24"/>
                <w:highlight w:val="none"/>
                <w:lang w:val="zh-CN"/>
              </w:rPr>
            </w:pPr>
            <w:r>
              <w:rPr>
                <w:rFonts w:hint="eastAsia" w:hAnsi="宋体" w:cs="宋体"/>
                <w:kern w:val="0"/>
                <w:sz w:val="24"/>
                <w:szCs w:val="24"/>
                <w:highlight w:val="none"/>
                <w:lang w:val="zh-CN" w:eastAsia="zh-CN"/>
              </w:rPr>
              <w:t>银行账号：9902001850906189</w:t>
            </w:r>
          </w:p>
        </w:tc>
      </w:tr>
      <w:tr w14:paraId="7EFBC1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602" w:type="dxa"/>
            <w:tcMar>
              <w:left w:w="0" w:type="dxa"/>
              <w:right w:w="0" w:type="dxa"/>
            </w:tcMar>
            <w:vAlign w:val="center"/>
          </w:tcPr>
          <w:p w14:paraId="22EF9494">
            <w:pPr>
              <w:pStyle w:val="28"/>
              <w:keepNext w:val="false"/>
              <w:keepLines w:val="false"/>
              <w:suppressLineNumbers w:val="false"/>
              <w:spacing w:before="0" w:beforeAutospacing="false" w:after="0" w:afterAutospacing="false"/>
              <w:ind w:left="0" w:right="0" w:firstLine="120" w:firstLineChars="50"/>
              <w:rPr>
                <w:rFonts w:hint="eastAsia" w:ascii="宋体" w:hAnsi="宋体" w:eastAsia="宋体" w:cs="宋体"/>
                <w:sz w:val="24"/>
                <w:szCs w:val="24"/>
                <w:lang w:val="zh-CN" w:eastAsia="zh-CN" w:bidi="ar-SA"/>
              </w:rPr>
            </w:pPr>
            <w:r>
              <w:rPr>
                <w:rFonts w:hint="eastAsia" w:cs="宋体"/>
                <w:sz w:val="24"/>
                <w:szCs w:val="24"/>
                <w:lang w:val="en-US" w:eastAsia="zh-CN"/>
              </w:rPr>
              <w:t>8</w:t>
            </w:r>
          </w:p>
        </w:tc>
        <w:tc>
          <w:tcPr>
            <w:tcW w:w="1904" w:type="dxa"/>
            <w:tcMar>
              <w:left w:w="0" w:type="dxa"/>
              <w:right w:w="0" w:type="dxa"/>
            </w:tcMar>
            <w:vAlign w:val="center"/>
          </w:tcPr>
          <w:p w14:paraId="4EA4B683">
            <w:pPr>
              <w:pStyle w:val="28"/>
              <w:keepNext w:val="false"/>
              <w:keepLines w:val="false"/>
              <w:suppressLineNumbers w:val="false"/>
              <w:spacing w:before="0" w:beforeAutospacing="false" w:after="0" w:afterAutospacing="false"/>
              <w:ind w:left="0" w:right="0" w:firstLine="120" w:firstLineChars="50"/>
              <w:rPr>
                <w:rFonts w:hint="eastAsia" w:ascii="宋体" w:hAnsi="宋体" w:eastAsia="宋体" w:cs="宋体"/>
                <w:sz w:val="24"/>
                <w:szCs w:val="24"/>
                <w:lang w:val="zh-CN" w:eastAsia="zh-CN" w:bidi="ar-SA"/>
              </w:rPr>
            </w:pPr>
            <w:r>
              <w:rPr>
                <w:rFonts w:hint="eastAsia" w:ascii="宋体" w:hAnsi="宋体" w:eastAsia="宋体" w:cs="宋体"/>
                <w:sz w:val="24"/>
                <w:szCs w:val="24"/>
                <w:lang w:val="zh-CN"/>
              </w:rPr>
              <w:t>小微企业（监狱企业、残疾人福利性单位视同小微企业）价格扣除</w:t>
            </w:r>
          </w:p>
        </w:tc>
        <w:tc>
          <w:tcPr>
            <w:tcW w:w="6154" w:type="dxa"/>
            <w:tcMar>
              <w:left w:w="0" w:type="dxa"/>
              <w:right w:w="0" w:type="dxa"/>
            </w:tcMar>
            <w:vAlign w:val="center"/>
          </w:tcPr>
          <w:p w14:paraId="5739CE97">
            <w:pPr>
              <w:pStyle w:val="28"/>
              <w:keepNext w:val="false"/>
              <w:keepLines w:val="false"/>
              <w:suppressLineNumbers w:val="false"/>
              <w:spacing w:before="0" w:beforeAutospacing="false" w:after="0" w:afterAutospacing="false"/>
              <w:ind w:left="0" w:right="0" w:firstLine="120" w:firstLineChars="50"/>
              <w:rPr>
                <w:rFonts w:hint="default" w:ascii="Times New Roman" w:cs="Times New Roman"/>
                <w:sz w:val="24"/>
                <w:szCs w:val="24"/>
                <w:lang w:val="zh-CN"/>
              </w:rPr>
            </w:pPr>
            <w:r>
              <w:rPr>
                <w:rFonts w:hint="eastAsia" w:ascii="Times New Roman" w:cs="Times New Roman"/>
                <w:sz w:val="24"/>
                <w:szCs w:val="24"/>
                <w:lang w:val="zh-CN"/>
              </w:rPr>
              <w:t>1、</w:t>
            </w:r>
            <w:r>
              <w:rPr>
                <w:rFonts w:hint="eastAsia" w:ascii="Times New Roman" w:cs="Times New Roman"/>
                <w:sz w:val="24"/>
                <w:szCs w:val="24"/>
                <w:lang w:val="en-US" w:eastAsia="zh-CN"/>
              </w:rPr>
              <w:t>参照</w:t>
            </w:r>
            <w:r>
              <w:rPr>
                <w:rFonts w:hint="eastAsia" w:ascii="Times New Roman" w:cs="Times New Roman"/>
                <w:sz w:val="24"/>
                <w:szCs w:val="24"/>
                <w:lang w:val="zh-CN"/>
              </w:rPr>
              <w:t>《政府采购促进中小企业发展管理办法》（财库〔2020〕46号）的规定，对于经主管预算单位统筹后未预留份额专门面向中小企业采购的采购项目，以及预留份额项目中的非预留部分采购包，对符合规定的小微企业报价给予</w:t>
            </w:r>
            <w:r>
              <w:rPr>
                <w:rFonts w:hint="eastAsia" w:ascii="Times New Roman" w:cs="Times New Roman"/>
                <w:sz w:val="24"/>
                <w:szCs w:val="24"/>
              </w:rPr>
              <w:t>10</w:t>
            </w:r>
            <w:r>
              <w:rPr>
                <w:rFonts w:hint="eastAsia" w:ascii="Times New Roman" w:cs="Times New Roman"/>
                <w:sz w:val="24"/>
                <w:szCs w:val="24"/>
                <w:lang w:val="zh-CN"/>
              </w:rPr>
              <w:t>%的扣除，用扣除后的价格参加评审。</w:t>
            </w:r>
          </w:p>
          <w:p w14:paraId="4746657D">
            <w:pPr>
              <w:pStyle w:val="28"/>
              <w:keepNext w:val="false"/>
              <w:keepLines w:val="false"/>
              <w:suppressLineNumbers w:val="false"/>
              <w:spacing w:before="0" w:beforeAutospacing="false" w:after="0" w:afterAutospacing="false"/>
              <w:ind w:left="0" w:right="0" w:firstLine="120" w:firstLineChars="50"/>
              <w:rPr>
                <w:rFonts w:hint="default" w:ascii="Times New Roman" w:cs="Times New Roman"/>
                <w:sz w:val="24"/>
                <w:szCs w:val="24"/>
                <w:lang w:val="zh-CN"/>
              </w:rPr>
            </w:pPr>
            <w:r>
              <w:rPr>
                <w:rFonts w:hint="eastAsia" w:ascii="Times New Roman" w:cs="Times New Roman"/>
                <w:sz w:val="24"/>
                <w:szCs w:val="24"/>
                <w:lang w:val="zh-CN"/>
              </w:rPr>
              <w:t>2、参加政府采购活动的中小企业（监狱企业）提供《中小企业（监狱企业）声明函》原件，未提供的，视为放弃享受小微企业价格扣除优惠政策。</w:t>
            </w:r>
          </w:p>
          <w:p w14:paraId="4482BFD4">
            <w:pPr>
              <w:pStyle w:val="28"/>
              <w:keepNext w:val="false"/>
              <w:keepLines w:val="false"/>
              <w:suppressLineNumbers w:val="false"/>
              <w:spacing w:before="0" w:beforeAutospacing="false" w:after="0" w:afterAutospacing="false"/>
              <w:ind w:left="0" w:right="0" w:firstLine="120" w:firstLineChars="50"/>
              <w:rPr>
                <w:rFonts w:hint="default" w:ascii="Times New Roman" w:cs="Times New Roman"/>
                <w:sz w:val="24"/>
                <w:szCs w:val="24"/>
                <w:lang w:val="zh-CN"/>
              </w:rPr>
            </w:pPr>
            <w:r>
              <w:rPr>
                <w:rFonts w:hint="eastAsia" w:ascii="Times New Roman" w:cs="Times New Roman"/>
                <w:sz w:val="24"/>
                <w:szCs w:val="24"/>
              </w:rPr>
              <w:t>3</w:t>
            </w:r>
            <w:r>
              <w:rPr>
                <w:rFonts w:hint="eastAsia" w:ascii="Times New Roman" w:cs="Times New Roman"/>
                <w:sz w:val="24"/>
                <w:szCs w:val="24"/>
                <w:lang w:val="zh-CN"/>
              </w:rPr>
              <w:t>、参加政府采购活动的残疾人福利性单位应当提供《残疾人福利性单位声明函》原件，未提供的，视为放弃享受小微企业价格扣除优惠政策。</w:t>
            </w:r>
          </w:p>
          <w:p w14:paraId="6CDE5825">
            <w:pPr>
              <w:pStyle w:val="28"/>
              <w:keepNext w:val="false"/>
              <w:keepLines w:val="false"/>
              <w:suppressLineNumbers w:val="false"/>
              <w:spacing w:before="0" w:beforeAutospacing="false" w:after="0" w:afterAutospacing="false"/>
              <w:ind w:left="0" w:right="0"/>
              <w:rPr>
                <w:rFonts w:hint="eastAsia" w:ascii="宋体" w:hAnsi="宋体" w:eastAsia="宋体" w:cs="宋体"/>
                <w:sz w:val="24"/>
                <w:szCs w:val="24"/>
                <w:lang w:val="en-US" w:eastAsia="zh-CN" w:bidi="ar-SA"/>
              </w:rPr>
            </w:pPr>
            <w:r>
              <w:rPr>
                <w:rFonts w:hint="eastAsia" w:ascii="Times New Roman" w:cs="Times New Roman"/>
                <w:sz w:val="24"/>
                <w:szCs w:val="24"/>
              </w:rPr>
              <w:t>4、</w:t>
            </w:r>
            <w:r>
              <w:rPr>
                <w:rFonts w:hint="eastAsia" w:ascii="Times New Roman" w:cs="Times New Roman"/>
                <w:sz w:val="24"/>
                <w:szCs w:val="24"/>
                <w:lang w:val="zh-CN"/>
              </w:rPr>
              <w:t>符合中小企业划分标准的个体工商户，在政府采购活动中视同中小企业。</w:t>
            </w:r>
          </w:p>
        </w:tc>
      </w:tr>
      <w:tr w14:paraId="1A66E1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0" w:type="auto"/>
            <w:vAlign w:val="center"/>
          </w:tcPr>
          <w:p w14:paraId="621E618C">
            <w:pPr>
              <w:pStyle w:val="28"/>
              <w:keepNext w:val="false"/>
              <w:keepLines w:val="false"/>
              <w:suppressLineNumbers w:val="false"/>
              <w:spacing w:before="0" w:beforeAutospacing="false" w:after="0" w:afterAutospacing="false"/>
              <w:ind w:left="0" w:right="0" w:firstLine="120" w:firstLineChars="50"/>
              <w:rPr>
                <w:rFonts w:hint="default" w:ascii="宋体" w:hAnsi="宋体" w:eastAsia="宋体" w:cs="宋体"/>
                <w:sz w:val="24"/>
                <w:szCs w:val="24"/>
                <w:lang w:val="en-US" w:eastAsia="zh-CN" w:bidi="ar-SA"/>
              </w:rPr>
            </w:pPr>
            <w:r>
              <w:rPr>
                <w:rFonts w:hint="eastAsia" w:cs="宋体"/>
                <w:sz w:val="24"/>
                <w:szCs w:val="24"/>
                <w:lang w:val="en-US" w:eastAsia="zh-CN"/>
              </w:rPr>
              <w:t>9</w:t>
            </w:r>
          </w:p>
        </w:tc>
        <w:tc>
          <w:tcPr>
            <w:tcW w:w="0" w:type="auto"/>
            <w:vAlign w:val="center"/>
          </w:tcPr>
          <w:p w14:paraId="66069409">
            <w:pPr>
              <w:pStyle w:val="28"/>
              <w:keepNext w:val="false"/>
              <w:keepLines w:val="false"/>
              <w:suppressLineNumbers w:val="false"/>
              <w:spacing w:before="0" w:beforeAutospacing="false" w:after="0" w:afterAutospacing="false"/>
              <w:ind w:left="0" w:right="0" w:firstLine="120" w:firstLineChars="50"/>
              <w:rPr>
                <w:rFonts w:hint="eastAsia" w:ascii="宋体" w:hAnsi="宋体" w:eastAsia="宋体" w:cs="宋体"/>
                <w:sz w:val="24"/>
                <w:szCs w:val="24"/>
                <w:lang w:val="zh-CN"/>
              </w:rPr>
            </w:pPr>
            <w:r>
              <w:rPr>
                <w:rFonts w:hint="eastAsia" w:ascii="宋体" w:hAnsi="宋体" w:eastAsia="宋体" w:cs="宋体"/>
                <w:sz w:val="24"/>
                <w:szCs w:val="24"/>
                <w:lang w:val="zh-CN"/>
              </w:rPr>
              <w:t>政府采购信用担保及信用融资政策</w:t>
            </w:r>
          </w:p>
          <w:p w14:paraId="10AD58BF">
            <w:pPr>
              <w:pStyle w:val="28"/>
              <w:keepNext w:val="false"/>
              <w:keepLines w:val="false"/>
              <w:suppressLineNumbers w:val="false"/>
              <w:spacing w:before="0" w:beforeAutospacing="false" w:after="0" w:afterAutospacing="false"/>
              <w:ind w:left="0" w:right="0" w:firstLine="120" w:firstLineChars="50"/>
              <w:rPr>
                <w:rFonts w:hint="eastAsia" w:ascii="宋体" w:hAnsi="宋体" w:eastAsia="宋体" w:cs="宋体"/>
                <w:sz w:val="24"/>
                <w:szCs w:val="24"/>
                <w:lang w:val="zh-CN" w:eastAsia="zh-CN" w:bidi="ar-SA"/>
              </w:rPr>
            </w:pPr>
          </w:p>
        </w:tc>
        <w:tc>
          <w:tcPr>
            <w:tcW w:w="0" w:type="auto"/>
            <w:vAlign w:val="center"/>
          </w:tcPr>
          <w:p w14:paraId="3B788418">
            <w:pPr>
              <w:pStyle w:val="28"/>
              <w:keepNext w:val="false"/>
              <w:keepLines w:val="false"/>
              <w:suppressLineNumbers w:val="false"/>
              <w:spacing w:before="0" w:beforeAutospacing="false" w:after="0" w:afterAutospacing="false"/>
              <w:ind w:left="0" w:right="0" w:firstLine="360" w:firstLineChars="150"/>
              <w:rPr>
                <w:rFonts w:hint="eastAsia" w:ascii="宋体" w:hAnsi="宋体" w:eastAsia="宋体" w:cs="宋体"/>
                <w:sz w:val="24"/>
                <w:szCs w:val="24"/>
                <w:lang w:val="zh-CN"/>
              </w:rPr>
            </w:pPr>
            <w:r>
              <w:rPr>
                <w:rFonts w:hint="eastAsia" w:ascii="宋体" w:hAnsi="宋体" w:eastAsia="宋体" w:cs="宋体"/>
                <w:sz w:val="24"/>
                <w:szCs w:val="24"/>
                <w:lang w:val="zh-CN"/>
              </w:rPr>
              <w:t>为支持和促进中小企业发展，进一步发挥政府采购政策功能作用，有效缓解中小企业融资难、融资贵问题，</w:t>
            </w:r>
            <w:r>
              <w:rPr>
                <w:rFonts w:hint="eastAsia" w:cs="宋体"/>
                <w:sz w:val="24"/>
                <w:szCs w:val="24"/>
                <w:lang w:val="en-US" w:eastAsia="zh-CN"/>
              </w:rPr>
              <w:t>参照</w:t>
            </w:r>
            <w:r>
              <w:rPr>
                <w:rFonts w:hint="eastAsia" w:ascii="宋体" w:hAnsi="宋体" w:eastAsia="宋体" w:cs="宋体"/>
                <w:sz w:val="24"/>
                <w:szCs w:val="24"/>
                <w:lang w:val="zh-CN"/>
              </w:rPr>
              <w:t>财政部财库【2011】124号文件的精神及陕西省财政厅关于印发《陕西省中小企业政府采购信用融资办法》陕财办采〔2018〕23号规定，有需要的投标人可自行决定是否参加，并按信用融资办法的相关程序申请办理。</w:t>
            </w:r>
          </w:p>
          <w:p w14:paraId="13C0C33E">
            <w:pPr>
              <w:pStyle w:val="28"/>
              <w:keepNext w:val="false"/>
              <w:keepLines w:val="false"/>
              <w:suppressLineNumbers w:val="false"/>
              <w:spacing w:before="0" w:beforeAutospacing="false" w:after="0" w:afterAutospacing="false"/>
              <w:ind w:left="0" w:right="0" w:firstLine="120" w:firstLineChars="50"/>
              <w:rPr>
                <w:rFonts w:hint="eastAsia" w:ascii="宋体" w:hAnsi="宋体" w:eastAsia="宋体" w:cs="宋体"/>
                <w:sz w:val="24"/>
                <w:szCs w:val="24"/>
                <w:lang w:val="zh-CN" w:eastAsia="zh-CN" w:bidi="ar-SA"/>
              </w:rPr>
            </w:pPr>
            <w:r>
              <w:rPr>
                <w:rFonts w:hint="eastAsia" w:ascii="宋体" w:hAnsi="宋体" w:eastAsia="宋体" w:cs="宋体"/>
                <w:sz w:val="24"/>
                <w:szCs w:val="24"/>
                <w:lang w:val="zh-CN"/>
              </w:rPr>
              <w:t>陕西省政府采购支持中小企业信用融资合作银行名单详见（陕西省政府采购网-采购动态-重要通知http://www.ccgp-shaanxi.gov.cn/）</w:t>
            </w:r>
          </w:p>
        </w:tc>
      </w:tr>
      <w:tr w14:paraId="155D27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96" w:hRule="atLeast"/>
        </w:trPr>
        <w:tc>
          <w:tcPr>
            <w:tcW w:w="602" w:type="dxa"/>
            <w:vAlign w:val="center"/>
          </w:tcPr>
          <w:p w14:paraId="7B8B13D9">
            <w:pPr>
              <w:pStyle w:val="28"/>
              <w:keepNext w:val="false"/>
              <w:keepLines w:val="false"/>
              <w:suppressLineNumbers w:val="false"/>
              <w:spacing w:before="0" w:beforeAutospacing="false" w:after="0" w:afterAutospacing="false"/>
              <w:ind w:left="0" w:right="0" w:firstLine="120" w:firstLineChars="50"/>
              <w:rPr>
                <w:rFonts w:hint="eastAsia" w:cs="宋体"/>
                <w:sz w:val="24"/>
                <w:szCs w:val="24"/>
                <w:lang w:val="en-US" w:eastAsia="zh-CN"/>
              </w:rPr>
            </w:pPr>
            <w:r>
              <w:rPr>
                <w:rFonts w:hint="eastAsia" w:cs="宋体"/>
                <w:sz w:val="24"/>
                <w:szCs w:val="24"/>
                <w:lang w:val="en-US" w:eastAsia="zh-CN"/>
              </w:rPr>
              <w:t>10</w:t>
            </w:r>
          </w:p>
        </w:tc>
        <w:tc>
          <w:tcPr>
            <w:tcW w:w="1904" w:type="dxa"/>
            <w:vAlign w:val="center"/>
          </w:tcPr>
          <w:p w14:paraId="28EF1DA6">
            <w:pPr>
              <w:pStyle w:val="16"/>
              <w:keepNext w:val="false"/>
              <w:keepLines w:val="false"/>
              <w:widowControl w:val="false"/>
              <w:suppressLineNumbers w:val="false"/>
              <w:wordWrap/>
              <w:autoSpaceDE w:val="false"/>
              <w:autoSpaceDN w:val="false"/>
              <w:adjustRightInd w:val="false"/>
              <w:spacing w:before="0" w:beforeAutospacing="false" w:after="0" w:afterAutospacing="false"/>
              <w:ind w:left="0" w:leftChars="0" w:right="0" w:rightChars="0" w:firstLine="120" w:firstLineChars="50"/>
              <w:jc w:val="left"/>
              <w:rPr>
                <w:rFonts w:hint="eastAsia" w:ascii="宋体" w:hAnsi="宋体" w:eastAsia="宋体" w:cs="宋体"/>
                <w:sz w:val="24"/>
                <w:szCs w:val="24"/>
                <w:lang w:val="zh-CN" w:eastAsia="zh-CN" w:bidi="ar-SA"/>
              </w:rPr>
            </w:pPr>
            <w:r>
              <w:rPr>
                <w:rFonts w:hint="eastAsia" w:ascii="宋体" w:hAnsi="宋体" w:eastAsia="宋体" w:cs="宋体"/>
                <w:kern w:val="0"/>
                <w:sz w:val="24"/>
                <w:szCs w:val="24"/>
                <w:lang w:val="en-US" w:eastAsia="zh-CN" w:bidi="ar"/>
              </w:rPr>
              <w:t>本国产品价格扣除（本项目不适用）</w:t>
            </w:r>
          </w:p>
        </w:tc>
        <w:tc>
          <w:tcPr>
            <w:tcW w:w="6154" w:type="dxa"/>
            <w:vAlign w:val="center"/>
          </w:tcPr>
          <w:p w14:paraId="16913A84">
            <w:pPr>
              <w:pStyle w:val="16"/>
              <w:keepNext w:val="false"/>
              <w:keepLines w:val="false"/>
              <w:widowControl w:val="false"/>
              <w:suppressLineNumbers w:val="false"/>
              <w:wordWrap/>
              <w:autoSpaceDE w:val="false"/>
              <w:autoSpaceDN w:val="false"/>
              <w:adjustRightInd w:val="false"/>
              <w:spacing w:before="0" w:beforeAutospacing="false" w:after="0" w:afterAutospacing="false"/>
              <w:ind w:left="0" w:right="0" w:firstLine="120" w:firstLineChars="50"/>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根据《国务院办公厅关于在政府采购中实施本国产品标准及相关政策的通知》国办发〔2025〕34号，符合本国产品标准的可享受价格扣除</w:t>
            </w:r>
          </w:p>
          <w:p w14:paraId="74BE8DD4">
            <w:pPr>
              <w:pStyle w:val="16"/>
              <w:keepNext w:val="false"/>
              <w:keepLines w:val="false"/>
              <w:widowControl w:val="false"/>
              <w:suppressLineNumbers w:val="false"/>
              <w:wordWrap/>
              <w:autoSpaceDE w:val="false"/>
              <w:autoSpaceDN w:val="false"/>
              <w:adjustRightInd w:val="false"/>
              <w:spacing w:before="0" w:beforeAutospacing="false" w:after="0" w:afterAutospacing="false"/>
              <w:ind w:left="0" w:leftChars="0" w:right="0" w:rightChars="0" w:firstLine="120" w:firstLineChars="50"/>
              <w:jc w:val="left"/>
              <w:rPr>
                <w:rFonts w:hint="eastAsia" w:ascii="宋体" w:hAnsi="宋体" w:eastAsia="宋体" w:cs="宋体"/>
                <w:sz w:val="24"/>
                <w:szCs w:val="24"/>
                <w:lang w:val="zh-CN"/>
              </w:rPr>
            </w:pPr>
          </w:p>
        </w:tc>
      </w:tr>
    </w:tbl>
    <w:p w14:paraId="2352426E">
      <w:pPr>
        <w:widowControl/>
        <w:wordWrap/>
        <w:jc w:val="left"/>
        <w:rPr>
          <w:rFonts w:ascii="Times New Roman"/>
          <w:b/>
          <w:sz w:val="24"/>
        </w:rPr>
      </w:pPr>
    </w:p>
    <w:p w14:paraId="1B893C6B">
      <w:pPr>
        <w:widowControl/>
        <w:wordWrap/>
        <w:jc w:val="left"/>
        <w:rPr>
          <w:rFonts w:ascii="Times New Roman"/>
          <w:b/>
          <w:sz w:val="24"/>
        </w:rPr>
      </w:pPr>
    </w:p>
    <w:p w14:paraId="093618A1">
      <w:pPr>
        <w:widowControl/>
        <w:wordWrap/>
        <w:jc w:val="left"/>
        <w:rPr>
          <w:rFonts w:ascii="Times New Roman"/>
          <w:b/>
          <w:sz w:val="24"/>
        </w:rPr>
      </w:pPr>
    </w:p>
    <w:p w14:paraId="6715E7AC">
      <w:pPr>
        <w:widowControl/>
        <w:wordWrap/>
        <w:jc w:val="left"/>
        <w:rPr>
          <w:rFonts w:ascii="Times New Roman"/>
          <w:b/>
          <w:sz w:val="24"/>
        </w:rPr>
      </w:pPr>
    </w:p>
    <w:p w14:paraId="4F71F53B">
      <w:pPr>
        <w:widowControl/>
        <w:wordWrap/>
        <w:jc w:val="left"/>
        <w:rPr>
          <w:rFonts w:ascii="Times New Roman"/>
          <w:b/>
          <w:sz w:val="24"/>
        </w:rPr>
      </w:pPr>
    </w:p>
    <w:p w14:paraId="5832ECB1">
      <w:pPr>
        <w:widowControl/>
        <w:wordWrap/>
        <w:jc w:val="left"/>
        <w:rPr>
          <w:rFonts w:ascii="Times New Roman"/>
          <w:b/>
          <w:sz w:val="24"/>
        </w:rPr>
      </w:pPr>
    </w:p>
    <w:p w14:paraId="4D0E654A">
      <w:pPr>
        <w:widowControl/>
        <w:wordWrap/>
        <w:jc w:val="left"/>
        <w:rPr>
          <w:rFonts w:ascii="Times New Roman"/>
          <w:sz w:val="21"/>
        </w:rPr>
      </w:pPr>
      <w:bookmarkStart w:name="_GoBack" w:id="93"/>
      <w:bookmarkEnd w:id="93"/>
      <w:r>
        <w:rPr>
          <w:rFonts w:ascii="Times New Roman"/>
          <w:b/>
          <w:sz w:val="24"/>
        </w:rPr>
        <w:t>磋商保证金退还注意事项</w:t>
      </w:r>
    </w:p>
    <w:p w14:paraId="392CF3E5">
      <w:pPr>
        <w:ind w:left="-284" w:right="100" w:rightChars="50"/>
        <w:rPr>
          <w:rFonts w:hAnsi="宋体"/>
          <w:sz w:val="24"/>
          <w:u w:val="single"/>
        </w:rPr>
      </w:pPr>
      <w:bookmarkStart w:name="OLE_LINK17" w:id="2"/>
      <w:r>
        <w:rPr>
          <w:rFonts w:hint="eastAsia" w:hAnsi="宋体"/>
          <w:sz w:val="24"/>
        </w:rPr>
        <w:t>1.评</w:t>
      </w:r>
      <w:r>
        <w:rPr>
          <w:rFonts w:hint="eastAsia" w:hAnsi="宋体"/>
          <w:sz w:val="24"/>
          <w:lang w:eastAsia="zh-CN"/>
        </w:rPr>
        <w:t>审</w:t>
      </w:r>
      <w:r>
        <w:rPr>
          <w:rFonts w:hint="eastAsia" w:hAnsi="宋体"/>
          <w:sz w:val="24"/>
        </w:rPr>
        <w:t>结束后，</w:t>
      </w:r>
      <w:r>
        <w:rPr>
          <w:rFonts w:hint="eastAsia" w:hAnsi="宋体"/>
          <w:sz w:val="24"/>
          <w:lang w:eastAsia="zh-CN"/>
        </w:rPr>
        <w:t>成交</w:t>
      </w:r>
      <w:r>
        <w:rPr>
          <w:rFonts w:hint="eastAsia" w:hAnsi="宋体"/>
          <w:sz w:val="24"/>
        </w:rPr>
        <w:t>结果公告发布网站为：</w:t>
      </w:r>
      <w:r>
        <w:rPr>
          <w:rFonts w:hint="eastAsia" w:hAnsi="宋体"/>
          <w:sz w:val="24"/>
          <w:u w:val="single"/>
        </w:rPr>
        <w:t xml:space="preserve"> </w:t>
      </w:r>
      <w:r>
        <w:rPr>
          <w:rFonts w:hint="eastAsia" w:hAnsi="宋体"/>
          <w:sz w:val="24"/>
          <w:u w:val="single"/>
          <w:lang w:eastAsia="zh-CN"/>
        </w:rPr>
        <w:t>陕西省政府采购网</w:t>
      </w:r>
      <w:r>
        <w:rPr>
          <w:rFonts w:hint="eastAsia" w:hAnsi="宋体"/>
          <w:sz w:val="24"/>
          <w:u w:val="single"/>
        </w:rPr>
        <w:t xml:space="preserve"> ；</w:t>
      </w:r>
    </w:p>
    <w:p w14:paraId="781827CC">
      <w:pPr>
        <w:ind w:left="-284" w:right="100" w:rightChars="50"/>
        <w:rPr>
          <w:rFonts w:hAnsi="宋体"/>
          <w:sz w:val="24"/>
        </w:rPr>
      </w:pPr>
      <w:r>
        <w:rPr>
          <w:rFonts w:hint="eastAsia" w:hAnsi="宋体"/>
          <w:sz w:val="24"/>
        </w:rPr>
        <w:t>2.我司工作人员将在法定时间内通知</w:t>
      </w:r>
      <w:r>
        <w:rPr>
          <w:rFonts w:hint="eastAsia" w:hAnsi="宋体"/>
          <w:sz w:val="24"/>
          <w:lang w:eastAsia="zh-CN"/>
        </w:rPr>
        <w:t>成交</w:t>
      </w:r>
      <w:r>
        <w:rPr>
          <w:rFonts w:hint="eastAsia" w:hAnsi="宋体"/>
          <w:sz w:val="24"/>
        </w:rPr>
        <w:t>供应商领取</w:t>
      </w:r>
      <w:r>
        <w:rPr>
          <w:rFonts w:hint="eastAsia" w:hAnsi="宋体"/>
          <w:sz w:val="24"/>
          <w:lang w:eastAsia="zh-CN"/>
        </w:rPr>
        <w:t>成交</w:t>
      </w:r>
      <w:r>
        <w:rPr>
          <w:rFonts w:hint="eastAsia" w:hAnsi="宋体"/>
          <w:sz w:val="24"/>
        </w:rPr>
        <w:t>通知书。</w:t>
      </w:r>
      <w:r>
        <w:rPr>
          <w:rFonts w:hint="eastAsia" w:hAnsi="宋体"/>
          <w:sz w:val="24"/>
          <w:lang w:eastAsia="zh-CN"/>
        </w:rPr>
        <w:t>成交</w:t>
      </w:r>
      <w:r>
        <w:rPr>
          <w:rFonts w:hint="eastAsia" w:hAnsi="宋体"/>
          <w:sz w:val="24"/>
        </w:rPr>
        <w:t>人请在确认</w:t>
      </w:r>
      <w:r>
        <w:rPr>
          <w:rFonts w:hint="eastAsia" w:hAnsi="宋体"/>
          <w:sz w:val="24"/>
          <w:lang w:eastAsia="zh-CN"/>
        </w:rPr>
        <w:t>成交</w:t>
      </w:r>
      <w:r>
        <w:rPr>
          <w:rFonts w:hint="eastAsia" w:hAnsi="宋体"/>
          <w:sz w:val="24"/>
        </w:rPr>
        <w:t>服务费已到账后，携带单位介绍信原件及领取人身份证复印件（原件备查）前往我司办理领取手续。</w:t>
      </w:r>
    </w:p>
    <w:p w14:paraId="65D7A739">
      <w:pPr>
        <w:ind w:left="-284" w:right="100" w:rightChars="50"/>
        <w:rPr>
          <w:rFonts w:hAnsi="宋体"/>
          <w:sz w:val="24"/>
        </w:rPr>
      </w:pPr>
      <w:r>
        <w:rPr>
          <w:rFonts w:hint="eastAsia" w:hAnsi="宋体"/>
          <w:sz w:val="24"/>
        </w:rPr>
        <w:t>3.保证金退还程序：</w:t>
      </w:r>
    </w:p>
    <w:p w14:paraId="2BBBE3D3">
      <w:pPr>
        <w:ind w:left="-238" w:right="100" w:rightChars="50"/>
        <w:rPr>
          <w:rFonts w:hAnsi="宋体"/>
          <w:sz w:val="24"/>
        </w:rPr>
      </w:pPr>
      <w:r>
        <w:rPr>
          <w:rFonts w:hint="eastAsia" w:hAnsi="宋体"/>
          <w:sz w:val="24"/>
        </w:rPr>
        <w:t>未</w:t>
      </w:r>
      <w:r>
        <w:rPr>
          <w:rFonts w:hint="eastAsia" w:hAnsi="宋体"/>
          <w:sz w:val="24"/>
          <w:lang w:eastAsia="zh-CN"/>
        </w:rPr>
        <w:t>成交</w:t>
      </w:r>
      <w:r>
        <w:rPr>
          <w:rFonts w:hint="eastAsia" w:hAnsi="宋体"/>
          <w:sz w:val="24"/>
        </w:rPr>
        <w:t>供应商：我司将在</w:t>
      </w:r>
      <w:r>
        <w:rPr>
          <w:rFonts w:hint="eastAsia" w:hAnsi="宋体"/>
          <w:sz w:val="24"/>
          <w:lang w:eastAsia="zh-CN"/>
        </w:rPr>
        <w:t>成交</w:t>
      </w:r>
      <w:r>
        <w:rPr>
          <w:rFonts w:hint="eastAsia" w:hAnsi="宋体"/>
          <w:sz w:val="24"/>
        </w:rPr>
        <w:t>通知书发出之日（结果公告期满次日）起5个工作日内退还未</w:t>
      </w:r>
      <w:r>
        <w:rPr>
          <w:rFonts w:hint="eastAsia" w:hAnsi="宋体"/>
          <w:sz w:val="24"/>
          <w:lang w:eastAsia="zh-CN"/>
        </w:rPr>
        <w:t>成交</w:t>
      </w:r>
      <w:r>
        <w:rPr>
          <w:rFonts w:hint="eastAsia" w:hAnsi="宋体"/>
          <w:sz w:val="24"/>
        </w:rPr>
        <w:t>供应商的保证金，各供应商可自行查账，若项目</w:t>
      </w:r>
      <w:r>
        <w:rPr>
          <w:rFonts w:hint="eastAsia" w:hAnsi="宋体"/>
          <w:sz w:val="24"/>
          <w:lang w:eastAsia="zh-CN"/>
        </w:rPr>
        <w:t>成交</w:t>
      </w:r>
      <w:r>
        <w:rPr>
          <w:rFonts w:hint="eastAsia" w:hAnsi="宋体"/>
          <w:sz w:val="24"/>
        </w:rPr>
        <w:t>通知书发出后5个工作日没有收到保证金的，可拨打我公司财务部电话查询。</w:t>
      </w:r>
    </w:p>
    <w:p w14:paraId="00734649">
      <w:pPr>
        <w:ind w:left="-238" w:right="100" w:rightChars="50"/>
        <w:rPr>
          <w:rFonts w:hAnsi="宋体"/>
          <w:sz w:val="24"/>
        </w:rPr>
      </w:pPr>
      <w:r>
        <w:rPr>
          <w:rFonts w:hint="eastAsia" w:hAnsi="宋体"/>
          <w:sz w:val="24"/>
        </w:rPr>
        <w:t>4.</w:t>
      </w:r>
      <w:r>
        <w:rPr>
          <w:rFonts w:hint="eastAsia" w:hAnsi="宋体"/>
          <w:sz w:val="24"/>
          <w:lang w:eastAsia="zh-CN"/>
        </w:rPr>
        <w:t>成交</w:t>
      </w:r>
      <w:r>
        <w:rPr>
          <w:rFonts w:hint="eastAsia" w:hAnsi="宋体"/>
          <w:sz w:val="24"/>
        </w:rPr>
        <w:t>供应商：我司将在收到</w:t>
      </w:r>
      <w:r>
        <w:rPr>
          <w:rFonts w:hint="eastAsia" w:hAnsi="宋体"/>
          <w:sz w:val="24"/>
          <w:lang w:eastAsia="zh-CN"/>
        </w:rPr>
        <w:t>成交</w:t>
      </w:r>
      <w:r>
        <w:rPr>
          <w:rFonts w:hint="eastAsia" w:hAnsi="宋体"/>
          <w:sz w:val="24"/>
        </w:rPr>
        <w:t>供应商提供的采购合同</w:t>
      </w:r>
      <w:r>
        <w:rPr>
          <w:rFonts w:hint="eastAsia" w:hAnsi="宋体"/>
          <w:sz w:val="24"/>
          <w:lang w:eastAsia="zh-CN"/>
        </w:rPr>
        <w:t>（</w:t>
      </w:r>
      <w:r>
        <w:rPr>
          <w:rFonts w:hint="eastAsia" w:hAnsi="宋体"/>
          <w:sz w:val="24"/>
        </w:rPr>
        <w:t>原件一份</w:t>
      </w:r>
      <w:r>
        <w:rPr>
          <w:rFonts w:hint="eastAsia" w:hAnsi="宋体"/>
          <w:sz w:val="24"/>
          <w:lang w:eastAsia="zh-CN"/>
        </w:rPr>
        <w:t>）</w:t>
      </w:r>
      <w:r>
        <w:rPr>
          <w:rFonts w:hint="eastAsia" w:hAnsi="宋体"/>
          <w:sz w:val="24"/>
        </w:rPr>
        <w:t>后5个工作日内退还</w:t>
      </w:r>
      <w:r>
        <w:rPr>
          <w:rFonts w:hint="eastAsia" w:hAnsi="宋体"/>
          <w:sz w:val="24"/>
          <w:lang w:eastAsia="zh-CN"/>
        </w:rPr>
        <w:t>成交</w:t>
      </w:r>
      <w:r>
        <w:rPr>
          <w:rFonts w:hint="eastAsia" w:hAnsi="宋体"/>
          <w:sz w:val="24"/>
        </w:rPr>
        <w:t>供应商的</w:t>
      </w:r>
      <w:r>
        <w:rPr>
          <w:rFonts w:hint="eastAsia" w:hAnsi="宋体"/>
          <w:sz w:val="24"/>
          <w:lang w:eastAsia="zh-CN"/>
        </w:rPr>
        <w:t>磋商</w:t>
      </w:r>
      <w:r>
        <w:rPr>
          <w:rFonts w:hint="eastAsia" w:hAnsi="宋体"/>
          <w:sz w:val="24"/>
        </w:rPr>
        <w:t>保证金。若5个工作日未收到保证金的，可拨打我公司财务部电话查询</w:t>
      </w:r>
      <w:r>
        <w:rPr>
          <w:rFonts w:hint="eastAsia" w:hAnsi="宋体"/>
          <w:sz w:val="24"/>
          <w:lang w:eastAsia="zh-CN"/>
        </w:rPr>
        <w:t>。</w:t>
      </w:r>
    </w:p>
    <w:p w14:paraId="6A4E1748">
      <w:pPr>
        <w:numPr>
          <w:ilvl w:val="0"/>
          <w:numId w:val="1"/>
        </w:numPr>
        <w:ind w:left="-238" w:right="100" w:rightChars="50"/>
        <w:rPr>
          <w:rFonts w:hAnsi="宋体"/>
          <w:sz w:val="24"/>
        </w:rPr>
      </w:pPr>
      <w:r>
        <w:rPr>
          <w:rFonts w:hint="eastAsia" w:hAnsi="宋体"/>
          <w:sz w:val="24"/>
        </w:rPr>
        <w:t>查询电话：029-88854272-8015</w:t>
      </w:r>
      <w:bookmarkEnd w:id="2"/>
    </w:p>
    <w:p w14:paraId="434E2FA0">
      <w:pPr>
        <w:widowControl/>
        <w:wordWrap/>
        <w:jc w:val="center"/>
        <w:rPr>
          <w:rFonts w:asciiTheme="minorEastAsia" w:hAnsiTheme="minorEastAsia" w:eastAsiaTheme="minorEastAsia"/>
          <w:b/>
          <w:sz w:val="24"/>
        </w:rPr>
      </w:pPr>
      <w:r>
        <w:rPr>
          <w:rFonts w:ascii="Times New Roman"/>
          <w:b/>
          <w:sz w:val="24"/>
        </w:rPr>
        <w:br w:type="page"/>
      </w:r>
      <w:r>
        <w:rPr>
          <w:rFonts w:asciiTheme="minorEastAsia" w:hAnsiTheme="minorEastAsia" w:eastAsiaTheme="minorEastAsia"/>
          <w:b/>
          <w:sz w:val="24"/>
        </w:rPr>
        <w:t>二．总则</w:t>
      </w:r>
    </w:p>
    <w:p w14:paraId="044B158E">
      <w:pPr>
        <w:widowControl/>
        <w:wordWrap/>
        <w:spacing w:line="300" w:lineRule="auto"/>
        <w:jc w:val="left"/>
        <w:outlineLvl w:val="0"/>
        <w:rPr>
          <w:rFonts w:asciiTheme="minorEastAsia" w:hAnsiTheme="minorEastAsia" w:eastAsiaTheme="minorEastAsia"/>
          <w:sz w:val="24"/>
        </w:rPr>
      </w:pPr>
      <w:bookmarkStart w:name="_Toc1462" w:id="3"/>
      <w:r>
        <w:rPr>
          <w:rFonts w:asciiTheme="minorEastAsia" w:hAnsiTheme="minorEastAsia" w:eastAsiaTheme="minorEastAsia"/>
          <w:sz w:val="24"/>
        </w:rPr>
        <w:t>1、适用范围</w:t>
      </w:r>
      <w:bookmarkEnd w:id="3"/>
    </w:p>
    <w:p w14:paraId="0C37AC3E">
      <w:pPr>
        <w:widowControl/>
        <w:tabs>
          <w:tab w:val="left" w:pos="7665"/>
        </w:tabs>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w:t>
      </w:r>
      <w:r>
        <w:rPr>
          <w:rFonts w:hint="eastAsia" w:asciiTheme="minorEastAsia" w:hAnsiTheme="minorEastAsia" w:eastAsiaTheme="minorEastAsia"/>
          <w:sz w:val="24"/>
        </w:rPr>
        <w:t>1本磋商文件仅适用于本次磋商采购项目。</w:t>
      </w:r>
    </w:p>
    <w:p w14:paraId="23B2D2F4">
      <w:pPr>
        <w:widowControl/>
        <w:tabs>
          <w:tab w:val="left" w:pos="7665"/>
        </w:tabs>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rPr>
        <w:t>1.2本磋商文件的解释权归采购人和采购代理机构所有。</w:t>
      </w:r>
    </w:p>
    <w:p w14:paraId="29E77A9B">
      <w:pPr>
        <w:widowControl/>
        <w:wordWrap/>
        <w:spacing w:line="300" w:lineRule="auto"/>
        <w:jc w:val="left"/>
        <w:outlineLvl w:val="0"/>
        <w:rPr>
          <w:rFonts w:asciiTheme="minorEastAsia" w:hAnsiTheme="minorEastAsia" w:eastAsiaTheme="minorEastAsia"/>
          <w:sz w:val="24"/>
        </w:rPr>
      </w:pPr>
      <w:bookmarkStart w:name="_Toc6876" w:id="4"/>
      <w:r>
        <w:rPr>
          <w:rFonts w:asciiTheme="minorEastAsia" w:hAnsiTheme="minorEastAsia" w:eastAsiaTheme="minorEastAsia"/>
          <w:sz w:val="24"/>
        </w:rPr>
        <w:t>2、定义</w:t>
      </w:r>
      <w:bookmarkEnd w:id="4"/>
    </w:p>
    <w:p w14:paraId="7293B795">
      <w:pPr>
        <w:widowControl/>
        <w:tabs>
          <w:tab w:val="left" w:pos="7665"/>
        </w:tabs>
        <w:wordWrap/>
        <w:spacing w:line="300" w:lineRule="auto"/>
        <w:ind w:firstLine="480"/>
        <w:rPr>
          <w:rFonts w:asciiTheme="minorEastAsia" w:hAnsiTheme="minorEastAsia" w:eastAsiaTheme="minorEastAsia"/>
          <w:sz w:val="24"/>
          <w:u w:val="single" w:color="0D0D0D"/>
        </w:rPr>
      </w:pPr>
      <w:r>
        <w:rPr>
          <w:rFonts w:asciiTheme="minorEastAsia" w:hAnsiTheme="minorEastAsia" w:eastAsiaTheme="minorEastAsia"/>
          <w:sz w:val="24"/>
        </w:rPr>
        <w:t>2.1“</w:t>
      </w:r>
      <w:r>
        <w:rPr>
          <w:rFonts w:asciiTheme="minorEastAsia" w:hAnsiTheme="minorEastAsia" w:eastAsiaTheme="minorEastAsia"/>
          <w:sz w:val="24"/>
          <w:highlight w:val="none"/>
        </w:rPr>
        <w:t>采购人”系</w:t>
      </w:r>
      <w:r>
        <w:rPr>
          <w:rFonts w:hint="eastAsia" w:asciiTheme="minorEastAsia" w:hAnsiTheme="minorEastAsia" w:eastAsiaTheme="minorEastAsia"/>
          <w:sz w:val="24"/>
          <w:highlight w:val="none"/>
          <w:u w:val="single"/>
          <w:lang w:eastAsia="zh-CN"/>
        </w:rPr>
        <w:t>陕西职业技术学院；</w:t>
      </w:r>
    </w:p>
    <w:p w14:paraId="5B3CB9E9">
      <w:pPr>
        <w:widowControl/>
        <w:tabs>
          <w:tab w:val="left" w:pos="7665"/>
        </w:tabs>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2.2“供应商”系指响应竞争性磋商文件要求，并提交报价文件的法人、其他组织或者自然人。</w:t>
      </w:r>
    </w:p>
    <w:p w14:paraId="0E529922">
      <w:pPr>
        <w:widowControl/>
        <w:tabs>
          <w:tab w:val="left" w:pos="7665"/>
        </w:tabs>
        <w:wordWrap/>
        <w:spacing w:line="300" w:lineRule="auto"/>
        <w:ind w:firstLine="480"/>
        <w:rPr>
          <w:rFonts w:asciiTheme="minorEastAsia" w:hAnsiTheme="minorEastAsia" w:eastAsiaTheme="minorEastAsia"/>
          <w:sz w:val="24"/>
          <w:u w:val="single" w:color="0D0D0D"/>
          <w:lang w:eastAsia="zh-CN"/>
        </w:rPr>
      </w:pPr>
      <w:r>
        <w:rPr>
          <w:rFonts w:asciiTheme="minorEastAsia" w:hAnsiTheme="minorEastAsia" w:eastAsiaTheme="minorEastAsia"/>
          <w:sz w:val="24"/>
        </w:rPr>
        <w:t>2.3“采购代理机构”系指根据采购人的委托依法办理招标事宜的采购机构</w:t>
      </w:r>
      <w:r>
        <w:rPr>
          <w:rFonts w:hint="eastAsia" w:asciiTheme="minorEastAsia" w:hAnsiTheme="minorEastAsia" w:eastAsiaTheme="minorEastAsia"/>
          <w:sz w:val="24"/>
          <w:lang w:eastAsia="zh-CN"/>
        </w:rPr>
        <w:t>；</w:t>
      </w:r>
      <w:r>
        <w:rPr>
          <w:rFonts w:asciiTheme="minorEastAsia" w:hAnsiTheme="minorEastAsia" w:eastAsiaTheme="minorEastAsia"/>
          <w:sz w:val="24"/>
        </w:rPr>
        <w:t>本次竞争性磋商采购代理机构是：</w:t>
      </w:r>
      <w:r>
        <w:rPr>
          <w:rFonts w:asciiTheme="minorEastAsia" w:hAnsiTheme="minorEastAsia" w:eastAsiaTheme="minorEastAsia"/>
          <w:sz w:val="24"/>
          <w:u w:val="single" w:color="0D0D0D"/>
        </w:rPr>
        <w:t>四川国际招标有限责任公司</w:t>
      </w:r>
      <w:r>
        <w:rPr>
          <w:rFonts w:hint="eastAsia" w:asciiTheme="minorEastAsia" w:hAnsiTheme="minorEastAsia" w:eastAsiaTheme="minorEastAsia"/>
          <w:sz w:val="24"/>
          <w:u w:val="single" w:color="0D0D0D"/>
          <w:lang w:eastAsia="zh-CN"/>
        </w:rPr>
        <w:t>。</w:t>
      </w:r>
    </w:p>
    <w:p w14:paraId="7CFC730C">
      <w:pPr>
        <w:widowControl/>
        <w:wordWrap/>
        <w:spacing w:line="360" w:lineRule="auto"/>
        <w:rPr>
          <w:rFonts w:asciiTheme="minorEastAsia" w:hAnsiTheme="minorEastAsia" w:eastAsiaTheme="minorEastAsia"/>
          <w:sz w:val="24"/>
          <w:lang w:eastAsia="zh-CN"/>
        </w:rPr>
      </w:pPr>
      <w:r>
        <w:rPr>
          <w:rFonts w:hint="eastAsia" w:asciiTheme="minorEastAsia" w:hAnsiTheme="minorEastAsia" w:eastAsiaTheme="minorEastAsia"/>
          <w:sz w:val="24"/>
          <w:lang w:eastAsia="zh-CN"/>
        </w:rPr>
        <w:t>3、本项目合格的供应商</w:t>
      </w:r>
    </w:p>
    <w:p w14:paraId="0BD72781">
      <w:pPr>
        <w:tabs>
          <w:tab w:val="left" w:pos="7665"/>
        </w:tabs>
        <w:spacing w:line="40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合格供应商应具备以下条件：</w:t>
      </w:r>
    </w:p>
    <w:p w14:paraId="070B2843">
      <w:pPr>
        <w:tabs>
          <w:tab w:val="left" w:pos="7665"/>
        </w:tabs>
        <w:spacing w:line="400" w:lineRule="exact"/>
        <w:ind w:firstLine="480" w:firstLineChars="200"/>
        <w:rPr>
          <w:rFonts w:asciiTheme="minorEastAsia" w:hAnsiTheme="minorEastAsia" w:eastAsiaTheme="minorEastAsia"/>
          <w:color w:val="000000"/>
          <w:spacing w:val="-4"/>
          <w:sz w:val="24"/>
        </w:rPr>
      </w:pPr>
      <w:r>
        <w:rPr>
          <w:rFonts w:hint="eastAsia" w:asciiTheme="minorEastAsia" w:hAnsiTheme="minorEastAsia" w:eastAsiaTheme="minorEastAsia"/>
          <w:color w:val="000000"/>
          <w:sz w:val="24"/>
        </w:rPr>
        <w:t>3.1 具备法律法规和本采购文件规定的资格条件</w:t>
      </w:r>
      <w:r>
        <w:rPr>
          <w:rFonts w:hint="eastAsia" w:asciiTheme="minorEastAsia" w:hAnsiTheme="minorEastAsia" w:eastAsiaTheme="minorEastAsia"/>
          <w:color w:val="000000"/>
          <w:spacing w:val="-4"/>
          <w:sz w:val="24"/>
        </w:rPr>
        <w:t>；</w:t>
      </w:r>
    </w:p>
    <w:p w14:paraId="705C367B">
      <w:pPr>
        <w:tabs>
          <w:tab w:val="left" w:pos="7665"/>
        </w:tabs>
        <w:spacing w:line="400" w:lineRule="exact"/>
        <w:ind w:firstLine="464" w:firstLineChars="200"/>
        <w:rPr>
          <w:rFonts w:asciiTheme="minorEastAsia" w:hAnsiTheme="minorEastAsia" w:eastAsiaTheme="minorEastAsia"/>
          <w:color w:val="000000"/>
          <w:spacing w:val="-4"/>
          <w:sz w:val="24"/>
        </w:rPr>
      </w:pPr>
      <w:r>
        <w:rPr>
          <w:rFonts w:hint="eastAsia" w:asciiTheme="minorEastAsia" w:hAnsiTheme="minorEastAsia" w:eastAsiaTheme="minorEastAsia"/>
          <w:color w:val="000000"/>
          <w:spacing w:val="-4"/>
          <w:sz w:val="24"/>
        </w:rPr>
        <w:t>3.2 不属于禁止参加本项目采购活动的</w:t>
      </w:r>
      <w:r>
        <w:rPr>
          <w:rFonts w:hint="eastAsia" w:asciiTheme="minorEastAsia" w:hAnsiTheme="minorEastAsia" w:eastAsiaTheme="minorEastAsia"/>
          <w:spacing w:val="-4"/>
          <w:sz w:val="24"/>
        </w:rPr>
        <w:t>供应商</w:t>
      </w:r>
      <w:r>
        <w:rPr>
          <w:rFonts w:hint="eastAsia" w:asciiTheme="minorEastAsia" w:hAnsiTheme="minorEastAsia" w:eastAsiaTheme="minorEastAsia"/>
          <w:color w:val="000000"/>
          <w:spacing w:val="-4"/>
          <w:sz w:val="24"/>
        </w:rPr>
        <w:t>；</w:t>
      </w:r>
    </w:p>
    <w:p w14:paraId="76AFD303">
      <w:pPr>
        <w:tabs>
          <w:tab w:val="left" w:pos="7665"/>
        </w:tabs>
        <w:spacing w:line="400" w:lineRule="exact"/>
        <w:ind w:firstLine="464" w:firstLineChars="200"/>
        <w:rPr>
          <w:rFonts w:asciiTheme="minorEastAsia" w:hAnsiTheme="minorEastAsia" w:eastAsiaTheme="minorEastAsia"/>
          <w:color w:val="000000"/>
          <w:spacing w:val="-4"/>
          <w:sz w:val="24"/>
          <w:lang w:eastAsia="zh-CN"/>
        </w:rPr>
      </w:pPr>
      <w:r>
        <w:rPr>
          <w:rFonts w:hint="eastAsia" w:asciiTheme="minorEastAsia" w:hAnsiTheme="minorEastAsia" w:eastAsiaTheme="minorEastAsia"/>
          <w:color w:val="000000"/>
          <w:spacing w:val="-4"/>
          <w:sz w:val="24"/>
        </w:rPr>
        <w:t>3.3 按照规定</w:t>
      </w:r>
      <w:r>
        <w:rPr>
          <w:rFonts w:hint="eastAsia" w:asciiTheme="minorEastAsia" w:hAnsiTheme="minorEastAsia" w:eastAsiaTheme="minorEastAsia"/>
          <w:color w:val="000000"/>
          <w:sz w:val="24"/>
        </w:rPr>
        <w:t>获取了磋商文件</w:t>
      </w:r>
      <w:r>
        <w:rPr>
          <w:rFonts w:hint="eastAsia" w:asciiTheme="minorEastAsia" w:hAnsiTheme="minorEastAsia" w:eastAsiaTheme="minorEastAsia"/>
          <w:b/>
          <w:color w:val="000000"/>
          <w:sz w:val="24"/>
        </w:rPr>
        <w:t>（实质性</w:t>
      </w:r>
      <w:r>
        <w:rPr>
          <w:rFonts w:asciiTheme="minorEastAsia" w:hAnsiTheme="minorEastAsia" w:eastAsiaTheme="minorEastAsia"/>
          <w:b/>
          <w:color w:val="000000"/>
          <w:sz w:val="24"/>
        </w:rPr>
        <w:t>要求</w:t>
      </w:r>
      <w:r>
        <w:rPr>
          <w:rFonts w:hint="eastAsia" w:asciiTheme="minorEastAsia" w:hAnsiTheme="minorEastAsia" w:eastAsiaTheme="minorEastAsia"/>
          <w:b/>
          <w:color w:val="000000"/>
          <w:sz w:val="24"/>
        </w:rPr>
        <w:t>）</w:t>
      </w:r>
      <w:r>
        <w:rPr>
          <w:rFonts w:hint="eastAsia" w:asciiTheme="minorEastAsia" w:hAnsiTheme="minorEastAsia" w:eastAsiaTheme="minorEastAsia"/>
          <w:color w:val="000000"/>
          <w:sz w:val="24"/>
        </w:rPr>
        <w:t>。</w:t>
      </w:r>
    </w:p>
    <w:p w14:paraId="378EC384">
      <w:pPr>
        <w:widowControl/>
        <w:wordWrap/>
        <w:spacing w:line="360" w:lineRule="auto"/>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4、关系供应商限制。</w:t>
      </w:r>
    </w:p>
    <w:p w14:paraId="401E37DC">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.1利害关系供应商处理。单位负责人为同一人或者存在直接控股、管理关系的不同供应商不得参加同一合同项下的政府采购活动。</w:t>
      </w:r>
    </w:p>
    <w:p w14:paraId="582945D9">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2</w:t>
      </w:r>
      <w:r>
        <w:rPr>
          <w:rFonts w:hint="eastAsia" w:asciiTheme="minorEastAsia" w:hAnsiTheme="minorEastAsia" w:eastAsiaTheme="minorEastAsia"/>
          <w:color w:val="000000"/>
          <w:sz w:val="24"/>
        </w:rPr>
        <w:t>前期参与供应商处理。为采购项目提供整体设计、规范编制或者项目管理、监理、检测等服务的供应商，不得再参加该采购项目的其他采购活动。</w:t>
      </w:r>
    </w:p>
    <w:p w14:paraId="67116E1E">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3</w:t>
      </w:r>
      <w:r>
        <w:rPr>
          <w:rFonts w:hint="eastAsia" w:asciiTheme="minorEastAsia" w:hAnsiTheme="minorEastAsia" w:eastAsiaTheme="minorEastAsia"/>
          <w:color w:val="000000"/>
          <w:sz w:val="24"/>
        </w:rPr>
        <w:t>回避。政府采购活动中，采购人员及相关人员与供应商有下列利害关系之一的，应当回避：</w:t>
      </w:r>
    </w:p>
    <w:p w14:paraId="1E2567D4">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（1）参加采购活动前3年内与供应商存在劳动关系；</w:t>
      </w:r>
    </w:p>
    <w:p w14:paraId="573C471D">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（2）参加采购活动前3年内担任供应商的董事、监事；</w:t>
      </w:r>
    </w:p>
    <w:p w14:paraId="7C2C5FFB">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（3）参加采购活动前3年内是供应商的控股股东或者实际控制人；</w:t>
      </w:r>
    </w:p>
    <w:p w14:paraId="5F050BBC">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（4）与供应商的法定代表人或者负责人有夫妻、直系血亲、三代以内旁系血亲或者近姻亲关系；</w:t>
      </w:r>
    </w:p>
    <w:p w14:paraId="40F0C0D2">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（5）与供应商有其他可能影响政府采购活动公平、公正进行的关系。</w:t>
      </w:r>
    </w:p>
    <w:p w14:paraId="008C7B9D">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本项目政府采购活动中需要依法回避的相关人员是指磋商小组成员。</w:t>
      </w:r>
    </w:p>
    <w:p w14:paraId="7ACD230D">
      <w:pPr>
        <w:tabs>
          <w:tab w:val="left" w:pos="7665"/>
        </w:tabs>
        <w:spacing w:line="400" w:lineRule="exact"/>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供应商认为采购人员及相关人员与其他供应商有利害关系的，可以向采购代理机构书面提出回避申请，并说明理由。采购代理机构将及时询问被申请回避人员，有利害关系的被申请回避人员应当回避。</w:t>
      </w:r>
    </w:p>
    <w:p w14:paraId="5B898986">
      <w:pPr>
        <w:widowControl/>
        <w:wordWrap/>
        <w:spacing w:line="300" w:lineRule="auto"/>
        <w:jc w:val="left"/>
        <w:rPr>
          <w:rFonts w:asciiTheme="minorEastAsia" w:hAnsiTheme="minorEastAsia" w:eastAsiaTheme="minorEastAsia"/>
          <w:b/>
          <w:sz w:val="24"/>
        </w:rPr>
      </w:pPr>
      <w:r>
        <w:rPr>
          <w:rFonts w:hint="eastAsia" w:asciiTheme="minorEastAsia" w:hAnsiTheme="minorEastAsia" w:eastAsiaTheme="minorEastAsia"/>
          <w:sz w:val="24"/>
          <w:lang w:eastAsia="zh-CN"/>
        </w:rPr>
        <w:t>5</w:t>
      </w:r>
      <w:r>
        <w:rPr>
          <w:rFonts w:asciiTheme="minorEastAsia" w:hAnsiTheme="minorEastAsia" w:eastAsiaTheme="minorEastAsia"/>
          <w:sz w:val="24"/>
        </w:rPr>
        <w:t>、竞争性磋商采购费用</w:t>
      </w:r>
      <w:r>
        <w:rPr>
          <w:rFonts w:hint="eastAsia" w:asciiTheme="minorEastAsia" w:hAnsiTheme="minorEastAsia" w:eastAsiaTheme="minorEastAsia"/>
          <w:b/>
          <w:sz w:val="24"/>
        </w:rPr>
        <w:t>（实质性要求）</w:t>
      </w:r>
    </w:p>
    <w:p w14:paraId="2B2F7C70">
      <w:pPr>
        <w:wordWrap/>
        <w:spacing w:line="300" w:lineRule="auto"/>
        <w:ind w:firstLine="480"/>
        <w:rPr>
          <w:rFonts w:asciiTheme="minorEastAsia" w:hAnsiTheme="minorEastAsia" w:eastAsiaTheme="minorEastAsia"/>
          <w:sz w:val="24"/>
          <w:lang w:eastAsia="zh-CN"/>
        </w:rPr>
      </w:pPr>
      <w:r>
        <w:rPr>
          <w:rFonts w:asciiTheme="minorEastAsia" w:hAnsiTheme="minorEastAsia" w:eastAsiaTheme="minorEastAsia"/>
          <w:sz w:val="24"/>
        </w:rPr>
        <w:t>供应商自行承担所有与参加竞争性磋商有关的全部费用。</w:t>
      </w:r>
    </w:p>
    <w:p w14:paraId="6D2253FB">
      <w:pPr>
        <w:widowControl/>
        <w:wordWrap/>
        <w:spacing w:line="300" w:lineRule="auto"/>
        <w:jc w:val="left"/>
        <w:rPr>
          <w:rFonts w:asciiTheme="minorEastAsia" w:hAnsiTheme="minorEastAsia" w:eastAsiaTheme="minorEastAsia"/>
          <w:b/>
          <w:bCs/>
          <w:sz w:val="24"/>
          <w:lang w:eastAsia="zh-CN"/>
        </w:rPr>
      </w:pPr>
      <w:r>
        <w:rPr>
          <w:rFonts w:hint="eastAsia" w:asciiTheme="minorEastAsia" w:hAnsiTheme="minorEastAsia" w:eastAsiaTheme="minorEastAsia"/>
          <w:sz w:val="24"/>
          <w:lang w:eastAsia="zh-CN"/>
        </w:rPr>
        <w:t>6、</w:t>
      </w:r>
      <w:r>
        <w:rPr>
          <w:rFonts w:hint="eastAsia" w:asciiTheme="minorEastAsia" w:hAnsiTheme="minorEastAsia" w:eastAsiaTheme="minorEastAsia"/>
          <w:b/>
          <w:bCs/>
          <w:sz w:val="24"/>
          <w:lang w:eastAsia="zh-CN"/>
        </w:rPr>
        <w:t>知识产权（实质性要求）</w:t>
      </w:r>
    </w:p>
    <w:p w14:paraId="2A6310AC">
      <w:pPr>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.1</w:t>
      </w:r>
      <w:r>
        <w:rPr>
          <w:rFonts w:hint="eastAsia" w:asciiTheme="minorEastAsia" w:hAnsiTheme="minorEastAsia" w:eastAsiaTheme="minorEastAsia"/>
          <w:sz w:val="24"/>
        </w:rPr>
        <w:t>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6EA2B3D1">
      <w:pPr>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.2</w:t>
      </w:r>
      <w:r>
        <w:rPr>
          <w:rFonts w:hint="eastAsia" w:asciiTheme="minorEastAsia" w:hAnsiTheme="minorEastAsia" w:eastAsiaTheme="minorEastAsia"/>
          <w:sz w:val="24"/>
        </w:rPr>
        <w:t>除非磋商文件特别规定，采购人享有本项目实施过程中产生的知识成果及知识产权。</w:t>
      </w:r>
    </w:p>
    <w:p w14:paraId="4FAD225F">
      <w:pPr>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.3</w:t>
      </w:r>
      <w:r>
        <w:rPr>
          <w:rFonts w:hint="eastAsia" w:asciiTheme="minorEastAsia" w:hAnsiTheme="minorEastAsia" w:eastAsiaTheme="minorEastAsia"/>
          <w:sz w:val="24"/>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69FD0FC">
      <w:pPr>
        <w:wordWrap/>
        <w:spacing w:line="300" w:lineRule="auto"/>
        <w:ind w:firstLine="480"/>
        <w:rPr>
          <w:lang w:eastAsia="zh-CN"/>
        </w:rPr>
      </w:pPr>
      <w:r>
        <w:rPr>
          <w:rFonts w:hint="eastAsia" w:asciiTheme="minorEastAsia" w:hAnsiTheme="minorEastAsia" w:eastAsiaTheme="minorEastAsia"/>
          <w:sz w:val="24"/>
          <w:lang w:eastAsia="zh-CN"/>
        </w:rPr>
        <w:t>6</w:t>
      </w:r>
      <w:r>
        <w:rPr>
          <w:rFonts w:asciiTheme="minorEastAsia" w:hAnsiTheme="minorEastAsia" w:eastAsiaTheme="minorEastAsia"/>
          <w:sz w:val="24"/>
        </w:rPr>
        <w:t>.4</w:t>
      </w:r>
      <w:r>
        <w:rPr>
          <w:rFonts w:hint="eastAsia" w:asciiTheme="minorEastAsia" w:hAnsiTheme="minorEastAsia" w:eastAsiaTheme="minorEastAsia"/>
          <w:sz w:val="24"/>
        </w:rPr>
        <w:t>如采用供应商所不拥有的知识产权，则在报价中必须包括合法获取该知识产权的相关费用。</w:t>
      </w:r>
      <w:r>
        <w:rPr>
          <w:rFonts w:hint="eastAsia"/>
          <w:lang w:eastAsia="zh-CN"/>
        </w:rPr>
        <w:t xml:space="preserve"> </w:t>
      </w:r>
    </w:p>
    <w:p w14:paraId="5ABD56DD">
      <w:pPr>
        <w:widowControl/>
        <w:wordWrap/>
        <w:jc w:val="center"/>
        <w:rPr>
          <w:rFonts w:asciiTheme="minorEastAsia" w:hAnsiTheme="minorEastAsia" w:eastAsiaTheme="minorEastAsia"/>
          <w:b/>
          <w:sz w:val="24"/>
        </w:rPr>
      </w:pPr>
      <w:r>
        <w:rPr>
          <w:rFonts w:hint="eastAsia" w:asciiTheme="minorEastAsia" w:hAnsiTheme="minorEastAsia" w:eastAsiaTheme="minorEastAsia"/>
          <w:b/>
          <w:sz w:val="24"/>
          <w:lang w:eastAsia="zh-CN"/>
        </w:rPr>
        <w:t>三</w:t>
      </w:r>
      <w:r>
        <w:rPr>
          <w:rFonts w:asciiTheme="minorEastAsia" w:hAnsiTheme="minorEastAsia" w:eastAsiaTheme="minorEastAsia"/>
          <w:b/>
          <w:sz w:val="24"/>
        </w:rPr>
        <w:t>．磋商文件</w:t>
      </w:r>
    </w:p>
    <w:p w14:paraId="627539BC">
      <w:pPr>
        <w:widowControl/>
        <w:wordWrap/>
        <w:spacing w:line="300" w:lineRule="auto"/>
        <w:jc w:val="left"/>
        <w:rPr>
          <w:rFonts w:asciiTheme="minorEastAsia" w:hAnsiTheme="minorEastAsia" w:eastAsiaTheme="minorEastAsia"/>
          <w:sz w:val="24"/>
        </w:rPr>
      </w:pPr>
      <w:r>
        <w:rPr>
          <w:rFonts w:hint="eastAsia" w:asciiTheme="minorEastAsia" w:hAnsiTheme="minorEastAsia" w:eastAsiaTheme="minorEastAsia"/>
          <w:sz w:val="24"/>
          <w:lang w:eastAsia="zh-CN"/>
        </w:rPr>
        <w:t>7</w:t>
      </w:r>
      <w:r>
        <w:rPr>
          <w:rFonts w:asciiTheme="minorEastAsia" w:hAnsiTheme="minorEastAsia" w:eastAsiaTheme="minorEastAsia"/>
          <w:sz w:val="24"/>
        </w:rPr>
        <w:t>、竞争性磋商文件</w:t>
      </w:r>
    </w:p>
    <w:p w14:paraId="66A09444">
      <w:pPr>
        <w:wordWrap/>
        <w:spacing w:line="300" w:lineRule="auto"/>
        <w:ind w:firstLine="48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lang w:eastAsia="zh-CN"/>
        </w:rPr>
        <w:t>.1</w:t>
      </w:r>
      <w:r>
        <w:rPr>
          <w:rFonts w:hint="eastAsia" w:asciiTheme="minorEastAsia" w:hAnsiTheme="minorEastAsia" w:eastAsiaTheme="minorEastAsia"/>
          <w:sz w:val="24"/>
          <w:lang w:eastAsia="zh-CN"/>
        </w:rPr>
        <w:t xml:space="preserve"> </w:t>
      </w:r>
      <w:r>
        <w:rPr>
          <w:rFonts w:asciiTheme="minorEastAsia" w:hAnsiTheme="minorEastAsia" w:eastAsiaTheme="minorEastAsia"/>
          <w:sz w:val="24"/>
          <w:lang w:eastAsia="zh-CN"/>
        </w:rPr>
        <w:t>竞争性磋商文件是采购人用以阐明所需提供的服务、竞争性磋商采购的程序和评定成交供应商的标准、合同草案条款等内容的文件。</w:t>
      </w:r>
    </w:p>
    <w:p w14:paraId="6C225C7F">
      <w:pPr>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7</w:t>
      </w:r>
      <w:r>
        <w:rPr>
          <w:rFonts w:asciiTheme="minorEastAsia" w:hAnsiTheme="minorEastAsia" w:eastAsiaTheme="minorEastAsia"/>
          <w:sz w:val="24"/>
        </w:rPr>
        <w:t>.2 竞争性磋商文件的组成</w:t>
      </w:r>
    </w:p>
    <w:p w14:paraId="41C90FDB">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（1）竞争性磋商邀请通知</w:t>
      </w:r>
    </w:p>
    <w:p w14:paraId="1EB2CCE6">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（2）磋商须知</w:t>
      </w:r>
    </w:p>
    <w:p w14:paraId="3FD49549">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（3）供应商资格证明文件</w:t>
      </w:r>
    </w:p>
    <w:p w14:paraId="2F0B1674">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（4）合同草案条款（参考文本）</w:t>
      </w:r>
    </w:p>
    <w:p w14:paraId="467DB01D">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（5）磋商程序</w:t>
      </w:r>
    </w:p>
    <w:p w14:paraId="6933638A">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lang w:eastAsia="zh-CN"/>
        </w:rPr>
        <w:t>技术/服务</w:t>
      </w:r>
      <w:r>
        <w:rPr>
          <w:rFonts w:asciiTheme="minorEastAsia" w:hAnsiTheme="minorEastAsia" w:eastAsiaTheme="minorEastAsia"/>
          <w:sz w:val="24"/>
        </w:rPr>
        <w:t>及商务要求.</w:t>
      </w:r>
    </w:p>
    <w:p w14:paraId="7905AED0">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（7）响应文件格式</w:t>
      </w:r>
    </w:p>
    <w:p w14:paraId="02CAFD46">
      <w:pPr>
        <w:widowControl/>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（8）磋商过程中形成的书面变更通知</w:t>
      </w:r>
    </w:p>
    <w:p w14:paraId="615C45BB">
      <w:pPr>
        <w:spacing w:line="30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lang w:eastAsia="zh-CN"/>
        </w:rPr>
        <w:t>.3</w:t>
      </w:r>
      <w:r>
        <w:rPr>
          <w:rFonts w:hint="eastAsia" w:asciiTheme="minorEastAsia" w:hAnsiTheme="minorEastAsia" w:eastAsiaTheme="minorEastAsia"/>
          <w:sz w:val="24"/>
          <w:lang w:eastAsia="zh-CN"/>
        </w:rPr>
        <w:t xml:space="preserve"> </w:t>
      </w:r>
      <w:r>
        <w:rPr>
          <w:rFonts w:asciiTheme="minorEastAsia" w:hAnsiTheme="minorEastAsia" w:eastAsiaTheme="minorEastAsia"/>
          <w:sz w:val="24"/>
          <w:lang w:eastAsia="zh-CN"/>
        </w:rPr>
        <w:t>供应商应详细阅读竞争性磋商文件的全部内容，并实质性响应竞争性磋商文件的要求。</w:t>
      </w:r>
    </w:p>
    <w:p w14:paraId="64FC6804">
      <w:pPr>
        <w:spacing w:line="30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rPr>
        <w:t>.4</w:t>
      </w:r>
      <w:r>
        <w:rPr>
          <w:rFonts w:hint="eastAsia" w:asciiTheme="minorEastAsia" w:hAnsiTheme="minorEastAsia" w:eastAsiaTheme="minorEastAsia"/>
          <w:sz w:val="24"/>
          <w:lang w:eastAsia="zh-CN"/>
        </w:rPr>
        <w:t xml:space="preserve"> </w:t>
      </w:r>
      <w:r>
        <w:rPr>
          <w:rFonts w:hint="eastAsia" w:asciiTheme="minorEastAsia" w:hAnsiTheme="minorEastAsia" w:eastAsiaTheme="minorEastAsia"/>
          <w:sz w:val="24"/>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0CCE7A5B">
      <w:pPr>
        <w:widowControl/>
        <w:wordWrap/>
        <w:jc w:val="center"/>
        <w:rPr>
          <w:rFonts w:asciiTheme="minorEastAsia" w:hAnsiTheme="minorEastAsia" w:eastAsiaTheme="minorEastAsia"/>
          <w:b/>
          <w:sz w:val="24"/>
          <w:lang w:eastAsia="zh-CN"/>
        </w:rPr>
      </w:pPr>
      <w:r>
        <w:rPr>
          <w:rFonts w:hint="eastAsia" w:asciiTheme="minorEastAsia" w:hAnsiTheme="minorEastAsia" w:eastAsiaTheme="minorEastAsia"/>
          <w:b/>
          <w:sz w:val="24"/>
          <w:lang w:eastAsia="zh-CN"/>
        </w:rPr>
        <w:t>四</w:t>
      </w:r>
      <w:r>
        <w:rPr>
          <w:rFonts w:asciiTheme="minorEastAsia" w:hAnsiTheme="minorEastAsia" w:eastAsiaTheme="minorEastAsia"/>
          <w:b/>
          <w:sz w:val="24"/>
          <w:lang w:eastAsia="zh-CN"/>
        </w:rPr>
        <w:t>．磋商</w:t>
      </w:r>
      <w:r>
        <w:rPr>
          <w:rFonts w:hint="eastAsia" w:asciiTheme="minorEastAsia" w:hAnsiTheme="minorEastAsia" w:eastAsiaTheme="minorEastAsia"/>
          <w:b/>
          <w:sz w:val="24"/>
          <w:lang w:eastAsia="zh-CN"/>
        </w:rPr>
        <w:t>响应</w:t>
      </w:r>
      <w:r>
        <w:rPr>
          <w:rFonts w:asciiTheme="minorEastAsia" w:hAnsiTheme="minorEastAsia" w:eastAsiaTheme="minorEastAsia"/>
          <w:b/>
          <w:sz w:val="24"/>
          <w:lang w:eastAsia="zh-CN"/>
        </w:rPr>
        <w:t>文件</w:t>
      </w:r>
    </w:p>
    <w:p w14:paraId="0141B63D">
      <w:pPr>
        <w:widowControl/>
        <w:wordWrap/>
        <w:spacing w:line="300" w:lineRule="auto"/>
        <w:jc w:val="left"/>
        <w:rPr>
          <w:rFonts w:asciiTheme="minorEastAsia" w:hAnsiTheme="minorEastAsia" w:eastAsiaTheme="minorEastAsia"/>
          <w:sz w:val="24"/>
        </w:rPr>
      </w:pPr>
      <w:r>
        <w:rPr>
          <w:rFonts w:hint="eastAsia" w:asciiTheme="minorEastAsia" w:hAnsiTheme="minorEastAsia" w:eastAsiaTheme="minorEastAsia"/>
          <w:sz w:val="24"/>
          <w:lang w:eastAsia="zh-CN"/>
        </w:rPr>
        <w:t>8</w:t>
      </w:r>
      <w:r>
        <w:rPr>
          <w:rFonts w:asciiTheme="minorEastAsia" w:hAnsiTheme="minorEastAsia" w:eastAsiaTheme="minorEastAsia"/>
          <w:sz w:val="24"/>
        </w:rPr>
        <w:t>、响应文件</w:t>
      </w:r>
    </w:p>
    <w:p w14:paraId="359AA7CD">
      <w:pPr>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 xml:space="preserve">8.1 </w:t>
      </w:r>
      <w:r>
        <w:rPr>
          <w:rFonts w:hint="eastAsia" w:asciiTheme="minorEastAsia" w:hAnsiTheme="minorEastAsia" w:eastAsiaTheme="minorEastAsia"/>
          <w:sz w:val="24"/>
        </w:rPr>
        <w:t>供应商提交的响应文件以及供应商与采购代理机构就有关响应的所有来往书面文件均须使用中文。响应文件中如附有外文资料，主要部分对应翻译成中文并加盖供应商公章后附在相关外文资料后面。</w:t>
      </w:r>
    </w:p>
    <w:p w14:paraId="0F071257">
      <w:pPr>
        <w:spacing w:line="30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hint="eastAsia" w:asciiTheme="minorEastAsia" w:hAnsiTheme="minorEastAsia" w:eastAsiaTheme="minorEastAsia"/>
          <w:sz w:val="24"/>
        </w:rPr>
        <w:t>翻译的中文资料与外文资料如果出现差异和矛盾时，以中文为准</w:t>
      </w:r>
      <w:r>
        <w:rPr>
          <w:rFonts w:hint="eastAsia" w:asciiTheme="minorEastAsia" w:hAnsiTheme="minorEastAsia" w:eastAsiaTheme="minorEastAsia"/>
          <w:sz w:val="24"/>
          <w:lang w:eastAsia="zh-CN"/>
        </w:rPr>
        <w:t>，涉嫌虚假响应的按照相关法律法规处理。</w:t>
      </w:r>
    </w:p>
    <w:p w14:paraId="4B7E17CC">
      <w:pPr>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2</w:t>
      </w:r>
      <w:r>
        <w:rPr>
          <w:rFonts w:hint="eastAsia" w:asciiTheme="minorEastAsia" w:hAnsiTheme="minorEastAsia" w:eastAsiaTheme="minorEastAsia"/>
          <w:sz w:val="24"/>
        </w:rPr>
        <w:t>未翻译的外文资料，磋商小组可将其视为无效材料。</w:t>
      </w:r>
    </w:p>
    <w:p w14:paraId="70FEC4F8">
      <w:pPr>
        <w:spacing w:line="30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3</w:t>
      </w:r>
      <w:r>
        <w:rPr>
          <w:rFonts w:hint="eastAsia" w:asciiTheme="minorEastAsia" w:hAnsiTheme="minorEastAsia" w:eastAsiaTheme="minorEastAsia"/>
          <w:sz w:val="24"/>
        </w:rPr>
        <w:t>除磋商文件中另有规定外，本次采购项目所有合同项下的报价均采用国家法定的计量单位。</w:t>
      </w:r>
      <w:r>
        <w:rPr>
          <w:rFonts w:hint="eastAsia" w:asciiTheme="minorEastAsia" w:hAnsiTheme="minorEastAsia" w:eastAsiaTheme="minorEastAsia"/>
          <w:b/>
          <w:sz w:val="24"/>
        </w:rPr>
        <w:t>（实质性要求）</w:t>
      </w:r>
    </w:p>
    <w:p w14:paraId="7F506616">
      <w:pPr>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 xml:space="preserve">.2 </w:t>
      </w:r>
      <w:r>
        <w:rPr>
          <w:rFonts w:asciiTheme="minorEastAsia" w:hAnsiTheme="minorEastAsia" w:eastAsiaTheme="minorEastAsia"/>
          <w:sz w:val="24"/>
        </w:rPr>
        <w:t>供应商须按竞争性磋商文件的要求</w:t>
      </w:r>
      <w:r>
        <w:rPr>
          <w:rFonts w:hint="eastAsia" w:asciiTheme="minorEastAsia" w:hAnsiTheme="minorEastAsia" w:eastAsiaTheme="minorEastAsia"/>
          <w:sz w:val="24"/>
          <w:lang w:eastAsia="zh-CN"/>
        </w:rPr>
        <w:t>编制</w:t>
      </w:r>
      <w:r>
        <w:rPr>
          <w:rFonts w:asciiTheme="minorEastAsia" w:hAnsiTheme="minorEastAsia" w:eastAsiaTheme="minorEastAsia"/>
          <w:sz w:val="24"/>
        </w:rPr>
        <w:t>响应文件</w:t>
      </w:r>
      <w:r>
        <w:rPr>
          <w:rFonts w:hint="eastAsia" w:asciiTheme="minorEastAsia" w:hAnsiTheme="minorEastAsia" w:eastAsiaTheme="minorEastAsia"/>
          <w:sz w:val="24"/>
          <w:lang w:eastAsia="zh-CN"/>
        </w:rPr>
        <w:t>。供应商编写的响应文件应包括（但不限于）下列部分：</w:t>
      </w:r>
    </w:p>
    <w:p w14:paraId="5E8C6DC9">
      <w:pPr>
        <w:widowControl/>
        <w:wordWrap/>
        <w:spacing w:line="300" w:lineRule="auto"/>
        <w:ind w:firstLine="480"/>
        <w:jc w:val="left"/>
        <w:rPr>
          <w:rFonts w:asciiTheme="minorEastAsia" w:hAnsiTheme="minorEastAsia" w:eastAsiaTheme="minorEastAsia"/>
          <w:sz w:val="24"/>
        </w:rPr>
      </w:pPr>
      <w:r>
        <w:rPr>
          <w:rFonts w:asciiTheme="minorEastAsia" w:hAnsiTheme="minorEastAsia" w:eastAsiaTheme="minorEastAsia"/>
          <w:sz w:val="24"/>
        </w:rPr>
        <w:t>文件一：资格性响应文件</w:t>
      </w:r>
    </w:p>
    <w:p w14:paraId="64A81B89">
      <w:pPr>
        <w:widowControl/>
        <w:wordWrap/>
        <w:spacing w:line="300" w:lineRule="auto"/>
        <w:ind w:firstLine="480"/>
        <w:jc w:val="left"/>
        <w:rPr>
          <w:rFonts w:asciiTheme="minorEastAsia" w:hAnsiTheme="minorEastAsia" w:eastAsiaTheme="minorEastAsia"/>
          <w:sz w:val="24"/>
        </w:rPr>
      </w:pPr>
      <w:r>
        <w:rPr>
          <w:rFonts w:asciiTheme="minorEastAsia" w:hAnsiTheme="minorEastAsia" w:eastAsiaTheme="minorEastAsia"/>
          <w:sz w:val="24"/>
        </w:rPr>
        <w:t>符合磋商文件第三章规定的资格证明材料。</w:t>
      </w:r>
    </w:p>
    <w:p w14:paraId="2AB24C2A">
      <w:pPr>
        <w:widowControl/>
        <w:wordWrap/>
        <w:spacing w:line="300" w:lineRule="auto"/>
        <w:ind w:firstLine="480"/>
        <w:jc w:val="left"/>
        <w:rPr>
          <w:rFonts w:asciiTheme="minorEastAsia" w:hAnsiTheme="minorEastAsia" w:eastAsiaTheme="minorEastAsia"/>
          <w:sz w:val="24"/>
        </w:rPr>
      </w:pPr>
      <w:r>
        <w:rPr>
          <w:rFonts w:asciiTheme="minorEastAsia" w:hAnsiTheme="minorEastAsia" w:eastAsiaTheme="minorEastAsia"/>
          <w:sz w:val="24"/>
        </w:rPr>
        <w:t>文件二：技术、服务性响应文件</w:t>
      </w:r>
    </w:p>
    <w:p w14:paraId="2A36B9C0">
      <w:pPr>
        <w:spacing w:line="300" w:lineRule="auto"/>
        <w:ind w:firstLine="480" w:firstLineChars="200"/>
        <w:rPr>
          <w:rFonts w:hAnsi="宋体"/>
          <w:sz w:val="24"/>
        </w:rPr>
      </w:pPr>
      <w:r>
        <w:rPr>
          <w:rFonts w:hAnsi="宋体"/>
          <w:sz w:val="24"/>
        </w:rPr>
        <w:t>包括</w:t>
      </w:r>
      <w:r>
        <w:rPr>
          <w:rFonts w:hint="eastAsia" w:hAnsi="宋体"/>
          <w:sz w:val="24"/>
        </w:rPr>
        <w:t>响应函、</w:t>
      </w:r>
      <w:r>
        <w:rPr>
          <w:rFonts w:hAnsi="宋体"/>
          <w:sz w:val="24"/>
        </w:rPr>
        <w:t>技术要求响应/偏离表、商务要求响应/偏离表、</w:t>
      </w:r>
      <w:r>
        <w:rPr>
          <w:rFonts w:hint="eastAsia" w:hAnsi="宋体"/>
          <w:sz w:val="24"/>
        </w:rPr>
        <w:t>施工组织设计、进度计划、项目管理机构、类似业绩、报价组成因素</w:t>
      </w:r>
      <w:r>
        <w:rPr>
          <w:rFonts w:hint="eastAsia" w:hAnsi="宋体"/>
          <w:sz w:val="24"/>
          <w:lang w:eastAsia="zh-CN"/>
        </w:rPr>
        <w:t>（</w:t>
      </w:r>
      <w:r>
        <w:rPr>
          <w:rFonts w:hint="eastAsia" w:hAnsi="宋体"/>
          <w:sz w:val="24"/>
        </w:rPr>
        <w:t>响应的工程量清单）</w:t>
      </w:r>
      <w:r>
        <w:rPr>
          <w:rFonts w:hAnsi="宋体"/>
          <w:sz w:val="24"/>
        </w:rPr>
        <w:t>等文件。</w:t>
      </w:r>
    </w:p>
    <w:p w14:paraId="240EE9BE">
      <w:pPr>
        <w:widowControl/>
        <w:wordWrap/>
        <w:spacing w:line="300" w:lineRule="auto"/>
        <w:jc w:val="left"/>
        <w:rPr>
          <w:rFonts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、报价</w:t>
      </w:r>
      <w:r>
        <w:rPr>
          <w:rFonts w:hint="eastAsia" w:asciiTheme="minorEastAsia" w:hAnsiTheme="minorEastAsia" w:eastAsiaTheme="minorEastAsia"/>
          <w:b/>
          <w:sz w:val="24"/>
        </w:rPr>
        <w:t>（实质性要求）</w:t>
      </w:r>
    </w:p>
    <w:p w14:paraId="7E837459">
      <w:pPr>
        <w:widowControl/>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.1所有报价一律以人民币报价。</w:t>
      </w:r>
    </w:p>
    <w:p w14:paraId="5AC1243C">
      <w:pPr>
        <w:widowControl/>
        <w:wordWrap/>
        <w:spacing w:line="300" w:lineRule="auto"/>
        <w:ind w:firstLine="48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9</w:t>
      </w:r>
      <w:r>
        <w:rPr>
          <w:rFonts w:asciiTheme="minorEastAsia" w:hAnsiTheme="minorEastAsia" w:eastAsiaTheme="minorEastAsia"/>
          <w:sz w:val="24"/>
        </w:rPr>
        <w:t>.2供应商报价应为完成本竞争性磋商文件中所要求的货物/服务/工程所应包括内容的所有价格。</w:t>
      </w:r>
    </w:p>
    <w:p w14:paraId="340F336A">
      <w:pPr>
        <w:widowControl/>
        <w:wordWrap/>
        <w:spacing w:line="300" w:lineRule="auto"/>
        <w:ind w:firstLine="480"/>
        <w:rPr>
          <w:rFonts w:hint="default"/>
          <w:lang w:val="en-US" w:eastAsia="zh-CN"/>
        </w:rPr>
      </w:pPr>
      <w:r>
        <w:rPr>
          <w:rFonts w:hint="eastAsia" w:asciiTheme="minorEastAsia" w:hAnsiTheme="minorEastAsia" w:eastAsiaTheme="minorEastAsia"/>
          <w:sz w:val="24"/>
          <w:lang w:eastAsia="zh-CN"/>
        </w:rPr>
        <w:t>9.3</w:t>
      </w:r>
      <w:r>
        <w:rPr>
          <w:rFonts w:asciiTheme="minorEastAsia" w:hAnsiTheme="minorEastAsia" w:eastAsiaTheme="minorEastAsia"/>
          <w:sz w:val="24"/>
          <w:lang w:eastAsia="zh-CN"/>
        </w:rPr>
        <w:t>供应商</w:t>
      </w:r>
      <w:r>
        <w:rPr>
          <w:rFonts w:hint="eastAsia" w:asciiTheme="minorEastAsia" w:hAnsiTheme="minorEastAsia" w:eastAsiaTheme="minorEastAsia"/>
          <w:sz w:val="24"/>
          <w:lang w:eastAsia="zh-CN"/>
        </w:rPr>
        <w:t>报价不允许有备选方案，且报价不允许有选择性，否则</w:t>
      </w:r>
      <w:r>
        <w:rPr>
          <w:rFonts w:asciiTheme="minorEastAsia" w:hAnsiTheme="minorEastAsia" w:eastAsiaTheme="minorEastAsia"/>
          <w:sz w:val="24"/>
        </w:rPr>
        <w:t>将视为无效报价，其响应文件将被视为无效响应文件处理</w:t>
      </w:r>
      <w:r>
        <w:rPr>
          <w:rFonts w:hint="eastAsia" w:asciiTheme="minorEastAsia" w:hAnsiTheme="minorEastAsia" w:eastAsiaTheme="minorEastAsia"/>
          <w:sz w:val="24"/>
          <w:lang w:eastAsia="zh-CN"/>
        </w:rPr>
        <w:t>。</w:t>
      </w:r>
      <w:r>
        <w:rPr>
          <w:rFonts w:hint="eastAsia" w:cs="Times New Roman" w:asciiTheme="minorEastAsia" w:hAnsiTheme="minorEastAsia" w:eastAsiaTheme="minorEastAsia"/>
          <w:b w:val="false"/>
          <w:bCs w:val="false"/>
          <w:kern w:val="2"/>
          <w:sz w:val="24"/>
          <w:szCs w:val="24"/>
          <w:lang w:val="en-US" w:eastAsia="zh-CN" w:bidi="ar-SA"/>
        </w:rPr>
        <w:t>本项目合同价格形式为固定总价合同。</w:t>
      </w:r>
    </w:p>
    <w:p w14:paraId="0A5B537E">
      <w:pPr>
        <w:widowControl/>
        <w:wordWrap/>
        <w:spacing w:line="300" w:lineRule="auto"/>
        <w:ind w:firstLine="48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9</w:t>
      </w:r>
      <w:r>
        <w:rPr>
          <w:rFonts w:asciiTheme="minorEastAsia" w:hAnsiTheme="minorEastAsia" w:eastAsiaTheme="minorEastAsia"/>
          <w:sz w:val="24"/>
        </w:rPr>
        <w:t>.</w:t>
      </w:r>
      <w:r>
        <w:rPr>
          <w:rFonts w:hint="eastAsia" w:asciiTheme="minorEastAsia" w:hAnsiTheme="minorEastAsia" w:eastAsiaTheme="minorEastAsia"/>
          <w:sz w:val="24"/>
          <w:lang w:val="en-US" w:eastAsia="zh-CN"/>
        </w:rPr>
        <w:t>4</w:t>
      </w:r>
      <w:r>
        <w:rPr>
          <w:rFonts w:asciiTheme="minorEastAsia" w:hAnsiTheme="minorEastAsia" w:eastAsiaTheme="minorEastAsia"/>
          <w:sz w:val="24"/>
        </w:rPr>
        <w:t>供应商报价或者某些分项报价明显不合理或者低于成本价，有可能影响商品质量和不能诚信履约的，磋商小组有权在评标现场要求参与磋商的供应商在规定时间内出具相关证明材料予以解释说明，并提交相关证明材料。磋商小组有权根据《中华人民共和国反不正当竞争法》相关规定，对供应商出具相关证明材料不予认同，将其视为无效报价，其响应文件将被视为无效响应文件处理。</w:t>
      </w:r>
    </w:p>
    <w:p w14:paraId="4BA7D5C6">
      <w:pPr>
        <w:widowControl/>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w:t>
      </w:r>
      <w:r>
        <w:rPr>
          <w:rFonts w:hint="eastAsia" w:asciiTheme="minorEastAsia" w:hAnsiTheme="minorEastAsia" w:eastAsiaTheme="minorEastAsia"/>
          <w:sz w:val="24"/>
          <w:lang w:val="en-US" w:eastAsia="zh-CN"/>
        </w:rPr>
        <w:t>5</w:t>
      </w:r>
      <w:r>
        <w:rPr>
          <w:rFonts w:asciiTheme="minorEastAsia" w:hAnsiTheme="minorEastAsia" w:eastAsiaTheme="minorEastAsia"/>
          <w:sz w:val="24"/>
        </w:rPr>
        <w:t>本次磋商采用现场报价方式，通过资格审查的供应商在与磋商小组进行磋商后，按要求进行报价。（初始报价表放在</w:t>
      </w:r>
      <w:r>
        <w:rPr>
          <w:rFonts w:hint="eastAsia" w:asciiTheme="minorEastAsia" w:hAnsiTheme="minorEastAsia" w:eastAsiaTheme="minorEastAsia"/>
          <w:sz w:val="24"/>
        </w:rPr>
        <w:t>技术、服务性响应文件</w:t>
      </w:r>
      <w:r>
        <w:rPr>
          <w:rFonts w:asciiTheme="minorEastAsia" w:hAnsiTheme="minorEastAsia" w:eastAsiaTheme="minorEastAsia"/>
          <w:sz w:val="24"/>
        </w:rPr>
        <w:t>中，初始报价不属于现场报价范畴，仅供磋商小组成员磋商参考使用</w:t>
      </w:r>
      <w:r>
        <w:rPr>
          <w:rFonts w:hint="eastAsia" w:asciiTheme="minorEastAsia" w:hAnsiTheme="minorEastAsia" w:eastAsiaTheme="minorEastAsia"/>
          <w:sz w:val="24"/>
        </w:rPr>
        <w:t>。</w:t>
      </w:r>
      <w:r>
        <w:rPr>
          <w:rFonts w:asciiTheme="minorEastAsia" w:hAnsiTheme="minorEastAsia" w:eastAsiaTheme="minorEastAsia"/>
          <w:sz w:val="24"/>
        </w:rPr>
        <w:t>如磋商过程中，技术指标未发生实质性变化，现场报价不能高于初始报价</w:t>
      </w:r>
      <w:r>
        <w:rPr>
          <w:rFonts w:hint="eastAsia" w:asciiTheme="minorEastAsia" w:hAnsiTheme="minorEastAsia" w:eastAsiaTheme="minorEastAsia"/>
          <w:sz w:val="24"/>
        </w:rPr>
        <w:t>，且各供应商的每轮报价不得高于上轮报价，本次报价高于上次报价的，视为无效报价，响应文件按无效处理</w:t>
      </w:r>
      <w:r>
        <w:rPr>
          <w:rFonts w:asciiTheme="minorEastAsia" w:hAnsiTheme="minorEastAsia" w:eastAsiaTheme="minorEastAsia"/>
          <w:sz w:val="24"/>
        </w:rPr>
        <w:t>）</w:t>
      </w:r>
      <w:r>
        <w:rPr>
          <w:rFonts w:hint="eastAsia" w:asciiTheme="minorEastAsia" w:hAnsiTheme="minorEastAsia" w:eastAsiaTheme="minorEastAsia"/>
          <w:sz w:val="24"/>
        </w:rPr>
        <w:t>。</w:t>
      </w:r>
    </w:p>
    <w:p w14:paraId="71B38DF7">
      <w:pPr>
        <w:widowControl/>
        <w:wordWrap/>
        <w:spacing w:line="300" w:lineRule="auto"/>
        <w:jc w:val="left"/>
        <w:outlineLvl w:val="0"/>
        <w:rPr>
          <w:rFonts w:asciiTheme="minorEastAsia" w:hAnsiTheme="minorEastAsia" w:eastAsiaTheme="minorEastAsia"/>
          <w:sz w:val="24"/>
        </w:rPr>
      </w:pPr>
      <w:bookmarkStart w:name="_Toc28270" w:id="5"/>
      <w:r>
        <w:rPr>
          <w:rFonts w:hint="eastAsia" w:asciiTheme="minorEastAsia" w:hAnsiTheme="minorEastAsia" w:eastAsiaTheme="minorEastAsia"/>
          <w:sz w:val="24"/>
          <w:lang w:eastAsia="zh-CN"/>
        </w:rPr>
        <w:t>10</w:t>
      </w:r>
      <w:r>
        <w:rPr>
          <w:rFonts w:asciiTheme="minorEastAsia" w:hAnsiTheme="minorEastAsia" w:eastAsiaTheme="minorEastAsia"/>
          <w:sz w:val="24"/>
        </w:rPr>
        <w:t>、响应文件的递交</w:t>
      </w:r>
      <w:bookmarkEnd w:id="5"/>
    </w:p>
    <w:p w14:paraId="53D2FFB8">
      <w:pPr>
        <w:widowControl/>
        <w:wordWrap/>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.1</w:t>
      </w:r>
      <w:r>
        <w:rPr>
          <w:rFonts w:hint="eastAsia" w:asciiTheme="minorEastAsia" w:hAnsiTheme="minorEastAsia" w:eastAsiaTheme="minorEastAsia"/>
          <w:sz w:val="24"/>
        </w:rPr>
        <w:t>响应文件分资格性响应文件和技术、服务性响应文件和电子文档</w:t>
      </w:r>
      <w:r>
        <w:rPr>
          <w:rFonts w:asciiTheme="minorEastAsia" w:hAnsiTheme="minorEastAsia" w:eastAsiaTheme="minorEastAsia"/>
          <w:sz w:val="24"/>
        </w:rPr>
        <w:t>。</w:t>
      </w:r>
      <w:r>
        <w:rPr>
          <w:rFonts w:hint="eastAsia" w:asciiTheme="minorEastAsia" w:hAnsiTheme="minorEastAsia" w:eastAsiaTheme="minorEastAsia"/>
          <w:sz w:val="24"/>
        </w:rPr>
        <w:t>资格性响应文件和技术、服务性响应文件</w:t>
      </w:r>
      <w:r>
        <w:rPr>
          <w:rFonts w:asciiTheme="minorEastAsia" w:hAnsiTheme="minorEastAsia" w:eastAsiaTheme="minorEastAsia"/>
          <w:sz w:val="24"/>
        </w:rPr>
        <w:t>用于</w:t>
      </w:r>
      <w:r>
        <w:rPr>
          <w:rFonts w:hint="eastAsia" w:asciiTheme="minorEastAsia" w:hAnsiTheme="minorEastAsia" w:eastAsiaTheme="minorEastAsia"/>
          <w:sz w:val="24"/>
        </w:rPr>
        <w:t>进行资格性审查及</w:t>
      </w:r>
      <w:r>
        <w:rPr>
          <w:rFonts w:asciiTheme="minorEastAsia" w:hAnsiTheme="minorEastAsia" w:eastAsiaTheme="minorEastAsia"/>
          <w:sz w:val="24"/>
        </w:rPr>
        <w:t>供应商磋商。</w:t>
      </w:r>
    </w:p>
    <w:p w14:paraId="6CE75D30">
      <w:pPr>
        <w:tabs>
          <w:tab w:val="left" w:pos="7665"/>
        </w:tabs>
        <w:spacing w:line="276"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lang w:eastAsia="zh-CN"/>
        </w:rPr>
        <w:t>10</w:t>
      </w:r>
      <w:r>
        <w:rPr>
          <w:rFonts w:asciiTheme="minorEastAsia" w:hAnsiTheme="minorEastAsia" w:eastAsiaTheme="minorEastAsia"/>
          <w:sz w:val="24"/>
          <w:highlight w:val="none"/>
        </w:rPr>
        <w:t>.2供应商递交的</w:t>
      </w:r>
      <w:r>
        <w:rPr>
          <w:rFonts w:asciiTheme="minorEastAsia" w:hAnsiTheme="minorEastAsia" w:eastAsiaTheme="minorEastAsia"/>
          <w:b/>
          <w:sz w:val="24"/>
          <w:highlight w:val="none"/>
        </w:rPr>
        <w:t>响应文件为一式</w:t>
      </w:r>
      <w:r>
        <w:rPr>
          <w:rFonts w:hint="eastAsia" w:asciiTheme="minorEastAsia" w:hAnsiTheme="minorEastAsia" w:eastAsiaTheme="minorEastAsia"/>
          <w:b/>
          <w:sz w:val="24"/>
          <w:highlight w:val="none"/>
          <w:lang w:eastAsia="zh-CN"/>
        </w:rPr>
        <w:t>3</w:t>
      </w:r>
      <w:r>
        <w:rPr>
          <w:rFonts w:asciiTheme="minorEastAsia" w:hAnsiTheme="minorEastAsia" w:eastAsiaTheme="minorEastAsia"/>
          <w:b/>
          <w:sz w:val="24"/>
          <w:highlight w:val="none"/>
        </w:rPr>
        <w:t>份，其中正本1份，副本</w:t>
      </w:r>
      <w:r>
        <w:rPr>
          <w:rFonts w:hint="eastAsia" w:asciiTheme="minorEastAsia" w:hAnsiTheme="minorEastAsia" w:eastAsiaTheme="minorEastAsia"/>
          <w:b/>
          <w:sz w:val="24"/>
          <w:highlight w:val="none"/>
          <w:lang w:eastAsia="zh-CN"/>
        </w:rPr>
        <w:t>2</w:t>
      </w:r>
      <w:r>
        <w:rPr>
          <w:rFonts w:asciiTheme="minorEastAsia" w:hAnsiTheme="minorEastAsia" w:eastAsiaTheme="minorEastAsia"/>
          <w:b/>
          <w:sz w:val="24"/>
          <w:highlight w:val="none"/>
        </w:rPr>
        <w:t>份</w:t>
      </w:r>
      <w:r>
        <w:rPr>
          <w:rFonts w:hint="eastAsia" w:asciiTheme="minorEastAsia" w:hAnsiTheme="minorEastAsia" w:eastAsiaTheme="minorEastAsia"/>
          <w:b/>
          <w:sz w:val="24"/>
          <w:highlight w:val="none"/>
        </w:rPr>
        <w:t>和相应的电子文档1份</w:t>
      </w:r>
      <w:r>
        <w:rPr>
          <w:rFonts w:asciiTheme="minorEastAsia" w:hAnsiTheme="minorEastAsia" w:eastAsiaTheme="minorEastAsia"/>
          <w:sz w:val="24"/>
          <w:highlight w:val="none"/>
        </w:rPr>
        <w:t>。响应文件</w:t>
      </w:r>
      <w:r>
        <w:rPr>
          <w:rFonts w:hint="eastAsia" w:asciiTheme="minorEastAsia" w:hAnsiTheme="minorEastAsia" w:eastAsiaTheme="minorEastAsia"/>
          <w:sz w:val="24"/>
          <w:highlight w:val="none"/>
        </w:rPr>
        <w:t>正本</w:t>
      </w:r>
      <w:r>
        <w:rPr>
          <w:rFonts w:asciiTheme="minorEastAsia" w:hAnsiTheme="minorEastAsia" w:eastAsiaTheme="minorEastAsia"/>
          <w:sz w:val="24"/>
          <w:highlight w:val="none"/>
        </w:rPr>
        <w:t>应用不褪色的墨水中文书写或打印，</w:t>
      </w:r>
      <w:r>
        <w:rPr>
          <w:rFonts w:hint="eastAsia" w:asciiTheme="minorEastAsia" w:hAnsiTheme="minorEastAsia" w:eastAsiaTheme="minorEastAsia"/>
          <w:sz w:val="24"/>
          <w:highlight w:val="none"/>
        </w:rPr>
        <w:t>正本和副本</w:t>
      </w:r>
      <w:r>
        <w:rPr>
          <w:rFonts w:hint="eastAsia" w:asciiTheme="minorEastAsia" w:hAnsiTheme="minorEastAsia" w:eastAsiaTheme="minorEastAsia"/>
          <w:sz w:val="24"/>
          <w:highlight w:val="none"/>
          <w:lang w:eastAsia="zh-CN"/>
        </w:rPr>
        <w:t>应当</w:t>
      </w:r>
      <w:r>
        <w:rPr>
          <w:rFonts w:hint="eastAsia" w:asciiTheme="minorEastAsia" w:hAnsiTheme="minorEastAsia" w:eastAsiaTheme="minorEastAsia"/>
          <w:sz w:val="24"/>
          <w:highlight w:val="none"/>
        </w:rPr>
        <w:t>装订(胶装)成册并编码</w:t>
      </w:r>
      <w:r>
        <w:rPr>
          <w:rFonts w:hint="eastAsia" w:asciiTheme="minorEastAsia" w:hAnsiTheme="minorEastAsia" w:eastAsiaTheme="minorEastAsia"/>
          <w:sz w:val="24"/>
          <w:highlight w:val="none"/>
          <w:lang w:eastAsia="zh-CN"/>
        </w:rPr>
        <w:t>，</w:t>
      </w:r>
      <w:r>
        <w:rPr>
          <w:rFonts w:asciiTheme="minorEastAsia" w:hAnsiTheme="minorEastAsia" w:eastAsiaTheme="minorEastAsia"/>
          <w:sz w:val="24"/>
          <w:highlight w:val="none"/>
        </w:rPr>
        <w:t>并在响应文件封面标明项目名称、采购</w:t>
      </w:r>
      <w:r>
        <w:rPr>
          <w:rFonts w:hint="eastAsia" w:asciiTheme="minorEastAsia" w:hAnsiTheme="minorEastAsia" w:eastAsiaTheme="minorEastAsia"/>
          <w:sz w:val="24"/>
          <w:highlight w:val="none"/>
          <w:lang w:eastAsia="zh-CN"/>
        </w:rPr>
        <w:t>项目</w:t>
      </w:r>
      <w:r>
        <w:rPr>
          <w:rFonts w:asciiTheme="minorEastAsia" w:hAnsiTheme="minorEastAsia" w:eastAsiaTheme="minorEastAsia"/>
          <w:sz w:val="24"/>
          <w:highlight w:val="none"/>
        </w:rPr>
        <w:t>编号、供应商名称以及“正本”、“副本”字样</w:t>
      </w:r>
      <w:r>
        <w:rPr>
          <w:rFonts w:hint="eastAsia" w:asciiTheme="minorEastAsia" w:hAnsiTheme="minorEastAsia" w:eastAsiaTheme="minorEastAsia"/>
          <w:sz w:val="24"/>
          <w:highlight w:val="none"/>
        </w:rPr>
        <w:t>及分包号（如有分包）。</w:t>
      </w:r>
    </w:p>
    <w:p w14:paraId="03135AB0">
      <w:pPr>
        <w:tabs>
          <w:tab w:val="left" w:pos="7665"/>
        </w:tabs>
        <w:spacing w:line="276" w:lineRule="auto"/>
        <w:rPr>
          <w:rFonts w:asciiTheme="minorEastAsia" w:hAnsiTheme="minorEastAsia" w:eastAsiaTheme="minorEastAsia"/>
          <w:sz w:val="24"/>
          <w:lang w:eastAsia="zh-CN"/>
        </w:rPr>
      </w:pPr>
      <w:r>
        <w:rPr>
          <w:rFonts w:hint="eastAsia" w:asciiTheme="minorEastAsia" w:hAnsiTheme="minorEastAsia" w:eastAsiaTheme="minorEastAsia"/>
          <w:sz w:val="24"/>
          <w:highlight w:val="none"/>
        </w:rPr>
        <w:t>电子文档采用光盘或U</w:t>
      </w:r>
      <w:r>
        <w:rPr>
          <w:rFonts w:hint="eastAsia" w:asciiTheme="minorEastAsia" w:hAnsiTheme="minorEastAsia" w:eastAsiaTheme="minorEastAsia"/>
          <w:sz w:val="24"/>
        </w:rPr>
        <w:t>盘制作，电子文档应为PDF</w:t>
      </w:r>
      <w:r>
        <w:rPr>
          <w:rFonts w:hint="eastAsia" w:asciiTheme="minorEastAsia" w:hAnsiTheme="minorEastAsia" w:eastAsiaTheme="minorEastAsia"/>
          <w:sz w:val="24"/>
          <w:lang w:eastAsia="zh-CN"/>
        </w:rPr>
        <w:t>或Word</w:t>
      </w:r>
      <w:r>
        <w:rPr>
          <w:rFonts w:hint="eastAsia" w:asciiTheme="minorEastAsia" w:hAnsiTheme="minorEastAsia" w:eastAsiaTheme="minorEastAsia"/>
          <w:sz w:val="24"/>
        </w:rPr>
        <w:t>格式，并包含正本所有内容。</w:t>
      </w:r>
    </w:p>
    <w:p w14:paraId="38D4DB2F">
      <w:pPr>
        <w:widowControl/>
        <w:wordWrap/>
        <w:spacing w:line="300" w:lineRule="auto"/>
        <w:rPr>
          <w:rFonts w:hAnsi="宋体"/>
          <w:b/>
          <w:sz w:val="24"/>
          <w:lang w:eastAsia="zh-CN"/>
        </w:rPr>
      </w:pPr>
      <w:r>
        <w:rPr>
          <w:rFonts w:hAnsi="宋体"/>
          <w:b/>
          <w:sz w:val="24"/>
          <w:lang w:eastAsia="zh-CN"/>
        </w:rPr>
        <w:t>响应文件分资格性响应文件和技术、服务性响应文件</w:t>
      </w:r>
      <w:r>
        <w:rPr>
          <w:rFonts w:hint="eastAsia" w:hAnsi="宋体"/>
          <w:b/>
          <w:sz w:val="24"/>
          <w:lang w:eastAsia="zh-CN"/>
        </w:rPr>
        <w:t>和</w:t>
      </w:r>
      <w:r>
        <w:rPr>
          <w:rFonts w:hint="eastAsia" w:hAnsi="宋体"/>
          <w:b/>
          <w:sz w:val="24"/>
        </w:rPr>
        <w:t>电子文档</w:t>
      </w:r>
      <w:r>
        <w:rPr>
          <w:rFonts w:hint="eastAsia" w:hAnsi="宋体"/>
          <w:b/>
          <w:sz w:val="24"/>
          <w:lang w:eastAsia="zh-CN"/>
        </w:rPr>
        <w:t>三</w:t>
      </w:r>
      <w:r>
        <w:rPr>
          <w:rFonts w:hAnsi="宋体"/>
          <w:b/>
          <w:sz w:val="24"/>
          <w:lang w:eastAsia="zh-CN"/>
        </w:rPr>
        <w:t>部分，</w:t>
      </w:r>
      <w:r>
        <w:rPr>
          <w:rFonts w:hint="eastAsia" w:hAnsi="宋体"/>
          <w:b/>
          <w:sz w:val="24"/>
          <w:lang w:eastAsia="zh-CN"/>
        </w:rPr>
        <w:t>分别</w:t>
      </w:r>
      <w:r>
        <w:rPr>
          <w:rFonts w:hAnsi="宋体"/>
          <w:b/>
          <w:sz w:val="24"/>
          <w:lang w:eastAsia="zh-CN"/>
        </w:rPr>
        <w:t>装订密封</w:t>
      </w:r>
      <w:r>
        <w:rPr>
          <w:rFonts w:hint="eastAsia" w:hAnsi="宋体"/>
          <w:b/>
          <w:sz w:val="24"/>
          <w:lang w:eastAsia="zh-CN"/>
        </w:rPr>
        <w:t>。</w:t>
      </w:r>
    </w:p>
    <w:p w14:paraId="7867E418">
      <w:pPr>
        <w:widowControl/>
        <w:wordWrap/>
        <w:spacing w:line="300" w:lineRule="auto"/>
        <w:rPr>
          <w:rFonts w:hAnsi="宋体"/>
          <w:sz w:val="24"/>
          <w:lang w:eastAsia="zh-CN"/>
        </w:rPr>
      </w:pPr>
      <w:r>
        <w:rPr>
          <w:rFonts w:hint="eastAsia" w:hAnsi="宋体"/>
          <w:sz w:val="24"/>
          <w:lang w:eastAsia="zh-CN"/>
        </w:rPr>
        <w:t>未密封的响应文件，采购人、采购代理机构将拒收或者在时间允许的范围内，要求修改完善后接收。</w:t>
      </w:r>
    </w:p>
    <w:p w14:paraId="1A762984">
      <w:pPr>
        <w:widowControl/>
        <w:wordWrap/>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.3响应文件应由供应商法定代表人或经正式授权的供应商代表按竞争性磋商文件的要求签字或加盖公章。</w:t>
      </w:r>
    </w:p>
    <w:p w14:paraId="6EDA6AEC">
      <w:pPr>
        <w:widowControl/>
        <w:wordWrap/>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.4在递交响应文件截止时间后送达的任何响应文件将被拒绝。</w:t>
      </w:r>
    </w:p>
    <w:p w14:paraId="0AFFAD0B">
      <w:pPr>
        <w:widowControl/>
        <w:wordWrap/>
        <w:spacing w:line="300" w:lineRule="auto"/>
        <w:jc w:val="left"/>
        <w:outlineLvl w:val="0"/>
        <w:rPr>
          <w:rFonts w:asciiTheme="minorEastAsia" w:hAnsiTheme="minorEastAsia" w:eastAsiaTheme="minorEastAsia"/>
          <w:sz w:val="24"/>
          <w:lang w:eastAsia="zh-CN"/>
        </w:rPr>
      </w:pPr>
      <w:bookmarkStart w:name="_Toc21787" w:id="6"/>
      <w:r>
        <w:rPr>
          <w:rFonts w:hint="eastAsia" w:asciiTheme="minorEastAsia" w:hAnsiTheme="minorEastAsia" w:eastAsiaTheme="minorEastAsia"/>
          <w:sz w:val="24"/>
          <w:lang w:eastAsia="zh-CN"/>
        </w:rPr>
        <w:t>11</w:t>
      </w:r>
      <w:r>
        <w:rPr>
          <w:rFonts w:asciiTheme="minorEastAsia" w:hAnsiTheme="minorEastAsia" w:eastAsiaTheme="minorEastAsia"/>
          <w:sz w:val="24"/>
        </w:rPr>
        <w:t>、磋商保证金</w:t>
      </w:r>
      <w:bookmarkEnd w:id="6"/>
    </w:p>
    <w:p w14:paraId="16D92276">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CN"/>
        </w:rPr>
        <w:t>11</w:t>
      </w:r>
      <w:r>
        <w:rPr>
          <w:rFonts w:asciiTheme="minorEastAsia" w:hAnsiTheme="minorEastAsia" w:eastAsiaTheme="minorEastAsia"/>
          <w:sz w:val="24"/>
        </w:rPr>
        <w:t>.1供应商应提交一笔本竞争性磋商文件规定的人民币金额的磋商保证金。</w:t>
      </w:r>
    </w:p>
    <w:p w14:paraId="47F99C37">
      <w:pPr>
        <w:snapToGrid w:val="false"/>
        <w:spacing w:line="300" w:lineRule="auto"/>
        <w:ind w:firstLine="480" w:firstLineChars="200"/>
        <w:rPr>
          <w:rFonts w:asciiTheme="minorEastAsia" w:hAnsiTheme="minorEastAsia" w:eastAsiaTheme="minorEastAsia"/>
          <w:sz w:val="24"/>
        </w:rPr>
      </w:pPr>
      <w:r>
        <w:rPr>
          <w:rFonts w:asciiTheme="minorEastAsia" w:hAnsiTheme="minorEastAsia" w:eastAsiaTheme="minorEastAsia"/>
          <w:sz w:val="24"/>
        </w:rPr>
        <w:t>磋商保证金是为了保护采购人免遭因供应商的行为而蒙受损失，采购人在因供应商的行为受到损害时可根据第</w:t>
      </w:r>
      <w:r>
        <w:rPr>
          <w:rFonts w:hint="eastAsia" w:asciiTheme="minorEastAsia" w:hAnsiTheme="minorEastAsia" w:eastAsiaTheme="minorEastAsia"/>
          <w:sz w:val="24"/>
        </w:rPr>
        <w:t>11</w:t>
      </w:r>
      <w:r>
        <w:rPr>
          <w:rFonts w:asciiTheme="minorEastAsia" w:hAnsiTheme="minorEastAsia" w:eastAsiaTheme="minorEastAsia"/>
          <w:sz w:val="24"/>
        </w:rPr>
        <w:t>.4条的规定不予退还供应商的磋商保证金。</w:t>
      </w:r>
    </w:p>
    <w:p w14:paraId="1C82D138">
      <w:pPr>
        <w:widowControl/>
        <w:wordWrap/>
        <w:spacing w:line="300" w:lineRule="auto"/>
        <w:ind w:firstLine="480" w:firstLineChars="200"/>
        <w:jc w:val="lef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.2未按规定时间和数额交纳磋商保证金的供应商，其响应文件被视为无效响应文件</w:t>
      </w:r>
      <w:r>
        <w:rPr>
          <w:rFonts w:hint="eastAsia" w:asciiTheme="minorEastAsia" w:hAnsiTheme="minorEastAsia" w:eastAsiaTheme="minorEastAsia"/>
          <w:sz w:val="24"/>
        </w:rPr>
        <w:t>。</w:t>
      </w:r>
      <w:r>
        <w:rPr>
          <w:rFonts w:hint="eastAsia" w:asciiTheme="minorEastAsia" w:hAnsiTheme="minorEastAsia" w:eastAsiaTheme="minorEastAsia"/>
          <w:b/>
          <w:sz w:val="24"/>
        </w:rPr>
        <w:t>（实质性要求）</w:t>
      </w:r>
    </w:p>
    <w:p w14:paraId="4D681C56">
      <w:pPr>
        <w:widowControl/>
        <w:wordWrap/>
        <w:spacing w:line="300" w:lineRule="auto"/>
        <w:ind w:firstLine="480" w:firstLineChars="200"/>
        <w:jc w:val="lef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.3</w:t>
      </w:r>
      <w:r>
        <w:rPr>
          <w:rFonts w:hint="eastAsia" w:asciiTheme="minorEastAsia" w:hAnsiTheme="minorEastAsia" w:eastAsiaTheme="minorEastAsia"/>
          <w:sz w:val="24"/>
        </w:rPr>
        <w:t>未成交人的磋商保证金，将在成交通知书发出后五个工作日内全额退还（非现金形式）。</w:t>
      </w:r>
    </w:p>
    <w:p w14:paraId="68B5FDEA">
      <w:pPr>
        <w:snapToGrid w:val="false"/>
        <w:spacing w:line="30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rPr>
        <w:t>成交人的磋商保证金在成交人与采购人签订采购合同后5个工作日内退还（非现金形式）。退还时请返还采购合同（原件）1份及经采购方盖章确认的履约保证金缴纳凭证复印件（如要求）</w:t>
      </w:r>
      <w:r>
        <w:rPr>
          <w:rFonts w:hint="eastAsia" w:asciiTheme="minorEastAsia" w:hAnsiTheme="minorEastAsia" w:eastAsiaTheme="minorEastAsia"/>
          <w:sz w:val="24"/>
          <w:lang w:eastAsia="zh-CN"/>
        </w:rPr>
        <w:t>后</w:t>
      </w:r>
      <w:r>
        <w:rPr>
          <w:rFonts w:hint="eastAsia" w:asciiTheme="minorEastAsia" w:hAnsiTheme="minorEastAsia" w:eastAsiaTheme="minorEastAsia"/>
          <w:sz w:val="24"/>
        </w:rPr>
        <w:t>，到本采购代理机构财务部办理。</w:t>
      </w:r>
    </w:p>
    <w:p w14:paraId="298591FF">
      <w:pPr>
        <w:widowControl/>
        <w:wordWrap/>
        <w:spacing w:line="30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lang w:eastAsia="zh-CN"/>
        </w:rPr>
        <w:t>11</w:t>
      </w:r>
      <w:r>
        <w:rPr>
          <w:rFonts w:asciiTheme="minorEastAsia" w:hAnsiTheme="minorEastAsia" w:eastAsiaTheme="minorEastAsia"/>
          <w:sz w:val="24"/>
        </w:rPr>
        <w:t>.4  下列任何情况发生时，磋商保证金将不予退还：</w:t>
      </w:r>
    </w:p>
    <w:p w14:paraId="34E3B621">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.1 </w:t>
      </w:r>
      <w:r>
        <w:rPr>
          <w:rFonts w:hint="eastAsia" w:asciiTheme="minorEastAsia" w:hAnsiTheme="minorEastAsia" w:eastAsiaTheme="minorEastAsia"/>
          <w:sz w:val="24"/>
        </w:rPr>
        <w:t>供应商在有效期内撤回其响应文件的；</w:t>
      </w:r>
    </w:p>
    <w:p w14:paraId="25138B8C">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.2 </w:t>
      </w:r>
      <w:r>
        <w:rPr>
          <w:rFonts w:hint="eastAsia" w:asciiTheme="minorEastAsia" w:hAnsiTheme="minorEastAsia" w:eastAsiaTheme="minorEastAsia"/>
          <w:sz w:val="24"/>
        </w:rPr>
        <w:t>供应商在采购活动中有违法、违纪行为的；</w:t>
      </w:r>
    </w:p>
    <w:p w14:paraId="52B563F8">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.3 </w:t>
      </w:r>
      <w:r>
        <w:rPr>
          <w:rFonts w:hint="eastAsia" w:asciiTheme="minorEastAsia" w:hAnsiTheme="minorEastAsia" w:eastAsiaTheme="minorEastAsia"/>
          <w:sz w:val="24"/>
        </w:rPr>
        <w:t>成交供应商无正当理由不与采购人签订政府采购合同的；</w:t>
      </w:r>
    </w:p>
    <w:p w14:paraId="18593D13">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.4 </w:t>
      </w:r>
      <w:r>
        <w:rPr>
          <w:rFonts w:hint="eastAsia" w:asciiTheme="minorEastAsia" w:hAnsiTheme="minorEastAsia" w:eastAsiaTheme="minorEastAsia"/>
          <w:sz w:val="24"/>
        </w:rPr>
        <w:t>成交供应商未按磋商文件要求交纳履约保证金的；</w:t>
      </w:r>
    </w:p>
    <w:p w14:paraId="6BE9FCDA">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.5 </w:t>
      </w:r>
      <w:r>
        <w:rPr>
          <w:rFonts w:hint="eastAsia" w:asciiTheme="minorEastAsia" w:hAnsiTheme="minorEastAsia" w:eastAsiaTheme="minorEastAsia"/>
          <w:sz w:val="24"/>
        </w:rPr>
        <w:t>供应商在响应文件中提供虚假材料的；</w:t>
      </w:r>
    </w:p>
    <w:p w14:paraId="41686944">
      <w:pPr>
        <w:snapToGrid w:val="false"/>
        <w:spacing w:line="30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.6 </w:t>
      </w:r>
      <w:r>
        <w:rPr>
          <w:rFonts w:hint="eastAsia" w:asciiTheme="minorEastAsia" w:hAnsiTheme="minorEastAsia" w:eastAsiaTheme="minorEastAsia"/>
          <w:sz w:val="24"/>
        </w:rPr>
        <w:t>成交供应商未交纳成交服务费的。</w:t>
      </w:r>
    </w:p>
    <w:p w14:paraId="0A681E73">
      <w:pPr>
        <w:snapToGrid w:val="false"/>
        <w:spacing w:line="300" w:lineRule="auto"/>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磋商</w:t>
      </w:r>
      <w:r>
        <w:rPr>
          <w:rFonts w:hint="eastAsia" w:asciiTheme="minorEastAsia" w:hAnsiTheme="minorEastAsia" w:eastAsiaTheme="minorEastAsia"/>
          <w:sz w:val="24"/>
          <w:lang w:eastAsia="zh-CN"/>
        </w:rPr>
        <w:t>响应文件有效期</w:t>
      </w:r>
      <w:r>
        <w:rPr>
          <w:rFonts w:hint="eastAsia" w:asciiTheme="minorEastAsia" w:hAnsiTheme="minorEastAsia" w:eastAsiaTheme="minorEastAsia"/>
          <w:b/>
          <w:sz w:val="24"/>
        </w:rPr>
        <w:t>（实质性要求）</w:t>
      </w:r>
    </w:p>
    <w:p w14:paraId="7CA06B06">
      <w:pPr>
        <w:snapToGrid w:val="false"/>
        <w:spacing w:line="30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本项目响应文件有效期为递交磋商响应文件截止之日起90天。供应商响应文件中必须载明响应文件有效期，响应文件中载明的响应文件有效期可以长于磋商文件规定的期限，但不得短于磋商文件规定的期限。否则，其响应文件将作为无效处理。</w:t>
      </w:r>
    </w:p>
    <w:p w14:paraId="2CDF0475">
      <w:pPr>
        <w:wordWrap/>
        <w:spacing w:line="300" w:lineRule="auto"/>
        <w:outlineLvl w:val="0"/>
        <w:rPr>
          <w:rFonts w:asciiTheme="minorEastAsia" w:hAnsiTheme="minorEastAsia" w:eastAsiaTheme="minorEastAsia"/>
          <w:sz w:val="24"/>
        </w:rPr>
      </w:pPr>
      <w:bookmarkStart w:name="_Toc28054" w:id="7"/>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3</w:t>
      </w:r>
      <w:r>
        <w:rPr>
          <w:rFonts w:asciiTheme="minorEastAsia" w:hAnsiTheme="minorEastAsia" w:eastAsiaTheme="minorEastAsia"/>
          <w:sz w:val="24"/>
        </w:rPr>
        <w:t>、确定成交候选人</w:t>
      </w:r>
      <w:bookmarkEnd w:id="7"/>
    </w:p>
    <w:p w14:paraId="06AA3B33">
      <w:pPr>
        <w:wordWrap/>
        <w:spacing w:line="300" w:lineRule="auto"/>
        <w:ind w:firstLine="360" w:firstLineChars="150"/>
        <w:rPr>
          <w:rFonts w:asciiTheme="minorEastAsia" w:hAnsiTheme="minorEastAsia" w:eastAsiaTheme="minorEastAsia"/>
          <w:sz w:val="24"/>
          <w:highlight w:val="none"/>
          <w:lang w:eastAsia="zh-CN"/>
        </w:rPr>
      </w:pPr>
      <w:r>
        <w:rPr>
          <w:rFonts w:asciiTheme="minorEastAsia" w:hAnsiTheme="minorEastAsia" w:eastAsiaTheme="minorEastAsia"/>
          <w:sz w:val="24"/>
          <w:highlight w:val="none"/>
          <w:lang w:eastAsia="zh-CN"/>
        </w:rPr>
        <w:t>1</w:t>
      </w:r>
      <w:r>
        <w:rPr>
          <w:rFonts w:hint="eastAsia" w:asciiTheme="minorEastAsia" w:hAnsiTheme="minorEastAsia" w:eastAsiaTheme="minorEastAsia"/>
          <w:sz w:val="24"/>
          <w:highlight w:val="none"/>
          <w:lang w:val="en-US" w:eastAsia="zh-CN"/>
        </w:rPr>
        <w:t>3</w:t>
      </w:r>
      <w:r>
        <w:rPr>
          <w:rFonts w:asciiTheme="minorEastAsia" w:hAnsiTheme="minorEastAsia" w:eastAsiaTheme="minorEastAsia"/>
          <w:sz w:val="24"/>
          <w:highlight w:val="none"/>
          <w:lang w:eastAsia="zh-CN"/>
        </w:rPr>
        <w:t>.1</w:t>
      </w:r>
      <w:r>
        <w:rPr>
          <w:rFonts w:hint="eastAsia" w:asciiTheme="minorEastAsia" w:hAnsiTheme="minorEastAsia" w:eastAsiaTheme="minorEastAsia"/>
          <w:sz w:val="24"/>
          <w:highlight w:val="none"/>
          <w:lang w:eastAsia="zh-CN"/>
        </w:rPr>
        <w:t>采购代理机构应当在评审结束后</w:t>
      </w:r>
      <w:r>
        <w:rPr>
          <w:rFonts w:hint="eastAsia" w:asciiTheme="minorEastAsia" w:hAnsiTheme="minorEastAsia" w:eastAsiaTheme="minorEastAsia"/>
          <w:sz w:val="24"/>
          <w:highlight w:val="none"/>
          <w:lang w:val="en-US" w:eastAsia="zh-CN"/>
        </w:rPr>
        <w:t>2</w:t>
      </w:r>
      <w:r>
        <w:rPr>
          <w:rFonts w:hint="eastAsia" w:asciiTheme="minorEastAsia" w:hAnsiTheme="minorEastAsia" w:eastAsiaTheme="minorEastAsia"/>
          <w:sz w:val="24"/>
          <w:highlight w:val="none"/>
          <w:lang w:eastAsia="zh-CN"/>
        </w:rPr>
        <w:t>个工作日内将评审报告送采购人确认。</w:t>
      </w:r>
    </w:p>
    <w:p w14:paraId="5C587CE2">
      <w:pPr>
        <w:wordWrap/>
        <w:spacing w:line="300" w:lineRule="auto"/>
        <w:ind w:firstLine="360" w:firstLineChars="150"/>
        <w:rPr>
          <w:rFonts w:asciiTheme="minorEastAsia" w:hAnsiTheme="minorEastAsia" w:eastAsiaTheme="minorEastAsia"/>
          <w:sz w:val="24"/>
          <w:highlight w:val="none"/>
          <w:lang w:eastAsia="zh-CN"/>
        </w:rPr>
      </w:pPr>
      <w:r>
        <w:rPr>
          <w:rFonts w:asciiTheme="minorEastAsia" w:hAnsiTheme="minorEastAsia" w:eastAsiaTheme="minorEastAsia"/>
          <w:sz w:val="24"/>
          <w:highlight w:val="none"/>
          <w:lang w:eastAsia="zh-CN"/>
        </w:rPr>
        <w:t>1</w:t>
      </w:r>
      <w:r>
        <w:rPr>
          <w:rFonts w:hint="eastAsia" w:asciiTheme="minorEastAsia" w:hAnsiTheme="minorEastAsia" w:eastAsiaTheme="minorEastAsia"/>
          <w:sz w:val="24"/>
          <w:highlight w:val="none"/>
          <w:lang w:val="en-US" w:eastAsia="zh-CN"/>
        </w:rPr>
        <w:t>3</w:t>
      </w:r>
      <w:r>
        <w:rPr>
          <w:rFonts w:asciiTheme="minorEastAsia" w:hAnsiTheme="minorEastAsia" w:eastAsiaTheme="minorEastAsia"/>
          <w:sz w:val="24"/>
          <w:highlight w:val="none"/>
          <w:lang w:eastAsia="zh-CN"/>
        </w:rPr>
        <w:t xml:space="preserve">.2 </w:t>
      </w:r>
      <w:r>
        <w:rPr>
          <w:rFonts w:hint="eastAsia" w:asciiTheme="minorEastAsia" w:hAnsiTheme="minorEastAsia" w:eastAsiaTheme="minorEastAsia"/>
          <w:sz w:val="24"/>
          <w:highlight w:val="none"/>
          <w:lang w:eastAsia="zh-CN"/>
        </w:rPr>
        <w:t>采购人应当在收到评审报告后</w:t>
      </w:r>
      <w:r>
        <w:rPr>
          <w:rFonts w:hint="eastAsia" w:asciiTheme="minorEastAsia" w:hAnsiTheme="minorEastAsia" w:eastAsiaTheme="minorEastAsia"/>
          <w:sz w:val="24"/>
          <w:highlight w:val="none"/>
          <w:lang w:val="en-US" w:eastAsia="zh-CN"/>
        </w:rPr>
        <w:t>5</w:t>
      </w:r>
      <w:r>
        <w:rPr>
          <w:rFonts w:hint="eastAsia" w:asciiTheme="minorEastAsia" w:hAnsiTheme="minorEastAsia" w:eastAsiaTheme="minorEastAsia"/>
          <w:sz w:val="24"/>
          <w:highlight w:val="none"/>
          <w:lang w:eastAsia="zh-CN"/>
        </w:rPr>
        <w:t>个工作日内，从评审报告提出的成交候选人中，按照排序从高到低的原则确定成交供应商。</w:t>
      </w:r>
    </w:p>
    <w:p w14:paraId="4FE16F2F">
      <w:pPr>
        <w:wordWrap/>
        <w:spacing w:line="30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3</w:t>
      </w:r>
      <w:r>
        <w:rPr>
          <w:rFonts w:asciiTheme="minorEastAsia" w:hAnsiTheme="minorEastAsia" w:eastAsiaTheme="minorEastAsia"/>
          <w:sz w:val="24"/>
        </w:rPr>
        <w:t>.</w:t>
      </w:r>
      <w:r>
        <w:rPr>
          <w:rFonts w:hint="eastAsia" w:asciiTheme="minorEastAsia" w:hAnsiTheme="minorEastAsia" w:eastAsiaTheme="minorEastAsia"/>
          <w:sz w:val="24"/>
          <w:lang w:eastAsia="zh-CN"/>
        </w:rPr>
        <w:t>3</w:t>
      </w:r>
      <w:r>
        <w:rPr>
          <w:rFonts w:asciiTheme="minorEastAsia" w:hAnsiTheme="minorEastAsia" w:eastAsiaTheme="minorEastAsia"/>
          <w:sz w:val="24"/>
        </w:rPr>
        <w:t>采购人确定成交供应商过程中，发现成交候选供应商有下列情形之一的，将不予确定其为成交供应商：</w:t>
      </w:r>
    </w:p>
    <w:p w14:paraId="56E8A4DD">
      <w:pPr>
        <w:wordWrap/>
        <w:spacing w:line="300" w:lineRule="auto"/>
        <w:ind w:firstLine="360" w:firstLineChars="150"/>
        <w:rPr>
          <w:rFonts w:asciiTheme="minorEastAsia" w:hAnsiTheme="minorEastAsia" w:eastAsiaTheme="minorEastAsia"/>
          <w:sz w:val="24"/>
        </w:rPr>
      </w:pPr>
      <w:r>
        <w:rPr>
          <w:rFonts w:asciiTheme="minorEastAsia" w:hAnsiTheme="minorEastAsia" w:eastAsiaTheme="minorEastAsia"/>
          <w:sz w:val="24"/>
        </w:rPr>
        <w:t>（一）成交候选供应商存在违法、违纪行为的；</w:t>
      </w:r>
    </w:p>
    <w:p w14:paraId="514ACD74">
      <w:pPr>
        <w:wordWrap/>
        <w:spacing w:line="300" w:lineRule="auto"/>
        <w:ind w:firstLine="360" w:firstLineChars="150"/>
        <w:rPr>
          <w:rFonts w:asciiTheme="minorEastAsia" w:hAnsiTheme="minorEastAsia" w:eastAsiaTheme="minorEastAsia"/>
          <w:sz w:val="24"/>
        </w:rPr>
      </w:pPr>
      <w:r>
        <w:rPr>
          <w:rFonts w:asciiTheme="minorEastAsia" w:hAnsiTheme="minorEastAsia" w:eastAsiaTheme="minorEastAsia"/>
          <w:sz w:val="24"/>
        </w:rPr>
        <w:t>（二）成交候选供应商因不可抗力、社会经济形势发生重大变化、破产、重组等原因确定无法履行政府采购合同的；</w:t>
      </w:r>
    </w:p>
    <w:p w14:paraId="084A81D5">
      <w:pPr>
        <w:wordWrap/>
        <w:spacing w:line="300" w:lineRule="auto"/>
        <w:ind w:firstLine="360" w:firstLineChars="150"/>
        <w:rPr>
          <w:rFonts w:asciiTheme="minorEastAsia" w:hAnsiTheme="minorEastAsia" w:eastAsiaTheme="minorEastAsia"/>
          <w:sz w:val="24"/>
        </w:rPr>
      </w:pPr>
      <w:r>
        <w:rPr>
          <w:rFonts w:asciiTheme="minorEastAsia" w:hAnsiTheme="minorEastAsia" w:eastAsiaTheme="minorEastAsia"/>
          <w:sz w:val="24"/>
        </w:rPr>
        <w:t>（三）成交候选供应商书面自愿放弃成交，且无其他非法目的的。</w:t>
      </w:r>
    </w:p>
    <w:p w14:paraId="716F322A">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成交候选供应商有本款情形之一的，采购人将确定后一位成交候选供应商为成交供应商。依次类推。无法确定成交供应商的，采购人将重新组织采购。</w:t>
      </w:r>
    </w:p>
    <w:p w14:paraId="611FBD28">
      <w:pPr>
        <w:wordWrap/>
        <w:spacing w:line="300" w:lineRule="auto"/>
        <w:ind w:firstLine="480"/>
        <w:rPr>
          <w:rFonts w:asciiTheme="minorEastAsia" w:hAnsiTheme="minorEastAsia" w:eastAsiaTheme="minorEastAsia"/>
          <w:sz w:val="24"/>
        </w:rPr>
      </w:pPr>
      <w:r>
        <w:rPr>
          <w:rFonts w:asciiTheme="minorEastAsia" w:hAnsiTheme="minorEastAsia" w:eastAsiaTheme="minorEastAsia"/>
          <w:sz w:val="24"/>
        </w:rPr>
        <w:t>成交候选供应商以本款第（三）项放弃成交的，应当说明理由。</w:t>
      </w:r>
    </w:p>
    <w:p w14:paraId="353544C1">
      <w:pPr>
        <w:widowControl/>
        <w:wordWrap/>
        <w:spacing w:line="300" w:lineRule="auto"/>
        <w:rPr>
          <w:rFonts w:asciiTheme="minorEastAsia" w:hAnsiTheme="minorEastAsia" w:eastAsiaTheme="minorEastAsia"/>
          <w:sz w:val="24"/>
        </w:rPr>
      </w:pPr>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4</w:t>
      </w:r>
      <w:r>
        <w:rPr>
          <w:rFonts w:asciiTheme="minorEastAsia" w:hAnsiTheme="minorEastAsia" w:eastAsiaTheme="minorEastAsia"/>
          <w:sz w:val="24"/>
        </w:rPr>
        <w:t>、成交通知书</w:t>
      </w:r>
    </w:p>
    <w:p w14:paraId="3CB4E07E">
      <w:pPr>
        <w:widowControl/>
        <w:wordWrap/>
        <w:spacing w:line="300" w:lineRule="auto"/>
        <w:ind w:firstLine="480"/>
        <w:jc w:val="left"/>
        <w:rPr>
          <w:rFonts w:asciiTheme="minorEastAsia" w:hAnsiTheme="minorEastAsia" w:eastAsiaTheme="minorEastAsia"/>
          <w:sz w:val="24"/>
          <w:lang w:eastAsia="zh-CN"/>
        </w:rPr>
      </w:pPr>
      <w:r>
        <w:rPr>
          <w:rFonts w:asciiTheme="minorEastAsia" w:hAnsiTheme="minorEastAsia" w:eastAsiaTheme="minorEastAsia"/>
          <w:sz w:val="24"/>
          <w:lang w:eastAsia="zh-CN"/>
        </w:rPr>
        <w:t>采购代理机构在成交供应商确定后，在</w:t>
      </w:r>
      <w:r>
        <w:rPr>
          <w:rFonts w:hint="eastAsia" w:asciiTheme="minorEastAsia" w:hAnsiTheme="minorEastAsia" w:eastAsiaTheme="minorEastAsia"/>
          <w:sz w:val="24"/>
          <w:highlight w:val="none"/>
          <w:u w:val="single"/>
          <w:lang w:eastAsia="zh-CN"/>
        </w:rPr>
        <w:t>陕西省政府采购网</w:t>
      </w:r>
      <w:r>
        <w:rPr>
          <w:rFonts w:hint="eastAsia" w:asciiTheme="minorEastAsia" w:hAnsiTheme="minorEastAsia" w:eastAsiaTheme="minorEastAsia"/>
          <w:sz w:val="24"/>
          <w:lang w:eastAsia="zh-CN"/>
        </w:rPr>
        <w:t>发布</w:t>
      </w:r>
      <w:r>
        <w:rPr>
          <w:rFonts w:asciiTheme="minorEastAsia" w:hAnsiTheme="minorEastAsia" w:eastAsiaTheme="minorEastAsia"/>
          <w:sz w:val="24"/>
          <w:lang w:eastAsia="zh-CN"/>
        </w:rPr>
        <w:t>成交结果公告，</w:t>
      </w:r>
      <w:r>
        <w:rPr>
          <w:rFonts w:hint="eastAsia" w:asciiTheme="minorEastAsia" w:hAnsiTheme="minorEastAsia" w:eastAsiaTheme="minorEastAsia"/>
          <w:sz w:val="24"/>
          <w:lang w:eastAsia="zh-CN"/>
        </w:rPr>
        <w:t>同时</w:t>
      </w:r>
      <w:r>
        <w:rPr>
          <w:rFonts w:asciiTheme="minorEastAsia" w:hAnsiTheme="minorEastAsia" w:eastAsiaTheme="minorEastAsia"/>
          <w:sz w:val="24"/>
          <w:lang w:eastAsia="zh-CN"/>
        </w:rPr>
        <w:t>向成交供应商发出成交通知书。</w:t>
      </w:r>
    </w:p>
    <w:p w14:paraId="08E2FAD3">
      <w:pPr>
        <w:widowControl/>
        <w:wordWrap/>
        <w:spacing w:line="300" w:lineRule="auto"/>
        <w:jc w:val="left"/>
        <w:rPr>
          <w:rFonts w:asciiTheme="minorEastAsia" w:hAnsiTheme="minorEastAsia" w:eastAsiaTheme="minorEastAsia"/>
          <w:sz w:val="24"/>
        </w:rPr>
      </w:pPr>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5</w:t>
      </w:r>
      <w:r>
        <w:rPr>
          <w:rFonts w:asciiTheme="minorEastAsia" w:hAnsiTheme="minorEastAsia" w:eastAsiaTheme="minorEastAsia"/>
          <w:sz w:val="24"/>
        </w:rPr>
        <w:t>、签订合同</w:t>
      </w:r>
    </w:p>
    <w:p w14:paraId="4E5D5055">
      <w:pPr>
        <w:widowControl/>
        <w:wordWrap/>
        <w:spacing w:line="300" w:lineRule="auto"/>
        <w:ind w:firstLine="480"/>
        <w:rPr>
          <w:rFonts w:asciiTheme="minorEastAsia" w:hAnsiTheme="minorEastAsia" w:eastAsiaTheme="minorEastAsia"/>
          <w:sz w:val="24"/>
        </w:rPr>
      </w:pPr>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5</w:t>
      </w:r>
      <w:r>
        <w:rPr>
          <w:rFonts w:asciiTheme="minorEastAsia" w:hAnsiTheme="minorEastAsia" w:eastAsiaTheme="minorEastAsia"/>
          <w:sz w:val="24"/>
        </w:rPr>
        <w:t>.1成交供应商应在</w:t>
      </w:r>
      <w:r>
        <w:rPr>
          <w:rFonts w:hint="eastAsia" w:asciiTheme="minorEastAsia" w:hAnsiTheme="minorEastAsia" w:eastAsiaTheme="minorEastAsia"/>
          <w:sz w:val="24"/>
        </w:rPr>
        <w:t>成交通知书发出之日起</w:t>
      </w:r>
      <w:r>
        <w:rPr>
          <w:rFonts w:hint="eastAsia" w:asciiTheme="minorEastAsia" w:hAnsiTheme="minorEastAsia" w:eastAsiaTheme="minorEastAsia"/>
          <w:sz w:val="24"/>
          <w:lang w:val="en-US" w:eastAsia="zh-CN"/>
        </w:rPr>
        <w:t>30</w:t>
      </w:r>
      <w:r>
        <w:rPr>
          <w:rFonts w:asciiTheme="minorEastAsia" w:hAnsiTheme="minorEastAsia" w:eastAsiaTheme="minorEastAsia"/>
          <w:sz w:val="24"/>
        </w:rPr>
        <w:t>日内，按照磋商文件、响应文件以及磋商过程中确定的事项与采购人签订采购合同。</w:t>
      </w:r>
    </w:p>
    <w:p w14:paraId="70B57927">
      <w:pPr>
        <w:widowControl/>
        <w:wordWrap/>
        <w:spacing w:line="300" w:lineRule="auto"/>
        <w:ind w:firstLine="48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w:t>
      </w:r>
      <w:r>
        <w:rPr>
          <w:rFonts w:hint="eastAsia" w:asciiTheme="minorEastAsia" w:hAnsiTheme="minorEastAsia" w:eastAsiaTheme="minorEastAsia"/>
          <w:sz w:val="24"/>
          <w:lang w:val="en-US" w:eastAsia="zh-CN"/>
        </w:rPr>
        <w:t>5</w:t>
      </w:r>
      <w:r>
        <w:rPr>
          <w:rFonts w:asciiTheme="minorEastAsia" w:hAnsiTheme="minorEastAsia" w:eastAsiaTheme="minorEastAsia"/>
          <w:sz w:val="24"/>
        </w:rPr>
        <w:t>.2竞争性磋商文件、供应商提交的响应文件、磋商中的最终报价、供应商承诺书、成交通知书等均成为有法律约束力的合同的组成内容。</w:t>
      </w:r>
    </w:p>
    <w:p w14:paraId="3F426B33">
      <w:pPr>
        <w:widowControl/>
        <w:wordWrap/>
        <w:spacing w:line="300" w:lineRule="auto"/>
        <w:rPr>
          <w:rFonts w:asciiTheme="minorEastAsia" w:hAnsiTheme="minorEastAsia" w:eastAsiaTheme="minorEastAsia"/>
          <w:sz w:val="24"/>
          <w:lang w:eastAsia="zh-CN"/>
        </w:rPr>
      </w:pPr>
      <w:r>
        <w:rPr>
          <w:rFonts w:hint="eastAsia" w:asciiTheme="minorEastAsia" w:hAnsiTheme="minorEastAsia" w:eastAsiaTheme="minorEastAsia"/>
          <w:sz w:val="24"/>
        </w:rPr>
        <w:t>1</w:t>
      </w: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lang w:eastAsia="zh-CN"/>
        </w:rPr>
        <w:t>、询问、质疑、投诉的接收和处理严格</w:t>
      </w:r>
      <w:r>
        <w:rPr>
          <w:rFonts w:hint="eastAsia" w:asciiTheme="minorEastAsia" w:hAnsiTheme="minorEastAsia" w:eastAsiaTheme="minorEastAsia"/>
          <w:sz w:val="24"/>
          <w:lang w:val="en-US" w:eastAsia="zh-CN"/>
        </w:rPr>
        <w:t>参照</w:t>
      </w:r>
      <w:r>
        <w:rPr>
          <w:rFonts w:hint="eastAsia" w:asciiTheme="minorEastAsia" w:hAnsiTheme="minorEastAsia" w:eastAsiaTheme="minorEastAsia"/>
          <w:sz w:val="24"/>
          <w:lang w:eastAsia="zh-CN"/>
        </w:rPr>
        <w:t>《中华人民共和国政府采购法》、《中华人民共和国政府采购法实施条例》、《财政部关于加强政府采购供应商投诉受理审查工作的通知》和《政府采购质疑和投诉办法》（财政部令第 94 号）等的相关规定办理.</w:t>
      </w:r>
    </w:p>
    <w:p w14:paraId="083ACDE2">
      <w:pPr>
        <w:pStyle w:val="2"/>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询问：根据委托代理协议约定，供应商询问由采购代理机构负责统一答复。</w:t>
      </w:r>
    </w:p>
    <w:p w14:paraId="68703CC1">
      <w:pPr>
        <w:pStyle w:val="2"/>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质疑：根据委托代理协议约定，供应商质疑由采购代理机构负责统一接收、答复。</w:t>
      </w:r>
    </w:p>
    <w:p w14:paraId="73F9DFA5">
      <w:pPr>
        <w:pStyle w:val="2"/>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质疑提出时间：1.对采购文件内容的质疑：在获取采购文件之日起七个工作日内。2.对采购过程质疑时间：为各采购程序环节结束之日起七个工作日内。3.对采购结果提出质疑时间：为成交结果公告期限届满之日起七个工作日内。</w:t>
      </w:r>
    </w:p>
    <w:p w14:paraId="4DBD1350">
      <w:pPr>
        <w:pStyle w:val="2"/>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注：1.潜在供应商已依法获取其可质疑的采购文件的，可以对该文件提出质疑。</w:t>
      </w:r>
    </w:p>
    <w:p w14:paraId="31EC5A07">
      <w:pPr>
        <w:pStyle w:val="2"/>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w:t>
      </w:r>
      <w:r>
        <w:rPr>
          <w:rFonts w:hint="eastAsia" w:asciiTheme="minorEastAsia" w:hAnsiTheme="minorEastAsia" w:eastAsiaTheme="minorEastAsia"/>
          <w:sz w:val="24"/>
          <w:lang w:val="en-US" w:eastAsia="zh-CN"/>
        </w:rPr>
        <w:t>参照</w:t>
      </w:r>
      <w:r>
        <w:rPr>
          <w:rFonts w:hint="eastAsia" w:asciiTheme="minorEastAsia" w:hAnsiTheme="minorEastAsia" w:eastAsiaTheme="minorEastAsia"/>
          <w:sz w:val="24"/>
          <w:lang w:eastAsia="zh-CN"/>
        </w:rPr>
        <w:t>《中华人民共和国政府采购法》等规定，供应商质疑不得超出采购文件、采购过程、采购结果的范围, 供应商针对同一采购程序环节的质疑应在法定质疑期内一次性提出。</w:t>
      </w:r>
    </w:p>
    <w:p w14:paraId="4C4D590C">
      <w:pPr>
        <w:pStyle w:val="2"/>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3.质疑函相关格式请自行在中国政府采购网下载相应范本进行填写。</w:t>
      </w:r>
    </w:p>
    <w:p w14:paraId="0D48F3D8">
      <w:pPr>
        <w:widowControl/>
        <w:wordWrap/>
        <w:spacing w:line="300" w:lineRule="auto"/>
        <w:ind w:firstLine="480"/>
        <w:rPr>
          <w:rFonts w:asciiTheme="minorEastAsia" w:hAnsiTheme="minorEastAsia" w:eastAsiaTheme="minorEastAsia"/>
          <w:sz w:val="24"/>
          <w:highlight w:val="none"/>
          <w:lang w:eastAsia="zh-CN"/>
        </w:rPr>
      </w:pPr>
    </w:p>
    <w:p w14:paraId="351B9F2B">
      <w:pPr>
        <w:widowControl/>
        <w:wordWrap/>
        <w:spacing w:line="300" w:lineRule="auto"/>
        <w:ind w:firstLine="480"/>
        <w:rPr>
          <w:rFonts w:asciiTheme="minorEastAsia" w:hAnsiTheme="minorEastAsia" w:eastAsiaTheme="minorEastAsia"/>
          <w:sz w:val="24"/>
          <w:highlight w:val="none"/>
          <w:lang w:eastAsia="zh-CN"/>
        </w:rPr>
      </w:pPr>
      <w:r>
        <w:rPr>
          <w:rFonts w:asciiTheme="minorEastAsia" w:hAnsiTheme="minorEastAsia" w:eastAsiaTheme="minorEastAsia"/>
          <w:sz w:val="24"/>
          <w:highlight w:val="none"/>
          <w:lang w:eastAsia="zh-CN"/>
        </w:rPr>
        <w:t>接收</w:t>
      </w:r>
      <w:r>
        <w:rPr>
          <w:rFonts w:hint="eastAsia" w:asciiTheme="minorEastAsia" w:hAnsiTheme="minorEastAsia" w:eastAsiaTheme="minorEastAsia"/>
          <w:sz w:val="24"/>
          <w:highlight w:val="none"/>
          <w:lang w:eastAsia="zh-CN"/>
        </w:rPr>
        <w:t>询问、</w:t>
      </w:r>
      <w:r>
        <w:rPr>
          <w:rFonts w:asciiTheme="minorEastAsia" w:hAnsiTheme="minorEastAsia" w:eastAsiaTheme="minorEastAsia"/>
          <w:sz w:val="24"/>
          <w:highlight w:val="none"/>
          <w:lang w:eastAsia="zh-CN"/>
        </w:rPr>
        <w:t>质疑联系部门</w:t>
      </w:r>
      <w:r>
        <w:rPr>
          <w:rFonts w:hint="eastAsia" w:asciiTheme="minorEastAsia" w:hAnsiTheme="minorEastAsia" w:eastAsiaTheme="minorEastAsia"/>
          <w:sz w:val="24"/>
          <w:highlight w:val="none"/>
          <w:lang w:eastAsia="zh-CN"/>
        </w:rPr>
        <w:t>：项目部    项目负责人：</w:t>
      </w:r>
      <w:r>
        <w:rPr>
          <w:rFonts w:hint="eastAsia" w:asciiTheme="minorEastAsia" w:hAnsiTheme="minorEastAsia" w:eastAsiaTheme="minorEastAsia"/>
          <w:sz w:val="24"/>
          <w:highlight w:val="none"/>
          <w:lang w:val="en-US" w:eastAsia="zh-CN"/>
        </w:rPr>
        <w:t>谭</w:t>
      </w:r>
      <w:r>
        <w:rPr>
          <w:rFonts w:hint="eastAsia" w:asciiTheme="minorEastAsia" w:hAnsiTheme="minorEastAsia" w:eastAsiaTheme="minorEastAsia"/>
          <w:sz w:val="24"/>
          <w:highlight w:val="none"/>
          <w:lang w:eastAsia="zh-CN"/>
        </w:rPr>
        <w:t>先生</w:t>
      </w:r>
    </w:p>
    <w:p w14:paraId="697AAC6C">
      <w:pPr>
        <w:widowControl/>
        <w:wordWrap/>
        <w:spacing w:line="300" w:lineRule="auto"/>
        <w:ind w:firstLine="480"/>
        <w:rPr>
          <w:rFonts w:asciiTheme="minorEastAsia" w:hAnsiTheme="minorEastAsia" w:eastAsiaTheme="minorEastAsia"/>
          <w:sz w:val="24"/>
          <w:highlight w:val="none"/>
          <w:lang w:eastAsia="zh-CN"/>
        </w:rPr>
      </w:pPr>
      <w:r>
        <w:rPr>
          <w:rFonts w:asciiTheme="minorEastAsia" w:hAnsiTheme="minorEastAsia" w:eastAsiaTheme="minorEastAsia"/>
          <w:sz w:val="24"/>
          <w:highlight w:val="none"/>
          <w:lang w:eastAsia="zh-CN"/>
        </w:rPr>
        <w:t>联系电话</w:t>
      </w:r>
      <w:r>
        <w:rPr>
          <w:rFonts w:hint="eastAsia" w:asciiTheme="minorEastAsia" w:hAnsiTheme="minorEastAsia" w:eastAsiaTheme="minorEastAsia"/>
          <w:sz w:val="24"/>
          <w:highlight w:val="none"/>
          <w:lang w:eastAsia="zh-CN"/>
        </w:rPr>
        <w:t>：88854271转8003</w:t>
      </w:r>
    </w:p>
    <w:p w14:paraId="49A2ED3D">
      <w:pPr>
        <w:widowControl/>
        <w:wordWrap/>
        <w:spacing w:line="300" w:lineRule="auto"/>
        <w:ind w:firstLine="480"/>
        <w:rPr>
          <w:rFonts w:asciiTheme="minorEastAsia" w:hAnsiTheme="minorEastAsia" w:eastAsiaTheme="minorEastAsia"/>
          <w:sz w:val="24"/>
          <w:highlight w:val="none"/>
          <w:lang w:eastAsia="zh-CN"/>
        </w:rPr>
      </w:pPr>
      <w:r>
        <w:rPr>
          <w:rFonts w:asciiTheme="minorEastAsia" w:hAnsiTheme="minorEastAsia" w:eastAsiaTheme="minorEastAsia"/>
          <w:sz w:val="24"/>
          <w:highlight w:val="none"/>
          <w:lang w:eastAsia="zh-CN"/>
        </w:rPr>
        <w:t>通讯地址</w:t>
      </w:r>
      <w:r>
        <w:rPr>
          <w:rFonts w:hint="eastAsia" w:asciiTheme="minorEastAsia" w:hAnsiTheme="minorEastAsia" w:eastAsiaTheme="minorEastAsia"/>
          <w:sz w:val="24"/>
          <w:highlight w:val="none"/>
          <w:lang w:eastAsia="zh-CN"/>
        </w:rPr>
        <w:t>：西安市高新区唐延路35号旺座现代城G座2301室</w:t>
      </w:r>
    </w:p>
    <w:p w14:paraId="5BD5ADF1">
      <w:pPr>
        <w:widowControl/>
        <w:wordWrap/>
        <w:spacing w:line="300" w:lineRule="auto"/>
        <w:ind w:firstLine="480"/>
        <w:rPr>
          <w:rFonts w:hAnsi="宋体"/>
          <w:sz w:val="24"/>
          <w:lang w:eastAsia="zh-CN"/>
        </w:rPr>
      </w:pPr>
    </w:p>
    <w:p w14:paraId="44341C99">
      <w:pPr>
        <w:pStyle w:val="2"/>
      </w:pPr>
    </w:p>
    <w:p w14:paraId="0CB1C4ED">
      <w:pPr>
        <w:pStyle w:val="3"/>
        <w:numPr>
          <w:ilvl w:val="0"/>
          <w:numId w:val="2"/>
        </w:numPr>
        <w:bidi w:val="false"/>
        <w:jc w:val="center"/>
        <w:rPr>
          <w:rFonts w:hAnsi="宋体"/>
          <w:b/>
          <w:lang w:eastAsia="zh-CN"/>
        </w:rPr>
      </w:pPr>
      <w:r>
        <w:rPr>
          <w:rFonts w:hAnsi="宋体"/>
        </w:rPr>
        <w:br w:type="page"/>
      </w:r>
      <w:r>
        <w:t xml:space="preserve"> </w:t>
      </w:r>
      <w:bookmarkStart w:name="_Toc11406" w:id="8"/>
      <w:r>
        <w:t>供应商资格证明文件</w:t>
      </w:r>
      <w:bookmarkEnd w:id="8"/>
    </w:p>
    <w:p w14:paraId="32ED5B25">
      <w:pPr>
        <w:widowControl/>
        <w:wordWrap/>
        <w:spacing w:line="300" w:lineRule="auto"/>
        <w:rPr>
          <w:rFonts w:hAnsi="宋体"/>
          <w:b/>
          <w:sz w:val="24"/>
        </w:rPr>
      </w:pPr>
      <w:r>
        <w:rPr>
          <w:rFonts w:hAnsi="宋体"/>
          <w:b/>
          <w:sz w:val="24"/>
        </w:rPr>
        <w:t>供应商应提交的资格证明材料</w:t>
      </w:r>
    </w:p>
    <w:tbl>
      <w:tblPr>
        <w:tblStyle w:val="18"/>
        <w:tblW w:w="9441" w:type="dxa"/>
        <w:jc w:val="center"/>
        <w:tblLayout w:type="fixed"/>
        <w:tblCellMar>
          <w:top w:w="0" w:type="dxa"/>
          <w:left w:w="0" w:type="dxa"/>
          <w:bottom w:w="0" w:type="dxa"/>
          <w:right w:w="0" w:type="dxa"/>
        </w:tblCellMar>
      </w:tblPr>
      <w:tblGrid>
        <w:gridCol w:w="710"/>
        <w:gridCol w:w="5041"/>
        <w:gridCol w:w="3690"/>
      </w:tblGrid>
      <w:tr w14:paraId="0AF07CAC">
        <w:tblPrEx>
          <w:tblCellMar>
            <w:top w:w="0" w:type="dxa"/>
            <w:left w:w="0" w:type="dxa"/>
            <w:bottom w:w="0" w:type="dxa"/>
            <w:right w:w="0" w:type="dxa"/>
          </w:tblCellMar>
        </w:tblPrEx>
        <w:trPr>
          <w:trHeight w:val="693" w:hRule="atLeast"/>
          <w:jc w:val="center"/>
        </w:trPr>
        <w:tc>
          <w:tcPr>
            <w:tcW w:w="710" w:type="dxa"/>
            <w:tcBorders>
              <w:top w:val="single" w:color="000000" w:sz="18" w:space="0"/>
              <w:left w:val="single" w:color="000000" w:sz="18" w:space="0"/>
              <w:bottom w:val="single" w:color="000000" w:sz="4" w:space="0"/>
              <w:right w:val="single" w:color="000000" w:sz="4" w:space="0"/>
            </w:tcBorders>
            <w:tcMar>
              <w:left w:w="0" w:type="dxa"/>
              <w:right w:w="0" w:type="dxa"/>
            </w:tcMar>
            <w:vAlign w:val="center"/>
          </w:tcPr>
          <w:p w14:paraId="18CEA784">
            <w:pPr>
              <w:keepNext w:val="false"/>
              <w:keepLines w:val="false"/>
              <w:widowControl/>
              <w:suppressLineNumbers w:val="false"/>
              <w:wordWrap/>
              <w:spacing w:before="0" w:beforeAutospacing="false" w:after="0" w:afterAutospacing="false" w:line="260" w:lineRule="atLeast"/>
              <w:ind w:left="0" w:right="0"/>
              <w:jc w:val="center"/>
              <w:rPr>
                <w:rFonts w:hint="default" w:ascii="Times New Roman"/>
                <w:b/>
                <w:sz w:val="24"/>
              </w:rPr>
            </w:pPr>
            <w:r>
              <w:rPr>
                <w:rFonts w:hint="default" w:ascii="Times New Roman"/>
                <w:b/>
                <w:sz w:val="24"/>
              </w:rPr>
              <w:t>序号</w:t>
            </w:r>
          </w:p>
        </w:tc>
        <w:tc>
          <w:tcPr>
            <w:tcW w:w="5041" w:type="dxa"/>
            <w:tcBorders>
              <w:top w:val="single" w:color="000000" w:sz="18" w:space="0"/>
              <w:left w:val="single" w:color="000000" w:sz="4" w:space="0"/>
              <w:bottom w:val="single" w:color="000000" w:sz="4" w:space="0"/>
              <w:right w:val="single" w:color="000000" w:sz="4" w:space="0"/>
            </w:tcBorders>
            <w:tcMar>
              <w:left w:w="0" w:type="dxa"/>
              <w:right w:w="0" w:type="dxa"/>
            </w:tcMar>
            <w:vAlign w:val="center"/>
          </w:tcPr>
          <w:p w14:paraId="2F15A9A6">
            <w:pPr>
              <w:keepNext w:val="false"/>
              <w:keepLines w:val="false"/>
              <w:widowControl/>
              <w:suppressLineNumbers w:val="false"/>
              <w:wordWrap/>
              <w:spacing w:before="0" w:beforeAutospacing="false" w:after="0" w:afterAutospacing="false" w:line="260" w:lineRule="atLeast"/>
              <w:ind w:left="0" w:right="0"/>
              <w:jc w:val="center"/>
              <w:rPr>
                <w:rFonts w:hint="default" w:ascii="Times New Roman"/>
                <w:b/>
                <w:sz w:val="24"/>
              </w:rPr>
            </w:pPr>
            <w:r>
              <w:rPr>
                <w:rFonts w:hint="default" w:ascii="Times New Roman"/>
                <w:b/>
                <w:sz w:val="24"/>
              </w:rPr>
              <w:t>项     目</w:t>
            </w:r>
          </w:p>
        </w:tc>
        <w:tc>
          <w:tcPr>
            <w:tcW w:w="3690" w:type="dxa"/>
            <w:tcBorders>
              <w:top w:val="single" w:color="000000" w:sz="18" w:space="0"/>
              <w:left w:val="single" w:color="000000" w:sz="4" w:space="0"/>
              <w:bottom w:val="single" w:color="000000" w:sz="4" w:space="0"/>
              <w:right w:val="single" w:color="000000" w:sz="18" w:space="0"/>
            </w:tcBorders>
            <w:tcMar>
              <w:left w:w="0" w:type="dxa"/>
              <w:right w:w="0" w:type="dxa"/>
            </w:tcMar>
            <w:vAlign w:val="center"/>
          </w:tcPr>
          <w:p w14:paraId="40CEEEA0">
            <w:pPr>
              <w:keepNext w:val="false"/>
              <w:keepLines w:val="false"/>
              <w:widowControl/>
              <w:suppressLineNumbers w:val="false"/>
              <w:wordWrap/>
              <w:spacing w:before="0" w:beforeAutospacing="false" w:after="0" w:afterAutospacing="false" w:line="260" w:lineRule="atLeast"/>
              <w:ind w:left="0" w:right="0"/>
              <w:jc w:val="center"/>
              <w:rPr>
                <w:rFonts w:hint="default" w:ascii="Times New Roman"/>
                <w:sz w:val="24"/>
              </w:rPr>
            </w:pPr>
            <w:r>
              <w:rPr>
                <w:rFonts w:hint="default" w:ascii="Times New Roman"/>
                <w:b/>
                <w:sz w:val="24"/>
              </w:rPr>
              <w:t>合格条件</w:t>
            </w:r>
          </w:p>
        </w:tc>
      </w:tr>
      <w:tr w14:paraId="6057C4FC">
        <w:tblPrEx>
          <w:tblCellMar>
            <w:top w:w="0" w:type="dxa"/>
            <w:left w:w="0" w:type="dxa"/>
            <w:bottom w:w="0" w:type="dxa"/>
            <w:right w:w="0" w:type="dxa"/>
          </w:tblCellMar>
        </w:tblPrEx>
        <w:trPr>
          <w:trHeight w:val="1089"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73FFEC9D">
            <w:pPr>
              <w:keepNext w:val="false"/>
              <w:keepLines w:val="false"/>
              <w:widowControl/>
              <w:suppressLineNumbers w:val="false"/>
              <w:wordWrap/>
              <w:spacing w:before="0" w:beforeAutospacing="false" w:after="0" w:afterAutospacing="false"/>
              <w:ind w:left="0" w:right="0"/>
              <w:jc w:val="center"/>
              <w:rPr>
                <w:rFonts w:hint="default" w:hAnsi="宋体"/>
                <w:sz w:val="24"/>
              </w:rPr>
            </w:pPr>
            <w:r>
              <w:rPr>
                <w:rFonts w:hint="default" w:hAnsi="宋体"/>
                <w:sz w:val="24"/>
              </w:rPr>
              <w:t>1</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52D4163">
            <w:pPr>
              <w:keepNext w:val="false"/>
              <w:keepLines w:val="false"/>
              <w:widowControl/>
              <w:suppressLineNumbers w:val="false"/>
              <w:wordWrap/>
              <w:spacing w:before="0" w:beforeAutospacing="false" w:after="0" w:afterAutospacing="false"/>
              <w:ind w:left="100" w:leftChars="50" w:right="0"/>
              <w:jc w:val="left"/>
              <w:rPr>
                <w:rFonts w:hint="default"/>
                <w:sz w:val="24"/>
                <w:lang w:eastAsia="zh-CN"/>
              </w:rPr>
            </w:pPr>
            <w:r>
              <w:rPr>
                <w:rFonts w:hint="eastAsia" w:hAnsi="宋体"/>
                <w:sz w:val="24"/>
              </w:rPr>
              <w:t>满足《中华人民共和国政府采购法》第二十二条规定的条件；</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1A158DA1">
            <w:pPr>
              <w:keepNext w:val="false"/>
              <w:keepLines w:val="false"/>
              <w:suppressLineNumbers w:val="false"/>
              <w:spacing w:before="0" w:beforeAutospacing="false" w:after="0" w:afterAutospacing="false"/>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14:paraId="18DCE702">
            <w:pPr>
              <w:keepNext w:val="false"/>
              <w:keepLines w:val="false"/>
              <w:suppressLineNumbers w:val="false"/>
              <w:spacing w:before="0" w:beforeAutospacing="false" w:after="0" w:afterAutospacing="false"/>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2.具备良好商业信誉的证明材料（</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p w14:paraId="76A172A2">
            <w:pPr>
              <w:keepNext w:val="false"/>
              <w:keepLines w:val="false"/>
              <w:suppressLineNumbers w:val="false"/>
              <w:spacing w:before="0" w:beforeAutospacing="false" w:after="0" w:afterAutospacing="false"/>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3.具备健全的财务会计制度的证明材料。｛注：①可提供20</w:t>
            </w:r>
            <w:r>
              <w:rPr>
                <w:rFonts w:hint="eastAsia" w:ascii="宋体" w:hAnsi="宋体" w:eastAsia="宋体" w:cs="宋体"/>
                <w:sz w:val="24"/>
                <w:szCs w:val="24"/>
                <w:highlight w:val="none"/>
                <w:lang w:val="en-US" w:eastAsia="zh-CN"/>
              </w:rPr>
              <w:t>2</w:t>
            </w:r>
            <w:r>
              <w:rPr>
                <w:rFonts w:hint="eastAsia" w:hAnsi="宋体" w:cs="宋体"/>
                <w:sz w:val="24"/>
                <w:szCs w:val="24"/>
                <w:highlight w:val="none"/>
                <w:lang w:val="en-US" w:eastAsia="zh-CN"/>
              </w:rPr>
              <w:t>4或2025</w:t>
            </w:r>
            <w:r>
              <w:rPr>
                <w:rFonts w:hint="eastAsia" w:ascii="宋体" w:hAnsi="宋体" w:eastAsia="宋体" w:cs="宋体"/>
                <w:sz w:val="24"/>
                <w:szCs w:val="24"/>
                <w:highlight w:val="none"/>
              </w:rPr>
              <w:t>年度经审计的财务报告复印件（包含审计报告和审计报告中所涉及的财务报表和报表附注），②也可提供供应商内部的20</w:t>
            </w:r>
            <w:r>
              <w:rPr>
                <w:rFonts w:hint="eastAsia" w:ascii="宋体" w:hAnsi="宋体" w:eastAsia="宋体" w:cs="宋体"/>
                <w:sz w:val="24"/>
                <w:szCs w:val="24"/>
                <w:highlight w:val="none"/>
                <w:lang w:val="en-US" w:eastAsia="zh-CN"/>
              </w:rPr>
              <w:t>2</w:t>
            </w:r>
            <w:r>
              <w:rPr>
                <w:rFonts w:hint="eastAsia" w:hAnsi="宋体" w:cs="宋体"/>
                <w:sz w:val="24"/>
                <w:szCs w:val="24"/>
                <w:highlight w:val="none"/>
                <w:lang w:val="en-US" w:eastAsia="zh-CN"/>
              </w:rPr>
              <w:t>4或2025</w:t>
            </w:r>
            <w:r>
              <w:rPr>
                <w:rFonts w:hint="eastAsia" w:ascii="宋体" w:hAnsi="宋体" w:eastAsia="宋体" w:cs="宋体"/>
                <w:sz w:val="24"/>
                <w:szCs w:val="24"/>
                <w:highlight w:val="none"/>
              </w:rPr>
              <w:t>年度财务报表复印件（至少包含资产负债表），③也可提供截至响应文件递交截止日一年内银行出具的资信证明（复印件），④供应商注册时间截至响应文件递交截止日不足一年的，也可提供加盖工商备案主管部门印章的公司章程复印件</w:t>
            </w:r>
            <w:r>
              <w:rPr>
                <w:rFonts w:hint="eastAsia" w:ascii="宋体" w:hAnsi="宋体" w:eastAsia="宋体" w:cs="宋体"/>
                <w:sz w:val="24"/>
                <w:szCs w:val="24"/>
                <w:highlight w:val="none"/>
                <w:lang w:eastAsia="zh-CN"/>
              </w:rPr>
              <w:t>，⑤政府采购信用担保机构出具的《政府采购投标担保函》</w:t>
            </w:r>
            <w:r>
              <w:rPr>
                <w:rFonts w:hint="eastAsia" w:ascii="宋体" w:hAnsi="宋体" w:eastAsia="宋体" w:cs="宋体"/>
                <w:sz w:val="24"/>
                <w:szCs w:val="24"/>
                <w:highlight w:val="none"/>
              </w:rPr>
              <w:t>｝</w:t>
            </w:r>
          </w:p>
          <w:p w14:paraId="74C9B3A0">
            <w:pPr>
              <w:pStyle w:val="2"/>
              <w:keepNext w:val="false"/>
              <w:keepLines w:val="false"/>
              <w:suppressLineNumbers w:val="false"/>
              <w:spacing w:before="0" w:beforeAutospacing="false" w:after="0" w:afterAutospacing="false"/>
              <w:ind w:left="0" w:right="0" w:firstLine="240" w:firstLineChars="1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4.具有依法缴纳税收和社会保障资金的良好记录（①社会保障资金缴纳证明：提供202</w:t>
            </w:r>
            <w:r>
              <w:rPr>
                <w:rFonts w:hint="eastAsia" w:hAnsi="宋体" w:cs="宋体"/>
                <w:sz w:val="24"/>
                <w:szCs w:val="24"/>
                <w:highlight w:val="none"/>
                <w:lang w:val="en-US" w:eastAsia="zh-CN"/>
              </w:rPr>
              <w:t>5</w:t>
            </w:r>
            <w:r>
              <w:rPr>
                <w:rFonts w:hint="eastAsia" w:ascii="宋体" w:hAnsi="宋体" w:eastAsia="宋体" w:cs="宋体"/>
                <w:sz w:val="24"/>
                <w:szCs w:val="24"/>
                <w:highlight w:val="none"/>
              </w:rPr>
              <w:t>年1月1日至今已缴存的任一月份的社会保障资金缴存单据或社保机构开具的社会保险参保缴费情况证明，依法不需要缴纳社会保障资金的供应商应提供相关文件证明；</w:t>
            </w:r>
          </w:p>
          <w:p w14:paraId="6BC3506A">
            <w:pPr>
              <w:keepNext w:val="false"/>
              <w:keepLines w:val="false"/>
              <w:suppressLineNumbers w:val="false"/>
              <w:spacing w:before="0" w:beforeAutospacing="false" w:after="0" w:afterAutospacing="false"/>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）；②提供202</w:t>
            </w:r>
            <w:r>
              <w:rPr>
                <w:rFonts w:hint="eastAsia" w:hAnsi="宋体" w:cs="宋体"/>
                <w:sz w:val="24"/>
                <w:szCs w:val="24"/>
                <w:highlight w:val="none"/>
                <w:lang w:val="en-US" w:eastAsia="zh-CN"/>
              </w:rPr>
              <w:t>5</w:t>
            </w:r>
            <w:r>
              <w:rPr>
                <w:rFonts w:hint="eastAsia" w:ascii="宋体" w:hAnsi="宋体" w:eastAsia="宋体" w:cs="宋体"/>
                <w:sz w:val="24"/>
                <w:szCs w:val="24"/>
                <w:highlight w:val="none"/>
              </w:rPr>
              <w:t>年1月1日至今已缴纳的至少一个月的纳税证明或完税证明，依法免税的单位应提供相关证明材料；</w:t>
            </w:r>
            <w:r>
              <w:rPr>
                <w:rFonts w:hint="eastAsia" w:ascii="宋体" w:hAnsi="宋体" w:eastAsia="宋体" w:cs="宋体"/>
                <w:sz w:val="24"/>
                <w:szCs w:val="24"/>
                <w:highlight w:val="none"/>
                <w:lang w:eastAsia="zh-CN"/>
              </w:rPr>
              <w:t>）</w:t>
            </w:r>
          </w:p>
          <w:p w14:paraId="30E3BC5A">
            <w:pPr>
              <w:keepNext w:val="false"/>
              <w:keepLines w:val="false"/>
              <w:suppressLineNumbers w:val="false"/>
              <w:spacing w:before="0" w:beforeAutospacing="false" w:after="0" w:afterAutospacing="false"/>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5.具备履行合同所必需的设备和专业技术能力的证明材料（</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p w14:paraId="165EB5B6">
            <w:pPr>
              <w:keepNext w:val="false"/>
              <w:keepLines w:val="false"/>
              <w:suppressLineNumbers w:val="false"/>
              <w:spacing w:before="0" w:beforeAutospacing="false" w:after="0" w:afterAutospacing="false"/>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6.参加政府采购活动前3年内在经营活动中没有重大违法记录的承诺函（</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p w14:paraId="76851395">
            <w:pPr>
              <w:keepNext w:val="false"/>
              <w:keepLines w:val="false"/>
              <w:suppressLineNumbers w:val="false"/>
              <w:spacing w:before="0" w:beforeAutospacing="false" w:after="0" w:afterAutospacing="false"/>
              <w:ind w:left="0" w:right="0"/>
              <w:rPr>
                <w:rFonts w:hint="default" w:ascii="Times New Roman" w:hAnsi="宋体"/>
                <w:sz w:val="22"/>
                <w:szCs w:val="21"/>
                <w:lang w:eastAsia="zh-CN"/>
              </w:rPr>
            </w:pPr>
            <w:r>
              <w:rPr>
                <w:rFonts w:hint="eastAsia" w:ascii="宋体" w:hAnsi="宋体" w:eastAsia="宋体" w:cs="宋体"/>
                <w:sz w:val="24"/>
                <w:szCs w:val="24"/>
                <w:highlight w:val="none"/>
              </w:rPr>
              <w:t>7.具备法律、行政法规规定的其他条件的证明材料（</w:t>
            </w:r>
            <w:r>
              <w:rPr>
                <w:rFonts w:hint="eastAsia" w:ascii="宋体" w:hAnsi="宋体" w:eastAsia="宋体" w:cs="宋体"/>
                <w:sz w:val="24"/>
                <w:szCs w:val="24"/>
                <w:highlight w:val="none"/>
                <w:lang w:eastAsia="zh-CN"/>
              </w:rPr>
              <w:t>按照磋商文件格式附件1－2提供承诺函</w:t>
            </w:r>
            <w:r>
              <w:rPr>
                <w:rFonts w:hint="eastAsia" w:ascii="宋体" w:hAnsi="宋体" w:eastAsia="宋体" w:cs="宋体"/>
                <w:sz w:val="24"/>
                <w:szCs w:val="24"/>
                <w:highlight w:val="none"/>
              </w:rPr>
              <w:t>）；</w:t>
            </w:r>
          </w:p>
        </w:tc>
      </w:tr>
      <w:tr w14:paraId="1B712A15">
        <w:tblPrEx>
          <w:tblCellMar>
            <w:top w:w="0" w:type="dxa"/>
            <w:left w:w="0" w:type="dxa"/>
            <w:bottom w:w="0" w:type="dxa"/>
            <w:right w:w="0" w:type="dxa"/>
          </w:tblCellMar>
        </w:tblPrEx>
        <w:trPr>
          <w:trHeight w:val="1473"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1BE44D4C">
            <w:pPr>
              <w:keepNext w:val="false"/>
              <w:keepLines w:val="false"/>
              <w:widowControl/>
              <w:suppressLineNumbers w:val="false"/>
              <w:tabs>
                <w:tab w:val="left" w:pos="394"/>
                <w:tab w:val="left" w:pos="846"/>
              </w:tabs>
              <w:wordWrap/>
              <w:spacing w:before="0" w:beforeAutospacing="false" w:after="0" w:afterAutospacing="false"/>
              <w:ind w:left="0" w:right="0"/>
              <w:jc w:val="center"/>
              <w:rPr>
                <w:rFonts w:hint="default" w:hAnsi="宋体"/>
                <w:sz w:val="24"/>
              </w:rPr>
            </w:pPr>
            <w:r>
              <w:rPr>
                <w:rFonts w:hint="default" w:hAnsi="宋体"/>
                <w:sz w:val="24"/>
              </w:rPr>
              <w:t>2</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3DB4E9C">
            <w:pPr>
              <w:keepNext w:val="false"/>
              <w:keepLines w:val="false"/>
              <w:widowControl/>
              <w:suppressLineNumbers w:val="false"/>
              <w:wordWrap/>
              <w:spacing w:before="0" w:beforeAutospacing="false" w:after="0" w:afterAutospacing="false"/>
              <w:ind w:left="100" w:leftChars="50" w:right="0"/>
              <w:jc w:val="left"/>
              <w:rPr>
                <w:rFonts w:hint="default" w:hAnsi="宋体"/>
                <w:sz w:val="24"/>
              </w:rPr>
            </w:pPr>
            <w:r>
              <w:rPr>
                <w:rFonts w:hint="default" w:hAnsi="宋体"/>
                <w:sz w:val="24"/>
              </w:rPr>
              <w:t>法定代表人授权书</w:t>
            </w:r>
            <w:r>
              <w:rPr>
                <w:rFonts w:hint="eastAsia" w:hAnsi="宋体"/>
                <w:sz w:val="24"/>
                <w:lang w:eastAsia="zh-CN"/>
              </w:rPr>
              <w:t>；</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32F6E265">
            <w:pPr>
              <w:keepNext w:val="false"/>
              <w:keepLines w:val="false"/>
              <w:widowControl/>
              <w:suppressLineNumbers w:val="false"/>
              <w:wordWrap/>
              <w:spacing w:before="0" w:beforeAutospacing="false" w:after="0" w:afterAutospacing="false"/>
              <w:ind w:left="0" w:right="0"/>
              <w:jc w:val="left"/>
              <w:rPr>
                <w:rFonts w:hint="default" w:hAnsi="宋体"/>
                <w:sz w:val="24"/>
                <w:lang w:eastAsia="zh-CN"/>
              </w:rPr>
            </w:pPr>
            <w:r>
              <w:rPr>
                <w:rFonts w:hint="eastAsia" w:hAnsi="宋体"/>
                <w:sz w:val="24"/>
                <w:lang w:eastAsia="zh-CN"/>
              </w:rPr>
              <w:t>按采购文件规定格式提供原件（</w:t>
            </w:r>
            <w:r>
              <w:rPr>
                <w:rFonts w:hint="default" w:hAnsi="宋体"/>
                <w:sz w:val="24"/>
              </w:rPr>
              <w:t>放入</w:t>
            </w:r>
            <w:r>
              <w:rPr>
                <w:rFonts w:hint="eastAsia" w:hAnsi="宋体"/>
                <w:sz w:val="24"/>
                <w:lang w:eastAsia="zh-CN"/>
              </w:rPr>
              <w:t>资格</w:t>
            </w:r>
            <w:r>
              <w:rPr>
                <w:rFonts w:hint="default" w:hAnsi="宋体"/>
                <w:sz w:val="24"/>
              </w:rPr>
              <w:t>响应文件正本中</w:t>
            </w:r>
            <w:r>
              <w:rPr>
                <w:rFonts w:hint="eastAsia" w:hAnsi="宋体"/>
                <w:sz w:val="24"/>
                <w:lang w:eastAsia="zh-CN"/>
              </w:rPr>
              <w:t>，法定代表人直接参加的不需提供）</w:t>
            </w:r>
          </w:p>
        </w:tc>
      </w:tr>
      <w:tr w14:paraId="668357CE">
        <w:tblPrEx>
          <w:tblCellMar>
            <w:top w:w="0" w:type="dxa"/>
            <w:left w:w="0" w:type="dxa"/>
            <w:bottom w:w="0" w:type="dxa"/>
            <w:right w:w="0" w:type="dxa"/>
          </w:tblCellMar>
        </w:tblPrEx>
        <w:trPr>
          <w:trHeight w:val="1049"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2AB40AEF">
            <w:pPr>
              <w:keepNext w:val="false"/>
              <w:keepLines w:val="false"/>
              <w:widowControl/>
              <w:suppressLineNumbers w:val="false"/>
              <w:tabs>
                <w:tab w:val="left" w:pos="394"/>
                <w:tab w:val="left" w:pos="846"/>
              </w:tabs>
              <w:wordWrap/>
              <w:spacing w:before="0" w:beforeAutospacing="false" w:after="0" w:afterAutospacing="false"/>
              <w:ind w:left="110" w:right="0"/>
              <w:jc w:val="center"/>
              <w:rPr>
                <w:rFonts w:hint="default" w:hAnsi="宋体"/>
                <w:sz w:val="24"/>
                <w:lang w:eastAsia="zh-CN"/>
              </w:rPr>
            </w:pPr>
            <w:r>
              <w:rPr>
                <w:rFonts w:hint="eastAsia" w:hAnsi="宋体"/>
                <w:sz w:val="24"/>
                <w:lang w:eastAsia="zh-CN"/>
              </w:rPr>
              <w:t>3</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65CD87A">
            <w:pPr>
              <w:keepNext w:val="false"/>
              <w:keepLines w:val="false"/>
              <w:widowControl/>
              <w:suppressLineNumbers w:val="false"/>
              <w:wordWrap/>
              <w:spacing w:before="0" w:beforeAutospacing="false" w:after="0" w:afterAutospacing="false"/>
              <w:ind w:left="0" w:right="0" w:firstLine="120" w:firstLineChars="50"/>
              <w:jc w:val="left"/>
              <w:rPr>
                <w:rFonts w:hint="default" w:hAnsi="宋体"/>
                <w:sz w:val="24"/>
                <w:lang w:eastAsia="zh-CN"/>
              </w:rPr>
            </w:pPr>
            <w:r>
              <w:rPr>
                <w:rFonts w:hint="default" w:hAnsi="宋体"/>
                <w:sz w:val="24"/>
              </w:rPr>
              <w:t>法定代表人和被授权人身份证件</w:t>
            </w:r>
            <w:r>
              <w:rPr>
                <w:rFonts w:hint="eastAsia" w:hAnsi="宋体"/>
                <w:sz w:val="24"/>
                <w:lang w:eastAsia="zh-CN"/>
              </w:rPr>
              <w:t>；</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2A3DA50E">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default" w:hAnsi="宋体"/>
                <w:sz w:val="24"/>
              </w:rPr>
              <w:t>复印件加盖公章（放入</w:t>
            </w:r>
            <w:r>
              <w:rPr>
                <w:rFonts w:hint="eastAsia" w:hAnsi="宋体"/>
                <w:sz w:val="24"/>
                <w:lang w:eastAsia="zh-CN"/>
              </w:rPr>
              <w:t>资格</w:t>
            </w:r>
            <w:r>
              <w:rPr>
                <w:rFonts w:hint="default" w:hAnsi="宋体"/>
                <w:sz w:val="24"/>
              </w:rPr>
              <w:t>响应文件正本中）</w:t>
            </w:r>
          </w:p>
        </w:tc>
      </w:tr>
      <w:tr w14:paraId="5E9F7B4F">
        <w:tblPrEx>
          <w:tblCellMar>
            <w:top w:w="0" w:type="dxa"/>
            <w:left w:w="0" w:type="dxa"/>
            <w:bottom w:w="0" w:type="dxa"/>
            <w:right w:w="0" w:type="dxa"/>
          </w:tblCellMar>
        </w:tblPrEx>
        <w:trPr>
          <w:trHeight w:val="801"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335C8CE8">
            <w:pPr>
              <w:keepNext w:val="false"/>
              <w:keepLines w:val="false"/>
              <w:widowControl/>
              <w:suppressLineNumbers w:val="false"/>
              <w:tabs>
                <w:tab w:val="left" w:pos="394"/>
                <w:tab w:val="left" w:pos="846"/>
              </w:tabs>
              <w:wordWrap/>
              <w:spacing w:before="0" w:beforeAutospacing="false" w:after="0" w:afterAutospacing="false"/>
              <w:ind w:left="110" w:right="0"/>
              <w:jc w:val="center"/>
              <w:rPr>
                <w:rFonts w:hint="default" w:hAnsi="宋体"/>
                <w:sz w:val="24"/>
                <w:lang w:eastAsia="zh-CN"/>
              </w:rPr>
            </w:pPr>
            <w:r>
              <w:rPr>
                <w:rFonts w:hint="eastAsia" w:hAnsi="宋体"/>
                <w:sz w:val="24"/>
                <w:lang w:val="en-US" w:eastAsia="zh-CN"/>
              </w:rPr>
              <w:t>4</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1FB865">
            <w:pPr>
              <w:keepNext w:val="false"/>
              <w:keepLines w:val="false"/>
              <w:widowControl/>
              <w:suppressLineNumbers w:val="false"/>
              <w:spacing w:before="0" w:beforeAutospacing="false" w:after="0" w:afterAutospacing="false" w:line="360" w:lineRule="auto"/>
              <w:ind w:left="0" w:right="0"/>
              <w:jc w:val="left"/>
              <w:rPr>
                <w:rFonts w:hint="default" w:hAnsi="宋体"/>
                <w:sz w:val="24"/>
              </w:rPr>
            </w:pPr>
            <w:r>
              <w:rPr>
                <w:rFonts w:hint="eastAsia" w:hAnsi="宋体"/>
                <w:sz w:val="24"/>
                <w:lang w:eastAsia="zh-CN"/>
              </w:rPr>
              <w:t>供应商未被列入失信被执行人、重大税收违法案件当事人名单、政府采购严重违法失信行为记录</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5B5F20AA">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eastAsia" w:hAnsi="宋体"/>
                <w:sz w:val="24"/>
              </w:rPr>
              <w:t>采购人或采购代理机构将于本项目磋商截止日在‘信用中国’网站、‘中国政府采购网’网站等渠道对供应商进行信用记录查询，凡被列入失信被执行人、重大税收违法案件当事人名单、政府采购严重违法失信行为记录名单的，视为存在不良信用记录，参与本项目的将被拒绝。</w:t>
            </w:r>
          </w:p>
        </w:tc>
      </w:tr>
      <w:tr w14:paraId="20C63E90">
        <w:tblPrEx>
          <w:tblCellMar>
            <w:top w:w="0" w:type="dxa"/>
            <w:left w:w="0" w:type="dxa"/>
            <w:bottom w:w="0" w:type="dxa"/>
            <w:right w:w="0" w:type="dxa"/>
          </w:tblCellMar>
        </w:tblPrEx>
        <w:trPr>
          <w:trHeight w:val="801"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5D10F9C3">
            <w:pPr>
              <w:keepNext w:val="false"/>
              <w:keepLines w:val="false"/>
              <w:widowControl/>
              <w:suppressLineNumbers w:val="false"/>
              <w:wordWrap/>
              <w:spacing w:before="0" w:beforeAutospacing="false" w:after="0" w:afterAutospacing="false"/>
              <w:ind w:left="0" w:right="0"/>
              <w:jc w:val="center"/>
              <w:rPr>
                <w:rFonts w:hint="eastAsia" w:hAnsi="宋体"/>
                <w:sz w:val="24"/>
                <w:lang w:val="en-US" w:eastAsia="zh-CN"/>
              </w:rPr>
            </w:pPr>
            <w:r>
              <w:rPr>
                <w:rFonts w:hint="eastAsia" w:hAnsi="宋体"/>
                <w:sz w:val="24"/>
                <w:lang w:val="en-US" w:eastAsia="zh-CN"/>
              </w:rPr>
              <w:t>5</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81917C">
            <w:pPr>
              <w:keepNext w:val="false"/>
              <w:keepLines w:val="false"/>
              <w:widowControl/>
              <w:suppressLineNumbers w:val="false"/>
              <w:wordWrap/>
              <w:spacing w:before="0" w:beforeAutospacing="false" w:after="0" w:afterAutospacing="false"/>
              <w:ind w:left="0" w:right="0"/>
              <w:jc w:val="left"/>
              <w:rPr>
                <w:rFonts w:hint="eastAsia" w:hAnsi="宋体" w:cs="Times New Roman"/>
                <w:sz w:val="24"/>
                <w:lang w:eastAsia="zh-CN"/>
              </w:rPr>
            </w:pPr>
            <w:r>
              <w:rPr>
                <w:rFonts w:hint="eastAsia" w:cs="宋体" w:asciiTheme="minorEastAsia" w:hAnsiTheme="minorEastAsia" w:eastAsiaTheme="minorEastAsia"/>
                <w:color w:val="000000"/>
                <w:kern w:val="0"/>
                <w:sz w:val="24"/>
                <w:lang w:eastAsia="zh-CN"/>
              </w:rPr>
              <w:t>供应商具有行业主管部门颁发的有效的《保险许可证》；</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5236B0A3">
            <w:pPr>
              <w:keepNext w:val="false"/>
              <w:keepLines w:val="false"/>
              <w:widowControl/>
              <w:suppressLineNumbers w:val="false"/>
              <w:wordWrap/>
              <w:spacing w:before="0" w:beforeAutospacing="false" w:after="0" w:afterAutospacing="false"/>
              <w:ind w:left="0" w:right="0"/>
              <w:jc w:val="left"/>
              <w:rPr>
                <w:rFonts w:hint="eastAsia" w:hAnsi="宋体"/>
                <w:sz w:val="24"/>
                <w:lang w:eastAsia="zh-CN"/>
              </w:rPr>
            </w:pPr>
            <w:r>
              <w:rPr>
                <w:rFonts w:hint="eastAsia" w:hAnsi="宋体"/>
                <w:sz w:val="21"/>
                <w:szCs w:val="21"/>
                <w:lang w:eastAsia="zh-CN"/>
              </w:rPr>
              <w:t>提供复印件加盖公章</w:t>
            </w:r>
            <w:r>
              <w:rPr>
                <w:rFonts w:hint="default" w:hAnsi="宋体"/>
                <w:sz w:val="21"/>
                <w:szCs w:val="21"/>
              </w:rPr>
              <w:t>（放入资格性响应文件正本中）</w:t>
            </w:r>
          </w:p>
        </w:tc>
      </w:tr>
      <w:tr w14:paraId="05A38EDF">
        <w:tblPrEx>
          <w:tblCellMar>
            <w:top w:w="0" w:type="dxa"/>
            <w:left w:w="0" w:type="dxa"/>
            <w:bottom w:w="0" w:type="dxa"/>
            <w:right w:w="0" w:type="dxa"/>
          </w:tblCellMar>
        </w:tblPrEx>
        <w:trPr>
          <w:trHeight w:val="801"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5F3C32F3">
            <w:pPr>
              <w:keepNext w:val="false"/>
              <w:keepLines w:val="false"/>
              <w:widowControl/>
              <w:suppressLineNumbers w:val="false"/>
              <w:wordWrap/>
              <w:spacing w:before="0" w:beforeAutospacing="false" w:after="0" w:afterAutospacing="false"/>
              <w:ind w:left="0" w:right="0"/>
              <w:jc w:val="center"/>
              <w:rPr>
                <w:rFonts w:hint="default" w:hAnsi="宋体"/>
                <w:sz w:val="24"/>
                <w:lang w:val="en-US" w:eastAsia="zh-CN"/>
              </w:rPr>
            </w:pPr>
            <w:r>
              <w:rPr>
                <w:rFonts w:hint="eastAsia" w:hAnsi="宋体"/>
                <w:sz w:val="24"/>
                <w:lang w:val="en-US" w:eastAsia="zh-CN"/>
              </w:rPr>
              <w:t>6</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A2562C">
            <w:pPr>
              <w:keepNext w:val="false"/>
              <w:keepLines w:val="false"/>
              <w:widowControl/>
              <w:suppressLineNumbers w:val="false"/>
              <w:wordWrap/>
              <w:spacing w:before="0" w:beforeAutospacing="false" w:after="0" w:afterAutospacing="false"/>
              <w:ind w:left="0" w:right="0"/>
              <w:jc w:val="left"/>
              <w:rPr>
                <w:rFonts w:hint="eastAsia" w:hAnsi="宋体" w:cs="Times New Roman"/>
                <w:sz w:val="24"/>
                <w:lang w:eastAsia="zh-CN"/>
              </w:rPr>
            </w:pPr>
            <w:r>
              <w:rPr>
                <w:rFonts w:hint="eastAsia" w:cs="宋体" w:asciiTheme="minorEastAsia" w:hAnsiTheme="minorEastAsia" w:eastAsiaTheme="minorEastAsia"/>
                <w:color w:val="000000"/>
                <w:kern w:val="0"/>
                <w:sz w:val="24"/>
                <w:lang w:eastAsia="zh-CN"/>
              </w:rPr>
              <w:t>本项目仅允许有承保意愿的保险公司总公司或分支机构（分公司）参与磋商（磋商供应商总公司与分支机构/分公司同时参与磋商的，分支机构或分公司响应无效）。</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05BEF5A7">
            <w:pPr>
              <w:keepNext w:val="false"/>
              <w:keepLines w:val="false"/>
              <w:widowControl/>
              <w:suppressLineNumbers w:val="false"/>
              <w:wordWrap/>
              <w:spacing w:before="0" w:beforeAutospacing="false" w:after="0" w:afterAutospacing="false"/>
              <w:ind w:left="0" w:right="0"/>
              <w:jc w:val="left"/>
              <w:rPr>
                <w:rFonts w:hint="eastAsia" w:hAnsi="宋体"/>
                <w:sz w:val="24"/>
                <w:lang w:eastAsia="zh-CN"/>
              </w:rPr>
            </w:pPr>
            <w:r>
              <w:rPr>
                <w:rFonts w:hint="eastAsia" w:hAnsi="宋体"/>
                <w:sz w:val="21"/>
                <w:szCs w:val="21"/>
                <w:lang w:eastAsia="zh-CN"/>
              </w:rPr>
              <w:t>分支机构（分公司）需提供总公司授权书，</w:t>
            </w:r>
            <w:r>
              <w:rPr>
                <w:rFonts w:hint="default" w:hAnsi="宋体"/>
                <w:sz w:val="21"/>
                <w:szCs w:val="21"/>
              </w:rPr>
              <w:t>（放入资格性响应文件正本中）</w:t>
            </w:r>
          </w:p>
        </w:tc>
      </w:tr>
      <w:tr w14:paraId="67087709">
        <w:tblPrEx>
          <w:tblCellMar>
            <w:top w:w="0" w:type="dxa"/>
            <w:left w:w="0" w:type="dxa"/>
            <w:bottom w:w="0" w:type="dxa"/>
            <w:right w:w="0" w:type="dxa"/>
          </w:tblCellMar>
        </w:tblPrEx>
        <w:trPr>
          <w:trHeight w:val="801" w:hRule="atLeast"/>
          <w:jc w:val="center"/>
        </w:trPr>
        <w:tc>
          <w:tcPr>
            <w:tcW w:w="710"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44B5BA60">
            <w:pPr>
              <w:keepNext w:val="false"/>
              <w:keepLines w:val="false"/>
              <w:widowControl/>
              <w:suppressLineNumbers w:val="false"/>
              <w:tabs>
                <w:tab w:val="left" w:pos="394"/>
                <w:tab w:val="left" w:pos="846"/>
              </w:tabs>
              <w:wordWrap/>
              <w:spacing w:before="0" w:beforeAutospacing="false" w:after="0" w:afterAutospacing="false"/>
              <w:ind w:left="110" w:right="0"/>
              <w:jc w:val="center"/>
              <w:rPr>
                <w:rFonts w:hint="default" w:hAnsi="宋体"/>
                <w:sz w:val="24"/>
                <w:lang w:val="en-US" w:eastAsia="zh-CN"/>
              </w:rPr>
            </w:pPr>
            <w:r>
              <w:rPr>
                <w:rFonts w:hint="eastAsia" w:hAnsi="宋体"/>
                <w:sz w:val="24"/>
                <w:lang w:val="en-US" w:eastAsia="zh-CN"/>
              </w:rPr>
              <w:t>7</w:t>
            </w:r>
          </w:p>
        </w:tc>
        <w:tc>
          <w:tcPr>
            <w:tcW w:w="5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32BE9C8">
            <w:pPr>
              <w:keepNext w:val="false"/>
              <w:keepLines w:val="false"/>
              <w:widowControl/>
              <w:suppressLineNumbers w:val="false"/>
              <w:spacing w:before="0" w:beforeAutospacing="false" w:after="0" w:afterAutospacing="false" w:line="360" w:lineRule="auto"/>
              <w:ind w:left="0" w:right="0"/>
              <w:jc w:val="left"/>
              <w:rPr>
                <w:rFonts w:hint="eastAsia" w:hAnsi="宋体"/>
                <w:sz w:val="24"/>
                <w:lang w:eastAsia="zh-CN"/>
              </w:rPr>
            </w:pPr>
            <w:r>
              <w:rPr>
                <w:rFonts w:hint="eastAsia" w:hAnsi="宋体" w:cs="Times New Roman"/>
                <w:sz w:val="24"/>
                <w:lang w:eastAsia="zh-CN"/>
              </w:rPr>
              <w:t>磋商保证金交纳证明材料</w:t>
            </w:r>
          </w:p>
        </w:tc>
        <w:tc>
          <w:tcPr>
            <w:tcW w:w="3690"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2147AB94">
            <w:pPr>
              <w:keepNext w:val="false"/>
              <w:keepLines w:val="false"/>
              <w:widowControl/>
              <w:suppressLineNumbers w:val="false"/>
              <w:wordWrap/>
              <w:spacing w:before="0" w:beforeAutospacing="false" w:after="0" w:afterAutospacing="false"/>
              <w:ind w:left="0" w:right="0"/>
              <w:jc w:val="left"/>
              <w:rPr>
                <w:rFonts w:hint="eastAsia" w:hAnsi="宋体"/>
                <w:sz w:val="24"/>
              </w:rPr>
            </w:pPr>
            <w:r>
              <w:rPr>
                <w:rFonts w:hint="eastAsia" w:hAnsi="宋体"/>
                <w:sz w:val="24"/>
                <w:lang w:eastAsia="zh-CN"/>
              </w:rPr>
              <w:t>保证金交纳凭证复印件加盖公章（放入资格性响应文件本）</w:t>
            </w:r>
          </w:p>
        </w:tc>
      </w:tr>
      <w:tr w14:paraId="3074CAB4">
        <w:tblPrEx>
          <w:tblCellMar>
            <w:top w:w="0" w:type="dxa"/>
            <w:left w:w="0" w:type="dxa"/>
            <w:bottom w:w="0" w:type="dxa"/>
            <w:right w:w="0" w:type="dxa"/>
          </w:tblCellMar>
        </w:tblPrEx>
        <w:trPr>
          <w:trHeight w:val="763" w:hRule="atLeast"/>
          <w:jc w:val="center"/>
        </w:trPr>
        <w:tc>
          <w:tcPr>
            <w:tcW w:w="9441" w:type="dxa"/>
            <w:gridSpan w:val="3"/>
            <w:tcBorders>
              <w:top w:val="single" w:color="000000" w:sz="4" w:space="0"/>
              <w:left w:val="single" w:color="000000" w:sz="18" w:space="0"/>
              <w:bottom w:val="single" w:color="000000" w:sz="18" w:space="0"/>
              <w:right w:val="single" w:color="000000" w:sz="18" w:space="0"/>
            </w:tcBorders>
            <w:tcMar>
              <w:left w:w="0" w:type="dxa"/>
              <w:right w:w="0" w:type="dxa"/>
            </w:tcMar>
            <w:vAlign w:val="center"/>
          </w:tcPr>
          <w:p w14:paraId="2F99F782">
            <w:pPr>
              <w:keepNext w:val="false"/>
              <w:keepLines w:val="false"/>
              <w:widowControl/>
              <w:suppressLineNumbers w:val="false"/>
              <w:wordWrap/>
              <w:spacing w:before="0" w:beforeAutospacing="false" w:after="0" w:afterAutospacing="false"/>
              <w:ind w:left="0" w:right="0" w:firstLine="602" w:firstLineChars="250"/>
              <w:jc w:val="left"/>
              <w:rPr>
                <w:rFonts w:hint="default" w:hAnsi="宋体"/>
                <w:b/>
                <w:sz w:val="24"/>
                <w:lang w:eastAsia="zh-CN"/>
              </w:rPr>
            </w:pPr>
            <w:r>
              <w:rPr>
                <w:rFonts w:hint="default" w:hAnsi="宋体"/>
                <w:b/>
                <w:sz w:val="24"/>
              </w:rPr>
              <w:t>注：</w:t>
            </w:r>
            <w:r>
              <w:rPr>
                <w:rFonts w:hint="eastAsia" w:hAnsi="宋体"/>
                <w:b/>
                <w:sz w:val="24"/>
                <w:lang w:eastAsia="zh-CN"/>
              </w:rPr>
              <w:t>1.本项目不接受联合体。</w:t>
            </w:r>
          </w:p>
          <w:p w14:paraId="57651C12">
            <w:pPr>
              <w:keepNext w:val="false"/>
              <w:keepLines w:val="false"/>
              <w:widowControl/>
              <w:suppressLineNumbers w:val="false"/>
              <w:wordWrap/>
              <w:spacing w:before="0" w:beforeAutospacing="false" w:after="0" w:afterAutospacing="false"/>
              <w:ind w:left="0" w:right="0" w:firstLine="843" w:firstLineChars="350"/>
              <w:jc w:val="left"/>
              <w:rPr>
                <w:rFonts w:hint="default" w:hAnsi="宋体"/>
                <w:b/>
                <w:sz w:val="24"/>
                <w:lang w:eastAsia="zh-CN"/>
              </w:rPr>
            </w:pPr>
            <w:r>
              <w:rPr>
                <w:rFonts w:hint="eastAsia" w:hAnsi="宋体"/>
                <w:b/>
                <w:sz w:val="24"/>
                <w:lang w:eastAsia="zh-CN"/>
              </w:rPr>
              <w:t>2.请供应商认真核对响应文件中是否按上述要求提供资格证明材料，未按上述要求提供的，自行承担无法通过资格审核的风险。</w:t>
            </w:r>
          </w:p>
          <w:p w14:paraId="540ACE69">
            <w:pPr>
              <w:keepNext w:val="false"/>
              <w:keepLines w:val="false"/>
              <w:suppressLineNumbers w:val="false"/>
              <w:spacing w:before="0" w:beforeAutospacing="false" w:after="0" w:afterAutospacing="false" w:line="276" w:lineRule="auto"/>
              <w:ind w:left="0" w:right="0" w:firstLine="723" w:firstLineChars="300"/>
              <w:rPr>
                <w:rFonts w:hint="default" w:asciiTheme="minorEastAsia" w:hAnsiTheme="minorEastAsia" w:eastAsiaTheme="minorEastAsia"/>
                <w:b/>
                <w:sz w:val="24"/>
                <w:lang w:eastAsia="zh-CN"/>
              </w:rPr>
            </w:pPr>
            <w:r>
              <w:rPr>
                <w:rFonts w:hint="eastAsia" w:asciiTheme="minorEastAsia" w:hAnsiTheme="minorEastAsia" w:eastAsiaTheme="minorEastAsia"/>
                <w:b/>
                <w:sz w:val="24"/>
                <w:lang w:eastAsia="zh-CN"/>
              </w:rPr>
              <w:t>3.</w:t>
            </w:r>
            <w:r>
              <w:rPr>
                <w:rFonts w:hint="eastAsia" w:asciiTheme="minorEastAsia" w:hAnsiTheme="minorEastAsia" w:eastAsiaTheme="minorEastAsia"/>
                <w:b/>
                <w:sz w:val="24"/>
              </w:rPr>
              <w:t>本项目所称“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14:paraId="7D324718">
            <w:pPr>
              <w:keepNext w:val="false"/>
              <w:keepLines w:val="false"/>
              <w:widowControl/>
              <w:suppressLineNumbers w:val="false"/>
              <w:wordWrap/>
              <w:spacing w:before="0" w:beforeAutospacing="false" w:after="0" w:afterAutospacing="false"/>
              <w:ind w:left="0" w:right="0" w:firstLine="843" w:firstLineChars="350"/>
              <w:jc w:val="left"/>
              <w:rPr>
                <w:rFonts w:hint="default" w:hAnsi="宋体"/>
                <w:b/>
                <w:sz w:val="24"/>
                <w:lang w:eastAsia="zh-CN"/>
              </w:rPr>
            </w:pPr>
            <w:r>
              <w:rPr>
                <w:rFonts w:hint="eastAsia" w:hAnsi="宋体"/>
                <w:b/>
                <w:sz w:val="24"/>
                <w:lang w:eastAsia="zh-CN"/>
              </w:rPr>
              <w:t>4.</w:t>
            </w:r>
            <w:r>
              <w:rPr>
                <w:rFonts w:hint="eastAsia" w:ascii="仿宋" w:hAnsi="仿宋" w:eastAsia="仿宋"/>
                <w:kern w:val="0"/>
                <w:sz w:val="28"/>
                <w:szCs w:val="28"/>
                <w:lang w:eastAsia="zh-CN"/>
              </w:rPr>
              <w:t xml:space="preserve"> </w:t>
            </w:r>
            <w:r>
              <w:rPr>
                <w:rFonts w:hint="eastAsia" w:hAnsi="宋体"/>
                <w:b/>
                <w:sz w:val="24"/>
                <w:lang w:eastAsia="zh-CN"/>
              </w:rPr>
              <w:t>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tc>
      </w:tr>
    </w:tbl>
    <w:p w14:paraId="02F6CACC">
      <w:pPr>
        <w:pStyle w:val="2"/>
        <w:rPr>
          <w:lang w:eastAsia="zh-CN"/>
        </w:rPr>
      </w:pPr>
    </w:p>
    <w:p w14:paraId="152DEE5C">
      <w:pPr>
        <w:pStyle w:val="3"/>
        <w:bidi w:val="false"/>
        <w:jc w:val="center"/>
        <w:rPr>
          <w:rFonts w:hAnsi="宋体"/>
          <w:b/>
          <w:lang w:eastAsia="zh-CN"/>
        </w:rPr>
      </w:pPr>
      <w:r>
        <w:rPr>
          <w:rFonts w:hAnsi="宋体"/>
          <w:b/>
        </w:rPr>
        <w:br w:type="page"/>
      </w:r>
      <w:bookmarkStart w:name="_Toc19614" w:id="9"/>
      <w:r>
        <w:t>第四章  技术服务</w:t>
      </w:r>
      <w:r>
        <w:rPr>
          <w:rFonts w:hint="eastAsia"/>
          <w:lang w:eastAsia="zh-CN"/>
        </w:rPr>
        <w:t>要求</w:t>
      </w:r>
      <w:r>
        <w:t>、商务条件说明</w:t>
      </w:r>
      <w:bookmarkEnd w:id="9"/>
    </w:p>
    <w:p w14:paraId="3339659C">
      <w:pPr>
        <w:wordWrap/>
        <w:spacing w:line="360" w:lineRule="auto"/>
        <w:outlineLvl w:val="0"/>
        <w:rPr>
          <w:rFonts w:ascii="Times New Roman"/>
          <w:b/>
          <w:sz w:val="24"/>
          <w:lang w:eastAsia="zh-CN"/>
        </w:rPr>
      </w:pPr>
      <w:bookmarkStart w:name="_Toc13045" w:id="10"/>
      <w:r>
        <w:rPr>
          <w:rFonts w:ascii="Times New Roman"/>
          <w:b/>
          <w:sz w:val="24"/>
        </w:rPr>
        <w:t>（</w:t>
      </w:r>
      <w:r>
        <w:rPr>
          <w:rFonts w:hint="eastAsia" w:ascii="Times New Roman"/>
          <w:b/>
          <w:sz w:val="24"/>
          <w:lang w:eastAsia="zh-CN"/>
        </w:rPr>
        <w:t>一</w:t>
      </w:r>
      <w:r>
        <w:rPr>
          <w:rFonts w:ascii="Times New Roman"/>
          <w:b/>
          <w:sz w:val="24"/>
        </w:rPr>
        <w:t>）</w:t>
      </w:r>
      <w:r>
        <w:rPr>
          <w:rFonts w:hint="eastAsia" w:ascii="Times New Roman"/>
          <w:b/>
          <w:sz w:val="24"/>
          <w:lang w:eastAsia="zh-CN"/>
        </w:rPr>
        <w:t>项目概述</w:t>
      </w:r>
      <w:bookmarkEnd w:id="10"/>
    </w:p>
    <w:p w14:paraId="1E6EFA82">
      <w:pPr>
        <w:spacing w:line="360" w:lineRule="auto"/>
        <w:ind w:firstLine="232" w:firstLineChars="100"/>
        <w:rPr>
          <w:rFonts w:hAnsi="宋体" w:cs="宋体"/>
          <w:color w:val="000000"/>
          <w:sz w:val="24"/>
          <w:lang w:eastAsia="zh-CN"/>
        </w:rPr>
      </w:pPr>
      <w:r>
        <w:rPr>
          <w:rFonts w:hint="eastAsia" w:hAnsi="宋体"/>
          <w:spacing w:val="-4"/>
          <w:sz w:val="24"/>
        </w:rPr>
        <w:t>本项目共</w:t>
      </w:r>
      <w:r>
        <w:rPr>
          <w:rFonts w:hint="eastAsia" w:hAnsi="宋体"/>
          <w:sz w:val="24"/>
          <w:lang w:eastAsia="zh-CN"/>
        </w:rPr>
        <w:t>1</w:t>
      </w:r>
      <w:r>
        <w:rPr>
          <w:rFonts w:hint="eastAsia" w:hAnsi="宋体"/>
          <w:spacing w:val="-4"/>
          <w:sz w:val="24"/>
        </w:rPr>
        <w:t>个包 ，</w:t>
      </w:r>
      <w:r>
        <w:rPr>
          <w:rFonts w:hint="eastAsia" w:hAnsi="宋体"/>
          <w:spacing w:val="-4"/>
          <w:sz w:val="24"/>
          <w:lang w:eastAsia="zh-CN"/>
        </w:rPr>
        <w:t>拟选择一家</w:t>
      </w:r>
      <w:r>
        <w:rPr>
          <w:rFonts w:hint="eastAsia" w:hAnsi="宋体"/>
          <w:spacing w:val="-4"/>
          <w:sz w:val="24"/>
          <w:lang w:val="en-US" w:eastAsia="zh-CN"/>
        </w:rPr>
        <w:t>供应商提供</w:t>
      </w:r>
      <w:r>
        <w:rPr>
          <w:rFonts w:hint="eastAsia" w:hAnsi="宋体"/>
          <w:spacing w:val="-4"/>
          <w:sz w:val="24"/>
          <w:lang w:eastAsia="zh-CN"/>
        </w:rPr>
        <w:t>服务</w:t>
      </w:r>
      <w:r>
        <w:rPr>
          <w:rFonts w:hint="eastAsia" w:hAnsi="宋体"/>
          <w:spacing w:val="-4"/>
          <w:sz w:val="24"/>
        </w:rPr>
        <w:t>（具体详见</w:t>
      </w:r>
      <w:r>
        <w:rPr>
          <w:rFonts w:hint="eastAsia" w:hAnsi="宋体"/>
          <w:spacing w:val="-4"/>
          <w:sz w:val="24"/>
          <w:lang w:eastAsia="zh-CN"/>
        </w:rPr>
        <w:t>磋商</w:t>
      </w:r>
      <w:r>
        <w:rPr>
          <w:rFonts w:hint="eastAsia" w:hAnsi="宋体"/>
          <w:spacing w:val="-4"/>
          <w:sz w:val="24"/>
        </w:rPr>
        <w:t>文件）</w:t>
      </w:r>
      <w:r>
        <w:rPr>
          <w:rFonts w:hint="eastAsia" w:hAnsi="宋体" w:cs="宋体"/>
          <w:color w:val="000000"/>
          <w:sz w:val="24"/>
          <w:lang w:eastAsia="zh-CN"/>
        </w:rPr>
        <w:t>；</w:t>
      </w:r>
    </w:p>
    <w:p w14:paraId="17267870">
      <w:pPr>
        <w:tabs>
          <w:tab w:val="left" w:pos="1620"/>
        </w:tabs>
        <w:spacing w:line="360" w:lineRule="auto"/>
        <w:ind w:right="-188" w:rightChars="-94" w:firstLine="240" w:firstLineChars="100"/>
        <w:rPr>
          <w:rFonts w:hAnsi="宋体"/>
          <w:sz w:val="24"/>
          <w:lang w:eastAsia="zh-CN"/>
        </w:rPr>
      </w:pPr>
      <w:r>
        <w:rPr>
          <w:rFonts w:hint="eastAsia" w:hAnsi="宋体"/>
          <w:sz w:val="24"/>
          <w:lang w:eastAsia="zh-CN"/>
        </w:rPr>
        <w:t>资金性质：财政资金；</w:t>
      </w:r>
    </w:p>
    <w:p w14:paraId="4A6808D1">
      <w:pPr>
        <w:tabs>
          <w:tab w:val="left" w:pos="1620"/>
        </w:tabs>
        <w:spacing w:line="360" w:lineRule="auto"/>
        <w:ind w:right="-188" w:rightChars="-94" w:firstLine="240" w:firstLineChars="100"/>
        <w:rPr>
          <w:rFonts w:hAnsi="宋体"/>
          <w:bCs/>
          <w:spacing w:val="-4"/>
          <w:sz w:val="24"/>
          <w:lang w:eastAsia="zh-CN"/>
        </w:rPr>
      </w:pPr>
      <w:r>
        <w:rPr>
          <w:rFonts w:hint="eastAsia" w:hAnsi="宋体"/>
          <w:sz w:val="24"/>
        </w:rPr>
        <w:t>项目</w:t>
      </w:r>
      <w:r>
        <w:rPr>
          <w:rFonts w:hint="eastAsia" w:hAnsi="宋体"/>
          <w:sz w:val="24"/>
          <w:lang w:eastAsia="zh-CN"/>
        </w:rPr>
        <w:t>用途</w:t>
      </w:r>
      <w:r>
        <w:rPr>
          <w:rFonts w:hint="eastAsia" w:hAnsi="宋体"/>
          <w:sz w:val="24"/>
        </w:rPr>
        <w:t>：</w:t>
      </w:r>
      <w:r>
        <w:rPr>
          <w:rFonts w:hint="eastAsia" w:hAnsi="宋体"/>
          <w:sz w:val="24"/>
          <w:lang w:eastAsia="zh-CN"/>
        </w:rPr>
        <w:t>自用；</w:t>
      </w:r>
    </w:p>
    <w:p w14:paraId="06B88DF1">
      <w:pPr>
        <w:snapToGrid w:val="false"/>
        <w:spacing w:line="360" w:lineRule="auto"/>
        <w:ind w:firstLine="240" w:firstLineChars="100"/>
        <w:textAlignment w:val="baseline"/>
        <w:rPr>
          <w:rFonts w:hAnsi="宋体"/>
          <w:bCs/>
          <w:color w:val="auto"/>
          <w:spacing w:val="-4"/>
          <w:sz w:val="24"/>
          <w:lang w:eastAsia="zh-CN"/>
        </w:rPr>
      </w:pPr>
      <w:r>
        <w:rPr>
          <w:rFonts w:hint="eastAsia" w:hAnsi="宋体"/>
          <w:color w:val="auto"/>
          <w:sz w:val="24"/>
          <w:lang w:eastAsia="zh-CN"/>
        </w:rPr>
        <w:t>采购预算：</w:t>
      </w:r>
      <w:r>
        <w:rPr>
          <w:rFonts w:hint="eastAsia" w:hAnsi="宋体"/>
          <w:color w:val="auto"/>
          <w:sz w:val="24"/>
          <w:lang w:val="en-US" w:eastAsia="zh-CN"/>
        </w:rPr>
        <w:t>35</w:t>
      </w:r>
      <w:r>
        <w:rPr>
          <w:rFonts w:hint="eastAsia" w:hAnsi="宋体"/>
          <w:bCs/>
          <w:color w:val="auto"/>
          <w:sz w:val="24"/>
        </w:rPr>
        <w:t>元/人/年</w:t>
      </w:r>
    </w:p>
    <w:p w14:paraId="0BCE757F">
      <w:pPr>
        <w:snapToGrid w:val="false"/>
        <w:spacing w:line="560" w:lineRule="exact"/>
        <w:ind w:firstLine="240" w:firstLineChars="100"/>
        <w:textAlignment w:val="baseline"/>
        <w:rPr>
          <w:rFonts w:asciiTheme="minorEastAsia" w:hAnsiTheme="minorEastAsia" w:eastAsiaTheme="minorEastAsia"/>
          <w:sz w:val="24"/>
        </w:rPr>
      </w:pPr>
      <w:r>
        <w:rPr>
          <w:rFonts w:hint="eastAsia" w:asciiTheme="minorEastAsia" w:hAnsiTheme="minorEastAsia" w:eastAsiaTheme="minorEastAsia"/>
          <w:sz w:val="24"/>
        </w:rPr>
        <w:t>采购标的所属行业：</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3571"/>
        <w:gridCol w:w="3229"/>
      </w:tblGrid>
      <w:tr w14:paraId="5894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dxa"/>
            <w:vAlign w:val="center"/>
          </w:tcPr>
          <w:p w14:paraId="2B333740">
            <w:pPr>
              <w:pStyle w:val="7"/>
              <w:keepNext w:val="false"/>
              <w:keepLines w:val="false"/>
              <w:suppressLineNumbers w:val="false"/>
              <w:spacing w:before="0" w:beforeAutospacing="false" w:after="0" w:afterAutospacing="false" w:line="400" w:lineRule="exact"/>
              <w:ind w:left="0" w:right="0" w:firstLine="0" w:firstLineChars="0"/>
              <w:jc w:val="center"/>
              <w:rPr>
                <w:rFonts w:hint="default"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品目号</w:t>
            </w:r>
          </w:p>
        </w:tc>
        <w:tc>
          <w:tcPr>
            <w:tcW w:w="3571" w:type="dxa"/>
            <w:vAlign w:val="center"/>
          </w:tcPr>
          <w:p w14:paraId="1D0BDE61">
            <w:pPr>
              <w:pStyle w:val="7"/>
              <w:keepNext w:val="false"/>
              <w:keepLines w:val="false"/>
              <w:suppressLineNumbers w:val="false"/>
              <w:spacing w:before="0" w:beforeAutospacing="false" w:after="0" w:afterAutospacing="false" w:line="400" w:lineRule="exact"/>
              <w:ind w:left="0" w:right="0" w:firstLine="0" w:firstLineChars="0"/>
              <w:jc w:val="center"/>
              <w:rPr>
                <w:rFonts w:hint="default"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标的名称</w:t>
            </w:r>
          </w:p>
        </w:tc>
        <w:tc>
          <w:tcPr>
            <w:tcW w:w="3229" w:type="dxa"/>
            <w:vAlign w:val="center"/>
          </w:tcPr>
          <w:p w14:paraId="507BC97A">
            <w:pPr>
              <w:pStyle w:val="7"/>
              <w:keepNext w:val="false"/>
              <w:keepLines w:val="false"/>
              <w:suppressLineNumbers w:val="false"/>
              <w:spacing w:before="0" w:beforeAutospacing="false" w:after="0" w:afterAutospacing="false" w:line="400" w:lineRule="exact"/>
              <w:ind w:left="0" w:right="0" w:firstLine="0" w:firstLineChars="0"/>
              <w:jc w:val="center"/>
              <w:rPr>
                <w:rFonts w:hint="eastAsia" w:ascii="Times New Roman" w:hAnsi="宋体" w:eastAsia="宋体" w:cs="Times New Roman"/>
                <w:sz w:val="24"/>
                <w:lang w:eastAsia="zh-CN"/>
              </w:rPr>
            </w:pPr>
            <w:r>
              <w:rPr>
                <w:rFonts w:hint="eastAsia" w:ascii="Times New Roman" w:hAnsi="宋体" w:eastAsia="宋体" w:cs="Times New Roman"/>
                <w:sz w:val="24"/>
                <w:lang w:eastAsia="zh-CN"/>
              </w:rPr>
              <w:t>所属行业</w:t>
            </w:r>
          </w:p>
        </w:tc>
      </w:tr>
      <w:tr w14:paraId="24BD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dxa"/>
            <w:vAlign w:val="center"/>
          </w:tcPr>
          <w:p w14:paraId="43243DE1">
            <w:pPr>
              <w:pStyle w:val="7"/>
              <w:keepNext w:val="false"/>
              <w:keepLines w:val="false"/>
              <w:suppressLineNumbers w:val="false"/>
              <w:tabs>
                <w:tab w:val="center" w:pos="1011"/>
              </w:tabs>
              <w:spacing w:before="0" w:beforeAutospacing="false" w:after="0" w:afterAutospacing="false" w:line="400" w:lineRule="exact"/>
              <w:ind w:left="0" w:right="0" w:firstLine="0" w:firstLineChars="0"/>
              <w:jc w:val="center"/>
              <w:rPr>
                <w:rFonts w:hint="default"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eastAsia="zh-CN"/>
              </w:rPr>
              <w:t>1</w:t>
            </w:r>
          </w:p>
        </w:tc>
        <w:tc>
          <w:tcPr>
            <w:tcW w:w="3571" w:type="dxa"/>
            <w:vAlign w:val="center"/>
          </w:tcPr>
          <w:p w14:paraId="429AA535">
            <w:pPr>
              <w:pStyle w:val="7"/>
              <w:keepNext w:val="false"/>
              <w:keepLines w:val="false"/>
              <w:suppressLineNumbers w:val="false"/>
              <w:spacing w:before="0" w:beforeAutospacing="false" w:after="0" w:afterAutospacing="false" w:line="400" w:lineRule="exact"/>
              <w:ind w:left="0" w:right="0" w:firstLine="0" w:firstLineChars="0"/>
              <w:jc w:val="center"/>
              <w:rPr>
                <w:rFonts w:hint="default" w:cs="宋体" w:asciiTheme="minorEastAsia" w:hAnsiTheme="minorEastAsia" w:eastAsiaTheme="minorEastAsia"/>
                <w:kern w:val="0"/>
                <w:sz w:val="24"/>
                <w:lang w:eastAsia="zh-CN"/>
              </w:rPr>
            </w:pPr>
            <w:r>
              <w:rPr>
                <w:rFonts w:hint="default" w:cs="宋体" w:asciiTheme="minorEastAsia" w:hAnsiTheme="minorEastAsia" w:eastAsiaTheme="minorEastAsia"/>
                <w:kern w:val="0"/>
                <w:sz w:val="24"/>
                <w:lang w:eastAsia="zh-CN"/>
              </w:rPr>
              <w:t>实习责任保险</w:t>
            </w:r>
          </w:p>
        </w:tc>
        <w:tc>
          <w:tcPr>
            <w:tcW w:w="3229" w:type="dxa"/>
            <w:vAlign w:val="center"/>
          </w:tcPr>
          <w:p w14:paraId="67C0162A">
            <w:pPr>
              <w:pStyle w:val="7"/>
              <w:keepNext w:val="false"/>
              <w:keepLines w:val="false"/>
              <w:suppressLineNumbers w:val="false"/>
              <w:spacing w:before="0" w:beforeAutospacing="false" w:after="0" w:afterAutospacing="false" w:line="400" w:lineRule="exact"/>
              <w:ind w:left="0" w:right="0" w:firstLine="0" w:firstLineChars="0"/>
              <w:jc w:val="center"/>
              <w:rPr>
                <w:rFonts w:hint="default" w:ascii="Times New Roman" w:hAnsi="宋体" w:eastAsia="宋体" w:cs="Times New Roman"/>
                <w:sz w:val="24"/>
                <w:lang w:val="en-US" w:eastAsia="zh-CN"/>
              </w:rPr>
            </w:pPr>
            <w:r>
              <w:rPr>
                <w:rFonts w:hint="eastAsia" w:ascii="宋体" w:hAnsi="宋体" w:cs="宋体"/>
                <w:sz w:val="24"/>
                <w:szCs w:val="24"/>
                <w:lang w:val="en-US" w:eastAsia="zh-CN"/>
              </w:rPr>
              <w:t>其他未列明行</w:t>
            </w:r>
            <w:r>
              <w:rPr>
                <w:rFonts w:hint="eastAsia" w:ascii="宋体" w:hAnsi="宋体" w:eastAsia="宋体" w:cs="宋体"/>
                <w:sz w:val="24"/>
                <w:szCs w:val="24"/>
                <w:lang w:eastAsia="zh-CN"/>
              </w:rPr>
              <w:t>业</w:t>
            </w:r>
          </w:p>
        </w:tc>
      </w:tr>
    </w:tbl>
    <w:p w14:paraId="3ED8E8AF">
      <w:pPr>
        <w:wordWrap/>
        <w:spacing w:line="360" w:lineRule="auto"/>
        <w:outlineLvl w:val="0"/>
        <w:rPr>
          <w:rFonts w:ascii="Times New Roman"/>
          <w:b/>
          <w:sz w:val="24"/>
          <w:lang w:eastAsia="zh-CN"/>
        </w:rPr>
      </w:pPr>
      <w:bookmarkStart w:name="_Toc21517" w:id="11"/>
      <w:r>
        <w:rPr>
          <w:rFonts w:ascii="Times New Roman"/>
          <w:b/>
          <w:sz w:val="24"/>
        </w:rPr>
        <w:t>（二）商务要求</w:t>
      </w:r>
      <w:r>
        <w:rPr>
          <w:rFonts w:hint="eastAsia" w:ascii="Times New Roman"/>
          <w:b/>
          <w:sz w:val="24"/>
        </w:rPr>
        <w:t>（实质性要求）</w:t>
      </w:r>
      <w:bookmarkEnd w:id="11"/>
    </w:p>
    <w:p w14:paraId="5578DFA0">
      <w:pPr>
        <w:pStyle w:val="2"/>
        <w:spacing w:line="440" w:lineRule="exact"/>
        <w:rPr>
          <w:rFonts w:hAnsi="宋体"/>
          <w:bCs/>
          <w:sz w:val="24"/>
        </w:rPr>
      </w:pPr>
      <w:r>
        <w:rPr>
          <w:rFonts w:hint="eastAsia" w:hAnsi="宋体"/>
          <w:bCs/>
          <w:sz w:val="24"/>
        </w:rPr>
        <w:t>1、</w:t>
      </w:r>
      <w:r>
        <w:rPr>
          <w:rFonts w:hint="eastAsia" w:hAnsi="宋体"/>
          <w:bCs/>
          <w:sz w:val="24"/>
          <w:lang w:val="en-US" w:eastAsia="zh-CN"/>
        </w:rPr>
        <w:t>服务期限</w:t>
      </w:r>
      <w:r>
        <w:rPr>
          <w:rFonts w:hint="eastAsia" w:hAnsi="宋体"/>
          <w:bCs/>
          <w:sz w:val="24"/>
        </w:rPr>
        <w:t>：</w:t>
      </w:r>
    </w:p>
    <w:p w14:paraId="34FFA153">
      <w:pPr>
        <w:keepNext w:val="false"/>
        <w:keepLines w:val="false"/>
        <w:pageBreakBefore w:val="false"/>
        <w:widowControl/>
        <w:suppressLineNumbers w:val="false"/>
        <w:kinsoku/>
        <w:wordWrap/>
        <w:overflowPunct/>
        <w:topLinePunct w:val="false"/>
        <w:autoSpaceDE/>
        <w:autoSpaceDN/>
        <w:bidi w:val="false"/>
        <w:adjustRightInd/>
        <w:snapToGrid/>
        <w:spacing w:line="360" w:lineRule="auto"/>
        <w:ind w:firstLine="480" w:firstLineChars="200"/>
        <w:jc w:val="left"/>
        <w:textAlignment w:val="auto"/>
        <w:rPr>
          <w:rFonts w:hint="eastAsia" w:hAnsi="宋体"/>
          <w:b w:val="false"/>
          <w:bCs/>
          <w:color w:val="auto"/>
          <w:sz w:val="24"/>
          <w:highlight w:val="none"/>
          <w:lang w:val="en-US" w:eastAsia="zh-CN"/>
        </w:rPr>
      </w:pPr>
      <w:r>
        <w:rPr>
          <w:rFonts w:hint="eastAsia" w:hAnsi="宋体"/>
          <w:b w:val="false"/>
          <w:bCs/>
          <w:color w:val="auto"/>
          <w:sz w:val="24"/>
          <w:highlight w:val="none"/>
        </w:rPr>
        <w:t>1.1</w:t>
      </w:r>
      <w:r>
        <w:rPr>
          <w:rFonts w:hint="eastAsia" w:hAnsi="宋体"/>
          <w:b w:val="false"/>
          <w:bCs/>
          <w:color w:val="auto"/>
          <w:sz w:val="24"/>
          <w:highlight w:val="none"/>
          <w:lang w:val="en-US" w:eastAsia="zh-CN"/>
        </w:rPr>
        <w:t xml:space="preserve"> </w:t>
      </w:r>
      <w:r>
        <w:rPr>
          <w:rFonts w:hint="eastAsia" w:hAnsi="宋体"/>
          <w:bCs/>
          <w:color w:val="auto"/>
          <w:sz w:val="24"/>
          <w:highlight w:val="none"/>
          <w:lang w:val="en-US" w:eastAsia="zh-CN"/>
        </w:rPr>
        <w:t>服务期限</w:t>
      </w:r>
      <w:r>
        <w:rPr>
          <w:rFonts w:hint="eastAsia" w:hAnsi="宋体"/>
          <w:b w:val="false"/>
          <w:bCs/>
          <w:color w:val="auto"/>
          <w:sz w:val="24"/>
          <w:highlight w:val="none"/>
        </w:rPr>
        <w:t>：</w:t>
      </w:r>
      <w:r>
        <w:rPr>
          <w:rFonts w:hint="eastAsia" w:hAnsi="宋体"/>
          <w:b w:val="false"/>
          <w:bCs/>
          <w:color w:val="auto"/>
          <w:sz w:val="24"/>
          <w:highlight w:val="none"/>
          <w:lang w:val="en-US" w:eastAsia="zh-CN"/>
        </w:rPr>
        <w:t>2026年6月1日至2027年5月31日（具体时间以合同签订日期为准）。</w:t>
      </w:r>
    </w:p>
    <w:p w14:paraId="644159A8">
      <w:pPr>
        <w:pStyle w:val="2"/>
        <w:spacing w:line="440" w:lineRule="exact"/>
        <w:ind w:firstLine="480" w:firstLineChars="200"/>
        <w:rPr>
          <w:rFonts w:hAnsi="宋体"/>
          <w:bCs/>
          <w:sz w:val="24"/>
        </w:rPr>
      </w:pPr>
      <w:r>
        <w:rPr>
          <w:rFonts w:hint="eastAsia" w:hAnsi="宋体"/>
          <w:bCs/>
          <w:sz w:val="24"/>
        </w:rPr>
        <w:t xml:space="preserve">1.2 </w:t>
      </w:r>
      <w:r>
        <w:rPr>
          <w:rFonts w:hint="eastAsia" w:hAnsi="宋体"/>
          <w:bCs/>
          <w:sz w:val="24"/>
          <w:lang w:val="en-US" w:eastAsia="zh-CN"/>
        </w:rPr>
        <w:t>服务</w:t>
      </w:r>
      <w:r>
        <w:rPr>
          <w:rFonts w:hint="eastAsia" w:hAnsi="宋体"/>
          <w:bCs/>
          <w:sz w:val="24"/>
        </w:rPr>
        <w:t xml:space="preserve">地点: </w:t>
      </w:r>
      <w:r>
        <w:rPr>
          <w:rFonts w:hint="eastAsia" w:hAnsi="宋体"/>
          <w:bCs/>
          <w:sz w:val="24"/>
          <w:lang w:eastAsia="zh-CN"/>
        </w:rPr>
        <w:t>陕西职业技术学院</w:t>
      </w:r>
      <w:r>
        <w:rPr>
          <w:rFonts w:hint="eastAsia" w:hAnsi="宋体"/>
          <w:bCs/>
          <w:sz w:val="24"/>
          <w:lang w:val="en-US" w:eastAsia="zh-CN"/>
        </w:rPr>
        <w:t>教务处指定地点</w:t>
      </w:r>
      <w:r>
        <w:rPr>
          <w:rFonts w:hint="eastAsia" w:ascii="宋体" w:hAnsi="宋体" w:eastAsia="宋体" w:cs="宋体"/>
          <w:color w:val="000000"/>
          <w:kern w:val="0"/>
          <w:sz w:val="24"/>
          <w:szCs w:val="24"/>
          <w:lang w:val="en-US" w:eastAsia="zh-CN" w:bidi="ar"/>
        </w:rPr>
        <w:t>。</w:t>
      </w:r>
    </w:p>
    <w:p w14:paraId="02DA1DCC">
      <w:pPr>
        <w:widowControl/>
        <w:wordWrap/>
        <w:spacing w:line="480" w:lineRule="auto"/>
        <w:rPr>
          <w:rFonts w:hint="eastAsia" w:hAnsi="宋体"/>
          <w:bCs/>
          <w:sz w:val="24"/>
        </w:rPr>
      </w:pPr>
      <w:r>
        <w:rPr>
          <w:rFonts w:hint="eastAsia" w:hAnsi="宋体"/>
          <w:bCs/>
          <w:sz w:val="24"/>
        </w:rPr>
        <w:t>2.</w:t>
      </w:r>
      <w:r>
        <w:rPr>
          <w:rFonts w:hint="eastAsia" w:hAnsi="宋体"/>
          <w:bCs/>
          <w:sz w:val="24"/>
          <w:lang w:val="en-US" w:eastAsia="zh-CN"/>
        </w:rPr>
        <w:t>付款方式</w:t>
      </w:r>
      <w:r>
        <w:rPr>
          <w:rFonts w:hint="eastAsia" w:hAnsi="宋体"/>
          <w:bCs/>
          <w:sz w:val="24"/>
        </w:rPr>
        <w:t>：</w:t>
      </w:r>
    </w:p>
    <w:p w14:paraId="28AEE941">
      <w:pPr>
        <w:keepNext w:val="false"/>
        <w:keepLines w:val="false"/>
        <w:pageBreakBefore w:val="false"/>
        <w:widowControl/>
        <w:suppressLineNumbers w:val="false"/>
        <w:kinsoku/>
        <w:wordWrap/>
        <w:overflowPunct/>
        <w:topLinePunct w:val="false"/>
        <w:autoSpaceDE/>
        <w:autoSpaceDN/>
        <w:bidi w:val="false"/>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供应商完成合同全部内容并经采购人验收合格后，在采购人付款前提供全额发票，采购人一次性支付总价款。</w:t>
      </w:r>
    </w:p>
    <w:p w14:paraId="2C76B978">
      <w:pPr>
        <w:keepNext w:val="false"/>
        <w:keepLines w:val="false"/>
        <w:pageBreakBefore w:val="false"/>
        <w:widowControl/>
        <w:suppressLineNumbers w:val="false"/>
        <w:kinsoku/>
        <w:wordWrap/>
        <w:overflowPunct/>
        <w:topLinePunct w:val="false"/>
        <w:autoSpaceDE/>
        <w:autoSpaceDN/>
        <w:bidi w:val="false"/>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2结算单位：采购人在付款前, 供应商必须先提供等额的增值税发票。在供应商提供后，方可办理付款手续（税票办理具体问题与学校财务部门咨询或协商）。若供应商不能按学校财务部门要求出具发票, 采购人有权不予付款，由此造成的一切损失由供应商自行承担。如因发票问题使得甲方蒙受损失（包括罚款、处理费用、声誉影响等）的，供应商应当承担全部责任，并赔偿损失。根据中标单价，以实际学生数据实结算。项目结束后，甲方核对无误、达到付款条件后一次性支付总价款。</w:t>
      </w:r>
    </w:p>
    <w:p w14:paraId="367E41FD">
      <w:pPr>
        <w:widowControl/>
        <w:wordWrap/>
        <w:spacing w:line="480" w:lineRule="auto"/>
        <w:ind w:firstLine="480" w:firstLineChars="200"/>
        <w:rPr>
          <w:rFonts w:hint="eastAsia" w:ascii="宋体" w:hAnsi="宋体" w:eastAsia="宋体" w:cs="Times New Roman"/>
          <w:bCs/>
          <w:sz w:val="24"/>
          <w:lang w:val="en-US" w:eastAsia="zh-CN"/>
        </w:rPr>
      </w:pPr>
      <w:r>
        <w:rPr>
          <w:rFonts w:hint="eastAsia" w:hAnsi="宋体" w:cs="Times New Roman"/>
          <w:bCs/>
          <w:sz w:val="24"/>
          <w:lang w:val="en-US" w:eastAsia="zh-CN"/>
        </w:rPr>
        <w:t>2.3付款方式</w:t>
      </w:r>
      <w:r>
        <w:rPr>
          <w:rFonts w:hint="eastAsia" w:ascii="宋体" w:hAnsi="宋体" w:eastAsia="宋体" w:cs="Times New Roman"/>
          <w:bCs/>
          <w:sz w:val="24"/>
          <w:lang w:val="en-US" w:eastAsia="zh-CN"/>
        </w:rPr>
        <w:t>：根据实际参保人数结算，合同单价一次性包死，不受市场价格变化因素的影响。采购总价不得超过合同最高执行总价(17.5万元），在投保人一次性采购据实结算，达到付款条件起15日内，支付合同总金额的100.00%。</w:t>
      </w:r>
    </w:p>
    <w:p w14:paraId="28BD7A90">
      <w:pPr>
        <w:widowControl/>
        <w:numPr>
          <w:ilvl w:val="0"/>
          <w:numId w:val="3"/>
        </w:numPr>
        <w:wordWrap/>
        <w:spacing w:line="48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验收标准：</w:t>
      </w:r>
    </w:p>
    <w:p w14:paraId="487E3097">
      <w:pPr>
        <w:widowControl/>
        <w:wordWrap/>
        <w:spacing w:line="480" w:lineRule="auto"/>
        <w:ind w:firstLine="480" w:firstLineChars="200"/>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保险公司按协议在规定时间内进行理赔，在保险期内要安排专人与学生处相关工作人周员保持联系，必要时由保险公司专职人员在学校驻点，接受学生的咨询或收取学生保险理赔资料，所需理赔资料应该尽量简化并在7个工作日内完成理赔事宜。理赔金由保险公司直接划账到学生银行卡账户，并短信通知学生查询（联系方式以投保时学生手机号码为准）。</w:t>
      </w:r>
    </w:p>
    <w:p w14:paraId="00F4CD04">
      <w:pPr>
        <w:keepNext w:val="false"/>
        <w:keepLines w:val="false"/>
        <w:pageBreakBefore w:val="false"/>
        <w:widowControl/>
        <w:suppressLineNumbers w:val="false"/>
        <w:kinsoku/>
        <w:wordWrap/>
        <w:overflowPunct/>
        <w:topLinePunct w:val="false"/>
        <w:autoSpaceDE/>
        <w:autoSpaceDN/>
        <w:bidi w:val="false"/>
        <w:adjustRightInd/>
        <w:snapToGrid/>
        <w:spacing w:line="360" w:lineRule="auto"/>
        <w:jc w:val="left"/>
        <w:textAlignment w:val="auto"/>
        <w:rPr>
          <w:rFonts w:hint="eastAsia" w:hAnsi="宋体" w:cs="宋体"/>
          <w:color w:val="auto"/>
          <w:sz w:val="24"/>
          <w:szCs w:val="24"/>
          <w:highlight w:val="none"/>
          <w:lang w:val="en-US" w:eastAsia="zh-CN"/>
        </w:rPr>
      </w:pPr>
    </w:p>
    <w:p w14:paraId="1E747530">
      <w:pPr>
        <w:ind w:firstLine="241" w:firstLineChars="100"/>
        <w:rPr>
          <w:lang w:eastAsia="zh-CN"/>
        </w:rPr>
      </w:pPr>
      <w:r>
        <w:rPr>
          <w:rFonts w:hint="eastAsia" w:hAnsi="宋体"/>
          <w:b/>
          <w:sz w:val="24"/>
        </w:rPr>
        <w:t>注：商务要求不允许负偏离，负偏离将被视为无效</w:t>
      </w:r>
      <w:r>
        <w:rPr>
          <w:rFonts w:hint="eastAsia" w:hAnsi="宋体"/>
          <w:b/>
          <w:sz w:val="24"/>
          <w:lang w:eastAsia="zh-CN"/>
        </w:rPr>
        <w:t>响应</w:t>
      </w:r>
      <w:r>
        <w:rPr>
          <w:rFonts w:hint="eastAsia" w:hAnsi="宋体"/>
          <w:b/>
          <w:sz w:val="24"/>
        </w:rPr>
        <w:t>文件。</w:t>
      </w:r>
    </w:p>
    <w:p w14:paraId="7C8F5036">
      <w:pPr>
        <w:rPr>
          <w:rFonts w:ascii="仿宋_GB2312" w:hAnsi="仿宋"/>
          <w:bCs/>
          <w:sz w:val="28"/>
          <w:szCs w:val="32"/>
        </w:rPr>
      </w:pPr>
      <w:r>
        <w:rPr>
          <w:rFonts w:hint="eastAsia"/>
          <w:b/>
          <w:bCs/>
          <w:sz w:val="24"/>
          <w:lang w:val="en-US" w:eastAsia="zh-CN"/>
        </w:rPr>
        <w:br w:type="page"/>
      </w:r>
    </w:p>
    <w:p w14:paraId="6E40B7A6">
      <w:pPr>
        <w:numPr>
          <w:ilvl w:val="0"/>
          <w:numId w:val="4"/>
        </w:numPr>
        <w:rPr>
          <w:rFonts w:ascii="仿宋_GB2312" w:hAnsi="仿宋"/>
          <w:bCs/>
          <w:sz w:val="28"/>
          <w:szCs w:val="32"/>
        </w:rPr>
      </w:pPr>
      <w:r>
        <w:rPr>
          <w:rFonts w:hint="eastAsia"/>
          <w:b/>
          <w:bCs/>
          <w:sz w:val="24"/>
          <w:lang w:eastAsia="zh-CN"/>
        </w:rPr>
        <w:t>服务要求（</w:t>
      </w:r>
      <w:r>
        <w:rPr>
          <w:rFonts w:hint="eastAsia"/>
          <w:b/>
          <w:bCs/>
          <w:sz w:val="24"/>
          <w:lang w:val="en-US" w:eastAsia="zh-CN"/>
        </w:rPr>
        <w:t>实质性要求</w:t>
      </w:r>
      <w:r>
        <w:rPr>
          <w:rFonts w:hint="eastAsia"/>
          <w:b/>
          <w:bCs/>
          <w:sz w:val="24"/>
          <w:lang w:eastAsia="zh-CN"/>
        </w:rPr>
        <w:t>）</w:t>
      </w:r>
    </w:p>
    <w:p w14:paraId="418BAC1A">
      <w:pPr>
        <w:widowControl/>
        <w:wordWrap/>
        <w:spacing w:line="480" w:lineRule="auto"/>
        <w:ind w:firstLine="480" w:firstLineChars="200"/>
        <w:rPr>
          <w:rFonts w:hint="default" w:ascii="宋体" w:hAnsi="宋体" w:eastAsia="宋体" w:cs="Times New Roman"/>
          <w:bCs/>
          <w:sz w:val="24"/>
          <w:highlight w:val="none"/>
          <w:lang w:val="en-US" w:eastAsia="zh-CN"/>
        </w:rPr>
      </w:pPr>
      <w:r>
        <w:rPr>
          <w:rFonts w:hint="eastAsia" w:ascii="宋体" w:hAnsi="宋体" w:eastAsia="宋体" w:cs="Times New Roman"/>
          <w:bCs/>
          <w:sz w:val="24"/>
          <w:lang w:val="en-US" w:eastAsia="zh-CN"/>
        </w:rPr>
        <w:t>1.本次保险购买范围主要为2027届学生约5000人（以实际岗位实习学生人数</w:t>
      </w:r>
      <w:r>
        <w:rPr>
          <w:rFonts w:hint="eastAsia" w:ascii="宋体" w:hAnsi="宋体" w:eastAsia="宋体" w:cs="Times New Roman"/>
          <w:bCs/>
          <w:sz w:val="24"/>
          <w:highlight w:val="none"/>
          <w:lang w:val="en-US" w:eastAsia="zh-CN"/>
        </w:rPr>
        <w:t>为准），承保时间为进入岗位实习阶段学生（含学生往返实习单位过程）。教师人数以学校实际安排教师派遣人数为准。</w:t>
      </w:r>
    </w:p>
    <w:p w14:paraId="13FEB025">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2.保险范围：</w:t>
      </w:r>
    </w:p>
    <w:p w14:paraId="14ABF087">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全国职业院校学生实习责任保险中除基本险外还包含附加险，即附加教师派遣责任保险与附加被保险人保险。</w:t>
      </w:r>
    </w:p>
    <w:p w14:paraId="76966B6F">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全国职业院校学生实习责任保险中被保险人是职业院校，基本险保障范围包括：</w:t>
      </w:r>
    </w:p>
    <w:p w14:paraId="5BB32D1F">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（一）学生在实习期间内，因发生类似工伤或其他学生实习期间经常发生的事故导致的伤残或死亡，职业院校应承担经济赔偿责任的情形；</w:t>
      </w:r>
    </w:p>
    <w:p w14:paraId="2ECD18C5">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（二）除上述情形外，学生在实习期间内，因遭受其他意外事故而导致的伤残或死亡，职业院校依法承担的赔偿责任的情形；</w:t>
      </w:r>
    </w:p>
    <w:p w14:paraId="540FF1FA">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（三）教学实训责任；</w:t>
      </w:r>
    </w:p>
    <w:p w14:paraId="14BBA621">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（四）学生实习第三者责任；</w:t>
      </w:r>
    </w:p>
    <w:p w14:paraId="004D2E9C">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（五）公平责任；</w:t>
      </w:r>
    </w:p>
    <w:p w14:paraId="611E1C3F">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（六）精神损害责任；</w:t>
      </w:r>
    </w:p>
    <w:p w14:paraId="30703DD1">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（七）施救费用和法律费用。</w:t>
      </w:r>
    </w:p>
    <w:p w14:paraId="0F1FAF05">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附加险保障范围包括：</w:t>
      </w:r>
    </w:p>
    <w:p w14:paraId="558BD565">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（一）附加教师派遣责任保险：发生类似基本险责任范围内的事故而导致教师的人身伤亡，依法应由职业院校承担的经济赔偿责任；</w:t>
      </w:r>
    </w:p>
    <w:p w14:paraId="28B46C51">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（二）附加被保险人保险：若被保险人为职业院校，则将实习单位作为附加被保险人，发生事故后，保险人同意放弃对该附加被保险人的代位追偿权利。</w:t>
      </w:r>
    </w:p>
    <w:p w14:paraId="51A3F24B">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3. 赔偿额度：</w:t>
      </w:r>
    </w:p>
    <w:p w14:paraId="3F8DC229">
      <w:pPr>
        <w:widowControl/>
        <w:wordWrap/>
        <w:spacing w:line="480" w:lineRule="auto"/>
        <w:ind w:firstLine="480" w:firstLineChars="200"/>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  在赔偿额度方面，每名学生赔偿限额（含医疗费用）为50万元，每名学生医疗费用赔偿限额为8万元。每所院校每次事故赔偿限额为1200万元，每所院校不设累计赔偿限额。每次事故法律费用责任限额为180万元，该赔偿限额单独计算，不包含在每次事故每人责任限额内。如发生类似工伤情形或其他需职业院校承担赔偿责任的意外事故，导致学生死亡或残疾的，实行定额赔偿，即如果学生死亡，赔偿金额就是每名学生赔偿限额50万元，不再按照城镇居民人均可支配收入或农村居民人均纯收入进行计算。全国职业院校学生实习责任保险责任限额如下表。</w:t>
      </w:r>
    </w:p>
    <w:tbl>
      <w:tblPr>
        <w:tblStyle w:val="18"/>
        <w:tblpPr w:leftFromText="180" w:rightFromText="180" w:vertAnchor="text" w:horzAnchor="page" w:tblpXSpec="center" w:tblpY="79"/>
        <w:tblOverlap w:val="neve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4"/>
        <w:gridCol w:w="3064"/>
        <w:gridCol w:w="4494"/>
      </w:tblGrid>
      <w:tr w14:paraId="13BAE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noWrap w:val="false"/>
            <w:vAlign w:val="center"/>
          </w:tcPr>
          <w:p w14:paraId="5E20C13C">
            <w:pPr>
              <w:keepNext w:val="false"/>
              <w:keepLines w:val="false"/>
              <w:suppressLineNumbers w:val="false"/>
              <w:spacing w:before="0" w:beforeAutospacing="false" w:after="0" w:afterAutospacing="false"/>
              <w:ind w:left="0" w:right="0"/>
              <w:jc w:val="center"/>
              <w:rPr>
                <w:rFonts w:hint="default"/>
                <w:b/>
                <w:bCs/>
                <w:sz w:val="24"/>
              </w:rPr>
            </w:pPr>
            <w:r>
              <w:rPr>
                <w:rFonts w:hint="default" w:hAnsi="宋体"/>
                <w:b/>
                <w:bCs/>
                <w:sz w:val="24"/>
              </w:rPr>
              <w:t>项</w:t>
            </w:r>
            <w:r>
              <w:rPr>
                <w:rFonts w:hint="default"/>
                <w:b/>
                <w:bCs/>
                <w:sz w:val="24"/>
              </w:rPr>
              <w:t xml:space="preserve"> </w:t>
            </w:r>
            <w:r>
              <w:rPr>
                <w:rFonts w:hint="default" w:hAnsi="宋体"/>
                <w:b/>
                <w:bCs/>
                <w:sz w:val="24"/>
              </w:rPr>
              <w:t>目</w:t>
            </w:r>
          </w:p>
        </w:tc>
        <w:tc>
          <w:tcPr>
            <w:tcW w:w="1797" w:type="pct"/>
            <w:noWrap w:val="false"/>
            <w:vAlign w:val="center"/>
          </w:tcPr>
          <w:p w14:paraId="69133B3C">
            <w:pPr>
              <w:keepNext w:val="false"/>
              <w:keepLines w:val="false"/>
              <w:suppressLineNumbers w:val="false"/>
              <w:spacing w:before="0" w:beforeAutospacing="false" w:after="0" w:afterAutospacing="false"/>
              <w:ind w:left="0" w:right="0"/>
              <w:jc w:val="center"/>
              <w:rPr>
                <w:rFonts w:hint="default"/>
                <w:b/>
                <w:bCs/>
                <w:sz w:val="24"/>
              </w:rPr>
            </w:pPr>
            <w:r>
              <w:rPr>
                <w:rFonts w:hint="default" w:hAnsi="宋体"/>
                <w:b/>
                <w:bCs/>
                <w:sz w:val="24"/>
              </w:rPr>
              <w:t>责任限额类别</w:t>
            </w:r>
          </w:p>
        </w:tc>
        <w:tc>
          <w:tcPr>
            <w:tcW w:w="2635" w:type="pct"/>
            <w:noWrap w:val="false"/>
            <w:vAlign w:val="center"/>
          </w:tcPr>
          <w:p w14:paraId="6CAF6F5E">
            <w:pPr>
              <w:keepNext w:val="false"/>
              <w:keepLines w:val="false"/>
              <w:suppressLineNumbers w:val="false"/>
              <w:spacing w:before="0" w:beforeAutospacing="false" w:after="0" w:afterAutospacing="false"/>
              <w:ind w:left="0" w:right="0"/>
              <w:jc w:val="center"/>
              <w:rPr>
                <w:rFonts w:hint="default"/>
                <w:b/>
                <w:bCs/>
                <w:sz w:val="24"/>
              </w:rPr>
            </w:pPr>
            <w:r>
              <w:rPr>
                <w:rFonts w:hint="default" w:hAnsi="宋体"/>
                <w:b/>
                <w:bCs/>
                <w:sz w:val="24"/>
              </w:rPr>
              <w:t>责任限额</w:t>
            </w:r>
          </w:p>
        </w:tc>
      </w:tr>
      <w:tr w14:paraId="6389D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restart"/>
            <w:noWrap w:val="false"/>
            <w:vAlign w:val="center"/>
          </w:tcPr>
          <w:p w14:paraId="5F8E2A37">
            <w:pPr>
              <w:keepNext w:val="false"/>
              <w:keepLines w:val="false"/>
              <w:suppressLineNumbers w:val="false"/>
              <w:spacing w:before="0" w:beforeAutospacing="false" w:after="0" w:afterAutospacing="false"/>
              <w:ind w:left="0" w:right="0"/>
              <w:rPr>
                <w:rFonts w:hint="eastAsia" w:hAnsi="宋体" w:eastAsia="宋体"/>
                <w:b/>
                <w:bCs/>
                <w:sz w:val="24"/>
                <w:highlight w:val="none"/>
                <w:lang w:eastAsia="zh-CN"/>
              </w:rPr>
            </w:pPr>
            <w:r>
              <w:rPr>
                <w:rFonts w:hint="default" w:hAnsi="宋体"/>
                <w:b/>
                <w:bCs/>
                <w:sz w:val="24"/>
                <w:highlight w:val="none"/>
              </w:rPr>
              <w:t>实责险</w:t>
            </w:r>
          </w:p>
          <w:p w14:paraId="6242A65A">
            <w:pPr>
              <w:keepNext w:val="false"/>
              <w:keepLines w:val="false"/>
              <w:suppressLineNumbers w:val="false"/>
              <w:spacing w:before="0" w:beforeAutospacing="false" w:after="0" w:afterAutospacing="false"/>
              <w:ind w:left="0" w:right="0"/>
              <w:rPr>
                <w:rFonts w:hint="eastAsia" w:eastAsia="宋体"/>
                <w:b/>
                <w:bCs/>
                <w:sz w:val="24"/>
                <w:highlight w:val="none"/>
                <w:lang w:val="en-US" w:eastAsia="zh-CN"/>
              </w:rPr>
            </w:pPr>
            <w:r>
              <w:rPr>
                <w:rFonts w:hint="eastAsia" w:hAnsi="宋体"/>
                <w:b/>
                <w:bCs/>
                <w:sz w:val="24"/>
                <w:highlight w:val="none"/>
                <w:lang w:eastAsia="zh-CN"/>
              </w:rPr>
              <w:t>主险</w:t>
            </w:r>
          </w:p>
        </w:tc>
        <w:tc>
          <w:tcPr>
            <w:tcW w:w="1797" w:type="pct"/>
            <w:noWrap w:val="false"/>
            <w:vAlign w:val="center"/>
          </w:tcPr>
          <w:p w14:paraId="03AB6B82">
            <w:pPr>
              <w:keepNext w:val="false"/>
              <w:keepLines w:val="false"/>
              <w:suppressLineNumbers w:val="false"/>
              <w:spacing w:before="0" w:beforeAutospacing="false" w:after="0" w:afterAutospacing="false"/>
              <w:ind w:left="0" w:right="0"/>
              <w:rPr>
                <w:rFonts w:hint="default"/>
                <w:b/>
                <w:bCs/>
                <w:sz w:val="24"/>
                <w:highlight w:val="none"/>
              </w:rPr>
            </w:pPr>
            <w:r>
              <w:rPr>
                <w:rFonts w:hint="default" w:hAnsi="宋体"/>
                <w:b/>
                <w:bCs/>
                <w:sz w:val="24"/>
                <w:highlight w:val="none"/>
              </w:rPr>
              <w:t>每次事故责任限额</w:t>
            </w:r>
          </w:p>
        </w:tc>
        <w:tc>
          <w:tcPr>
            <w:tcW w:w="2635" w:type="pct"/>
            <w:noWrap w:val="false"/>
            <w:vAlign w:val="center"/>
          </w:tcPr>
          <w:p w14:paraId="1E43AEB9">
            <w:pPr>
              <w:keepNext w:val="false"/>
              <w:keepLines w:val="false"/>
              <w:suppressLineNumbers w:val="false"/>
              <w:spacing w:before="0" w:beforeAutospacing="false" w:after="0" w:afterAutospacing="false"/>
              <w:ind w:left="0" w:right="0"/>
              <w:rPr>
                <w:rFonts w:hint="default"/>
                <w:b/>
                <w:bCs/>
                <w:sz w:val="24"/>
                <w:highlight w:val="none"/>
              </w:rPr>
            </w:pPr>
            <w:r>
              <w:rPr>
                <w:rFonts w:hint="default"/>
                <w:sz w:val="24"/>
                <w:highlight w:val="none"/>
              </w:rPr>
              <w:t>1200</w:t>
            </w:r>
            <w:r>
              <w:rPr>
                <w:rFonts w:hint="default" w:hAnsi="宋体"/>
                <w:sz w:val="24"/>
                <w:highlight w:val="none"/>
              </w:rPr>
              <w:t>万元</w:t>
            </w:r>
          </w:p>
        </w:tc>
      </w:tr>
      <w:tr w14:paraId="43AFD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continue"/>
            <w:noWrap w:val="false"/>
            <w:vAlign w:val="center"/>
          </w:tcPr>
          <w:p w14:paraId="23536A96">
            <w:pPr>
              <w:keepNext w:val="false"/>
              <w:keepLines w:val="false"/>
              <w:suppressLineNumbers w:val="false"/>
              <w:spacing w:before="0" w:beforeAutospacing="false" w:after="0" w:afterAutospacing="false"/>
              <w:ind w:left="0" w:right="0"/>
              <w:rPr>
                <w:rFonts w:hint="default"/>
                <w:b/>
                <w:bCs/>
                <w:sz w:val="24"/>
              </w:rPr>
            </w:pPr>
          </w:p>
        </w:tc>
        <w:tc>
          <w:tcPr>
            <w:tcW w:w="1797" w:type="pct"/>
            <w:noWrap w:val="false"/>
            <w:vAlign w:val="center"/>
          </w:tcPr>
          <w:p w14:paraId="2D32092D">
            <w:pPr>
              <w:keepNext w:val="false"/>
              <w:keepLines w:val="false"/>
              <w:suppressLineNumbers w:val="false"/>
              <w:spacing w:before="0" w:beforeAutospacing="false" w:after="0" w:afterAutospacing="false"/>
              <w:ind w:left="0" w:right="0"/>
              <w:rPr>
                <w:rFonts w:hint="default"/>
                <w:b/>
                <w:bCs/>
                <w:sz w:val="24"/>
              </w:rPr>
            </w:pPr>
            <w:r>
              <w:rPr>
                <w:rFonts w:hint="default" w:hAnsi="宋体"/>
                <w:b/>
                <w:bCs/>
                <w:sz w:val="24"/>
              </w:rPr>
              <w:t>每人责任限额（含医疗费用）</w:t>
            </w:r>
          </w:p>
        </w:tc>
        <w:tc>
          <w:tcPr>
            <w:tcW w:w="2635" w:type="pct"/>
            <w:noWrap w:val="false"/>
            <w:vAlign w:val="center"/>
          </w:tcPr>
          <w:p w14:paraId="1A8824B0">
            <w:pPr>
              <w:keepNext w:val="false"/>
              <w:keepLines w:val="false"/>
              <w:suppressLineNumbers w:val="false"/>
              <w:spacing w:before="0" w:beforeAutospacing="false" w:after="0" w:afterAutospacing="false"/>
              <w:ind w:left="0" w:right="0"/>
              <w:rPr>
                <w:rFonts w:hint="default"/>
                <w:sz w:val="24"/>
              </w:rPr>
            </w:pPr>
            <w:r>
              <w:rPr>
                <w:rFonts w:hint="default"/>
                <w:sz w:val="24"/>
              </w:rPr>
              <w:t>50</w:t>
            </w:r>
            <w:r>
              <w:rPr>
                <w:rFonts w:hint="default" w:hAnsi="宋体"/>
                <w:sz w:val="24"/>
              </w:rPr>
              <w:t>万元（含医疗费用</w:t>
            </w:r>
            <w:r>
              <w:rPr>
                <w:rFonts w:hint="default"/>
                <w:sz w:val="24"/>
              </w:rPr>
              <w:t>8</w:t>
            </w:r>
            <w:r>
              <w:rPr>
                <w:rFonts w:hint="default" w:hAnsi="宋体"/>
                <w:sz w:val="24"/>
              </w:rPr>
              <w:t>万元）</w:t>
            </w:r>
          </w:p>
        </w:tc>
      </w:tr>
      <w:tr w14:paraId="0E651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continue"/>
            <w:noWrap w:val="false"/>
            <w:vAlign w:val="center"/>
          </w:tcPr>
          <w:p w14:paraId="5EDEAB67">
            <w:pPr>
              <w:keepNext w:val="false"/>
              <w:keepLines w:val="false"/>
              <w:suppressLineNumbers w:val="false"/>
              <w:spacing w:before="0" w:beforeAutospacing="false" w:after="0" w:afterAutospacing="false"/>
              <w:ind w:left="0" w:right="0"/>
              <w:rPr>
                <w:rFonts w:hint="default"/>
                <w:b/>
                <w:bCs/>
                <w:sz w:val="24"/>
              </w:rPr>
            </w:pPr>
          </w:p>
        </w:tc>
        <w:tc>
          <w:tcPr>
            <w:tcW w:w="1797" w:type="pct"/>
            <w:noWrap w:val="false"/>
            <w:vAlign w:val="center"/>
          </w:tcPr>
          <w:p w14:paraId="633D14B1">
            <w:pPr>
              <w:keepNext w:val="false"/>
              <w:keepLines w:val="false"/>
              <w:suppressLineNumbers w:val="false"/>
              <w:spacing w:before="0" w:beforeAutospacing="false" w:after="0" w:afterAutospacing="false"/>
              <w:ind w:left="0" w:right="0"/>
              <w:rPr>
                <w:rFonts w:hint="default"/>
                <w:b/>
                <w:bCs/>
                <w:sz w:val="24"/>
              </w:rPr>
            </w:pPr>
            <w:r>
              <w:rPr>
                <w:rFonts w:hint="default" w:hAnsi="宋体"/>
                <w:b/>
                <w:bCs/>
                <w:sz w:val="24"/>
              </w:rPr>
              <w:t>精神损害责任限额</w:t>
            </w:r>
          </w:p>
        </w:tc>
        <w:tc>
          <w:tcPr>
            <w:tcW w:w="2635" w:type="pct"/>
            <w:noWrap w:val="false"/>
            <w:vAlign w:val="center"/>
          </w:tcPr>
          <w:p w14:paraId="0C16FB61">
            <w:pPr>
              <w:keepNext w:val="false"/>
              <w:keepLines w:val="false"/>
              <w:suppressLineNumbers w:val="false"/>
              <w:spacing w:before="0" w:beforeAutospacing="false" w:after="0" w:afterAutospacing="false"/>
              <w:ind w:left="0" w:right="0"/>
              <w:rPr>
                <w:rFonts w:hint="default"/>
                <w:sz w:val="24"/>
              </w:rPr>
            </w:pPr>
            <w:r>
              <w:rPr>
                <w:rFonts w:hint="default" w:hAnsi="宋体"/>
                <w:sz w:val="24"/>
              </w:rPr>
              <w:t>每人精神损害责任限额：</w:t>
            </w:r>
            <w:r>
              <w:rPr>
                <w:rFonts w:hint="default"/>
                <w:sz w:val="24"/>
              </w:rPr>
              <w:t>5</w:t>
            </w:r>
            <w:r>
              <w:rPr>
                <w:rFonts w:hint="default" w:hAnsi="宋体"/>
                <w:sz w:val="24"/>
              </w:rPr>
              <w:t>万元</w:t>
            </w:r>
          </w:p>
        </w:tc>
      </w:tr>
      <w:tr w14:paraId="6B3ED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continue"/>
            <w:noWrap w:val="false"/>
            <w:vAlign w:val="center"/>
          </w:tcPr>
          <w:p w14:paraId="35A12B64">
            <w:pPr>
              <w:keepNext w:val="false"/>
              <w:keepLines w:val="false"/>
              <w:suppressLineNumbers w:val="false"/>
              <w:spacing w:before="0" w:beforeAutospacing="false" w:after="0" w:afterAutospacing="false"/>
              <w:ind w:left="0" w:right="0"/>
              <w:rPr>
                <w:rFonts w:hint="default"/>
                <w:b/>
                <w:bCs/>
                <w:sz w:val="24"/>
              </w:rPr>
            </w:pPr>
          </w:p>
        </w:tc>
        <w:tc>
          <w:tcPr>
            <w:tcW w:w="1797" w:type="pct"/>
            <w:noWrap w:val="false"/>
            <w:vAlign w:val="center"/>
          </w:tcPr>
          <w:p w14:paraId="743228DF">
            <w:pPr>
              <w:keepNext w:val="false"/>
              <w:keepLines w:val="false"/>
              <w:suppressLineNumbers w:val="false"/>
              <w:spacing w:before="0" w:beforeAutospacing="false" w:after="0" w:afterAutospacing="false"/>
              <w:ind w:left="0" w:right="0"/>
              <w:rPr>
                <w:rFonts w:hint="default"/>
                <w:b/>
                <w:bCs/>
                <w:sz w:val="24"/>
              </w:rPr>
            </w:pPr>
            <w:r>
              <w:rPr>
                <w:rFonts w:hint="default" w:hAnsi="宋体"/>
                <w:b/>
                <w:bCs/>
                <w:sz w:val="24"/>
              </w:rPr>
              <w:t>学生实习第三者责任限额</w:t>
            </w:r>
          </w:p>
        </w:tc>
        <w:tc>
          <w:tcPr>
            <w:tcW w:w="2635" w:type="pct"/>
            <w:noWrap w:val="false"/>
            <w:vAlign w:val="center"/>
          </w:tcPr>
          <w:p w14:paraId="63239E99">
            <w:pPr>
              <w:keepNext w:val="false"/>
              <w:keepLines w:val="false"/>
              <w:suppressLineNumbers w:val="false"/>
              <w:spacing w:before="0" w:beforeAutospacing="false" w:after="0" w:afterAutospacing="false"/>
              <w:ind w:left="0" w:right="0"/>
              <w:rPr>
                <w:rFonts w:hint="default"/>
                <w:sz w:val="24"/>
              </w:rPr>
            </w:pPr>
            <w:r>
              <w:rPr>
                <w:rFonts w:hint="default" w:hAnsi="宋体"/>
                <w:sz w:val="24"/>
              </w:rPr>
              <w:t>每人（第三者）责任限额：</w:t>
            </w:r>
            <w:r>
              <w:rPr>
                <w:rFonts w:hint="default"/>
                <w:sz w:val="24"/>
              </w:rPr>
              <w:t>10</w:t>
            </w:r>
            <w:r>
              <w:rPr>
                <w:rFonts w:hint="default" w:hAnsi="宋体"/>
                <w:sz w:val="24"/>
              </w:rPr>
              <w:t>万元</w:t>
            </w:r>
          </w:p>
          <w:p w14:paraId="208824E6">
            <w:pPr>
              <w:keepNext w:val="false"/>
              <w:keepLines w:val="false"/>
              <w:suppressLineNumbers w:val="false"/>
              <w:spacing w:before="0" w:beforeAutospacing="false" w:after="0" w:afterAutospacing="false"/>
              <w:ind w:left="0" w:right="0"/>
              <w:rPr>
                <w:rFonts w:hint="default"/>
                <w:sz w:val="24"/>
              </w:rPr>
            </w:pPr>
            <w:r>
              <w:rPr>
                <w:rFonts w:hint="default" w:hAnsi="宋体"/>
                <w:sz w:val="24"/>
              </w:rPr>
              <w:t>累计责任限额：</w:t>
            </w:r>
            <w:r>
              <w:rPr>
                <w:rFonts w:hint="default"/>
                <w:sz w:val="24"/>
              </w:rPr>
              <w:t>100</w:t>
            </w:r>
            <w:r>
              <w:rPr>
                <w:rFonts w:hint="default" w:hAnsi="宋体"/>
                <w:sz w:val="24"/>
              </w:rPr>
              <w:t>万元</w:t>
            </w:r>
          </w:p>
        </w:tc>
      </w:tr>
      <w:tr w14:paraId="1D5F5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continue"/>
            <w:noWrap w:val="false"/>
            <w:vAlign w:val="center"/>
          </w:tcPr>
          <w:p w14:paraId="499F1672">
            <w:pPr>
              <w:keepNext w:val="false"/>
              <w:keepLines w:val="false"/>
              <w:suppressLineNumbers w:val="false"/>
              <w:spacing w:before="0" w:beforeAutospacing="false" w:after="0" w:afterAutospacing="false"/>
              <w:ind w:left="0" w:right="0"/>
              <w:rPr>
                <w:rFonts w:hint="default"/>
                <w:b/>
                <w:bCs/>
                <w:sz w:val="24"/>
              </w:rPr>
            </w:pPr>
          </w:p>
        </w:tc>
        <w:tc>
          <w:tcPr>
            <w:tcW w:w="1797" w:type="pct"/>
            <w:noWrap w:val="false"/>
            <w:vAlign w:val="center"/>
          </w:tcPr>
          <w:p w14:paraId="0FCCBA38">
            <w:pPr>
              <w:keepNext w:val="false"/>
              <w:keepLines w:val="false"/>
              <w:suppressLineNumbers w:val="false"/>
              <w:spacing w:before="0" w:beforeAutospacing="false" w:after="0" w:afterAutospacing="false"/>
              <w:ind w:left="0" w:right="0"/>
              <w:rPr>
                <w:rFonts w:hint="default"/>
                <w:b/>
                <w:bCs/>
                <w:sz w:val="24"/>
              </w:rPr>
            </w:pPr>
            <w:r>
              <w:rPr>
                <w:rFonts w:hint="default" w:hAnsi="宋体"/>
                <w:b/>
                <w:bCs/>
                <w:sz w:val="24"/>
              </w:rPr>
              <w:t>法律费用责任限额</w:t>
            </w:r>
          </w:p>
        </w:tc>
        <w:tc>
          <w:tcPr>
            <w:tcW w:w="2635" w:type="pct"/>
            <w:noWrap w:val="false"/>
            <w:vAlign w:val="center"/>
          </w:tcPr>
          <w:p w14:paraId="36668B8C">
            <w:pPr>
              <w:keepNext w:val="false"/>
              <w:keepLines w:val="false"/>
              <w:suppressLineNumbers w:val="false"/>
              <w:spacing w:before="0" w:beforeAutospacing="false" w:after="0" w:afterAutospacing="false"/>
              <w:ind w:left="0" w:right="0"/>
              <w:rPr>
                <w:rFonts w:hint="default"/>
                <w:sz w:val="24"/>
              </w:rPr>
            </w:pPr>
            <w:r>
              <w:rPr>
                <w:rFonts w:hint="default" w:hAnsi="宋体"/>
                <w:sz w:val="24"/>
              </w:rPr>
              <w:t>每次事故法律费用责任限额：</w:t>
            </w:r>
            <w:r>
              <w:rPr>
                <w:rFonts w:hint="default"/>
                <w:sz w:val="24"/>
              </w:rPr>
              <w:t>180</w:t>
            </w:r>
            <w:r>
              <w:rPr>
                <w:rFonts w:hint="default" w:hAnsi="宋体"/>
                <w:sz w:val="24"/>
              </w:rPr>
              <w:t>万元</w:t>
            </w:r>
          </w:p>
        </w:tc>
      </w:tr>
      <w:tr w14:paraId="461E7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continue"/>
            <w:noWrap w:val="false"/>
            <w:vAlign w:val="center"/>
          </w:tcPr>
          <w:p w14:paraId="697C7C89">
            <w:pPr>
              <w:keepNext w:val="false"/>
              <w:keepLines w:val="false"/>
              <w:suppressLineNumbers w:val="false"/>
              <w:spacing w:before="0" w:beforeAutospacing="false" w:after="0" w:afterAutospacing="false"/>
              <w:ind w:left="0" w:right="0"/>
              <w:rPr>
                <w:rFonts w:hint="default"/>
                <w:b/>
                <w:bCs/>
                <w:sz w:val="24"/>
              </w:rPr>
            </w:pPr>
          </w:p>
        </w:tc>
        <w:tc>
          <w:tcPr>
            <w:tcW w:w="1797" w:type="pct"/>
            <w:noWrap w:val="false"/>
            <w:vAlign w:val="center"/>
          </w:tcPr>
          <w:p w14:paraId="3083C690">
            <w:pPr>
              <w:keepNext w:val="false"/>
              <w:keepLines w:val="false"/>
              <w:suppressLineNumbers w:val="false"/>
              <w:spacing w:before="0" w:beforeAutospacing="false" w:after="0" w:afterAutospacing="false"/>
              <w:ind w:left="0" w:right="0"/>
              <w:rPr>
                <w:rFonts w:hint="default"/>
                <w:b/>
                <w:bCs/>
                <w:sz w:val="24"/>
              </w:rPr>
            </w:pPr>
            <w:r>
              <w:rPr>
                <w:rFonts w:hint="default" w:hAnsi="宋体"/>
                <w:b/>
                <w:bCs/>
                <w:sz w:val="24"/>
              </w:rPr>
              <w:t>施救费用责任限额</w:t>
            </w:r>
          </w:p>
        </w:tc>
        <w:tc>
          <w:tcPr>
            <w:tcW w:w="2635" w:type="pct"/>
            <w:noWrap w:val="false"/>
            <w:vAlign w:val="center"/>
          </w:tcPr>
          <w:p w14:paraId="70ADF8F2">
            <w:pPr>
              <w:keepNext w:val="false"/>
              <w:keepLines w:val="false"/>
              <w:suppressLineNumbers w:val="false"/>
              <w:spacing w:before="0" w:beforeAutospacing="false" w:after="0" w:afterAutospacing="false"/>
              <w:ind w:left="0" w:right="0"/>
              <w:rPr>
                <w:rFonts w:hint="default"/>
                <w:sz w:val="24"/>
              </w:rPr>
            </w:pPr>
            <w:r>
              <w:rPr>
                <w:rFonts w:hint="default" w:hAnsi="宋体"/>
                <w:sz w:val="24"/>
              </w:rPr>
              <w:t>每人施救费用责任限额与每人责任限额共用；每次事故施救费用责任限额与每次事故责任限额共用。</w:t>
            </w:r>
          </w:p>
        </w:tc>
      </w:tr>
      <w:tr w14:paraId="2C190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vMerge w:val="restart"/>
            <w:noWrap w:val="false"/>
            <w:vAlign w:val="center"/>
          </w:tcPr>
          <w:p w14:paraId="573BEED9">
            <w:pPr>
              <w:keepNext w:val="false"/>
              <w:keepLines w:val="false"/>
              <w:suppressLineNumbers w:val="false"/>
              <w:spacing w:before="0" w:beforeAutospacing="false" w:after="0" w:afterAutospacing="false"/>
              <w:ind w:left="0" w:right="0"/>
              <w:rPr>
                <w:rFonts w:hint="default"/>
                <w:b/>
                <w:bCs/>
                <w:sz w:val="24"/>
                <w:highlight w:val="none"/>
              </w:rPr>
            </w:pPr>
            <w:r>
              <w:rPr>
                <w:rFonts w:hint="eastAsia" w:hAnsi="宋体"/>
                <w:b/>
                <w:bCs/>
                <w:sz w:val="24"/>
                <w:highlight w:val="none"/>
                <w:lang w:eastAsia="zh-CN"/>
              </w:rPr>
              <w:t>实责险</w:t>
            </w:r>
            <w:r>
              <w:rPr>
                <w:rFonts w:hint="default" w:hAnsi="宋体"/>
                <w:b/>
                <w:bCs/>
                <w:sz w:val="24"/>
                <w:highlight w:val="none"/>
              </w:rPr>
              <w:t>附加险</w:t>
            </w:r>
          </w:p>
        </w:tc>
        <w:tc>
          <w:tcPr>
            <w:tcW w:w="1797" w:type="pct"/>
            <w:noWrap w:val="false"/>
            <w:vAlign w:val="center"/>
          </w:tcPr>
          <w:p w14:paraId="21238C73">
            <w:pPr>
              <w:keepNext w:val="false"/>
              <w:keepLines w:val="false"/>
              <w:suppressLineNumbers w:val="false"/>
              <w:spacing w:before="0" w:beforeAutospacing="false" w:after="0" w:afterAutospacing="false"/>
              <w:ind w:left="0" w:right="0"/>
              <w:rPr>
                <w:rFonts w:hint="default"/>
                <w:b/>
                <w:bCs/>
                <w:sz w:val="24"/>
                <w:highlight w:val="none"/>
              </w:rPr>
            </w:pPr>
            <w:r>
              <w:rPr>
                <w:rFonts w:hint="default" w:hAnsi="宋体"/>
                <w:b/>
                <w:bCs/>
                <w:sz w:val="24"/>
                <w:highlight w:val="none"/>
              </w:rPr>
              <w:t>附加教师派遣责任保险</w:t>
            </w:r>
          </w:p>
        </w:tc>
        <w:tc>
          <w:tcPr>
            <w:tcW w:w="2635" w:type="pct"/>
            <w:noWrap w:val="false"/>
            <w:vAlign w:val="center"/>
          </w:tcPr>
          <w:p w14:paraId="2693804E">
            <w:pPr>
              <w:keepNext w:val="false"/>
              <w:keepLines w:val="false"/>
              <w:suppressLineNumbers w:val="false"/>
              <w:spacing w:before="0" w:beforeAutospacing="false" w:after="0" w:afterAutospacing="false"/>
              <w:ind w:left="0" w:right="0"/>
              <w:rPr>
                <w:rFonts w:hint="default"/>
                <w:sz w:val="24"/>
                <w:highlight w:val="none"/>
              </w:rPr>
            </w:pPr>
            <w:r>
              <w:rPr>
                <w:rFonts w:hint="default" w:hAnsi="宋体"/>
                <w:sz w:val="24"/>
                <w:highlight w:val="none"/>
              </w:rPr>
              <w:t>每人责任限额</w:t>
            </w:r>
            <w:r>
              <w:rPr>
                <w:rFonts w:hint="default"/>
                <w:sz w:val="24"/>
                <w:highlight w:val="none"/>
              </w:rPr>
              <w:t>50</w:t>
            </w:r>
            <w:r>
              <w:rPr>
                <w:rFonts w:hint="default" w:hAnsi="宋体"/>
                <w:sz w:val="24"/>
                <w:highlight w:val="none"/>
              </w:rPr>
              <w:t>万元（含医疗费用</w:t>
            </w:r>
            <w:r>
              <w:rPr>
                <w:rFonts w:hint="default"/>
                <w:sz w:val="24"/>
                <w:highlight w:val="none"/>
              </w:rPr>
              <w:t>8</w:t>
            </w:r>
            <w:r>
              <w:rPr>
                <w:rFonts w:hint="default" w:hAnsi="宋体"/>
                <w:sz w:val="24"/>
                <w:highlight w:val="none"/>
              </w:rPr>
              <w:t>万元）</w:t>
            </w:r>
          </w:p>
          <w:p w14:paraId="252A54EB">
            <w:pPr>
              <w:keepNext w:val="false"/>
              <w:keepLines w:val="false"/>
              <w:suppressLineNumbers w:val="false"/>
              <w:spacing w:before="0" w:beforeAutospacing="false" w:after="0" w:afterAutospacing="false"/>
              <w:ind w:left="0" w:right="0"/>
              <w:rPr>
                <w:rFonts w:hint="default"/>
                <w:sz w:val="24"/>
                <w:highlight w:val="none"/>
              </w:rPr>
            </w:pPr>
            <w:r>
              <w:rPr>
                <w:rFonts w:hint="default" w:hAnsi="宋体"/>
                <w:sz w:val="24"/>
                <w:highlight w:val="none"/>
              </w:rPr>
              <w:t>每次事故责任限额</w:t>
            </w:r>
            <w:r>
              <w:rPr>
                <w:rFonts w:hint="default"/>
                <w:sz w:val="24"/>
                <w:highlight w:val="none"/>
              </w:rPr>
              <w:t>1200</w:t>
            </w:r>
            <w:r>
              <w:rPr>
                <w:rFonts w:hint="default" w:hAnsi="宋体"/>
                <w:sz w:val="24"/>
                <w:highlight w:val="none"/>
              </w:rPr>
              <w:t>万元</w:t>
            </w:r>
          </w:p>
        </w:tc>
      </w:tr>
      <w:tr w14:paraId="64B7E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566" w:type="pct"/>
            <w:vMerge w:val="continue"/>
            <w:noWrap w:val="false"/>
            <w:vAlign w:val="center"/>
          </w:tcPr>
          <w:p w14:paraId="461DB234">
            <w:pPr>
              <w:keepNext w:val="false"/>
              <w:keepLines w:val="false"/>
              <w:suppressLineNumbers w:val="false"/>
              <w:spacing w:before="0" w:beforeAutospacing="false" w:after="0" w:afterAutospacing="false"/>
              <w:ind w:left="0" w:right="0"/>
              <w:rPr>
                <w:rFonts w:hint="default"/>
                <w:b/>
                <w:bCs/>
                <w:sz w:val="24"/>
                <w:highlight w:val="none"/>
              </w:rPr>
            </w:pPr>
          </w:p>
        </w:tc>
        <w:tc>
          <w:tcPr>
            <w:tcW w:w="1797" w:type="pct"/>
            <w:noWrap w:val="false"/>
            <w:vAlign w:val="center"/>
          </w:tcPr>
          <w:p w14:paraId="1D8D7623">
            <w:pPr>
              <w:keepNext w:val="false"/>
              <w:keepLines w:val="false"/>
              <w:suppressLineNumbers w:val="false"/>
              <w:spacing w:before="0" w:beforeAutospacing="false" w:after="0" w:afterAutospacing="false"/>
              <w:ind w:left="0" w:right="0"/>
              <w:rPr>
                <w:rFonts w:hint="default"/>
                <w:b/>
                <w:bCs/>
                <w:sz w:val="24"/>
                <w:highlight w:val="none"/>
              </w:rPr>
            </w:pPr>
            <w:r>
              <w:rPr>
                <w:rFonts w:hint="default" w:hAnsi="宋体"/>
                <w:b/>
                <w:bCs/>
                <w:sz w:val="24"/>
                <w:highlight w:val="none"/>
              </w:rPr>
              <w:t>附加被保险人条款</w:t>
            </w:r>
          </w:p>
        </w:tc>
        <w:tc>
          <w:tcPr>
            <w:tcW w:w="2635" w:type="pct"/>
            <w:noWrap w:val="false"/>
            <w:vAlign w:val="center"/>
          </w:tcPr>
          <w:p w14:paraId="26F21D27">
            <w:pPr>
              <w:keepNext w:val="false"/>
              <w:keepLines w:val="false"/>
              <w:suppressLineNumbers w:val="false"/>
              <w:spacing w:before="0" w:beforeAutospacing="false" w:after="0" w:afterAutospacing="false"/>
              <w:ind w:left="0" w:right="0"/>
              <w:rPr>
                <w:rFonts w:hint="default"/>
                <w:sz w:val="24"/>
                <w:highlight w:val="none"/>
              </w:rPr>
            </w:pPr>
            <w:r>
              <w:rPr>
                <w:rFonts w:hint="default" w:hAnsi="宋体"/>
                <w:sz w:val="24"/>
                <w:highlight w:val="none"/>
              </w:rPr>
              <w:t>与全国职业院校学生实习责任保险共用限额</w:t>
            </w:r>
          </w:p>
        </w:tc>
      </w:tr>
      <w:tr w14:paraId="1993F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66" w:type="pct"/>
            <w:noWrap w:val="false"/>
            <w:vAlign w:val="center"/>
          </w:tcPr>
          <w:p w14:paraId="3163DE85">
            <w:pPr>
              <w:keepNext w:val="false"/>
              <w:keepLines w:val="false"/>
              <w:suppressLineNumbers w:val="false"/>
              <w:spacing w:before="0" w:beforeAutospacing="false" w:after="0" w:afterAutospacing="false"/>
              <w:ind w:left="0" w:right="0"/>
              <w:rPr>
                <w:rFonts w:hint="eastAsia" w:eastAsia="宋体"/>
                <w:b/>
                <w:bCs/>
                <w:sz w:val="24"/>
                <w:highlight w:val="none"/>
                <w:lang w:eastAsia="zh-CN"/>
              </w:rPr>
            </w:pPr>
            <w:r>
              <w:rPr>
                <w:rFonts w:hint="eastAsia"/>
                <w:b/>
                <w:bCs/>
                <w:sz w:val="24"/>
                <w:highlight w:val="none"/>
                <w:lang w:eastAsia="zh-CN"/>
              </w:rPr>
              <w:t>免赔</w:t>
            </w:r>
          </w:p>
        </w:tc>
        <w:tc>
          <w:tcPr>
            <w:tcW w:w="4433" w:type="pct"/>
            <w:gridSpan w:val="2"/>
            <w:noWrap w:val="false"/>
            <w:vAlign w:val="center"/>
          </w:tcPr>
          <w:p w14:paraId="62407996">
            <w:pPr>
              <w:keepNext w:val="false"/>
              <w:keepLines w:val="false"/>
              <w:suppressLineNumbers w:val="false"/>
              <w:spacing w:before="0" w:beforeAutospacing="false" w:after="0" w:afterAutospacing="false"/>
              <w:ind w:left="0" w:right="0"/>
              <w:rPr>
                <w:rFonts w:hint="default" w:hAnsi="宋体" w:eastAsia="宋体"/>
                <w:sz w:val="24"/>
                <w:highlight w:val="none"/>
                <w:lang w:val="en-US" w:eastAsia="zh-CN"/>
              </w:rPr>
            </w:pPr>
            <w:r>
              <w:rPr>
                <w:rFonts w:hint="eastAsia" w:hAnsi="宋体"/>
                <w:sz w:val="24"/>
                <w:highlight w:val="none"/>
                <w:lang w:eastAsia="zh-CN"/>
              </w:rPr>
              <w:t>每次事故每人医疗费用绝对免赔额：人民币</w:t>
            </w:r>
            <w:r>
              <w:rPr>
                <w:rFonts w:hint="eastAsia" w:hAnsi="宋体"/>
                <w:sz w:val="24"/>
                <w:highlight w:val="none"/>
                <w:lang w:val="en-US" w:eastAsia="zh-CN"/>
              </w:rPr>
              <w:t>200元</w:t>
            </w:r>
          </w:p>
        </w:tc>
      </w:tr>
    </w:tbl>
    <w:p w14:paraId="0625CDE4">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4. 其它要求</w:t>
      </w:r>
    </w:p>
    <w:p w14:paraId="432045C2">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（1）供应商必须具有完善的技术队伍，包括具有足够的服务人员。</w:t>
      </w:r>
    </w:p>
    <w:p w14:paraId="7DC46F88">
      <w:pPr>
        <w:widowControl/>
        <w:wordWrap/>
        <w:spacing w:line="480" w:lineRule="auto"/>
        <w:ind w:firstLine="480" w:firstLineChars="20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（2）供应商不得商业保险转包。承保过程供应商应有专门负责此项业务的业务人员，若更换，应该安排好接管此项目的业务人员，并主动与校方联系，做好后续工作。</w:t>
      </w:r>
    </w:p>
    <w:p w14:paraId="4969D757">
      <w:pPr>
        <w:ind w:firstLine="241" w:firstLineChars="100"/>
        <w:rPr>
          <w:lang w:eastAsia="zh-CN"/>
        </w:rPr>
      </w:pPr>
      <w:r>
        <w:rPr>
          <w:rFonts w:hint="eastAsia" w:hAnsi="宋体"/>
          <w:b/>
          <w:sz w:val="24"/>
        </w:rPr>
        <w:t>注：</w:t>
      </w:r>
      <w:r>
        <w:rPr>
          <w:rFonts w:hint="eastAsia" w:hAnsi="宋体"/>
          <w:b/>
          <w:sz w:val="24"/>
          <w:lang w:val="en-US" w:eastAsia="zh-CN"/>
        </w:rPr>
        <w:t>服务</w:t>
      </w:r>
      <w:r>
        <w:rPr>
          <w:rFonts w:hint="eastAsia" w:hAnsi="宋体"/>
          <w:b/>
          <w:sz w:val="24"/>
        </w:rPr>
        <w:t>要求不允许负偏离，负偏离将被视为无效</w:t>
      </w:r>
      <w:r>
        <w:rPr>
          <w:rFonts w:hint="eastAsia" w:hAnsi="宋体"/>
          <w:b/>
          <w:sz w:val="24"/>
          <w:lang w:eastAsia="zh-CN"/>
        </w:rPr>
        <w:t>响应</w:t>
      </w:r>
      <w:r>
        <w:rPr>
          <w:rFonts w:hint="eastAsia" w:hAnsi="宋体"/>
          <w:b/>
          <w:sz w:val="24"/>
        </w:rPr>
        <w:t>文件。</w:t>
      </w:r>
    </w:p>
    <w:p w14:paraId="3B983F1B">
      <w:pPr>
        <w:rPr>
          <w:rFonts w:ascii="仿宋_GB2312" w:hAnsi="仿宋"/>
          <w:bCs/>
          <w:sz w:val="28"/>
          <w:szCs w:val="32"/>
        </w:rPr>
      </w:pPr>
      <w:r>
        <w:rPr>
          <w:rFonts w:hint="eastAsia"/>
          <w:b/>
          <w:bCs/>
          <w:sz w:val="24"/>
          <w:lang w:val="en-US" w:eastAsia="zh-CN"/>
        </w:rPr>
        <w:br w:type="page"/>
      </w:r>
    </w:p>
    <w:p w14:paraId="47F80B1D">
      <w:pPr>
        <w:pStyle w:val="3"/>
        <w:bidi w:val="false"/>
        <w:jc w:val="center"/>
      </w:pPr>
      <w:bookmarkStart w:name="_Toc15708" w:id="12"/>
      <w:r>
        <w:t>第五章  磋商程序</w:t>
      </w:r>
      <w:bookmarkEnd w:id="12"/>
    </w:p>
    <w:p w14:paraId="72EE3A3F">
      <w:pPr>
        <w:widowControl/>
        <w:wordWrap/>
        <w:spacing w:line="300" w:lineRule="auto"/>
        <w:jc w:val="left"/>
        <w:outlineLvl w:val="0"/>
        <w:rPr>
          <w:rFonts w:hAnsi="宋体"/>
          <w:sz w:val="24"/>
          <w:highlight w:val="none"/>
          <w:lang w:eastAsia="zh-CN"/>
        </w:rPr>
      </w:pPr>
      <w:bookmarkStart w:name="_Toc217" w:id="13"/>
      <w:r>
        <w:rPr>
          <w:rFonts w:hAnsi="宋体"/>
          <w:sz w:val="24"/>
          <w:highlight w:val="none"/>
          <w:lang w:eastAsia="zh-CN"/>
        </w:rPr>
        <w:t>1</w:t>
      </w:r>
      <w:r>
        <w:rPr>
          <w:rFonts w:hint="eastAsia" w:hAnsi="宋体"/>
          <w:sz w:val="24"/>
          <w:highlight w:val="none"/>
          <w:lang w:eastAsia="zh-CN"/>
        </w:rPr>
        <w:t>、磋商小组及专家组成</w:t>
      </w:r>
      <w:bookmarkEnd w:id="13"/>
    </w:p>
    <w:p w14:paraId="40B4C8AD">
      <w:pPr>
        <w:widowControl/>
        <w:wordWrap/>
        <w:spacing w:line="300" w:lineRule="auto"/>
        <w:ind w:firstLine="360" w:firstLineChars="150"/>
        <w:jc w:val="left"/>
        <w:outlineLvl w:val="0"/>
        <w:rPr>
          <w:rFonts w:hAnsi="宋体"/>
          <w:sz w:val="24"/>
          <w:highlight w:val="none"/>
          <w:lang w:eastAsia="zh-CN"/>
        </w:rPr>
      </w:pPr>
      <w:bookmarkStart w:name="_Toc18581" w:id="14"/>
      <w:r>
        <w:rPr>
          <w:rFonts w:hint="eastAsia" w:hAnsi="宋体"/>
          <w:sz w:val="24"/>
          <w:highlight w:val="none"/>
          <w:lang w:val="en-US" w:eastAsia="zh-CN"/>
        </w:rPr>
        <w:t>参照</w:t>
      </w:r>
      <w:r>
        <w:rPr>
          <w:rFonts w:hint="eastAsia" w:hAnsi="宋体"/>
          <w:sz w:val="24"/>
          <w:highlight w:val="none"/>
          <w:lang w:eastAsia="zh-CN"/>
        </w:rPr>
        <w:t>《中华人民共和国政府采购法》和《政府采购竞争性磋商采购方式管理暂行办法》（财库〔</w:t>
      </w:r>
      <w:r>
        <w:rPr>
          <w:rFonts w:hAnsi="宋体"/>
          <w:sz w:val="24"/>
          <w:highlight w:val="none"/>
          <w:lang w:eastAsia="zh-CN"/>
        </w:rPr>
        <w:t>2014</w:t>
      </w:r>
      <w:r>
        <w:rPr>
          <w:rFonts w:hint="eastAsia" w:hAnsi="宋体"/>
          <w:sz w:val="24"/>
          <w:highlight w:val="none"/>
          <w:lang w:eastAsia="zh-CN"/>
        </w:rPr>
        <w:t>〕</w:t>
      </w:r>
      <w:r>
        <w:rPr>
          <w:rFonts w:hAnsi="宋体"/>
          <w:sz w:val="24"/>
          <w:highlight w:val="none"/>
          <w:lang w:eastAsia="zh-CN"/>
        </w:rPr>
        <w:t xml:space="preserve">214 </w:t>
      </w:r>
      <w:r>
        <w:rPr>
          <w:rFonts w:hint="eastAsia" w:hAnsi="宋体"/>
          <w:sz w:val="24"/>
          <w:highlight w:val="none"/>
          <w:lang w:eastAsia="zh-CN"/>
        </w:rPr>
        <w:t>号）等的规定并结合本次采购项目的实际情况，磋商小组由采购人的代表和有关方面的专家三人及以上的单数组成，其中专家人数不少于成员总数的三分之二，负责本次采购项目的竞争性磋商和评审工作。</w:t>
      </w:r>
      <w:bookmarkEnd w:id="14"/>
    </w:p>
    <w:p w14:paraId="5D5C9A16">
      <w:pPr>
        <w:widowControl/>
        <w:wordWrap/>
        <w:spacing w:line="300" w:lineRule="auto"/>
        <w:jc w:val="left"/>
        <w:outlineLvl w:val="0"/>
        <w:rPr>
          <w:rFonts w:hAnsi="宋体"/>
          <w:sz w:val="24"/>
          <w:highlight w:val="none"/>
          <w:lang w:eastAsia="zh-CN"/>
        </w:rPr>
      </w:pPr>
      <w:bookmarkStart w:name="_Toc18805" w:id="15"/>
      <w:r>
        <w:rPr>
          <w:rFonts w:hAnsi="宋体"/>
          <w:sz w:val="24"/>
          <w:highlight w:val="none"/>
        </w:rPr>
        <w:t>2</w:t>
      </w:r>
      <w:r>
        <w:rPr>
          <w:rFonts w:hint="eastAsia" w:hAnsi="宋体"/>
          <w:sz w:val="24"/>
          <w:highlight w:val="none"/>
        </w:rPr>
        <w:t>、磋商组织</w:t>
      </w:r>
      <w:bookmarkEnd w:id="15"/>
    </w:p>
    <w:p w14:paraId="2B18D250">
      <w:pPr>
        <w:widowControl/>
        <w:wordWrap/>
        <w:spacing w:line="300" w:lineRule="auto"/>
        <w:ind w:firstLine="480" w:firstLineChars="200"/>
        <w:jc w:val="left"/>
        <w:outlineLvl w:val="0"/>
        <w:rPr>
          <w:rFonts w:hAnsi="宋体"/>
          <w:sz w:val="24"/>
          <w:highlight w:val="none"/>
          <w:lang w:eastAsia="zh-CN"/>
        </w:rPr>
      </w:pPr>
      <w:bookmarkStart w:name="_Toc21129" w:id="16"/>
      <w:r>
        <w:rPr>
          <w:rFonts w:hAnsi="宋体"/>
          <w:sz w:val="24"/>
          <w:highlight w:val="none"/>
          <w:lang w:eastAsia="zh-CN"/>
        </w:rPr>
        <w:t>2.1</w:t>
      </w:r>
      <w:r>
        <w:rPr>
          <w:rFonts w:hint="eastAsia" w:hAnsi="宋体"/>
          <w:sz w:val="24"/>
          <w:highlight w:val="none"/>
        </w:rPr>
        <w:t>磋商工作由采购代理机构组织，具体磋商事务由依法组建的磋商小组负责。</w:t>
      </w:r>
      <w:bookmarkEnd w:id="16"/>
    </w:p>
    <w:p w14:paraId="41B41E56">
      <w:pPr>
        <w:widowControl/>
        <w:wordWrap/>
        <w:spacing w:line="300" w:lineRule="auto"/>
        <w:ind w:firstLine="480" w:firstLineChars="200"/>
        <w:jc w:val="left"/>
        <w:outlineLvl w:val="0"/>
        <w:rPr>
          <w:rFonts w:hAnsi="宋体"/>
          <w:bCs/>
          <w:sz w:val="24"/>
          <w:highlight w:val="none"/>
          <w:lang w:eastAsia="zh-CN"/>
        </w:rPr>
      </w:pPr>
      <w:bookmarkStart w:name="_Toc6244" w:id="17"/>
      <w:r>
        <w:rPr>
          <w:rFonts w:hAnsi="宋体"/>
          <w:bCs/>
          <w:sz w:val="24"/>
          <w:highlight w:val="none"/>
          <w:lang w:eastAsia="zh-CN"/>
        </w:rPr>
        <w:t>2.2</w:t>
      </w:r>
      <w:r>
        <w:rPr>
          <w:rFonts w:hint="eastAsia" w:hAnsi="宋体"/>
          <w:bCs/>
          <w:sz w:val="24"/>
          <w:highlight w:val="none"/>
          <w:lang w:val="en-US" w:eastAsia="zh-CN"/>
        </w:rPr>
        <w:t>参照</w:t>
      </w:r>
      <w:r>
        <w:rPr>
          <w:rFonts w:hint="eastAsia" w:hAnsi="宋体"/>
          <w:bCs/>
          <w:sz w:val="24"/>
          <w:highlight w:val="none"/>
          <w:lang w:eastAsia="zh-CN"/>
        </w:rPr>
        <w:t>《财政部关于政府采购竞争性磋商采购方式管理暂行办法有关问题的补充通知》财库</w:t>
      </w:r>
      <w:r>
        <w:rPr>
          <w:rFonts w:hAnsi="宋体"/>
          <w:bCs/>
          <w:sz w:val="24"/>
          <w:highlight w:val="none"/>
          <w:lang w:eastAsia="zh-CN"/>
        </w:rPr>
        <w:t>[2015]124</w:t>
      </w:r>
      <w:r>
        <w:rPr>
          <w:rFonts w:hint="eastAsia" w:hAnsi="宋体"/>
          <w:bCs/>
          <w:sz w:val="24"/>
          <w:highlight w:val="none"/>
          <w:lang w:eastAsia="zh-CN"/>
        </w:rPr>
        <w:t>号的要求，磋商项目为政府购买服务项目（含政府和社会资本合作项目），在采购过程中符合要求的供应商（社会资本）只有</w:t>
      </w:r>
      <w:r>
        <w:rPr>
          <w:rFonts w:hAnsi="宋体"/>
          <w:bCs/>
          <w:sz w:val="24"/>
          <w:highlight w:val="none"/>
          <w:lang w:eastAsia="zh-CN"/>
        </w:rPr>
        <w:t>2</w:t>
      </w:r>
      <w:r>
        <w:rPr>
          <w:rFonts w:hint="eastAsia" w:hAnsi="宋体"/>
          <w:bCs/>
          <w:sz w:val="24"/>
          <w:highlight w:val="none"/>
          <w:lang w:eastAsia="zh-CN"/>
        </w:rPr>
        <w:t>家的，竞争性磋商采购活动可以继续进行。</w:t>
      </w:r>
      <w:bookmarkEnd w:id="17"/>
    </w:p>
    <w:p w14:paraId="3799F20E">
      <w:pPr>
        <w:widowControl/>
        <w:wordWrap/>
        <w:spacing w:line="300" w:lineRule="auto"/>
        <w:ind w:firstLine="360" w:firstLineChars="150"/>
        <w:jc w:val="left"/>
        <w:outlineLvl w:val="0"/>
        <w:rPr>
          <w:rFonts w:hAnsi="宋体"/>
          <w:sz w:val="24"/>
          <w:highlight w:val="none"/>
          <w:lang w:eastAsia="zh-CN"/>
        </w:rPr>
      </w:pPr>
      <w:bookmarkStart w:name="_Toc22273" w:id="18"/>
      <w:r>
        <w:rPr>
          <w:rFonts w:hAnsi="宋体"/>
          <w:sz w:val="24"/>
          <w:highlight w:val="none"/>
          <w:lang w:eastAsia="zh-CN"/>
        </w:rPr>
        <w:t>3</w:t>
      </w:r>
      <w:r>
        <w:rPr>
          <w:rFonts w:hint="eastAsia" w:hAnsi="宋体"/>
          <w:sz w:val="24"/>
          <w:highlight w:val="none"/>
          <w:lang w:eastAsia="zh-CN"/>
        </w:rPr>
        <w:t>、</w:t>
      </w:r>
      <w:r>
        <w:rPr>
          <w:rFonts w:hint="eastAsia" w:hAnsi="宋体"/>
          <w:sz w:val="24"/>
          <w:highlight w:val="none"/>
        </w:rPr>
        <w:t>资格审查</w:t>
      </w:r>
      <w:bookmarkEnd w:id="18"/>
    </w:p>
    <w:p w14:paraId="0B14C44E">
      <w:pPr>
        <w:widowControl/>
        <w:wordWrap/>
        <w:spacing w:line="300" w:lineRule="auto"/>
        <w:ind w:firstLine="480" w:firstLineChars="200"/>
        <w:jc w:val="left"/>
        <w:outlineLvl w:val="0"/>
        <w:rPr>
          <w:rFonts w:hAnsi="宋体"/>
          <w:bCs/>
          <w:sz w:val="24"/>
          <w:highlight w:val="none"/>
          <w:lang w:eastAsia="zh-CN"/>
        </w:rPr>
      </w:pPr>
      <w:bookmarkStart w:name="_Toc4177" w:id="19"/>
      <w:r>
        <w:rPr>
          <w:rFonts w:hAnsi="宋体"/>
          <w:bCs/>
          <w:sz w:val="24"/>
          <w:highlight w:val="none"/>
          <w:lang w:eastAsia="zh-CN"/>
        </w:rPr>
        <w:t>3.1</w:t>
      </w:r>
      <w:r>
        <w:rPr>
          <w:rFonts w:hint="eastAsia" w:hAnsi="宋体"/>
          <w:bCs/>
          <w:sz w:val="24"/>
          <w:highlight w:val="none"/>
          <w:lang w:eastAsia="zh-CN"/>
        </w:rPr>
        <w:t>在供应商递交响应文件截止时间结束后， 采购代理机构组建的磋商小组对递交响应文件的供应商进行资格审查，确定邀请参加磋商的供应商名单。</w:t>
      </w:r>
      <w:bookmarkEnd w:id="19"/>
    </w:p>
    <w:p w14:paraId="6D267D5C">
      <w:pPr>
        <w:widowControl/>
        <w:wordWrap/>
        <w:spacing w:line="300" w:lineRule="auto"/>
        <w:ind w:firstLine="480" w:firstLineChars="200"/>
        <w:jc w:val="left"/>
        <w:outlineLvl w:val="0"/>
        <w:rPr>
          <w:rFonts w:hAnsi="宋体"/>
          <w:bCs/>
          <w:sz w:val="24"/>
          <w:highlight w:val="none"/>
          <w:lang w:eastAsia="zh-CN"/>
        </w:rPr>
      </w:pPr>
      <w:bookmarkStart w:name="_Toc21466" w:id="20"/>
      <w:r>
        <w:rPr>
          <w:rFonts w:hint="eastAsia" w:hAnsi="宋体"/>
          <w:bCs/>
          <w:sz w:val="24"/>
          <w:highlight w:val="none"/>
          <w:lang w:eastAsia="zh-CN"/>
        </w:rPr>
        <w:t>确定参加磋商的供应商数量采用合格数量制，即磋商小组对各供应商资格审查后，凡符合本竞争性磋商文件规定资格条件的，均进入参加磋商的供应商名单。磋商小组资格审查结束后，出具资格审查报告，确定参加磋商的供应商名单。没有通过资格审查的供应商，应在资格审查报告中说明原因。</w:t>
      </w:r>
      <w:bookmarkEnd w:id="20"/>
    </w:p>
    <w:p w14:paraId="4592456C">
      <w:pPr>
        <w:widowControl/>
        <w:wordWrap/>
        <w:spacing w:line="300" w:lineRule="auto"/>
        <w:ind w:firstLine="480" w:firstLineChars="200"/>
        <w:jc w:val="left"/>
        <w:outlineLvl w:val="0"/>
        <w:rPr>
          <w:rFonts w:hAnsi="宋体"/>
          <w:bCs/>
          <w:sz w:val="24"/>
          <w:highlight w:val="none"/>
          <w:lang w:eastAsia="zh-CN"/>
        </w:rPr>
      </w:pPr>
      <w:bookmarkStart w:name="_Toc3582" w:id="21"/>
      <w:r>
        <w:rPr>
          <w:rFonts w:hAnsi="宋体"/>
          <w:bCs/>
          <w:sz w:val="24"/>
          <w:highlight w:val="none"/>
          <w:lang w:eastAsia="zh-CN"/>
        </w:rPr>
        <w:t>3.2</w:t>
      </w:r>
      <w:r>
        <w:rPr>
          <w:rFonts w:hint="eastAsia" w:hAnsi="宋体"/>
          <w:bCs/>
          <w:sz w:val="24"/>
          <w:highlight w:val="none"/>
          <w:lang w:eastAsia="zh-CN"/>
        </w:rPr>
        <w:t>出具资格审查报告后，代理机构当场向所有递交响应文件的供应商宣布通过及未通过资格审查的供应商名单。</w:t>
      </w:r>
      <w:bookmarkEnd w:id="21"/>
    </w:p>
    <w:p w14:paraId="3ED3BAFE">
      <w:pPr>
        <w:widowControl/>
        <w:wordWrap/>
        <w:spacing w:line="300" w:lineRule="auto"/>
        <w:ind w:firstLine="480" w:firstLineChars="200"/>
        <w:jc w:val="left"/>
        <w:outlineLvl w:val="0"/>
        <w:rPr>
          <w:rFonts w:hAnsi="宋体"/>
          <w:bCs/>
          <w:sz w:val="24"/>
          <w:highlight w:val="none"/>
          <w:lang w:eastAsia="zh-CN"/>
        </w:rPr>
      </w:pPr>
      <w:bookmarkStart w:name="_Toc6086" w:id="22"/>
      <w:r>
        <w:rPr>
          <w:rFonts w:hAnsi="宋体"/>
          <w:bCs/>
          <w:sz w:val="24"/>
          <w:highlight w:val="none"/>
          <w:lang w:eastAsia="zh-CN"/>
        </w:rPr>
        <w:t>3.3</w:t>
      </w:r>
      <w:r>
        <w:rPr>
          <w:rFonts w:hint="eastAsia" w:hAnsi="宋体"/>
          <w:bCs/>
          <w:sz w:val="24"/>
          <w:highlight w:val="none"/>
          <w:lang w:eastAsia="zh-CN"/>
        </w:rPr>
        <w:t>通过资格审查的供应商不足三家的，本次竞争性磋商采购活动终止（</w:t>
      </w:r>
      <w:r>
        <w:rPr>
          <w:rFonts w:hint="eastAsia" w:hAnsi="宋体"/>
          <w:bCs/>
          <w:sz w:val="24"/>
          <w:highlight w:val="none"/>
          <w:lang w:val="en-US" w:eastAsia="zh-CN"/>
        </w:rPr>
        <w:t>本章2.2情况除外</w:t>
      </w:r>
      <w:r>
        <w:rPr>
          <w:rFonts w:hint="eastAsia" w:hAnsi="宋体"/>
          <w:bCs/>
          <w:sz w:val="24"/>
          <w:highlight w:val="none"/>
          <w:lang w:eastAsia="zh-CN"/>
        </w:rPr>
        <w:t>）。</w:t>
      </w:r>
      <w:bookmarkEnd w:id="22"/>
    </w:p>
    <w:p w14:paraId="5E07752A">
      <w:pPr>
        <w:widowControl/>
        <w:wordWrap/>
        <w:spacing w:line="300" w:lineRule="auto"/>
        <w:jc w:val="left"/>
        <w:outlineLvl w:val="0"/>
        <w:rPr>
          <w:rFonts w:hAnsi="宋体"/>
          <w:sz w:val="24"/>
          <w:highlight w:val="none"/>
        </w:rPr>
      </w:pPr>
      <w:bookmarkStart w:name="_Toc16003" w:id="23"/>
      <w:r>
        <w:rPr>
          <w:rFonts w:hAnsi="宋体"/>
          <w:sz w:val="24"/>
          <w:highlight w:val="none"/>
          <w:lang w:eastAsia="zh-CN"/>
        </w:rPr>
        <w:t>4</w:t>
      </w:r>
      <w:r>
        <w:rPr>
          <w:rFonts w:hint="eastAsia" w:hAnsi="宋体"/>
          <w:sz w:val="24"/>
          <w:highlight w:val="none"/>
        </w:rPr>
        <w:t>、磋商程序</w:t>
      </w:r>
      <w:bookmarkEnd w:id="23"/>
    </w:p>
    <w:p w14:paraId="166A2905">
      <w:pPr>
        <w:wordWrap/>
        <w:spacing w:line="300" w:lineRule="auto"/>
        <w:ind w:left="-426" w:firstLine="480" w:firstLineChars="200"/>
        <w:rPr>
          <w:rFonts w:hAnsi="宋体"/>
          <w:sz w:val="24"/>
          <w:highlight w:val="none"/>
        </w:rPr>
      </w:pPr>
      <w:r>
        <w:rPr>
          <w:rFonts w:hAnsi="宋体"/>
          <w:sz w:val="24"/>
          <w:highlight w:val="none"/>
          <w:lang w:eastAsia="zh-CN"/>
        </w:rPr>
        <w:t>4.1</w:t>
      </w:r>
      <w:r>
        <w:rPr>
          <w:rFonts w:hint="eastAsia" w:hAnsi="宋体"/>
          <w:sz w:val="24"/>
          <w:highlight w:val="none"/>
        </w:rPr>
        <w:t>磋商小组成员按磋商文件规定集中与通过资格审查的供应商分别进行磋商，磋商的顺序以现场抽签的方式确定。</w:t>
      </w:r>
    </w:p>
    <w:p w14:paraId="6029F395">
      <w:pPr>
        <w:wordWrap/>
        <w:spacing w:line="300" w:lineRule="auto"/>
        <w:ind w:left="-426" w:firstLine="480" w:firstLineChars="200"/>
        <w:rPr>
          <w:rFonts w:hAnsi="宋体"/>
          <w:sz w:val="24"/>
          <w:highlight w:val="none"/>
        </w:rPr>
      </w:pPr>
      <w:r>
        <w:rPr>
          <w:rFonts w:hAnsi="宋体"/>
          <w:sz w:val="24"/>
          <w:highlight w:val="none"/>
          <w:lang w:eastAsia="zh-CN"/>
        </w:rPr>
        <w:t>4.2</w:t>
      </w:r>
      <w:r>
        <w:rPr>
          <w:rFonts w:hint="eastAsia" w:hAnsi="宋体"/>
          <w:sz w:val="24"/>
          <w:highlight w:val="none"/>
        </w:rPr>
        <w:t>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w:t>
      </w:r>
    </w:p>
    <w:p w14:paraId="52CC87D8">
      <w:pPr>
        <w:wordWrap/>
        <w:spacing w:line="300" w:lineRule="auto"/>
        <w:ind w:left="-426" w:firstLine="480" w:firstLineChars="200"/>
        <w:rPr>
          <w:rFonts w:hAnsi="宋体"/>
          <w:sz w:val="24"/>
          <w:highlight w:val="none"/>
        </w:rPr>
      </w:pPr>
      <w:r>
        <w:rPr>
          <w:rFonts w:hint="eastAsia" w:hAnsi="宋体"/>
          <w:sz w:val="24"/>
          <w:highlight w:val="none"/>
        </w:rPr>
        <w:t>供应商书面材料应当签字确认，否则无效。供应商为法人的，应当由其法定代表人或者代理人签字确认。</w:t>
      </w:r>
    </w:p>
    <w:p w14:paraId="748F735C">
      <w:pPr>
        <w:spacing w:line="300" w:lineRule="auto"/>
        <w:ind w:left="-426" w:firstLine="480" w:firstLineChars="200"/>
        <w:rPr>
          <w:rFonts w:hAnsi="宋体"/>
          <w:sz w:val="24"/>
          <w:highlight w:val="none"/>
          <w:lang w:eastAsia="zh-CN"/>
        </w:rPr>
      </w:pPr>
      <w:r>
        <w:rPr>
          <w:rFonts w:hAnsi="宋体"/>
          <w:sz w:val="24"/>
          <w:highlight w:val="none"/>
          <w:lang w:eastAsia="zh-CN"/>
        </w:rPr>
        <w:t>4.3</w:t>
      </w:r>
      <w:r>
        <w:rPr>
          <w:rFonts w:hint="eastAsia" w:hAnsi="宋体"/>
          <w:sz w:val="24"/>
          <w:highlight w:val="none"/>
        </w:rPr>
        <w:t>磋商过程中，磋商小组对响应文件的有效性、完整性和响应程度进行审查（符合性审查）</w:t>
      </w:r>
      <w:r>
        <w:rPr>
          <w:rFonts w:hint="eastAsia" w:hAnsi="宋体"/>
          <w:sz w:val="24"/>
          <w:highlight w:val="none"/>
          <w:lang w:eastAsia="zh-CN"/>
        </w:rPr>
        <w:t>。</w:t>
      </w:r>
    </w:p>
    <w:p w14:paraId="0AF90154">
      <w:pPr>
        <w:spacing w:line="300" w:lineRule="auto"/>
        <w:ind w:left="-426" w:firstLine="480" w:firstLineChars="200"/>
        <w:rPr>
          <w:highlight w:val="none"/>
        </w:rPr>
      </w:pPr>
      <w:r>
        <w:rPr>
          <w:rFonts w:hint="eastAsia" w:hAnsi="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F4892CF">
      <w:pPr>
        <w:wordWrap/>
        <w:spacing w:line="300" w:lineRule="auto"/>
        <w:ind w:left="-426" w:firstLine="480" w:firstLineChars="200"/>
        <w:rPr>
          <w:rFonts w:hAnsi="宋体"/>
          <w:sz w:val="24"/>
          <w:highlight w:val="none"/>
          <w:lang w:eastAsia="zh-CN"/>
        </w:rPr>
      </w:pPr>
      <w:r>
        <w:rPr>
          <w:rFonts w:hint="eastAsia" w:hAnsi="宋体"/>
          <w:sz w:val="24"/>
          <w:highlight w:val="none"/>
          <w:lang w:eastAsia="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CEB26AC">
      <w:pPr>
        <w:wordWrap/>
        <w:spacing w:line="300" w:lineRule="auto"/>
        <w:ind w:left="-426" w:firstLine="480" w:firstLineChars="200"/>
        <w:rPr>
          <w:rFonts w:hAnsi="宋体"/>
          <w:sz w:val="24"/>
          <w:highlight w:val="none"/>
          <w:lang w:eastAsia="zh-CN"/>
        </w:rPr>
      </w:pPr>
      <w:r>
        <w:rPr>
          <w:rFonts w:hint="eastAsia" w:hAnsi="宋体"/>
          <w:sz w:val="24"/>
          <w:highlight w:val="none"/>
        </w:rPr>
        <w:t>符合性审查</w:t>
      </w:r>
    </w:p>
    <w:p w14:paraId="5D8187A1">
      <w:pPr>
        <w:wordWrap/>
        <w:spacing w:line="300" w:lineRule="auto"/>
        <w:ind w:left="-426" w:firstLine="480" w:firstLineChars="200"/>
        <w:rPr>
          <w:rFonts w:hAnsi="宋体"/>
          <w:sz w:val="24"/>
          <w:highlight w:val="none"/>
        </w:rPr>
      </w:pPr>
      <w:r>
        <w:rPr>
          <w:rFonts w:hint="eastAsia" w:hAnsi="宋体"/>
          <w:sz w:val="24"/>
          <w:highlight w:val="none"/>
        </w:rPr>
        <w:t>审查中发现供应商响应文件属于下列情况之一的，应按照无效响应文件处理：</w:t>
      </w:r>
    </w:p>
    <w:p w14:paraId="2497FA93">
      <w:pPr>
        <w:wordWrap/>
        <w:spacing w:line="300" w:lineRule="auto"/>
        <w:ind w:left="-426" w:firstLine="480" w:firstLineChars="200"/>
        <w:rPr>
          <w:rFonts w:hint="eastAsia" w:hAnsi="宋体"/>
          <w:sz w:val="24"/>
          <w:highlight w:val="none"/>
        </w:rPr>
      </w:pPr>
      <w:r>
        <w:rPr>
          <w:rFonts w:hint="eastAsia" w:hAnsi="宋体"/>
          <w:sz w:val="24"/>
          <w:highlight w:val="none"/>
        </w:rPr>
        <w:t>（</w:t>
      </w:r>
      <w:r>
        <w:rPr>
          <w:rFonts w:hAnsi="宋体"/>
          <w:sz w:val="24"/>
          <w:highlight w:val="none"/>
        </w:rPr>
        <w:t>1</w:t>
      </w:r>
      <w:r>
        <w:rPr>
          <w:rFonts w:hint="eastAsia" w:hAnsi="宋体"/>
          <w:sz w:val="24"/>
          <w:highlight w:val="none"/>
        </w:rPr>
        <w:t>）响应文件组成明显不符合采购文件的规定要求，影响磋商小组评判的；</w:t>
      </w:r>
    </w:p>
    <w:p w14:paraId="0B2E5ACB">
      <w:pPr>
        <w:wordWrap/>
        <w:spacing w:line="300" w:lineRule="auto"/>
        <w:ind w:left="-426" w:firstLine="480" w:firstLineChars="200"/>
        <w:rPr>
          <w:rFonts w:hAnsi="宋体"/>
          <w:sz w:val="24"/>
          <w:highlight w:val="none"/>
        </w:rPr>
      </w:pPr>
      <w:r>
        <w:rPr>
          <w:rFonts w:hint="eastAsia" w:hAnsi="宋体"/>
          <w:sz w:val="24"/>
          <w:highlight w:val="none"/>
        </w:rPr>
        <w:t>（</w:t>
      </w:r>
      <w:r>
        <w:rPr>
          <w:rFonts w:hAnsi="宋体"/>
          <w:sz w:val="24"/>
          <w:highlight w:val="none"/>
        </w:rPr>
        <w:t>2</w:t>
      </w:r>
      <w:r>
        <w:rPr>
          <w:rFonts w:hint="eastAsia" w:hAnsi="宋体"/>
          <w:sz w:val="24"/>
          <w:highlight w:val="none"/>
        </w:rPr>
        <w:t>）响应文件的语言、计量单位、知识产权、响应有效期等不符合采购文件的规定，影响磋商小组评判的；</w:t>
      </w:r>
    </w:p>
    <w:p w14:paraId="04078909">
      <w:pPr>
        <w:wordWrap/>
        <w:spacing w:line="300" w:lineRule="auto"/>
        <w:ind w:left="-426" w:firstLine="480" w:firstLineChars="200"/>
        <w:rPr>
          <w:rFonts w:hAnsi="宋体"/>
          <w:sz w:val="24"/>
          <w:highlight w:val="none"/>
        </w:rPr>
      </w:pPr>
      <w:r>
        <w:rPr>
          <w:rFonts w:hint="eastAsia" w:hAnsi="宋体"/>
          <w:sz w:val="24"/>
          <w:highlight w:val="none"/>
        </w:rPr>
        <w:t>（</w:t>
      </w:r>
      <w:r>
        <w:rPr>
          <w:rFonts w:hAnsi="宋体"/>
          <w:sz w:val="24"/>
          <w:highlight w:val="none"/>
        </w:rPr>
        <w:t>3</w:t>
      </w:r>
      <w:r>
        <w:rPr>
          <w:rFonts w:hint="eastAsia" w:hAnsi="宋体"/>
          <w:sz w:val="24"/>
          <w:highlight w:val="none"/>
        </w:rPr>
        <w:t>）磋商小组经过磋商后，供应商响应文件中技术、服务标准明显不符合磋商文件实质性要求的，或者磋商过程中，磋商小组发现或者知晓供应商存在违法、违纪行为的；</w:t>
      </w:r>
    </w:p>
    <w:p w14:paraId="3C2AA36A">
      <w:pPr>
        <w:wordWrap/>
        <w:spacing w:line="300" w:lineRule="auto"/>
        <w:ind w:left="-426" w:firstLine="480" w:firstLineChars="200"/>
        <w:rPr>
          <w:rFonts w:hint="eastAsia" w:hAnsi="宋体" w:eastAsia="宋体"/>
          <w:b/>
          <w:bCs/>
          <w:sz w:val="24"/>
          <w:highlight w:val="none"/>
          <w:lang w:eastAsia="zh-CN"/>
        </w:rPr>
      </w:pPr>
      <w:r>
        <w:rPr>
          <w:rFonts w:hAnsi="宋体"/>
          <w:sz w:val="24"/>
          <w:highlight w:val="none"/>
        </w:rPr>
        <w:t>(4</w:t>
      </w:r>
      <w:r>
        <w:rPr>
          <w:rFonts w:hint="eastAsia" w:hAnsi="宋体"/>
          <w:sz w:val="24"/>
          <w:highlight w:val="none"/>
        </w:rPr>
        <w:t>）未载明或者载明的采购项目履约时间、方式、数量及其他政府采购合同实质性内容与本竞争性磋商文件要求不一致，且采购单位无法接受的</w:t>
      </w:r>
      <w:r>
        <w:rPr>
          <w:rFonts w:hint="eastAsia" w:hAnsi="宋体"/>
          <w:sz w:val="24"/>
          <w:highlight w:val="none"/>
          <w:lang w:eastAsia="zh-CN"/>
        </w:rPr>
        <w:t>；</w:t>
      </w:r>
    </w:p>
    <w:p w14:paraId="172F98C1">
      <w:pPr>
        <w:wordWrap/>
        <w:spacing w:line="300" w:lineRule="auto"/>
        <w:ind w:left="-426" w:firstLine="480" w:firstLineChars="200"/>
        <w:rPr>
          <w:rFonts w:hAnsi="宋体"/>
          <w:sz w:val="24"/>
          <w:highlight w:val="none"/>
        </w:rPr>
      </w:pPr>
      <w:r>
        <w:rPr>
          <w:rFonts w:hint="eastAsia" w:hAnsi="宋体"/>
          <w:sz w:val="24"/>
          <w:highlight w:val="none"/>
        </w:rPr>
        <w:t>（</w:t>
      </w:r>
      <w:r>
        <w:rPr>
          <w:rFonts w:hAnsi="宋体"/>
          <w:sz w:val="24"/>
          <w:highlight w:val="none"/>
        </w:rPr>
        <w:t>5</w:t>
      </w:r>
      <w:r>
        <w:rPr>
          <w:rFonts w:hint="eastAsia" w:hAnsi="宋体"/>
          <w:sz w:val="24"/>
          <w:highlight w:val="none"/>
        </w:rPr>
        <w:t>）属于竞争性磋商文件中无效响应情形的。</w:t>
      </w:r>
    </w:p>
    <w:p w14:paraId="47984F6A">
      <w:pPr>
        <w:wordWrap/>
        <w:spacing w:line="300" w:lineRule="auto"/>
        <w:ind w:left="-426" w:firstLine="480" w:firstLineChars="200"/>
        <w:rPr>
          <w:rFonts w:hAnsi="宋体"/>
          <w:sz w:val="24"/>
          <w:highlight w:val="none"/>
          <w:lang w:eastAsia="zh-CN"/>
        </w:rPr>
      </w:pPr>
      <w:r>
        <w:rPr>
          <w:rFonts w:hint="eastAsia" w:hAnsi="宋体"/>
          <w:sz w:val="24"/>
          <w:highlight w:val="none"/>
        </w:rPr>
        <w:t>磋商小组对响应文件签署、盖章等进行审查过程中，有下列情形的，磋商小组应当评定为不影响整个响应文件有效性和采购活动公平竞争，并通过响应文件的有效性审查：</w:t>
      </w:r>
    </w:p>
    <w:p w14:paraId="4E84E267">
      <w:pPr>
        <w:wordWrap/>
        <w:spacing w:line="300" w:lineRule="auto"/>
        <w:ind w:left="-426" w:firstLine="480" w:firstLineChars="200"/>
        <w:rPr>
          <w:rFonts w:hAnsi="宋体"/>
          <w:sz w:val="24"/>
          <w:highlight w:val="none"/>
        </w:rPr>
      </w:pPr>
      <w:r>
        <w:rPr>
          <w:rFonts w:hint="eastAsia" w:hAnsi="宋体"/>
          <w:sz w:val="24"/>
          <w:highlight w:val="none"/>
        </w:rPr>
        <w:t>（</w:t>
      </w:r>
      <w:r>
        <w:rPr>
          <w:rFonts w:hAnsi="宋体"/>
          <w:sz w:val="24"/>
          <w:highlight w:val="none"/>
        </w:rPr>
        <w:t>1</w:t>
      </w:r>
      <w:r>
        <w:rPr>
          <w:rFonts w:hint="eastAsia" w:hAnsi="宋体"/>
          <w:sz w:val="24"/>
          <w:highlight w:val="none"/>
        </w:rPr>
        <w:t>）响应文件除采购文件明确要求加盖单位（法人）公章的以外，其他地方以相关专用章加盖的；</w:t>
      </w:r>
    </w:p>
    <w:p w14:paraId="033FD94F">
      <w:pPr>
        <w:wordWrap/>
        <w:spacing w:line="300" w:lineRule="auto"/>
        <w:ind w:left="-426" w:firstLine="480" w:firstLineChars="200"/>
        <w:rPr>
          <w:rFonts w:hAnsi="宋体"/>
          <w:sz w:val="24"/>
          <w:highlight w:val="none"/>
        </w:rPr>
      </w:pPr>
      <w:r>
        <w:rPr>
          <w:rFonts w:hint="eastAsia" w:hAnsi="宋体"/>
          <w:sz w:val="24"/>
          <w:highlight w:val="none"/>
        </w:rPr>
        <w:t>（</w:t>
      </w:r>
      <w:r>
        <w:rPr>
          <w:rFonts w:hAnsi="宋体"/>
          <w:sz w:val="24"/>
          <w:highlight w:val="none"/>
        </w:rPr>
        <w:t>2</w:t>
      </w:r>
      <w:r>
        <w:rPr>
          <w:rFonts w:hint="eastAsia" w:hAnsi="宋体"/>
          <w:sz w:val="24"/>
          <w:highlight w:val="none"/>
        </w:rPr>
        <w:t>）以骑缝章的形式代替响应文件内容逐页盖章的（但是骑缝章模糊不清，印章名称无法辨认的除外）。</w:t>
      </w:r>
    </w:p>
    <w:p w14:paraId="29CE4EBB">
      <w:pPr>
        <w:wordWrap/>
        <w:spacing w:line="300" w:lineRule="auto"/>
        <w:ind w:left="-426" w:firstLine="480" w:firstLineChars="200"/>
        <w:rPr>
          <w:rFonts w:hAnsi="宋体"/>
          <w:sz w:val="24"/>
          <w:highlight w:val="none"/>
          <w:lang w:eastAsia="zh-CN"/>
        </w:rPr>
      </w:pPr>
      <w:r>
        <w:rPr>
          <w:rFonts w:hint="eastAsia" w:hAnsi="宋体"/>
          <w:sz w:val="24"/>
          <w:highlight w:val="none"/>
        </w:rPr>
        <w:t>磋商小组对所有响应文件的有效性、完整性和响应程度进行审查后，向采购代理机构出具有效性、完整性和响应程度审查报告，确定继续磋商的供应商名单。没有通过有效性、完整性和响应程度审查的供应商，磋商小组应在有效性、完整性和响应程度审查报告中说明原因；</w:t>
      </w:r>
    </w:p>
    <w:p w14:paraId="08455ECB">
      <w:pPr>
        <w:wordWrap/>
        <w:spacing w:line="300" w:lineRule="auto"/>
        <w:ind w:left="-426" w:firstLine="480" w:firstLineChars="200"/>
        <w:rPr>
          <w:rFonts w:hAnsi="宋体"/>
          <w:sz w:val="24"/>
          <w:highlight w:val="none"/>
        </w:rPr>
      </w:pPr>
      <w:r>
        <w:rPr>
          <w:rFonts w:hAnsi="宋体"/>
          <w:sz w:val="24"/>
          <w:highlight w:val="none"/>
        </w:rPr>
        <w:t>4.4</w:t>
      </w:r>
      <w:r>
        <w:rPr>
          <w:rFonts w:hint="eastAsia" w:hAnsi="宋体"/>
          <w:sz w:val="24"/>
          <w:highlight w:val="none"/>
        </w:rPr>
        <w:t>采购需求中的技术、服务要求以及合同草案条款发生实质性变动时，磋商小组经过两轮及以上磋商后，供应商响应文件中技术规格、技术标准明显不符合磋商项目实质性要求的，或者磋商过程中，磋商小组发现或者知晓供应商存在违法、违纪行为的，磋商小组应当将该供应商淘汰。</w:t>
      </w:r>
    </w:p>
    <w:p w14:paraId="1AE95F3F">
      <w:pPr>
        <w:wordWrap/>
        <w:spacing w:line="300" w:lineRule="auto"/>
        <w:ind w:left="-426" w:firstLine="480" w:firstLineChars="200"/>
        <w:rPr>
          <w:rFonts w:hAnsi="宋体"/>
          <w:sz w:val="24"/>
          <w:highlight w:val="none"/>
        </w:rPr>
      </w:pPr>
      <w:r>
        <w:rPr>
          <w:rFonts w:hint="eastAsia" w:hAnsi="宋体"/>
          <w:sz w:val="24"/>
          <w:highlight w:val="none"/>
        </w:rPr>
        <w:t>磋商小组淘汰供应商的，应当通知该供应商，并说明理由。</w:t>
      </w:r>
    </w:p>
    <w:p w14:paraId="2F7CC51B">
      <w:pPr>
        <w:wordWrap/>
        <w:spacing w:line="300" w:lineRule="auto"/>
        <w:ind w:left="-426" w:firstLine="480" w:firstLineChars="200"/>
        <w:rPr>
          <w:rFonts w:hAnsi="宋体"/>
          <w:sz w:val="24"/>
          <w:highlight w:val="none"/>
        </w:rPr>
      </w:pPr>
      <w:r>
        <w:rPr>
          <w:rFonts w:hAnsi="宋体"/>
          <w:sz w:val="24"/>
          <w:highlight w:val="none"/>
          <w:lang w:eastAsia="zh-CN"/>
        </w:rPr>
        <w:t>4.5</w:t>
      </w:r>
      <w:r>
        <w:rPr>
          <w:rFonts w:hint="eastAsia" w:hAnsi="宋体"/>
          <w:sz w:val="24"/>
          <w:highlight w:val="none"/>
        </w:rPr>
        <w:t>供应商响应文件满足或者高于磋商文件规定的采购项目最低要求时，即视同供应商响应文件符合采购需求、质量和服务相等。</w:t>
      </w:r>
    </w:p>
    <w:p w14:paraId="4D0AAE46">
      <w:pPr>
        <w:wordWrap/>
        <w:spacing w:line="300" w:lineRule="auto"/>
        <w:ind w:left="-426" w:firstLine="480" w:firstLineChars="200"/>
        <w:rPr>
          <w:rFonts w:hAnsi="宋体"/>
          <w:sz w:val="24"/>
          <w:highlight w:val="none"/>
          <w:lang w:eastAsia="zh-CN"/>
        </w:rPr>
      </w:pPr>
      <w:r>
        <w:rPr>
          <w:rFonts w:hAnsi="宋体"/>
          <w:sz w:val="24"/>
          <w:highlight w:val="none"/>
          <w:lang w:eastAsia="zh-CN"/>
        </w:rPr>
        <w:t>4.6</w:t>
      </w:r>
      <w:r>
        <w:rPr>
          <w:rFonts w:hint="eastAsia" w:hAnsi="宋体"/>
          <w:sz w:val="24"/>
          <w:highlight w:val="none"/>
        </w:rPr>
        <w:t>供应商进行最终报价，应当在磋商室外填写报价单，密封递交，由采购人方监督代表监督下收齐并集中递交磋商小组。供应商报价单应当由法定代表人或者其代理人签字确认，否则无效。</w:t>
      </w:r>
    </w:p>
    <w:p w14:paraId="657428B7">
      <w:pPr>
        <w:wordWrap/>
        <w:spacing w:line="300" w:lineRule="auto"/>
        <w:ind w:left="-426" w:firstLine="480" w:firstLineChars="200"/>
        <w:rPr>
          <w:rFonts w:hAnsi="宋体"/>
          <w:sz w:val="24"/>
          <w:highlight w:val="none"/>
          <w:lang w:eastAsia="zh-CN"/>
        </w:rPr>
      </w:pPr>
      <w:r>
        <w:rPr>
          <w:rFonts w:hAnsi="宋体"/>
          <w:sz w:val="24"/>
          <w:highlight w:val="none"/>
          <w:lang w:eastAsia="zh-CN"/>
        </w:rPr>
        <w:t>4.6.1</w:t>
      </w:r>
      <w:r>
        <w:rPr>
          <w:rFonts w:hint="eastAsia" w:hAnsi="宋体"/>
          <w:sz w:val="24"/>
          <w:highlight w:val="none"/>
          <w:lang w:eastAsia="zh-CN"/>
        </w:rPr>
        <w:t>报价如果出现下列不一致的，可按以下原则进行修改：</w:t>
      </w:r>
    </w:p>
    <w:p w14:paraId="53278D76">
      <w:pPr>
        <w:wordWrap/>
        <w:spacing w:line="300" w:lineRule="auto"/>
        <w:ind w:left="-426" w:firstLine="480" w:firstLineChars="200"/>
        <w:rPr>
          <w:rFonts w:hAnsi="宋体"/>
          <w:sz w:val="24"/>
          <w:highlight w:val="none"/>
          <w:lang w:eastAsia="zh-CN"/>
        </w:rPr>
      </w:pPr>
      <w:r>
        <w:rPr>
          <w:rFonts w:hint="eastAsia" w:hAnsi="宋体"/>
          <w:sz w:val="24"/>
          <w:highlight w:val="none"/>
          <w:lang w:eastAsia="zh-CN"/>
        </w:rPr>
        <w:t>（一）大写金额和小写金额不一致的，以大写金额为准，但大写金额文字存在错误的，应当先对大写金额的文字错误进行澄清、说明或者更正，再行修正。</w:t>
      </w:r>
    </w:p>
    <w:p w14:paraId="685EE80A">
      <w:pPr>
        <w:wordWrap/>
        <w:spacing w:line="300" w:lineRule="auto"/>
        <w:ind w:left="-426" w:firstLine="480" w:firstLineChars="200"/>
        <w:rPr>
          <w:rFonts w:hAnsi="宋体"/>
          <w:sz w:val="24"/>
          <w:highlight w:val="none"/>
          <w:lang w:eastAsia="zh-CN"/>
        </w:rPr>
      </w:pPr>
      <w:r>
        <w:rPr>
          <w:rFonts w:hint="eastAsia" w:hAnsi="宋体"/>
          <w:sz w:val="24"/>
          <w:highlight w:val="none"/>
          <w:lang w:eastAsia="zh-CN"/>
        </w:rPr>
        <w:t>（二）总价金额与按单价汇总金额不一致的，以单价金额计算结果为准，但单价或者单价汇总金额存在数字或者文字错误的，应当先对数字或者文字错误进行澄清、说明或者更正，再行修正。</w:t>
      </w:r>
    </w:p>
    <w:p w14:paraId="11A0C818">
      <w:pPr>
        <w:wordWrap/>
        <w:spacing w:line="300" w:lineRule="auto"/>
        <w:ind w:left="-426" w:firstLine="480" w:firstLineChars="200"/>
        <w:rPr>
          <w:rFonts w:hAnsi="宋体"/>
          <w:sz w:val="24"/>
          <w:highlight w:val="none"/>
          <w:lang w:eastAsia="zh-CN"/>
        </w:rPr>
      </w:pPr>
      <w:r>
        <w:rPr>
          <w:rFonts w:hint="eastAsia" w:hAnsi="宋体"/>
          <w:sz w:val="24"/>
          <w:highlight w:val="none"/>
          <w:lang w:eastAsia="zh-CN"/>
        </w:rPr>
        <w:t>（三）单价金额小数点或者百分比有明显错位的，以总价为准，修正单价。</w:t>
      </w:r>
    </w:p>
    <w:p w14:paraId="5A66ACFB">
      <w:pPr>
        <w:wordWrap/>
        <w:spacing w:line="300" w:lineRule="auto"/>
        <w:ind w:left="-426" w:firstLine="480" w:firstLineChars="200"/>
        <w:rPr>
          <w:rFonts w:hAnsi="宋体"/>
          <w:sz w:val="24"/>
          <w:highlight w:val="none"/>
          <w:lang w:eastAsia="zh-CN"/>
        </w:rPr>
      </w:pPr>
      <w:r>
        <w:rPr>
          <w:rFonts w:hint="eastAsia" w:hAnsi="宋体"/>
          <w:sz w:val="24"/>
          <w:highlight w:val="none"/>
          <w:lang w:eastAsia="zh-CN"/>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75AC20F4">
      <w:pPr>
        <w:wordWrap/>
        <w:spacing w:line="300" w:lineRule="auto"/>
        <w:ind w:left="-426" w:firstLine="480" w:firstLineChars="200"/>
        <w:rPr>
          <w:rFonts w:hAnsi="宋体"/>
          <w:sz w:val="24"/>
          <w:highlight w:val="none"/>
          <w:lang w:eastAsia="zh-CN"/>
        </w:rPr>
      </w:pPr>
      <w:r>
        <w:rPr>
          <w:rFonts w:hint="eastAsia" w:hAnsi="宋体"/>
          <w:sz w:val="24"/>
          <w:highlight w:val="none"/>
          <w:lang w:eastAsia="zh-CN"/>
        </w:rPr>
        <w:t>不得未经澄清、说明或者更正，直接将供应商响应文件作为无效处理。对不同文字文本响应文件的解释发生异议的，以中文文本为准。</w:t>
      </w:r>
    </w:p>
    <w:p w14:paraId="312F3BB4">
      <w:pPr>
        <w:wordWrap/>
        <w:spacing w:line="300" w:lineRule="auto"/>
        <w:ind w:left="-426" w:firstLine="480" w:firstLineChars="200"/>
        <w:rPr>
          <w:rFonts w:hAnsi="宋体"/>
          <w:sz w:val="24"/>
          <w:highlight w:val="none"/>
        </w:rPr>
      </w:pPr>
      <w:r>
        <w:rPr>
          <w:rFonts w:hAnsi="宋体"/>
          <w:sz w:val="24"/>
          <w:highlight w:val="none"/>
          <w:lang w:eastAsia="zh-CN"/>
        </w:rPr>
        <w:t>4.7</w:t>
      </w:r>
      <w:r>
        <w:rPr>
          <w:rFonts w:hint="eastAsia" w:hAnsi="宋体"/>
          <w:sz w:val="24"/>
          <w:highlight w:val="none"/>
        </w:rPr>
        <w:t>在磋商中，磋商的任何一方不得透露</w:t>
      </w:r>
      <w:r>
        <w:rPr>
          <w:rFonts w:hint="eastAsia" w:hAnsi="宋体"/>
          <w:bCs/>
          <w:sz w:val="24"/>
          <w:highlight w:val="none"/>
        </w:rPr>
        <w:t>应当处于保密阶段的且</w:t>
      </w:r>
      <w:r>
        <w:rPr>
          <w:rFonts w:hint="eastAsia" w:hAnsi="宋体"/>
          <w:sz w:val="24"/>
          <w:highlight w:val="none"/>
        </w:rPr>
        <w:t>与磋商有关的其他供应商的信息。</w:t>
      </w:r>
    </w:p>
    <w:p w14:paraId="7CBBEA33">
      <w:pPr>
        <w:wordWrap/>
        <w:spacing w:line="300" w:lineRule="auto"/>
        <w:ind w:left="-426" w:firstLine="480" w:firstLineChars="200"/>
        <w:rPr>
          <w:rFonts w:hint="eastAsia" w:hAnsi="宋体"/>
          <w:sz w:val="24"/>
          <w:highlight w:val="none"/>
        </w:rPr>
      </w:pPr>
      <w:r>
        <w:rPr>
          <w:rFonts w:hAnsi="宋体"/>
          <w:sz w:val="24"/>
          <w:highlight w:val="none"/>
          <w:lang w:eastAsia="zh-CN"/>
        </w:rPr>
        <w:t>4.8</w:t>
      </w:r>
      <w:r>
        <w:rPr>
          <w:rFonts w:hint="eastAsia" w:hAnsi="宋体"/>
          <w:sz w:val="24"/>
          <w:highlight w:val="none"/>
        </w:rPr>
        <w:t>经磋商确定</w:t>
      </w:r>
      <w:r>
        <w:rPr>
          <w:rFonts w:hint="eastAsia" w:hAnsi="宋体"/>
          <w:sz w:val="24"/>
          <w:highlight w:val="none"/>
          <w:lang w:eastAsia="zh-CN"/>
        </w:rPr>
        <w:t>满足</w:t>
      </w:r>
      <w:r>
        <w:rPr>
          <w:rFonts w:hint="eastAsia" w:hAnsi="宋体"/>
          <w:sz w:val="24"/>
          <w:highlight w:val="none"/>
        </w:rPr>
        <w:t>采购需求的供应商后，由磋商小组采用综合评分法对</w:t>
      </w:r>
      <w:r>
        <w:rPr>
          <w:rFonts w:hint="eastAsia" w:hAnsi="宋体"/>
          <w:sz w:val="24"/>
          <w:highlight w:val="none"/>
          <w:lang w:eastAsia="zh-CN"/>
        </w:rPr>
        <w:t>提交最后报价</w:t>
      </w:r>
      <w:r>
        <w:rPr>
          <w:rFonts w:hint="eastAsia" w:hAnsi="宋体"/>
          <w:sz w:val="24"/>
          <w:highlight w:val="none"/>
        </w:rPr>
        <w:t>供应商的响应文件进行综合评分。</w:t>
      </w:r>
    </w:p>
    <w:p w14:paraId="22983AB0">
      <w:pPr>
        <w:pageBreakBefore w:val="false"/>
        <w:kinsoku/>
        <w:wordWrap/>
        <w:overflowPunct/>
        <w:topLinePunct w:val="false"/>
        <w:bidi w:val="false"/>
        <w:spacing w:line="300" w:lineRule="auto"/>
        <w:ind w:left="-426" w:firstLine="480" w:firstLineChars="20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4.9</w:t>
      </w:r>
      <w:r>
        <w:rPr>
          <w:rFonts w:hint="eastAsia" w:ascii="宋体" w:hAnsi="宋体" w:eastAsia="宋体" w:cs="宋体"/>
          <w:color w:val="auto"/>
          <w:sz w:val="24"/>
          <w:highlight w:val="none"/>
          <w:lang w:eastAsia="zh-CN"/>
        </w:rPr>
        <w:t>异常低价预防措施</w:t>
      </w:r>
    </w:p>
    <w:p w14:paraId="7426E492">
      <w:pPr>
        <w:pageBreakBefore w:val="false"/>
        <w:kinsoku/>
        <w:wordWrap/>
        <w:overflowPunct/>
        <w:topLinePunct w:val="false"/>
        <w:bidi w:val="false"/>
        <w:spacing w:line="300" w:lineRule="auto"/>
        <w:ind w:left="-426" w:firstLine="480" w:firstLineChars="20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评标中出现下列情形之一的，评标委员会应当启动异常低价投标审查程序：  　　</w:t>
      </w:r>
    </w:p>
    <w:p w14:paraId="1939B728">
      <w:pPr>
        <w:pageBreakBefore w:val="false"/>
        <w:kinsoku/>
        <w:wordWrap/>
        <w:overflowPunct/>
        <w:topLinePunct w:val="false"/>
        <w:bidi w:val="false"/>
        <w:spacing w:line="300" w:lineRule="auto"/>
        <w:ind w:left="-426" w:firstLine="480" w:firstLineChars="20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1.投标报价低于全部通过符合性审查供应商投标报价平均值50%的，即投标报价&lt;全部通过符合性审查供应商投标报价平均值×50%；  　　</w:t>
      </w:r>
    </w:p>
    <w:p w14:paraId="59E1B7F0">
      <w:pPr>
        <w:pageBreakBefore w:val="false"/>
        <w:kinsoku/>
        <w:wordWrap/>
        <w:overflowPunct/>
        <w:topLinePunct w:val="false"/>
        <w:bidi w:val="false"/>
        <w:spacing w:line="300" w:lineRule="auto"/>
        <w:ind w:left="-426" w:firstLine="480" w:firstLineChars="20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2.投标报价低于通过符合性审查的次低报价供应商投标报价50%的，即投标报价&lt;通过符合性审查的次低报价供应商投标报价×50%；  　　</w:t>
      </w:r>
    </w:p>
    <w:p w14:paraId="0CD8EE58">
      <w:pPr>
        <w:pageBreakBefore w:val="false"/>
        <w:kinsoku/>
        <w:wordWrap/>
        <w:overflowPunct/>
        <w:topLinePunct w:val="false"/>
        <w:bidi w:val="false"/>
        <w:spacing w:line="300" w:lineRule="auto"/>
        <w:ind w:left="-426" w:firstLine="480" w:firstLineChars="20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投标报价低于采购项目最高限价45%的，即投标报价&lt;采购项目最高限价×45%；  　　</w:t>
      </w:r>
    </w:p>
    <w:p w14:paraId="28071269">
      <w:pPr>
        <w:pageBreakBefore w:val="false"/>
        <w:kinsoku/>
        <w:wordWrap/>
        <w:overflowPunct/>
        <w:topLinePunct w:val="false"/>
        <w:bidi w:val="false"/>
        <w:spacing w:line="300" w:lineRule="auto"/>
        <w:ind w:left="-426" w:firstLine="480" w:firstLineChars="200"/>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4.评标委员会基于专业判断，认为供应商报价过低，有可能影响产品质量或者不能诚信履约的其他情形。  </w:t>
      </w:r>
    </w:p>
    <w:p w14:paraId="5C7CB394">
      <w:pPr>
        <w:pageBreakBefore w:val="false"/>
        <w:kinsoku/>
        <w:wordWrap/>
        <w:overflowPunct/>
        <w:topLinePunct w:val="false"/>
        <w:bidi w:val="false"/>
        <w:spacing w:line="300" w:lineRule="auto"/>
        <w:ind w:left="-426" w:firstLine="480" w:firstLineChars="200"/>
        <w:outlineLvl w:val="9"/>
        <w:rPr>
          <w:rFonts w:hint="eastAsia" w:hAnsi="宋体"/>
          <w:sz w:val="24"/>
          <w:highlight w:val="none"/>
        </w:rPr>
      </w:pPr>
      <w:r>
        <w:rPr>
          <w:rFonts w:hint="eastAsia" w:ascii="宋体" w:hAnsi="宋体" w:eastAsia="宋体" w:cs="宋体"/>
          <w:color w:val="auto"/>
          <w:sz w:val="24"/>
          <w:highlight w:val="none"/>
          <w:lang w:eastAsia="zh-CN"/>
        </w:rPr>
        <w:t>（二）评标委员会根据招标文件评标办法的规定进行评标，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1D303AD4">
      <w:pPr>
        <w:wordWrap/>
        <w:spacing w:line="300" w:lineRule="auto"/>
        <w:ind w:left="-426" w:firstLine="480" w:firstLineChars="200"/>
        <w:rPr>
          <w:rFonts w:hAnsi="宋体"/>
          <w:bCs/>
          <w:sz w:val="24"/>
          <w:highlight w:val="none"/>
        </w:rPr>
      </w:pPr>
      <w:r>
        <w:rPr>
          <w:rFonts w:hAnsi="宋体"/>
          <w:bCs/>
          <w:sz w:val="24"/>
          <w:highlight w:val="none"/>
          <w:lang w:eastAsia="zh-CN"/>
        </w:rPr>
        <w:t>4.</w:t>
      </w:r>
      <w:r>
        <w:rPr>
          <w:rFonts w:hint="eastAsia" w:hAnsi="宋体"/>
          <w:bCs/>
          <w:sz w:val="24"/>
          <w:highlight w:val="none"/>
          <w:lang w:val="en-US" w:eastAsia="zh-CN"/>
        </w:rPr>
        <w:t>10</w:t>
      </w:r>
      <w:r>
        <w:rPr>
          <w:rFonts w:hint="eastAsia" w:hAnsi="宋体"/>
          <w:bCs/>
          <w:sz w:val="24"/>
          <w:highlight w:val="none"/>
        </w:rPr>
        <w:t>本项目采用：综合评分法。</w:t>
      </w:r>
    </w:p>
    <w:p w14:paraId="776D3ED2">
      <w:pPr>
        <w:wordWrap/>
        <w:spacing w:line="300" w:lineRule="auto"/>
        <w:ind w:left="-426" w:firstLine="480" w:firstLineChars="200"/>
        <w:rPr>
          <w:rFonts w:hAnsi="宋体"/>
          <w:sz w:val="24"/>
          <w:highlight w:val="none"/>
        </w:rPr>
      </w:pPr>
      <w:r>
        <w:rPr>
          <w:rFonts w:hAnsi="宋体"/>
          <w:sz w:val="24"/>
          <w:highlight w:val="none"/>
          <w:lang w:eastAsia="zh-CN"/>
        </w:rPr>
        <w:t>4.1</w:t>
      </w:r>
      <w:r>
        <w:rPr>
          <w:rFonts w:hint="eastAsia" w:hAnsi="宋体"/>
          <w:sz w:val="24"/>
          <w:highlight w:val="none"/>
          <w:lang w:val="en-US" w:eastAsia="zh-CN"/>
        </w:rPr>
        <w:t>1</w:t>
      </w:r>
      <w:r>
        <w:rPr>
          <w:rFonts w:hint="eastAsia" w:hAnsi="宋体"/>
          <w:sz w:val="24"/>
          <w:highlight w:val="none"/>
        </w:rPr>
        <w:t>评审委员会成员应当根据自身专业情况对每个有效供应商的响应文件进行独立评分，加权汇总每项评分因素的得分，得出每个有效供应商的总分。</w:t>
      </w:r>
    </w:p>
    <w:p w14:paraId="570D76B8">
      <w:pPr>
        <w:wordWrap/>
        <w:spacing w:line="300" w:lineRule="auto"/>
        <w:ind w:left="-426" w:firstLine="480" w:firstLineChars="200"/>
        <w:rPr>
          <w:rFonts w:hAnsi="宋体"/>
          <w:sz w:val="24"/>
          <w:lang w:eastAsia="zh-CN"/>
        </w:rPr>
      </w:pPr>
      <w:r>
        <w:rPr>
          <w:rFonts w:hAnsi="宋体"/>
          <w:sz w:val="24"/>
          <w:highlight w:val="none"/>
          <w:lang w:eastAsia="zh-CN"/>
        </w:rPr>
        <w:t>4.1</w:t>
      </w:r>
      <w:r>
        <w:rPr>
          <w:rFonts w:hint="eastAsia" w:hAnsi="宋体"/>
          <w:sz w:val="24"/>
          <w:highlight w:val="none"/>
          <w:lang w:val="en-US" w:eastAsia="zh-CN"/>
        </w:rPr>
        <w:t>2</w:t>
      </w:r>
      <w:r>
        <w:rPr>
          <w:rFonts w:hint="eastAsia" w:hAnsi="宋体"/>
          <w:sz w:val="24"/>
          <w:highlight w:val="none"/>
        </w:rPr>
        <w:t>综合评分明细表的制定以科学合理、降低评委会自由裁量权为原则。</w:t>
      </w:r>
    </w:p>
    <w:p w14:paraId="28D6DE8B">
      <w:pPr>
        <w:wordWrap/>
        <w:spacing w:line="300" w:lineRule="auto"/>
        <w:ind w:left="-426" w:firstLine="482" w:firstLineChars="200"/>
        <w:rPr>
          <w:rFonts w:hAnsi="宋体"/>
          <w:sz w:val="24"/>
          <w:lang w:eastAsia="zh-CN"/>
        </w:rPr>
      </w:pPr>
      <w:r>
        <w:rPr>
          <w:rFonts w:hint="eastAsia" w:hAnsi="宋体"/>
          <w:b/>
          <w:sz w:val="24"/>
          <w:lang w:val="en-US" w:eastAsia="zh-CN"/>
        </w:rPr>
        <w:t>4</w:t>
      </w:r>
      <w:r>
        <w:rPr>
          <w:rFonts w:hAnsi="宋体"/>
          <w:b/>
          <w:sz w:val="24"/>
        </w:rPr>
        <w:t>.12</w:t>
      </w:r>
      <w:r>
        <w:rPr>
          <w:rFonts w:hint="eastAsia" w:hAnsi="宋体"/>
          <w:b/>
          <w:sz w:val="24"/>
          <w:lang w:eastAsia="zh-CN"/>
        </w:rPr>
        <w:t>.</w:t>
      </w:r>
      <w:r>
        <w:rPr>
          <w:rFonts w:hint="eastAsia" w:hAnsi="宋体"/>
          <w:b/>
          <w:sz w:val="24"/>
          <w:lang w:val="en-US" w:eastAsia="zh-CN"/>
        </w:rPr>
        <w:t>1</w:t>
      </w:r>
      <w:r>
        <w:rPr>
          <w:rFonts w:hAnsi="宋体"/>
          <w:b/>
          <w:sz w:val="24"/>
        </w:rPr>
        <w:t xml:space="preserve"> 综合评分办法</w:t>
      </w:r>
      <w:r>
        <w:rPr>
          <w:rFonts w:hint="eastAsia" w:hAnsi="宋体"/>
          <w:b/>
          <w:sz w:val="24"/>
          <w:lang w:eastAsia="zh-CN"/>
        </w:rPr>
        <w:t>：</w:t>
      </w:r>
    </w:p>
    <w:tbl>
      <w:tblPr>
        <w:tblStyle w:val="1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006"/>
        <w:gridCol w:w="679"/>
        <w:gridCol w:w="5616"/>
        <w:gridCol w:w="1255"/>
      </w:tblGrid>
      <w:tr w14:paraId="55CF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vAlign w:val="center"/>
          </w:tcPr>
          <w:p w14:paraId="5938222E">
            <w:pPr>
              <w:keepNext w:val="false"/>
              <w:keepLines w:val="false"/>
              <w:suppressLineNumbers w:val="false"/>
              <w:spacing w:before="0" w:beforeAutospacing="false" w:after="0" w:afterAutospacing="false"/>
              <w:ind w:left="0" w:right="0"/>
              <w:jc w:val="center"/>
              <w:rPr>
                <w:rFonts w:hint="default" w:hAnsi="宋体"/>
                <w:b/>
                <w:sz w:val="24"/>
              </w:rPr>
            </w:pPr>
            <w:r>
              <w:rPr>
                <w:rFonts w:hint="eastAsia" w:hAnsi="宋体"/>
                <w:b/>
                <w:sz w:val="24"/>
              </w:rPr>
              <w:t>序号</w:t>
            </w:r>
          </w:p>
        </w:tc>
        <w:tc>
          <w:tcPr>
            <w:tcW w:w="1006" w:type="dxa"/>
            <w:vAlign w:val="center"/>
          </w:tcPr>
          <w:p w14:paraId="65D66594">
            <w:pPr>
              <w:keepNext w:val="false"/>
              <w:keepLines w:val="false"/>
              <w:suppressLineNumbers w:val="false"/>
              <w:spacing w:before="0" w:beforeAutospacing="false" w:after="0" w:afterAutospacing="false"/>
              <w:ind w:left="0" w:right="0"/>
              <w:jc w:val="center"/>
              <w:rPr>
                <w:rFonts w:hint="default" w:hAnsi="宋体"/>
                <w:b/>
                <w:sz w:val="24"/>
              </w:rPr>
            </w:pPr>
            <w:r>
              <w:rPr>
                <w:rFonts w:hint="eastAsia" w:hAnsi="宋体"/>
                <w:b/>
                <w:sz w:val="24"/>
              </w:rPr>
              <w:t>评分因素及权重</w:t>
            </w:r>
          </w:p>
        </w:tc>
        <w:tc>
          <w:tcPr>
            <w:tcW w:w="679" w:type="dxa"/>
            <w:vAlign w:val="center"/>
          </w:tcPr>
          <w:p w14:paraId="4B356480">
            <w:pPr>
              <w:keepNext w:val="false"/>
              <w:keepLines w:val="false"/>
              <w:suppressLineNumbers w:val="false"/>
              <w:spacing w:before="0" w:beforeAutospacing="false" w:after="0" w:afterAutospacing="false"/>
              <w:ind w:left="0" w:right="0"/>
              <w:jc w:val="center"/>
              <w:rPr>
                <w:rFonts w:hint="default" w:hAnsi="宋体"/>
                <w:b/>
                <w:sz w:val="24"/>
              </w:rPr>
            </w:pPr>
            <w:r>
              <w:rPr>
                <w:rFonts w:hint="eastAsia" w:hAnsi="宋体"/>
                <w:b/>
                <w:sz w:val="24"/>
              </w:rPr>
              <w:t>分值</w:t>
            </w:r>
          </w:p>
        </w:tc>
        <w:tc>
          <w:tcPr>
            <w:tcW w:w="5616" w:type="dxa"/>
            <w:vAlign w:val="center"/>
          </w:tcPr>
          <w:p w14:paraId="14BDFB55">
            <w:pPr>
              <w:keepNext w:val="false"/>
              <w:keepLines w:val="false"/>
              <w:suppressLineNumbers w:val="false"/>
              <w:spacing w:before="0" w:beforeAutospacing="false" w:after="0" w:afterAutospacing="false"/>
              <w:ind w:left="0" w:right="0"/>
              <w:jc w:val="center"/>
              <w:rPr>
                <w:rFonts w:hint="default" w:hAnsi="宋体"/>
                <w:b/>
                <w:sz w:val="24"/>
              </w:rPr>
            </w:pPr>
            <w:r>
              <w:rPr>
                <w:rFonts w:hint="eastAsia" w:hAnsi="宋体"/>
                <w:b/>
                <w:sz w:val="24"/>
              </w:rPr>
              <w:t>评分标准</w:t>
            </w:r>
          </w:p>
        </w:tc>
        <w:tc>
          <w:tcPr>
            <w:tcW w:w="1255" w:type="dxa"/>
            <w:vAlign w:val="center"/>
          </w:tcPr>
          <w:p w14:paraId="4EF27B61">
            <w:pPr>
              <w:keepNext w:val="false"/>
              <w:keepLines w:val="false"/>
              <w:suppressLineNumbers w:val="false"/>
              <w:spacing w:before="0" w:beforeAutospacing="false" w:after="0" w:afterAutospacing="false"/>
              <w:ind w:left="0" w:right="0"/>
              <w:jc w:val="center"/>
              <w:rPr>
                <w:rFonts w:hint="default" w:hAnsi="宋体"/>
                <w:b/>
                <w:sz w:val="24"/>
              </w:rPr>
            </w:pPr>
            <w:r>
              <w:rPr>
                <w:rFonts w:hint="eastAsia" w:hAnsi="宋体"/>
                <w:b/>
                <w:sz w:val="24"/>
              </w:rPr>
              <w:t>说    明</w:t>
            </w:r>
          </w:p>
        </w:tc>
      </w:tr>
      <w:tr w14:paraId="27C4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9" w:hRule="atLeast"/>
        </w:trPr>
        <w:tc>
          <w:tcPr>
            <w:tcW w:w="425" w:type="dxa"/>
            <w:vAlign w:val="center"/>
          </w:tcPr>
          <w:p w14:paraId="569C4D53">
            <w:pPr>
              <w:keepNext w:val="false"/>
              <w:keepLines w:val="false"/>
              <w:suppressLineNumbers w:val="false"/>
              <w:spacing w:before="0" w:beforeAutospacing="false" w:after="0" w:afterAutospacing="false"/>
              <w:ind w:left="0" w:right="0"/>
              <w:jc w:val="center"/>
              <w:rPr>
                <w:rFonts w:hint="default" w:hAnsi="宋体"/>
                <w:sz w:val="24"/>
              </w:rPr>
            </w:pPr>
            <w:r>
              <w:rPr>
                <w:rFonts w:hint="eastAsia" w:hAnsi="宋体"/>
                <w:sz w:val="24"/>
              </w:rPr>
              <w:t>1</w:t>
            </w:r>
          </w:p>
        </w:tc>
        <w:tc>
          <w:tcPr>
            <w:tcW w:w="1006" w:type="dxa"/>
            <w:vAlign w:val="center"/>
          </w:tcPr>
          <w:p w14:paraId="2BF920A9">
            <w:pPr>
              <w:keepNext w:val="false"/>
              <w:keepLines w:val="false"/>
              <w:suppressLineNumbers w:val="false"/>
              <w:spacing w:before="0" w:beforeAutospacing="false" w:after="0" w:afterAutospacing="false"/>
              <w:ind w:left="0" w:right="0"/>
              <w:jc w:val="center"/>
              <w:rPr>
                <w:rFonts w:hint="default" w:hAnsi="宋体"/>
                <w:sz w:val="24"/>
              </w:rPr>
            </w:pPr>
            <w:r>
              <w:rPr>
                <w:rFonts w:hint="eastAsia" w:hAnsi="宋体"/>
                <w:sz w:val="24"/>
                <w:lang w:val="en-US" w:eastAsia="zh-CN"/>
              </w:rPr>
              <w:t xml:space="preserve"> </w:t>
            </w:r>
            <w:r>
              <w:rPr>
                <w:rFonts w:hint="eastAsia" w:hAnsi="宋体"/>
                <w:sz w:val="24"/>
              </w:rPr>
              <w:t>价格</w:t>
            </w:r>
            <w:r>
              <w:rPr>
                <w:rFonts w:hint="eastAsia" w:hAnsi="宋体"/>
                <w:sz w:val="24"/>
                <w:lang w:eastAsia="zh-CN"/>
              </w:rPr>
              <w:t xml:space="preserve">  </w:t>
            </w:r>
            <w:r>
              <w:rPr>
                <w:rFonts w:hint="eastAsia" w:hAnsi="宋体"/>
                <w:sz w:val="24"/>
                <w:lang w:val="en-US" w:eastAsia="zh-CN"/>
              </w:rPr>
              <w:t>20</w:t>
            </w:r>
            <w:r>
              <w:rPr>
                <w:rFonts w:hint="eastAsia" w:hAnsi="宋体"/>
                <w:sz w:val="24"/>
              </w:rPr>
              <w:t>%</w:t>
            </w:r>
          </w:p>
        </w:tc>
        <w:tc>
          <w:tcPr>
            <w:tcW w:w="679" w:type="dxa"/>
            <w:vAlign w:val="center"/>
          </w:tcPr>
          <w:p w14:paraId="5B33C0FB">
            <w:pPr>
              <w:keepNext w:val="false"/>
              <w:keepLines w:val="false"/>
              <w:suppressLineNumbers w:val="false"/>
              <w:spacing w:before="0" w:beforeAutospacing="false" w:after="0" w:afterAutospacing="false"/>
              <w:ind w:left="0" w:right="0"/>
              <w:jc w:val="center"/>
              <w:rPr>
                <w:rFonts w:hint="default" w:hAnsi="宋体"/>
                <w:sz w:val="24"/>
                <w:lang w:val="en-US" w:eastAsia="zh-CN"/>
              </w:rPr>
            </w:pPr>
            <w:r>
              <w:rPr>
                <w:rFonts w:hint="eastAsia" w:hAnsi="宋体"/>
                <w:sz w:val="24"/>
                <w:lang w:val="en-US" w:eastAsia="zh-CN"/>
              </w:rPr>
              <w:t>20</w:t>
            </w:r>
          </w:p>
        </w:tc>
        <w:tc>
          <w:tcPr>
            <w:tcW w:w="5616" w:type="dxa"/>
          </w:tcPr>
          <w:p w14:paraId="33D54A33">
            <w:pPr>
              <w:keepNext w:val="false"/>
              <w:keepLines w:val="false"/>
              <w:suppressLineNumbers w:val="false"/>
              <w:spacing w:before="0" w:beforeAutospacing="false" w:after="0" w:afterAutospacing="false" w:line="240" w:lineRule="atLeast"/>
              <w:ind w:left="0" w:right="0" w:firstLine="240" w:firstLineChars="100"/>
              <w:jc w:val="left"/>
              <w:rPr>
                <w:rFonts w:hint="eastAsia" w:hAnsi="宋体"/>
                <w:sz w:val="24"/>
              </w:rPr>
            </w:pPr>
          </w:p>
          <w:p w14:paraId="441618D1">
            <w:pPr>
              <w:keepNext w:val="false"/>
              <w:keepLines w:val="false"/>
              <w:suppressLineNumbers w:val="false"/>
              <w:spacing w:before="0" w:beforeAutospacing="false" w:after="0" w:afterAutospacing="false" w:line="240" w:lineRule="atLeast"/>
              <w:ind w:left="0" w:right="0" w:firstLine="240" w:firstLineChars="100"/>
              <w:jc w:val="left"/>
              <w:rPr>
                <w:rFonts w:hint="default" w:hAnsi="宋体"/>
                <w:sz w:val="24"/>
              </w:rPr>
            </w:pPr>
            <w:r>
              <w:rPr>
                <w:rFonts w:hint="eastAsia" w:hAnsi="宋体"/>
                <w:sz w:val="24"/>
              </w:rPr>
              <w:t>有效的</w:t>
            </w:r>
            <w:r>
              <w:rPr>
                <w:rFonts w:hint="eastAsia" w:hAnsi="宋体"/>
                <w:sz w:val="24"/>
                <w:lang w:eastAsia="zh-CN"/>
              </w:rPr>
              <w:t>磋商</w:t>
            </w:r>
            <w:r>
              <w:rPr>
                <w:rFonts w:hint="eastAsia" w:hAnsi="宋体"/>
                <w:sz w:val="24"/>
              </w:rPr>
              <w:t>报价中的</w:t>
            </w:r>
            <w:r>
              <w:rPr>
                <w:rFonts w:hint="eastAsia" w:hAnsi="宋体"/>
                <w:sz w:val="24"/>
                <w:lang w:eastAsia="zh-CN"/>
              </w:rPr>
              <w:t>最后</w:t>
            </w:r>
            <w:r>
              <w:rPr>
                <w:rFonts w:hint="eastAsia" w:hAnsi="宋体"/>
                <w:sz w:val="24"/>
              </w:rPr>
              <w:t>最低价为</w:t>
            </w:r>
            <w:r>
              <w:rPr>
                <w:rFonts w:hint="eastAsia" w:hAnsi="宋体"/>
                <w:sz w:val="24"/>
                <w:lang w:eastAsia="zh-CN"/>
              </w:rPr>
              <w:t>磋商</w:t>
            </w:r>
            <w:r>
              <w:rPr>
                <w:rFonts w:hint="eastAsia" w:hAnsi="宋体"/>
                <w:sz w:val="24"/>
              </w:rPr>
              <w:t>基准价，按照下列公式计算每个</w:t>
            </w:r>
            <w:r>
              <w:rPr>
                <w:rFonts w:hint="eastAsia" w:hAnsi="宋体"/>
                <w:sz w:val="24"/>
                <w:lang w:eastAsia="zh-CN"/>
              </w:rPr>
              <w:t>供应商</w:t>
            </w:r>
            <w:r>
              <w:rPr>
                <w:rFonts w:hint="eastAsia" w:hAnsi="宋体"/>
                <w:sz w:val="24"/>
              </w:rPr>
              <w:t>的价格得分。</w:t>
            </w:r>
          </w:p>
          <w:p w14:paraId="327864A7">
            <w:pPr>
              <w:keepNext w:val="false"/>
              <w:keepLines w:val="false"/>
              <w:suppressLineNumbers w:val="false"/>
              <w:spacing w:before="0" w:beforeAutospacing="false" w:after="0" w:afterAutospacing="false"/>
              <w:ind w:left="0" w:right="0"/>
              <w:rPr>
                <w:rFonts w:hint="default" w:hAnsi="宋体"/>
                <w:sz w:val="24"/>
              </w:rPr>
            </w:pPr>
            <w:r>
              <w:rPr>
                <w:rFonts w:hint="eastAsia" w:hAnsi="宋体"/>
                <w:sz w:val="24"/>
              </w:rPr>
              <w:t>磋商报价得分＝（磋商基准价/磋商报价）×价格权重×100。</w:t>
            </w:r>
          </w:p>
        </w:tc>
        <w:tc>
          <w:tcPr>
            <w:tcW w:w="1255" w:type="dxa"/>
          </w:tcPr>
          <w:p w14:paraId="6DF3C680">
            <w:pPr>
              <w:keepNext w:val="false"/>
              <w:keepLines w:val="false"/>
              <w:suppressLineNumbers w:val="false"/>
              <w:spacing w:before="0" w:beforeAutospacing="false" w:after="0" w:afterAutospacing="false"/>
              <w:ind w:left="0" w:right="0"/>
              <w:rPr>
                <w:rFonts w:hint="default" w:hAnsi="宋体"/>
                <w:sz w:val="24"/>
              </w:rPr>
            </w:pPr>
          </w:p>
        </w:tc>
      </w:tr>
      <w:tr w14:paraId="66CB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25" w:type="dxa"/>
            <w:vMerge w:val="restart"/>
            <w:shd w:val="clear" w:color="auto" w:fill="auto"/>
            <w:noWrap/>
            <w:vAlign w:val="center"/>
          </w:tcPr>
          <w:p w14:paraId="75CAFCF3">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2</w:t>
            </w:r>
          </w:p>
        </w:tc>
        <w:tc>
          <w:tcPr>
            <w:tcW w:w="1006" w:type="dxa"/>
            <w:vMerge w:val="restart"/>
            <w:shd w:val="clear" w:color="auto" w:fill="auto"/>
            <w:noWrap/>
            <w:vAlign w:val="center"/>
          </w:tcPr>
          <w:p w14:paraId="43943D9C">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服务能力及方案60%</w:t>
            </w:r>
          </w:p>
        </w:tc>
        <w:tc>
          <w:tcPr>
            <w:tcW w:w="679" w:type="dxa"/>
            <w:shd w:val="clear" w:color="auto" w:fill="auto"/>
            <w:noWrap/>
            <w:vAlign w:val="center"/>
          </w:tcPr>
          <w:p w14:paraId="71945722">
            <w:pPr>
              <w:keepNext w:val="false"/>
              <w:keepLines w:val="false"/>
              <w:widowControl/>
              <w:suppressLineNumbers w:val="false"/>
              <w:spacing w:before="0" w:beforeAutospacing="false" w:after="0" w:afterAutospacing="false"/>
              <w:ind w:left="0" w:right="0"/>
              <w:jc w:val="center"/>
              <w:textAlignment w:val="center"/>
              <w:rPr>
                <w:rFonts w:hint="default"/>
                <w:sz w:val="24"/>
              </w:rPr>
            </w:pPr>
            <w:r>
              <w:rPr>
                <w:rFonts w:hint="eastAsia"/>
                <w:sz w:val="24"/>
                <w:lang w:eastAsia="zh-CN"/>
              </w:rPr>
              <w:t>15</w:t>
            </w:r>
          </w:p>
        </w:tc>
        <w:tc>
          <w:tcPr>
            <w:tcW w:w="5616" w:type="dxa"/>
            <w:shd w:val="clear" w:color="auto" w:fill="auto"/>
            <w:vAlign w:val="center"/>
          </w:tcPr>
          <w:p w14:paraId="40632B23">
            <w:pPr>
              <w:keepNext w:val="false"/>
              <w:keepLines w:val="false"/>
              <w:widowControl/>
              <w:suppressLineNumbers w:val="false"/>
              <w:tabs>
                <w:tab w:val="left" w:pos="312"/>
              </w:tabs>
              <w:spacing w:before="0" w:beforeAutospacing="false" w:after="0" w:afterAutospacing="false"/>
              <w:ind w:left="0" w:right="0" w:firstLine="240" w:firstLineChars="100"/>
              <w:textAlignment w:val="center"/>
              <w:rPr>
                <w:rFonts w:hint="default"/>
                <w:sz w:val="20"/>
                <w:lang w:eastAsia="zh-CN"/>
              </w:rPr>
            </w:pPr>
            <w:r>
              <w:rPr>
                <w:rFonts w:hint="eastAsia" w:hAnsi="宋体" w:cs="宋体"/>
                <w:color w:val="000000"/>
                <w:kern w:val="0"/>
                <w:sz w:val="24"/>
                <w:lang w:eastAsia="zh-CN"/>
              </w:rPr>
              <w:t>磋商供应商针对本项目团队人员及投入（包含但不限于查勘人员，理算人员等）、具体分工等配备方案及查勘车辆、工具配备情况，进行评分。优得15-10分，良得9-4分，一般得3-1分，未提供不得分。</w:t>
            </w:r>
          </w:p>
        </w:tc>
        <w:tc>
          <w:tcPr>
            <w:tcW w:w="1255" w:type="dxa"/>
            <w:vMerge w:val="restart"/>
            <w:shd w:val="clear" w:color="auto" w:fill="auto"/>
            <w:noWrap/>
            <w:vAlign w:val="center"/>
          </w:tcPr>
          <w:p w14:paraId="0D054777">
            <w:pPr>
              <w:pStyle w:val="2"/>
              <w:keepNext w:val="false"/>
              <w:keepLines w:val="false"/>
              <w:suppressLineNumbers w:val="false"/>
              <w:spacing w:before="0" w:beforeAutospacing="false" w:after="0" w:afterAutospacing="false"/>
              <w:ind w:left="0" w:right="0"/>
              <w:jc w:val="center"/>
              <w:rPr>
                <w:rFonts w:hint="default" w:eastAsia="Malgun Gothic"/>
                <w:sz w:val="20"/>
              </w:rPr>
            </w:pPr>
          </w:p>
        </w:tc>
      </w:tr>
      <w:tr w14:paraId="27E6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25" w:type="dxa"/>
            <w:vMerge w:val="continue"/>
            <w:shd w:val="clear" w:color="auto" w:fill="auto"/>
            <w:noWrap/>
            <w:vAlign w:val="center"/>
          </w:tcPr>
          <w:p w14:paraId="26E27B07">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c>
          <w:tcPr>
            <w:tcW w:w="1006" w:type="dxa"/>
            <w:vMerge w:val="continue"/>
            <w:shd w:val="clear" w:color="auto" w:fill="auto"/>
            <w:noWrap/>
            <w:vAlign w:val="center"/>
          </w:tcPr>
          <w:p w14:paraId="16651FAF">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c>
          <w:tcPr>
            <w:tcW w:w="679" w:type="dxa"/>
            <w:shd w:val="clear" w:color="auto" w:fill="auto"/>
            <w:noWrap/>
            <w:vAlign w:val="center"/>
          </w:tcPr>
          <w:p w14:paraId="10900E3C">
            <w:pPr>
              <w:keepNext w:val="false"/>
              <w:keepLines w:val="false"/>
              <w:widowControl/>
              <w:suppressLineNumbers w:val="false"/>
              <w:spacing w:before="0" w:beforeAutospacing="false" w:after="0" w:afterAutospacing="false"/>
              <w:ind w:left="0" w:right="0"/>
              <w:jc w:val="center"/>
              <w:textAlignment w:val="center"/>
              <w:rPr>
                <w:rFonts w:hint="default"/>
                <w:sz w:val="24"/>
                <w:lang w:eastAsia="zh-CN"/>
              </w:rPr>
            </w:pPr>
            <w:r>
              <w:rPr>
                <w:rFonts w:hint="eastAsia"/>
                <w:sz w:val="24"/>
                <w:lang w:eastAsia="zh-CN"/>
              </w:rPr>
              <w:t>15</w:t>
            </w:r>
          </w:p>
        </w:tc>
        <w:tc>
          <w:tcPr>
            <w:tcW w:w="5616" w:type="dxa"/>
            <w:shd w:val="clear" w:color="auto" w:fill="auto"/>
            <w:vAlign w:val="center"/>
          </w:tcPr>
          <w:p w14:paraId="31A76112">
            <w:pPr>
              <w:keepNext w:val="false"/>
              <w:keepLines w:val="false"/>
              <w:widowControl/>
              <w:suppressLineNumbers w:val="false"/>
              <w:tabs>
                <w:tab w:val="left" w:pos="312"/>
              </w:tabs>
              <w:spacing w:before="0" w:beforeAutospacing="false" w:after="0" w:afterAutospacing="false"/>
              <w:ind w:left="0" w:right="0" w:firstLine="240" w:firstLineChars="100"/>
              <w:textAlignment w:val="center"/>
              <w:rPr>
                <w:rFonts w:hint="default" w:hAnsi="宋体" w:cs="宋体"/>
                <w:color w:val="000000"/>
                <w:kern w:val="0"/>
                <w:sz w:val="24"/>
                <w:lang w:eastAsia="zh-CN"/>
              </w:rPr>
            </w:pPr>
            <w:r>
              <w:rPr>
                <w:rFonts w:hint="eastAsia" w:hAnsi="宋体" w:cs="宋体"/>
                <w:color w:val="000000"/>
                <w:kern w:val="0"/>
                <w:sz w:val="24"/>
                <w:lang w:eastAsia="zh-CN"/>
              </w:rPr>
              <w:t>根据供应商提供的处理理赔服务以外的其他增值服务承诺内容、方案及流程等，优得15-10分，良得9-4分，一般得3-1分，未提供不得分。</w:t>
            </w:r>
          </w:p>
        </w:tc>
        <w:tc>
          <w:tcPr>
            <w:tcW w:w="1255" w:type="dxa"/>
            <w:vMerge w:val="continue"/>
            <w:shd w:val="clear" w:color="auto" w:fill="auto"/>
            <w:noWrap/>
            <w:vAlign w:val="center"/>
          </w:tcPr>
          <w:p w14:paraId="06F6B3B4">
            <w:pPr>
              <w:pStyle w:val="2"/>
              <w:keepNext w:val="false"/>
              <w:keepLines w:val="false"/>
              <w:suppressLineNumbers w:val="false"/>
              <w:spacing w:before="0" w:beforeAutospacing="false" w:after="0" w:afterAutospacing="false"/>
              <w:ind w:left="0" w:right="0"/>
              <w:jc w:val="center"/>
              <w:rPr>
                <w:rFonts w:hint="default" w:eastAsia="Malgun Gothic"/>
                <w:sz w:val="20"/>
              </w:rPr>
            </w:pPr>
          </w:p>
        </w:tc>
      </w:tr>
      <w:tr w14:paraId="64E9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5" w:type="dxa"/>
            <w:vMerge w:val="continue"/>
            <w:shd w:val="clear" w:color="auto" w:fill="auto"/>
            <w:noWrap/>
            <w:vAlign w:val="center"/>
          </w:tcPr>
          <w:p w14:paraId="2DE90B8B">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c>
          <w:tcPr>
            <w:tcW w:w="1006" w:type="dxa"/>
            <w:vMerge w:val="continue"/>
            <w:shd w:val="clear" w:color="auto" w:fill="auto"/>
            <w:noWrap/>
            <w:vAlign w:val="center"/>
          </w:tcPr>
          <w:p w14:paraId="46E77363">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c>
          <w:tcPr>
            <w:tcW w:w="679" w:type="dxa"/>
            <w:shd w:val="clear" w:color="auto" w:fill="auto"/>
            <w:noWrap/>
            <w:vAlign w:val="center"/>
          </w:tcPr>
          <w:p w14:paraId="7966ADF8">
            <w:pPr>
              <w:keepNext w:val="false"/>
              <w:keepLines w:val="false"/>
              <w:widowControl/>
              <w:suppressLineNumbers w:val="false"/>
              <w:spacing w:before="0" w:beforeAutospacing="false" w:after="0" w:afterAutospacing="false"/>
              <w:ind w:left="0" w:right="0"/>
              <w:jc w:val="center"/>
              <w:textAlignment w:val="center"/>
              <w:rPr>
                <w:rFonts w:hint="default"/>
                <w:sz w:val="24"/>
                <w:lang w:eastAsia="zh-CN"/>
              </w:rPr>
            </w:pPr>
            <w:r>
              <w:rPr>
                <w:rFonts w:hint="eastAsia"/>
                <w:sz w:val="24"/>
                <w:lang w:eastAsia="zh-CN"/>
              </w:rPr>
              <w:t>15</w:t>
            </w:r>
          </w:p>
        </w:tc>
        <w:tc>
          <w:tcPr>
            <w:tcW w:w="5616" w:type="dxa"/>
            <w:shd w:val="clear" w:color="auto" w:fill="auto"/>
            <w:vAlign w:val="center"/>
          </w:tcPr>
          <w:p w14:paraId="1CC6964D">
            <w:pPr>
              <w:keepNext w:val="false"/>
              <w:keepLines w:val="false"/>
              <w:widowControl/>
              <w:suppressLineNumbers w:val="false"/>
              <w:tabs>
                <w:tab w:val="left" w:pos="312"/>
              </w:tabs>
              <w:spacing w:before="0" w:beforeAutospacing="false" w:after="0" w:afterAutospacing="false"/>
              <w:ind w:left="0" w:right="0" w:firstLine="480" w:firstLineChars="200"/>
              <w:textAlignment w:val="center"/>
              <w:rPr>
                <w:rFonts w:hint="default" w:hAnsi="宋体" w:cs="宋体"/>
                <w:color w:val="000000"/>
                <w:kern w:val="0"/>
                <w:sz w:val="24"/>
                <w:lang w:eastAsia="zh-CN"/>
              </w:rPr>
            </w:pPr>
            <w:r>
              <w:rPr>
                <w:rFonts w:hint="eastAsia" w:hAnsi="宋体" w:cs="宋体"/>
                <w:color w:val="000000"/>
                <w:kern w:val="0"/>
                <w:sz w:val="24"/>
                <w:lang w:eastAsia="zh-CN"/>
              </w:rPr>
              <w:t>根据供应商勘查现场、材料搜集、定损理赔计划、流程，保障措施等，根据事故发生到达现场响应时间，承保服务、理赔服务流程简便程度，定损定责专业程度进行评分，优得15-10分，良得9-4分，一般得3-1分，未提供不得分。</w:t>
            </w:r>
          </w:p>
        </w:tc>
        <w:tc>
          <w:tcPr>
            <w:tcW w:w="1255" w:type="dxa"/>
            <w:vMerge w:val="continue"/>
            <w:shd w:val="clear" w:color="auto" w:fill="auto"/>
            <w:noWrap/>
            <w:vAlign w:val="center"/>
          </w:tcPr>
          <w:p w14:paraId="06499E2B">
            <w:pPr>
              <w:pStyle w:val="2"/>
              <w:keepNext w:val="false"/>
              <w:keepLines w:val="false"/>
              <w:suppressLineNumbers w:val="false"/>
              <w:spacing w:before="0" w:beforeAutospacing="false" w:after="0" w:afterAutospacing="false"/>
              <w:ind w:left="0" w:right="0"/>
              <w:jc w:val="center"/>
              <w:rPr>
                <w:rFonts w:hint="default" w:eastAsia="Malgun Gothic"/>
                <w:sz w:val="20"/>
              </w:rPr>
            </w:pPr>
          </w:p>
        </w:tc>
      </w:tr>
      <w:tr w14:paraId="04B2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25" w:type="dxa"/>
            <w:vMerge w:val="continue"/>
            <w:shd w:val="clear" w:color="auto" w:fill="auto"/>
            <w:noWrap/>
            <w:vAlign w:val="center"/>
          </w:tcPr>
          <w:p w14:paraId="2273C7E3">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c>
          <w:tcPr>
            <w:tcW w:w="1006" w:type="dxa"/>
            <w:vMerge w:val="continue"/>
            <w:shd w:val="clear" w:color="auto" w:fill="auto"/>
            <w:noWrap/>
            <w:vAlign w:val="center"/>
          </w:tcPr>
          <w:p w14:paraId="7E047CB9">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c>
          <w:tcPr>
            <w:tcW w:w="679" w:type="dxa"/>
            <w:shd w:val="clear" w:color="auto" w:fill="auto"/>
            <w:noWrap/>
            <w:vAlign w:val="center"/>
          </w:tcPr>
          <w:p w14:paraId="3A292808">
            <w:pPr>
              <w:keepNext w:val="false"/>
              <w:keepLines w:val="false"/>
              <w:widowControl/>
              <w:suppressLineNumbers w:val="false"/>
              <w:spacing w:before="0" w:beforeAutospacing="false" w:after="0" w:afterAutospacing="false"/>
              <w:ind w:left="0" w:right="0"/>
              <w:jc w:val="center"/>
              <w:textAlignment w:val="center"/>
              <w:rPr>
                <w:rFonts w:hint="default"/>
                <w:sz w:val="24"/>
                <w:lang w:eastAsia="zh-CN"/>
              </w:rPr>
            </w:pPr>
            <w:r>
              <w:rPr>
                <w:rFonts w:hint="eastAsia"/>
                <w:sz w:val="24"/>
                <w:lang w:eastAsia="zh-CN"/>
              </w:rPr>
              <w:t>15</w:t>
            </w:r>
          </w:p>
        </w:tc>
        <w:tc>
          <w:tcPr>
            <w:tcW w:w="5616" w:type="dxa"/>
            <w:shd w:val="clear" w:color="auto" w:fill="auto"/>
            <w:vAlign w:val="center"/>
          </w:tcPr>
          <w:p w14:paraId="431481CD">
            <w:pPr>
              <w:keepNext w:val="false"/>
              <w:keepLines w:val="false"/>
              <w:widowControl/>
              <w:suppressLineNumbers w:val="false"/>
              <w:tabs>
                <w:tab w:val="left" w:pos="312"/>
              </w:tabs>
              <w:spacing w:before="0" w:beforeAutospacing="false" w:after="0" w:afterAutospacing="false"/>
              <w:ind w:left="0" w:right="0" w:firstLine="240" w:firstLineChars="100"/>
              <w:textAlignment w:val="center"/>
              <w:rPr>
                <w:rFonts w:hint="default" w:hAnsi="宋体" w:cs="宋体"/>
                <w:color w:val="000000"/>
                <w:kern w:val="0"/>
                <w:sz w:val="24"/>
                <w:lang w:eastAsia="zh-CN"/>
              </w:rPr>
            </w:pPr>
            <w:r>
              <w:rPr>
                <w:rFonts w:hint="eastAsia" w:hAnsi="宋体" w:cs="宋体"/>
                <w:color w:val="000000"/>
                <w:kern w:val="0"/>
                <w:sz w:val="24"/>
                <w:lang w:eastAsia="zh-CN"/>
              </w:rPr>
              <w:t>根据供应商提供的公司人员管理，承保单证管理，风险准备金管理等相关规章制度及措施进行评分，优得15-10分，良得9-4分，一般得3-1分，未提供不得分。</w:t>
            </w:r>
          </w:p>
        </w:tc>
        <w:tc>
          <w:tcPr>
            <w:tcW w:w="1255" w:type="dxa"/>
            <w:vMerge w:val="continue"/>
            <w:shd w:val="clear" w:color="auto" w:fill="auto"/>
            <w:noWrap/>
            <w:vAlign w:val="center"/>
          </w:tcPr>
          <w:p w14:paraId="4908255F">
            <w:pPr>
              <w:pStyle w:val="2"/>
              <w:keepNext w:val="false"/>
              <w:keepLines w:val="false"/>
              <w:suppressLineNumbers w:val="false"/>
              <w:spacing w:before="0" w:beforeAutospacing="false" w:after="0" w:afterAutospacing="false"/>
              <w:ind w:left="0" w:right="0"/>
              <w:jc w:val="center"/>
              <w:rPr>
                <w:rFonts w:hint="default" w:eastAsia="Malgun Gothic"/>
                <w:sz w:val="20"/>
              </w:rPr>
            </w:pPr>
          </w:p>
        </w:tc>
      </w:tr>
      <w:tr w14:paraId="21CE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425" w:type="dxa"/>
            <w:shd w:val="clear" w:color="auto" w:fill="auto"/>
            <w:noWrap/>
            <w:vAlign w:val="center"/>
          </w:tcPr>
          <w:p w14:paraId="5FDB51CE">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3</w:t>
            </w:r>
          </w:p>
        </w:tc>
        <w:tc>
          <w:tcPr>
            <w:tcW w:w="1006" w:type="dxa"/>
            <w:shd w:val="clear" w:color="auto" w:fill="auto"/>
            <w:noWrap/>
            <w:vAlign w:val="center"/>
          </w:tcPr>
          <w:p w14:paraId="39D5783A">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业绩</w:t>
            </w:r>
            <w:r>
              <w:rPr>
                <w:rFonts w:hint="eastAsia" w:hAnsi="宋体" w:cs="宋体"/>
                <w:color w:val="000000"/>
                <w:kern w:val="0"/>
                <w:sz w:val="24"/>
                <w:lang w:val="en-US" w:eastAsia="zh-CN"/>
              </w:rPr>
              <w:t>5</w:t>
            </w:r>
            <w:r>
              <w:rPr>
                <w:rFonts w:hint="eastAsia" w:hAnsi="宋体" w:cs="宋体"/>
                <w:color w:val="000000"/>
                <w:kern w:val="0"/>
                <w:sz w:val="24"/>
                <w:lang w:eastAsia="zh-CN"/>
              </w:rPr>
              <w:t>%</w:t>
            </w:r>
          </w:p>
        </w:tc>
        <w:tc>
          <w:tcPr>
            <w:tcW w:w="679" w:type="dxa"/>
            <w:shd w:val="clear" w:color="auto" w:fill="auto"/>
            <w:noWrap/>
            <w:vAlign w:val="center"/>
          </w:tcPr>
          <w:p w14:paraId="6299EF4C">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val="en-US" w:eastAsia="zh-CN"/>
              </w:rPr>
              <w:t>5</w:t>
            </w:r>
          </w:p>
        </w:tc>
        <w:tc>
          <w:tcPr>
            <w:tcW w:w="5616" w:type="dxa"/>
            <w:shd w:val="clear" w:color="auto" w:fill="auto"/>
            <w:noWrap/>
            <w:vAlign w:val="center"/>
          </w:tcPr>
          <w:p w14:paraId="3510ABB2">
            <w:pPr>
              <w:pStyle w:val="2"/>
              <w:keepNext w:val="false"/>
              <w:keepLines w:val="false"/>
              <w:suppressLineNumbers w:val="false"/>
              <w:spacing w:before="0" w:beforeAutospacing="false" w:after="0" w:afterAutospacing="false"/>
              <w:ind w:left="0" w:right="0" w:firstLine="240" w:firstLineChars="100"/>
              <w:jc w:val="left"/>
              <w:rPr>
                <w:rFonts w:hint="default" w:hAnsi="宋体" w:cs="宋体"/>
                <w:color w:val="000000"/>
                <w:kern w:val="0"/>
                <w:sz w:val="24"/>
                <w:lang w:eastAsia="zh-CN"/>
              </w:rPr>
            </w:pPr>
            <w:r>
              <w:rPr>
                <w:rFonts w:hint="eastAsia" w:hAnsi="宋体" w:cs="宋体"/>
                <w:color w:val="000000"/>
                <w:kern w:val="0"/>
                <w:sz w:val="24"/>
                <w:lang w:eastAsia="zh-CN"/>
              </w:rPr>
              <w:t>提供20</w:t>
            </w:r>
            <w:r>
              <w:rPr>
                <w:rFonts w:hint="eastAsia" w:hAnsi="宋体" w:cs="宋体"/>
                <w:color w:val="000000"/>
                <w:kern w:val="0"/>
                <w:sz w:val="24"/>
                <w:lang w:val="en-US" w:eastAsia="zh-CN"/>
              </w:rPr>
              <w:t>22</w:t>
            </w:r>
            <w:r>
              <w:rPr>
                <w:rFonts w:hint="eastAsia" w:hAnsi="宋体" w:cs="宋体"/>
                <w:color w:val="000000"/>
                <w:kern w:val="0"/>
                <w:sz w:val="24"/>
                <w:lang w:eastAsia="zh-CN"/>
              </w:rPr>
              <w:t>年01月01日至</w:t>
            </w:r>
            <w:r>
              <w:rPr>
                <w:rFonts w:hint="eastAsia" w:hAnsi="宋体" w:cs="宋体"/>
                <w:color w:val="000000"/>
                <w:kern w:val="0"/>
                <w:sz w:val="24"/>
                <w:lang w:val="en-US" w:eastAsia="zh-CN"/>
              </w:rPr>
              <w:t>磋商截止日</w:t>
            </w:r>
            <w:r>
              <w:rPr>
                <w:rFonts w:hint="eastAsia" w:hAnsi="宋体" w:cs="宋体"/>
                <w:color w:val="000000"/>
                <w:kern w:val="0"/>
                <w:sz w:val="24"/>
                <w:lang w:eastAsia="zh-CN"/>
              </w:rPr>
              <w:t>同类业绩，每提供1个得</w:t>
            </w:r>
            <w:r>
              <w:rPr>
                <w:rFonts w:hint="eastAsia" w:hAnsi="宋体" w:cs="宋体"/>
                <w:color w:val="000000"/>
                <w:kern w:val="0"/>
                <w:sz w:val="24"/>
                <w:lang w:val="en-US" w:eastAsia="zh-CN"/>
              </w:rPr>
              <w:t>1</w:t>
            </w:r>
            <w:r>
              <w:rPr>
                <w:rFonts w:hint="eastAsia" w:hAnsi="宋体" w:cs="宋体"/>
                <w:color w:val="000000"/>
                <w:kern w:val="0"/>
                <w:sz w:val="24"/>
                <w:lang w:eastAsia="zh-CN"/>
              </w:rPr>
              <w:t>分，最高得</w:t>
            </w:r>
            <w:r>
              <w:rPr>
                <w:rFonts w:hint="eastAsia" w:hAnsi="宋体" w:cs="宋体"/>
                <w:color w:val="000000"/>
                <w:kern w:val="0"/>
                <w:sz w:val="24"/>
                <w:lang w:val="en-US" w:eastAsia="zh-CN"/>
              </w:rPr>
              <w:t>5</w:t>
            </w:r>
            <w:r>
              <w:rPr>
                <w:rFonts w:hint="eastAsia" w:hAnsi="宋体" w:cs="宋体"/>
                <w:color w:val="000000"/>
                <w:kern w:val="0"/>
                <w:sz w:val="24"/>
                <w:lang w:eastAsia="zh-CN"/>
              </w:rPr>
              <w:t>分。（供应商自己实施的）；</w:t>
            </w:r>
          </w:p>
        </w:tc>
        <w:tc>
          <w:tcPr>
            <w:tcW w:w="1255" w:type="dxa"/>
            <w:shd w:val="clear" w:color="auto" w:fill="auto"/>
            <w:noWrap/>
            <w:vAlign w:val="center"/>
          </w:tcPr>
          <w:p w14:paraId="52DFC9B5">
            <w:pPr>
              <w:pStyle w:val="2"/>
              <w:keepNext w:val="false"/>
              <w:keepLines w:val="false"/>
              <w:suppressLineNumbers w:val="false"/>
              <w:spacing w:before="0" w:beforeAutospacing="false" w:after="0" w:afterAutospacing="false"/>
              <w:ind w:left="0" w:right="0"/>
              <w:jc w:val="left"/>
              <w:rPr>
                <w:rFonts w:hint="default" w:hAnsi="宋体" w:cs="微软雅黑"/>
                <w:sz w:val="20"/>
              </w:rPr>
            </w:pPr>
            <w:r>
              <w:rPr>
                <w:rFonts w:hint="eastAsia" w:hAnsi="宋体" w:cs="宋体"/>
                <w:color w:val="000000"/>
                <w:kern w:val="0"/>
                <w:sz w:val="24"/>
                <w:lang w:eastAsia="zh-CN"/>
              </w:rPr>
              <w:t>需提供合同复印件或保单复印件加盖公章放入技术服务性响应文件正本中。</w:t>
            </w:r>
          </w:p>
        </w:tc>
      </w:tr>
      <w:tr w14:paraId="2249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425" w:type="dxa"/>
            <w:shd w:val="clear" w:color="auto" w:fill="auto"/>
            <w:noWrap/>
            <w:vAlign w:val="center"/>
          </w:tcPr>
          <w:p w14:paraId="76E8C527">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4</w:t>
            </w:r>
          </w:p>
        </w:tc>
        <w:tc>
          <w:tcPr>
            <w:tcW w:w="1006" w:type="dxa"/>
            <w:shd w:val="clear" w:color="auto" w:fill="auto"/>
            <w:noWrap/>
            <w:vAlign w:val="center"/>
          </w:tcPr>
          <w:p w14:paraId="29DEC7C9">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应急预案及服务承诺15%</w:t>
            </w:r>
          </w:p>
        </w:tc>
        <w:tc>
          <w:tcPr>
            <w:tcW w:w="679" w:type="dxa"/>
            <w:shd w:val="clear" w:color="auto" w:fill="auto"/>
            <w:noWrap/>
            <w:vAlign w:val="center"/>
          </w:tcPr>
          <w:p w14:paraId="57046FF3">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r>
              <w:rPr>
                <w:rFonts w:hint="eastAsia" w:hAnsi="宋体" w:cs="宋体"/>
                <w:color w:val="000000"/>
                <w:kern w:val="0"/>
                <w:sz w:val="24"/>
                <w:lang w:eastAsia="zh-CN"/>
              </w:rPr>
              <w:t>15</w:t>
            </w:r>
          </w:p>
        </w:tc>
        <w:tc>
          <w:tcPr>
            <w:tcW w:w="5616" w:type="dxa"/>
            <w:shd w:val="clear" w:color="auto" w:fill="auto"/>
            <w:noWrap/>
            <w:vAlign w:val="center"/>
          </w:tcPr>
          <w:p w14:paraId="4C6AF8C9">
            <w:pPr>
              <w:pStyle w:val="2"/>
              <w:keepNext w:val="false"/>
              <w:keepLines w:val="false"/>
              <w:suppressLineNumbers w:val="false"/>
              <w:spacing w:before="0" w:beforeAutospacing="false" w:after="0" w:afterAutospacing="false"/>
              <w:ind w:left="0" w:right="0" w:firstLine="240" w:firstLineChars="100"/>
              <w:jc w:val="left"/>
              <w:rPr>
                <w:rFonts w:hint="default" w:hAnsi="宋体" w:cs="宋体"/>
                <w:color w:val="000000"/>
                <w:kern w:val="0"/>
                <w:sz w:val="24"/>
                <w:lang w:eastAsia="zh-CN"/>
              </w:rPr>
            </w:pPr>
            <w:r>
              <w:rPr>
                <w:rFonts w:hint="eastAsia" w:hAnsi="宋体" w:cs="宋体"/>
                <w:color w:val="000000"/>
                <w:kern w:val="0"/>
                <w:sz w:val="24"/>
                <w:lang w:eastAsia="zh-CN"/>
              </w:rPr>
              <w:t>对特殊事故的应急处理预案（响应时间、特殊事故处理方案）及承保期内针对客户需求提供完善服务承诺，在损失原因和责任不明的情况下，是否安排一定数额的先期赔款，供应商承诺的服务及是否有保险服务专员、日常服务回访机制等综合评分，优得15-10分，良得9-5分，一般得4-1分，未提供的不得分。</w:t>
            </w:r>
          </w:p>
        </w:tc>
        <w:tc>
          <w:tcPr>
            <w:tcW w:w="1255" w:type="dxa"/>
            <w:shd w:val="clear" w:color="auto" w:fill="auto"/>
            <w:noWrap/>
            <w:vAlign w:val="center"/>
          </w:tcPr>
          <w:p w14:paraId="1DB9D992">
            <w:pPr>
              <w:pStyle w:val="2"/>
              <w:keepNext w:val="false"/>
              <w:keepLines w:val="false"/>
              <w:suppressLineNumbers w:val="false"/>
              <w:spacing w:before="0" w:beforeAutospacing="false" w:after="0" w:afterAutospacing="false"/>
              <w:ind w:left="0" w:right="0"/>
              <w:jc w:val="center"/>
              <w:rPr>
                <w:rFonts w:hint="default" w:hAnsi="宋体" w:cs="宋体"/>
                <w:color w:val="000000"/>
                <w:kern w:val="0"/>
                <w:sz w:val="24"/>
                <w:lang w:eastAsia="zh-CN"/>
              </w:rPr>
            </w:pPr>
          </w:p>
        </w:tc>
      </w:tr>
    </w:tbl>
    <w:p w14:paraId="25218215">
      <w:pPr>
        <w:wordWrap/>
        <w:spacing w:line="300" w:lineRule="auto"/>
        <w:ind w:left="-426" w:firstLine="480" w:firstLineChars="200"/>
        <w:rPr>
          <w:rFonts w:hAnsi="宋体"/>
          <w:sz w:val="24"/>
          <w:lang w:eastAsia="zh-CN"/>
        </w:rPr>
      </w:pPr>
      <w:r>
        <w:rPr>
          <w:rFonts w:hint="eastAsia" w:hAnsi="宋体"/>
          <w:sz w:val="24"/>
          <w:lang w:val="en-US" w:eastAsia="zh-CN"/>
        </w:rPr>
        <w:t>4</w:t>
      </w:r>
      <w:r>
        <w:rPr>
          <w:rFonts w:hAnsi="宋体"/>
          <w:sz w:val="24"/>
        </w:rPr>
        <w:t>.13 磋商过程中，有下列情形之一的，磋商失败</w:t>
      </w:r>
      <w:r>
        <w:rPr>
          <w:rFonts w:hint="eastAsia" w:hAnsi="宋体"/>
          <w:sz w:val="24"/>
        </w:rPr>
        <w:t>(</w:t>
      </w:r>
      <w:r>
        <w:rPr>
          <w:rFonts w:hAnsi="宋体"/>
          <w:sz w:val="24"/>
        </w:rPr>
        <w:t>本章2.2的情况除外</w:t>
      </w:r>
      <w:r>
        <w:rPr>
          <w:rFonts w:hint="eastAsia" w:hAnsi="宋体"/>
          <w:sz w:val="24"/>
        </w:rPr>
        <w:t>)</w:t>
      </w:r>
      <w:r>
        <w:rPr>
          <w:rFonts w:hAnsi="宋体"/>
          <w:sz w:val="24"/>
        </w:rPr>
        <w:t>：</w:t>
      </w:r>
    </w:p>
    <w:p w14:paraId="7E343E94">
      <w:pPr>
        <w:wordWrap/>
        <w:spacing w:line="300" w:lineRule="auto"/>
        <w:ind w:left="-426" w:firstLine="480" w:firstLineChars="200"/>
        <w:rPr>
          <w:rFonts w:hAnsi="宋体"/>
          <w:sz w:val="24"/>
          <w:lang w:eastAsia="zh-CN"/>
        </w:rPr>
      </w:pPr>
      <w:r>
        <w:rPr>
          <w:rFonts w:hAnsi="宋体"/>
          <w:sz w:val="24"/>
        </w:rPr>
        <w:t>（一）通过资格审查的供应商不足三家的；</w:t>
      </w:r>
    </w:p>
    <w:p w14:paraId="12E30BAC">
      <w:pPr>
        <w:wordWrap/>
        <w:spacing w:line="300" w:lineRule="auto"/>
        <w:ind w:left="-426" w:firstLine="480" w:firstLineChars="200"/>
        <w:rPr>
          <w:rFonts w:hAnsi="宋体"/>
          <w:sz w:val="24"/>
          <w:lang w:eastAsia="zh-CN"/>
        </w:rPr>
      </w:pPr>
      <w:r>
        <w:rPr>
          <w:rFonts w:hAnsi="宋体"/>
          <w:sz w:val="24"/>
        </w:rPr>
        <w:t>（二）参加磋商的供应商被淘汰，最终</w:t>
      </w:r>
      <w:r>
        <w:rPr>
          <w:rFonts w:hint="eastAsia" w:hAnsi="宋体"/>
          <w:sz w:val="24"/>
          <w:lang w:eastAsia="zh-CN"/>
        </w:rPr>
        <w:t>参加</w:t>
      </w:r>
      <w:r>
        <w:rPr>
          <w:rFonts w:hAnsi="宋体"/>
          <w:sz w:val="24"/>
        </w:rPr>
        <w:t>的供应商不足三家的</w:t>
      </w:r>
      <w:r>
        <w:rPr>
          <w:rFonts w:hint="eastAsia" w:hAnsi="宋体"/>
          <w:sz w:val="24"/>
          <w:lang w:eastAsia="zh-CN"/>
        </w:rPr>
        <w:t>（</w:t>
      </w:r>
      <w:r>
        <w:rPr>
          <w:rFonts w:hint="eastAsia" w:hAnsi="宋体"/>
          <w:sz w:val="24"/>
          <w:lang w:val="en-US" w:eastAsia="zh-CN"/>
        </w:rPr>
        <w:t>本章2.2情况除外</w:t>
      </w:r>
      <w:r>
        <w:rPr>
          <w:rFonts w:hint="eastAsia" w:hAnsi="宋体"/>
          <w:sz w:val="24"/>
          <w:lang w:eastAsia="zh-CN"/>
        </w:rPr>
        <w:t>）</w:t>
      </w:r>
      <w:r>
        <w:rPr>
          <w:rFonts w:hAnsi="宋体"/>
          <w:sz w:val="24"/>
        </w:rPr>
        <w:t>；</w:t>
      </w:r>
    </w:p>
    <w:p w14:paraId="1B0FFF13">
      <w:pPr>
        <w:wordWrap/>
        <w:spacing w:line="300" w:lineRule="auto"/>
        <w:ind w:left="-426" w:firstLine="480" w:firstLineChars="200"/>
        <w:rPr>
          <w:rFonts w:hAnsi="宋体"/>
          <w:sz w:val="24"/>
        </w:rPr>
      </w:pPr>
      <w:r>
        <w:rPr>
          <w:rFonts w:hAnsi="宋体"/>
          <w:sz w:val="24"/>
        </w:rPr>
        <w:t>（三）其他无法继续开展磋商或者无法成交的情形。</w:t>
      </w:r>
    </w:p>
    <w:p w14:paraId="66B20B22">
      <w:pPr>
        <w:widowControl/>
        <w:wordWrap/>
        <w:spacing w:line="300" w:lineRule="auto"/>
        <w:ind w:left="-426" w:leftChars="-213"/>
        <w:jc w:val="left"/>
        <w:rPr>
          <w:rFonts w:hAnsi="宋体"/>
          <w:sz w:val="24"/>
        </w:rPr>
      </w:pPr>
      <w:r>
        <w:rPr>
          <w:rFonts w:hint="eastAsia" w:hAnsi="宋体"/>
          <w:sz w:val="24"/>
          <w:lang w:val="en-US" w:eastAsia="zh-CN"/>
        </w:rPr>
        <w:t>5</w:t>
      </w:r>
      <w:r>
        <w:rPr>
          <w:rFonts w:hAnsi="宋体"/>
          <w:sz w:val="24"/>
        </w:rPr>
        <w:t>、确定成交供应商的标准</w:t>
      </w:r>
    </w:p>
    <w:p w14:paraId="0C448B84">
      <w:pPr>
        <w:wordWrap/>
        <w:spacing w:line="300" w:lineRule="auto"/>
        <w:ind w:left="-426" w:leftChars="-213" w:firstLine="480" w:firstLineChars="200"/>
        <w:rPr>
          <w:rFonts w:hAnsi="宋体"/>
          <w:sz w:val="24"/>
        </w:rPr>
      </w:pPr>
      <w:r>
        <w:rPr>
          <w:rFonts w:hint="eastAsia" w:hAnsi="宋体"/>
          <w:sz w:val="24"/>
          <w:lang w:val="en-US" w:eastAsia="zh-CN"/>
        </w:rPr>
        <w:t>5</w:t>
      </w:r>
      <w:r>
        <w:rPr>
          <w:rFonts w:hAnsi="宋体"/>
          <w:sz w:val="24"/>
        </w:rPr>
        <w:t>.1 本次磋商小组成员应当按照客观、公正、审慎的原则进行。</w:t>
      </w:r>
    </w:p>
    <w:p w14:paraId="7BD0B47C">
      <w:pPr>
        <w:wordWrap/>
        <w:spacing w:line="300" w:lineRule="auto"/>
        <w:ind w:left="-426" w:leftChars="-213" w:firstLine="480" w:firstLineChars="200"/>
        <w:rPr>
          <w:rFonts w:hAnsi="宋体"/>
          <w:sz w:val="24"/>
          <w:lang w:eastAsia="zh-CN"/>
        </w:rPr>
      </w:pPr>
      <w:r>
        <w:rPr>
          <w:rFonts w:hint="eastAsia" w:hAnsi="宋体"/>
          <w:sz w:val="24"/>
          <w:lang w:val="en-US" w:eastAsia="zh-CN"/>
        </w:rPr>
        <w:t>5</w:t>
      </w:r>
      <w:r>
        <w:rPr>
          <w:rFonts w:hAnsi="宋体"/>
          <w:sz w:val="24"/>
        </w:rPr>
        <w:t>.2供应商报价结束后，磋商小组应当根据综合评分情况，按照评审得分由高到低顺序推荐三名以上成交候选供应商。评审得分相同的，按照</w:t>
      </w:r>
      <w:r>
        <w:rPr>
          <w:rFonts w:hint="eastAsia" w:hAnsi="宋体"/>
          <w:sz w:val="24"/>
          <w:lang w:eastAsia="zh-CN"/>
        </w:rPr>
        <w:t>服务保障方案得分</w:t>
      </w:r>
      <w:r>
        <w:rPr>
          <w:rFonts w:hAnsi="宋体"/>
          <w:sz w:val="24"/>
        </w:rPr>
        <w:t>由</w:t>
      </w:r>
      <w:r>
        <w:rPr>
          <w:rFonts w:hint="eastAsia" w:hAnsi="宋体"/>
          <w:sz w:val="24"/>
          <w:lang w:eastAsia="zh-CN"/>
        </w:rPr>
        <w:t>高</w:t>
      </w:r>
      <w:r>
        <w:rPr>
          <w:rFonts w:hAnsi="宋体"/>
          <w:sz w:val="24"/>
        </w:rPr>
        <w:t>到</w:t>
      </w:r>
      <w:r>
        <w:rPr>
          <w:rFonts w:hint="eastAsia" w:hAnsi="宋体"/>
          <w:sz w:val="24"/>
          <w:lang w:eastAsia="zh-CN"/>
        </w:rPr>
        <w:t>低</w:t>
      </w:r>
      <w:r>
        <w:rPr>
          <w:rFonts w:hAnsi="宋体"/>
          <w:sz w:val="24"/>
        </w:rPr>
        <w:t>的顺序推荐。评审得分且</w:t>
      </w:r>
      <w:r>
        <w:rPr>
          <w:rFonts w:hint="eastAsia" w:hAnsi="宋体"/>
          <w:sz w:val="24"/>
          <w:lang w:eastAsia="zh-CN"/>
        </w:rPr>
        <w:t>服务方案得分</w:t>
      </w:r>
      <w:r>
        <w:rPr>
          <w:rFonts w:hAnsi="宋体"/>
          <w:sz w:val="24"/>
        </w:rPr>
        <w:t>相同的，</w:t>
      </w:r>
      <w:r>
        <w:rPr>
          <w:rFonts w:hint="eastAsia" w:hAnsi="宋体"/>
          <w:sz w:val="24"/>
          <w:lang w:eastAsia="zh-CN"/>
        </w:rPr>
        <w:t>由采购人自行推荐</w:t>
      </w:r>
      <w:r>
        <w:rPr>
          <w:rFonts w:hAnsi="宋体"/>
          <w:sz w:val="24"/>
        </w:rPr>
        <w:t>。</w:t>
      </w:r>
    </w:p>
    <w:p w14:paraId="7966A6DA">
      <w:pPr>
        <w:wordWrap/>
        <w:spacing w:line="300" w:lineRule="auto"/>
        <w:ind w:left="-426" w:leftChars="-213" w:firstLine="480" w:firstLineChars="200"/>
        <w:rPr>
          <w:rFonts w:hAnsi="宋体"/>
          <w:sz w:val="24"/>
        </w:rPr>
      </w:pPr>
      <w:r>
        <w:rPr>
          <w:rFonts w:hint="eastAsia" w:hAnsi="宋体"/>
          <w:sz w:val="24"/>
          <w:lang w:val="en-US" w:eastAsia="zh-CN"/>
        </w:rPr>
        <w:t>5</w:t>
      </w:r>
      <w:r>
        <w:rPr>
          <w:rFonts w:hAnsi="宋体"/>
          <w:sz w:val="24"/>
        </w:rPr>
        <w:t>.3 磋商小组推荐成交候选供应商后，应当出具评审报告。</w:t>
      </w:r>
    </w:p>
    <w:p w14:paraId="732347BB">
      <w:pPr>
        <w:rPr>
          <w:rStyle w:val="31"/>
          <w:rFonts w:hint="eastAsia"/>
          <w:b/>
          <w:bCs/>
          <w:sz w:val="36"/>
          <w:szCs w:val="36"/>
        </w:rPr>
      </w:pPr>
      <w:bookmarkStart w:name="_Toc388960396" w:id="24"/>
      <w:bookmarkStart w:name="_Toc31623" w:id="25"/>
      <w:bookmarkStart w:name="_Toc17460" w:id="26"/>
      <w:bookmarkStart w:name="_Toc31121" w:id="27"/>
      <w:r>
        <w:rPr>
          <w:rStyle w:val="31"/>
          <w:rFonts w:hint="eastAsia"/>
          <w:b/>
          <w:bCs/>
          <w:sz w:val="36"/>
          <w:szCs w:val="36"/>
        </w:rPr>
        <w:br w:type="page"/>
      </w:r>
    </w:p>
    <w:p w14:paraId="74A08735">
      <w:pPr>
        <w:pStyle w:val="3"/>
        <w:bidi w:val="false"/>
        <w:jc w:val="center"/>
        <w:rPr>
          <w:lang w:eastAsia="zh-CN"/>
        </w:rPr>
      </w:pPr>
      <w:bookmarkStart w:name="_Toc30715" w:id="28"/>
      <w:r>
        <w:rPr>
          <w:rFonts w:hint="eastAsia"/>
        </w:rPr>
        <w:t>第</w:t>
      </w:r>
      <w:r>
        <w:rPr>
          <w:rFonts w:hint="eastAsia"/>
          <w:lang w:eastAsia="zh-CN"/>
        </w:rPr>
        <w:t>六</w:t>
      </w:r>
      <w:r>
        <w:rPr>
          <w:rFonts w:hint="eastAsia"/>
        </w:rPr>
        <w:t>章  合同主要条款</w:t>
      </w:r>
      <w:r>
        <w:rPr>
          <w:rFonts w:hint="eastAsia"/>
          <w:lang w:eastAsia="zh-CN"/>
        </w:rPr>
        <w:t>（仅供参考）</w:t>
      </w:r>
      <w:bookmarkEnd w:id="28"/>
    </w:p>
    <w:p w14:paraId="79900B0C">
      <w:pPr>
        <w:rPr>
          <w:sz w:val="24"/>
        </w:rPr>
      </w:pPr>
      <w:r>
        <w:rPr>
          <w:sz w:val="24"/>
        </w:rPr>
        <w:t>合同编号：</w:t>
      </w:r>
      <w:r>
        <w:rPr>
          <w:rFonts w:hint="eastAsia"/>
          <w:sz w:val="24"/>
        </w:rPr>
        <w:t>XXXX。</w:t>
      </w:r>
    </w:p>
    <w:p w14:paraId="18C1DC92">
      <w:pPr>
        <w:rPr>
          <w:sz w:val="24"/>
        </w:rPr>
      </w:pPr>
      <w:r>
        <w:rPr>
          <w:sz w:val="24"/>
        </w:rPr>
        <w:t>签订地点：</w:t>
      </w:r>
      <w:r>
        <w:rPr>
          <w:rFonts w:hint="eastAsia"/>
          <w:sz w:val="24"/>
        </w:rPr>
        <w:t>。</w:t>
      </w:r>
    </w:p>
    <w:p w14:paraId="6CD8E170">
      <w:pPr>
        <w:rPr>
          <w:sz w:val="24"/>
        </w:rPr>
      </w:pPr>
      <w:r>
        <w:rPr>
          <w:sz w:val="24"/>
        </w:rPr>
        <w:t>签订时间：</w:t>
      </w:r>
      <w:r>
        <w:rPr>
          <w:rFonts w:hint="eastAsia"/>
          <w:sz w:val="24"/>
        </w:rPr>
        <w:t>XX</w:t>
      </w:r>
      <w:r>
        <w:rPr>
          <w:rFonts w:hint="eastAsia"/>
          <w:sz w:val="24"/>
          <w:lang w:eastAsia="zh-CN"/>
        </w:rPr>
        <w:t xml:space="preserve"> </w:t>
      </w:r>
      <w:r>
        <w:rPr>
          <w:sz w:val="24"/>
        </w:rPr>
        <w:t>年月</w:t>
      </w:r>
      <w:r>
        <w:rPr>
          <w:rFonts w:hint="eastAsia"/>
          <w:sz w:val="24"/>
        </w:rPr>
        <w:t>XX</w:t>
      </w:r>
      <w:r>
        <w:rPr>
          <w:sz w:val="24"/>
        </w:rPr>
        <w:t>日</w:t>
      </w:r>
      <w:r>
        <w:rPr>
          <w:rFonts w:hint="eastAsia"/>
          <w:sz w:val="24"/>
        </w:rPr>
        <w:t>。</w:t>
      </w:r>
    </w:p>
    <w:p w14:paraId="3E44B47D">
      <w:pPr>
        <w:rPr>
          <w:sz w:val="24"/>
          <w:lang w:eastAsia="zh-CN"/>
        </w:rPr>
      </w:pPr>
      <w:r>
        <w:rPr>
          <w:rFonts w:hint="eastAsia"/>
          <w:sz w:val="24"/>
        </w:rPr>
        <w:t>采购人（</w:t>
      </w:r>
      <w:r>
        <w:rPr>
          <w:sz w:val="24"/>
        </w:rPr>
        <w:t>甲方</w:t>
      </w:r>
      <w:r>
        <w:rPr>
          <w:rFonts w:hint="eastAsia"/>
          <w:sz w:val="24"/>
        </w:rPr>
        <w:t>）</w:t>
      </w:r>
      <w:r>
        <w:rPr>
          <w:sz w:val="24"/>
        </w:rPr>
        <w:t>：</w:t>
      </w:r>
    </w:p>
    <w:p w14:paraId="55CC979A">
      <w:pPr>
        <w:rPr>
          <w:sz w:val="24"/>
          <w:u w:val="single"/>
        </w:rPr>
      </w:pPr>
      <w:r>
        <w:rPr>
          <w:rFonts w:hint="eastAsia"/>
          <w:sz w:val="24"/>
        </w:rPr>
        <w:t>供应商（乙</w:t>
      </w:r>
      <w:r>
        <w:rPr>
          <w:sz w:val="24"/>
        </w:rPr>
        <w:t>方</w:t>
      </w:r>
      <w:r>
        <w:rPr>
          <w:rFonts w:hint="eastAsia"/>
          <w:sz w:val="24"/>
        </w:rPr>
        <w:t>）</w:t>
      </w:r>
      <w:r>
        <w:rPr>
          <w:sz w:val="24"/>
        </w:rPr>
        <w:t>：</w:t>
      </w:r>
    </w:p>
    <w:p w14:paraId="71D2365C">
      <w:pPr>
        <w:rPr>
          <w:sz w:val="24"/>
        </w:rPr>
      </w:pPr>
    </w:p>
    <w:p w14:paraId="07B0228D">
      <w:pPr>
        <w:rPr>
          <w:sz w:val="24"/>
        </w:rPr>
      </w:pPr>
      <w:r>
        <w:rPr>
          <w:sz w:val="24"/>
        </w:rPr>
        <w:t>依据《中华人民共和国合同法》</w:t>
      </w:r>
      <w:r>
        <w:rPr>
          <w:rFonts w:hint="eastAsia"/>
          <w:sz w:val="24"/>
        </w:rPr>
        <w:t>与项目行业有关的法律法规，以及XXXX项目（项目编号：XXXX）</w:t>
      </w:r>
      <w:r>
        <w:rPr>
          <w:sz w:val="24"/>
        </w:rPr>
        <w:t>的</w:t>
      </w:r>
      <w:r>
        <w:rPr>
          <w:rFonts w:hint="eastAsia"/>
          <w:sz w:val="24"/>
        </w:rPr>
        <w:t>《</w:t>
      </w:r>
      <w:r>
        <w:rPr>
          <w:rFonts w:hint="eastAsia"/>
          <w:sz w:val="24"/>
          <w:lang w:eastAsia="zh-CN"/>
        </w:rPr>
        <w:t>磋商</w:t>
      </w:r>
      <w:r>
        <w:rPr>
          <w:rFonts w:hint="eastAsia"/>
          <w:sz w:val="24"/>
        </w:rPr>
        <w:t>文件》</w:t>
      </w:r>
      <w:r>
        <w:rPr>
          <w:sz w:val="24"/>
        </w:rPr>
        <w:t>，</w:t>
      </w:r>
      <w:r>
        <w:rPr>
          <w:rFonts w:hint="eastAsia"/>
          <w:sz w:val="24"/>
        </w:rPr>
        <w:t>乙方的《</w:t>
      </w:r>
      <w:r>
        <w:rPr>
          <w:rFonts w:hint="eastAsia"/>
          <w:sz w:val="24"/>
          <w:lang w:eastAsia="zh-CN"/>
        </w:rPr>
        <w:t>响应</w:t>
      </w:r>
      <w:r>
        <w:rPr>
          <w:rFonts w:hint="eastAsia"/>
          <w:sz w:val="24"/>
        </w:rPr>
        <w:t>文件》及《</w:t>
      </w:r>
      <w:r>
        <w:rPr>
          <w:rFonts w:hint="eastAsia"/>
          <w:sz w:val="24"/>
          <w:lang w:eastAsia="zh-CN"/>
        </w:rPr>
        <w:t>成交</w:t>
      </w:r>
      <w:r>
        <w:rPr>
          <w:rFonts w:hint="eastAsia"/>
          <w:sz w:val="24"/>
        </w:rPr>
        <w:t>通知书》，甲、乙双方同意签订本合同。详细技术说明及其他有关合同项目的特定信息由合同附件予以说明，合同附件及本项目的《</w:t>
      </w:r>
      <w:r>
        <w:rPr>
          <w:rFonts w:hint="eastAsia"/>
          <w:sz w:val="24"/>
          <w:lang w:eastAsia="zh-CN"/>
        </w:rPr>
        <w:t>磋商</w:t>
      </w:r>
      <w:r>
        <w:rPr>
          <w:rFonts w:hint="eastAsia"/>
          <w:sz w:val="24"/>
        </w:rPr>
        <w:t>文件》、《</w:t>
      </w:r>
      <w:r>
        <w:rPr>
          <w:rFonts w:hint="eastAsia"/>
          <w:sz w:val="24"/>
          <w:lang w:eastAsia="zh-CN"/>
        </w:rPr>
        <w:t>响应</w:t>
      </w:r>
      <w:r>
        <w:rPr>
          <w:rFonts w:hint="eastAsia"/>
          <w:sz w:val="24"/>
        </w:rPr>
        <w:t>文件》、《</w:t>
      </w:r>
      <w:r>
        <w:rPr>
          <w:rFonts w:hint="eastAsia"/>
          <w:sz w:val="24"/>
          <w:lang w:eastAsia="zh-CN"/>
        </w:rPr>
        <w:t>成交</w:t>
      </w:r>
      <w:r>
        <w:rPr>
          <w:rFonts w:hint="eastAsia"/>
          <w:sz w:val="24"/>
        </w:rPr>
        <w:t>通知书》等均为本合同的组成部分。</w:t>
      </w:r>
    </w:p>
    <w:p w14:paraId="2C49FA0F">
      <w:pPr>
        <w:numPr>
          <w:ilvl w:val="0"/>
          <w:numId w:val="5"/>
        </w:numPr>
        <w:rPr>
          <w:b/>
          <w:sz w:val="24"/>
        </w:rPr>
      </w:pPr>
      <w:r>
        <w:rPr>
          <w:rFonts w:hint="eastAsia"/>
          <w:b/>
          <w:sz w:val="24"/>
        </w:rPr>
        <w:t>项目基本情况</w:t>
      </w:r>
    </w:p>
    <w:p w14:paraId="2D7A983C">
      <w:pPr>
        <w:rPr>
          <w:b/>
          <w:sz w:val="24"/>
        </w:rPr>
      </w:pPr>
    </w:p>
    <w:p w14:paraId="5B8E55E1">
      <w:pPr>
        <w:numPr>
          <w:ilvl w:val="0"/>
          <w:numId w:val="5"/>
        </w:numPr>
        <w:rPr>
          <w:b/>
          <w:sz w:val="24"/>
        </w:rPr>
      </w:pPr>
      <w:r>
        <w:rPr>
          <w:rFonts w:hint="eastAsia"/>
          <w:b/>
          <w:sz w:val="24"/>
        </w:rPr>
        <w:t>合同期限</w:t>
      </w:r>
    </w:p>
    <w:p w14:paraId="3363F33A">
      <w:pPr>
        <w:rPr>
          <w:sz w:val="24"/>
          <w:lang w:eastAsia="zh-CN"/>
        </w:rPr>
      </w:pPr>
      <w:r>
        <w:rPr>
          <w:rFonts w:hint="eastAsia"/>
          <w:sz w:val="24"/>
          <w:lang w:eastAsia="zh-CN"/>
        </w:rPr>
        <w:t xml:space="preserve">    本协议有效期自    。</w:t>
      </w:r>
    </w:p>
    <w:p w14:paraId="48D31864">
      <w:pPr>
        <w:numPr>
          <w:ilvl w:val="0"/>
          <w:numId w:val="5"/>
        </w:numPr>
        <w:rPr>
          <w:b/>
          <w:sz w:val="24"/>
        </w:rPr>
      </w:pPr>
      <w:bookmarkStart w:name="_Toc239568418" w:id="29"/>
      <w:bookmarkStart w:name="_Toc232492928" w:id="30"/>
      <w:bookmarkStart w:name="_Toc225654644" w:id="31"/>
      <w:bookmarkStart w:name="_Toc225244852" w:id="32"/>
      <w:bookmarkStart w:name="_Toc286993786" w:id="33"/>
      <w:bookmarkStart w:name="_Toc283019214" w:id="34"/>
      <w:bookmarkStart w:name="_Toc282696226" w:id="35"/>
      <w:bookmarkStart w:name="_Toc251768862" w:id="36"/>
      <w:bookmarkStart w:name="_Toc211911348" w:id="37"/>
      <w:bookmarkStart w:name="_Toc247334841" w:id="38"/>
      <w:bookmarkStart w:name="_Toc239233914" w:id="39"/>
      <w:bookmarkStart w:name="_Toc238984975" w:id="40"/>
      <w:bookmarkStart w:name="_Toc241833903" w:id="41"/>
      <w:bookmarkStart w:name="_Toc225670751" w:id="42"/>
      <w:bookmarkStart w:name="_Toc211854449" w:id="43"/>
      <w:bookmarkStart w:name="_Toc185395249" w:id="44"/>
      <w:bookmarkStart w:name="_Toc212019594" w:id="45"/>
      <w:bookmarkStart w:name="_Toc237145406" w:id="46"/>
      <w:r>
        <w:rPr>
          <w:rFonts w:hint="eastAsia"/>
          <w:b/>
          <w:sz w:val="24"/>
        </w:rPr>
        <w:t>服务内容与质量标准</w:t>
      </w:r>
    </w:p>
    <w:p w14:paraId="042E2BF8">
      <w:pPr>
        <w:rPr>
          <w:sz w:val="24"/>
          <w:lang w:eastAsia="zh-CN"/>
        </w:rPr>
      </w:pPr>
      <w:r>
        <w:rPr>
          <w:rFonts w:hint="eastAsia"/>
          <w:sz w:val="24"/>
        </w:rPr>
        <w:t>1、XXXX；</w:t>
      </w:r>
    </w:p>
    <w:p w14:paraId="2AF38574">
      <w:pPr>
        <w:rPr>
          <w:sz w:val="24"/>
        </w:rPr>
      </w:pPr>
      <w:r>
        <w:rPr>
          <w:rFonts w:hint="eastAsia"/>
          <w:sz w:val="24"/>
        </w:rPr>
        <w:t>2、XXXX；</w:t>
      </w:r>
    </w:p>
    <w:p w14:paraId="1EE02FA7">
      <w:pPr>
        <w:rPr>
          <w:sz w:val="24"/>
        </w:rPr>
      </w:pPr>
      <w:r>
        <w:rPr>
          <w:rFonts w:hint="eastAsia"/>
          <w:sz w:val="24"/>
        </w:rPr>
        <w:t>3、XXXX．</w:t>
      </w:r>
    </w:p>
    <w:p w14:paraId="21BFC2B6">
      <w:pPr>
        <w:numPr>
          <w:ilvl w:val="0"/>
          <w:numId w:val="5"/>
        </w:numPr>
        <w:rPr>
          <w:b/>
          <w:sz w:val="24"/>
        </w:rPr>
      </w:pPr>
      <w:r>
        <w:rPr>
          <w:rFonts w:hint="eastAsia"/>
          <w:b/>
          <w:sz w:val="24"/>
        </w:rPr>
        <w:t>服务费用及支付方式</w:t>
      </w:r>
    </w:p>
    <w:p w14:paraId="2D9BF38C">
      <w:pPr>
        <w:numPr>
          <w:ilvl w:val="0"/>
          <w:numId w:val="6"/>
        </w:numPr>
        <w:rPr>
          <w:b/>
          <w:sz w:val="24"/>
        </w:rPr>
      </w:pPr>
      <w:r>
        <w:rPr>
          <w:rFonts w:hint="eastAsia"/>
          <w:b/>
          <w:sz w:val="24"/>
        </w:rPr>
        <w:t>本项目服务费用由以下组成：</w:t>
      </w:r>
    </w:p>
    <w:p w14:paraId="1D3F4ECD">
      <w:pPr>
        <w:rPr>
          <w:sz w:val="24"/>
        </w:rPr>
      </w:pPr>
      <w:r>
        <w:rPr>
          <w:rFonts w:hint="eastAsia"/>
          <w:sz w:val="24"/>
        </w:rPr>
        <w:t>1、XX万元；</w:t>
      </w:r>
    </w:p>
    <w:p w14:paraId="1E36E1C9">
      <w:pPr>
        <w:rPr>
          <w:sz w:val="24"/>
        </w:rPr>
      </w:pPr>
      <w:r>
        <w:rPr>
          <w:rFonts w:hint="eastAsia"/>
          <w:sz w:val="24"/>
        </w:rPr>
        <w:t>2、XX万元；</w:t>
      </w:r>
    </w:p>
    <w:p w14:paraId="06407981">
      <w:pPr>
        <w:rPr>
          <w:sz w:val="24"/>
        </w:rPr>
      </w:pPr>
      <w:r>
        <w:rPr>
          <w:rFonts w:hint="eastAsia"/>
          <w:sz w:val="24"/>
        </w:rPr>
        <w:t>3、XX万元。</w:t>
      </w:r>
    </w:p>
    <w:p w14:paraId="0DF391C4">
      <w:pPr>
        <w:rPr>
          <w:sz w:val="24"/>
        </w:rPr>
      </w:pPr>
      <w:r>
        <w:rPr>
          <w:sz w:val="24"/>
        </w:rPr>
        <w:t>……</w:t>
      </w:r>
    </w:p>
    <w:p w14:paraId="2866124D">
      <w:pPr>
        <w:numPr>
          <w:ilvl w:val="0"/>
          <w:numId w:val="6"/>
        </w:numPr>
        <w:rPr>
          <w:b/>
          <w:sz w:val="24"/>
        </w:rPr>
      </w:pPr>
      <w:r>
        <w:rPr>
          <w:rFonts w:hint="eastAsia"/>
          <w:b/>
          <w:sz w:val="24"/>
        </w:rPr>
        <w:t>服务费支付方式：</w:t>
      </w:r>
    </w:p>
    <w:p w14:paraId="7D466822">
      <w:pPr>
        <w:pStyle w:val="2"/>
        <w:rPr>
          <w:sz w:val="18"/>
          <w:szCs w:val="22"/>
        </w:rPr>
      </w:pPr>
      <w:r>
        <w:rPr>
          <w:rFonts w:hint="eastAsia"/>
          <w:sz w:val="24"/>
        </w:rPr>
        <w:t>XXXXXX</w:t>
      </w:r>
    </w:p>
    <w:p w14:paraId="137F661F">
      <w:pPr>
        <w:numPr>
          <w:ilvl w:val="0"/>
          <w:numId w:val="5"/>
        </w:numPr>
        <w:rPr>
          <w:b/>
          <w:sz w:val="24"/>
        </w:rPr>
      </w:pPr>
      <w:r>
        <w:rPr>
          <w:rFonts w:hint="eastAsia"/>
          <w:b/>
          <w:sz w:val="24"/>
        </w:rPr>
        <w:t>知识产权</w:t>
      </w:r>
    </w:p>
    <w:p w14:paraId="3AF78EA2">
      <w:pPr>
        <w:rPr>
          <w:sz w:val="24"/>
        </w:rPr>
      </w:pPr>
      <w:r>
        <w:rPr>
          <w:rFonts w:hint="eastAsia"/>
          <w:sz w:val="24"/>
        </w:rPr>
        <w:t>乙方应保证所提供的服务或其任何一部分均不会侵犯任何第三方的专利权、商标权或著作权。</w:t>
      </w:r>
    </w:p>
    <w:p w14:paraId="743CB306">
      <w:pPr>
        <w:numPr>
          <w:ilvl w:val="0"/>
          <w:numId w:val="5"/>
        </w:numPr>
        <w:rPr>
          <w:b/>
          <w:sz w:val="24"/>
        </w:rPr>
      </w:pPr>
      <w:r>
        <w:rPr>
          <w:rFonts w:hint="eastAsia"/>
          <w:b/>
          <w:sz w:val="24"/>
        </w:rPr>
        <w:t>无产权瑕疵条款</w:t>
      </w:r>
    </w:p>
    <w:p w14:paraId="676E5F0A">
      <w:pPr>
        <w:rPr>
          <w:sz w:val="24"/>
        </w:rPr>
      </w:pPr>
      <w:r>
        <w:rPr>
          <w:rFonts w:hint="eastAsia"/>
          <w:sz w:val="24"/>
        </w:rPr>
        <w:t>乙方保证所提供的服务的所有权完全属于乙方且无任何抵押、查封等产权瑕疵</w:t>
      </w:r>
      <w:r>
        <w:rPr>
          <w:rFonts w:hint="eastAsia"/>
          <w:sz w:val="24"/>
          <w:lang w:eastAsia="zh-CN"/>
        </w:rPr>
        <w:t>。</w:t>
      </w:r>
      <w:r>
        <w:rPr>
          <w:rFonts w:hint="eastAsia"/>
          <w:sz w:val="24"/>
        </w:rPr>
        <w:t>如有产权瑕疵的，视为乙方违约。乙方应负担由此而产生的一切损失。</w:t>
      </w:r>
    </w:p>
    <w:p w14:paraId="255ED339">
      <w:pPr>
        <w:numPr>
          <w:ilvl w:val="0"/>
          <w:numId w:val="5"/>
        </w:numPr>
        <w:rPr>
          <w:b/>
          <w:sz w:val="24"/>
        </w:rPr>
      </w:pPr>
      <w:r>
        <w:rPr>
          <w:rFonts w:hint="eastAsia"/>
          <w:b/>
          <w:sz w:val="24"/>
        </w:rPr>
        <w:t>履约保证金</w:t>
      </w:r>
    </w:p>
    <w:p w14:paraId="040D53F7">
      <w:pPr>
        <w:rPr>
          <w:bCs/>
          <w:sz w:val="24"/>
        </w:rPr>
      </w:pPr>
      <w:r>
        <w:rPr>
          <w:rFonts w:hint="eastAsia"/>
          <w:bCs/>
          <w:sz w:val="24"/>
        </w:rPr>
        <w:t>1、乙方交纳人民币</w:t>
      </w:r>
      <w:r>
        <w:rPr>
          <w:rFonts w:hint="eastAsia"/>
          <w:sz w:val="24"/>
        </w:rPr>
        <w:t>XX</w:t>
      </w:r>
      <w:r>
        <w:rPr>
          <w:rFonts w:hint="eastAsia"/>
          <w:bCs/>
          <w:sz w:val="24"/>
        </w:rPr>
        <w:t>元作为本合同的履约保证金。</w:t>
      </w:r>
    </w:p>
    <w:p w14:paraId="51DF403F">
      <w:pPr>
        <w:rPr>
          <w:bCs/>
          <w:sz w:val="24"/>
        </w:rPr>
      </w:pPr>
      <w:r>
        <w:rPr>
          <w:rFonts w:hint="eastAsia"/>
          <w:bCs/>
          <w:sz w:val="24"/>
        </w:rPr>
        <w:t>2、履约保证金作为违约金的一部分及用于补偿甲方因乙方不能履行合同义务而蒙受的损失。</w:t>
      </w:r>
    </w:p>
    <w:p w14:paraId="280E4C4E">
      <w:pPr>
        <w:numPr>
          <w:ilvl w:val="0"/>
          <w:numId w:val="5"/>
        </w:numPr>
        <w:rPr>
          <w:b/>
          <w:sz w:val="24"/>
        </w:rPr>
      </w:pPr>
      <w:r>
        <w:rPr>
          <w:b/>
          <w:sz w:val="24"/>
        </w:rPr>
        <w:t>甲方的权利和义务</w:t>
      </w:r>
    </w:p>
    <w:p w14:paraId="0B26BA79">
      <w:pPr>
        <w:rPr>
          <w:bCs/>
          <w:sz w:val="24"/>
        </w:rPr>
      </w:pPr>
      <w:r>
        <w:rPr>
          <w:rFonts w:hint="eastAsia"/>
          <w:bCs/>
          <w:sz w:val="24"/>
        </w:rPr>
        <w:t>1、</w:t>
      </w:r>
      <w:r>
        <w:rPr>
          <w:bCs/>
          <w:sz w:val="24"/>
        </w:rPr>
        <w:t>甲方有权对合同规定范围内</w:t>
      </w:r>
      <w:r>
        <w:rPr>
          <w:rFonts w:hint="eastAsia"/>
          <w:bCs/>
          <w:sz w:val="24"/>
        </w:rPr>
        <w:t>乙方的服务行为</w:t>
      </w:r>
      <w:r>
        <w:rPr>
          <w:bCs/>
          <w:sz w:val="24"/>
        </w:rPr>
        <w:t>进行监督和检查，拥有监管权。有权定期核对乙方提供服务所配备的人员数量。对甲方认为不合理的部分有权</w:t>
      </w:r>
      <w:r>
        <w:rPr>
          <w:rFonts w:hint="eastAsia"/>
          <w:bCs/>
          <w:sz w:val="24"/>
        </w:rPr>
        <w:t>下达整改通知书，并</w:t>
      </w:r>
      <w:r>
        <w:rPr>
          <w:bCs/>
          <w:sz w:val="24"/>
        </w:rPr>
        <w:t>要求乙方</w:t>
      </w:r>
      <w:r>
        <w:rPr>
          <w:rFonts w:hint="eastAsia"/>
          <w:bCs/>
          <w:sz w:val="24"/>
        </w:rPr>
        <w:t>限期整改</w:t>
      </w:r>
      <w:r>
        <w:rPr>
          <w:bCs/>
          <w:sz w:val="24"/>
        </w:rPr>
        <w:t>。</w:t>
      </w:r>
    </w:p>
    <w:p w14:paraId="1A2A4DB1">
      <w:pPr>
        <w:rPr>
          <w:bCs/>
          <w:sz w:val="24"/>
        </w:rPr>
      </w:pPr>
      <w:r>
        <w:rPr>
          <w:rFonts w:hint="eastAsia"/>
          <w:bCs/>
          <w:sz w:val="24"/>
        </w:rPr>
        <w:t>2、甲方有权依据双方签订的考评办法对乙方提供的服务进行定期考评。当考评结果未达到标准时，有权依据考评办法约定的数额扣除履约保证金。</w:t>
      </w:r>
    </w:p>
    <w:p w14:paraId="0195EDAA">
      <w:pPr>
        <w:rPr>
          <w:bCs/>
          <w:sz w:val="24"/>
        </w:rPr>
      </w:pPr>
      <w:r>
        <w:rPr>
          <w:rFonts w:hint="eastAsia"/>
          <w:bCs/>
          <w:sz w:val="24"/>
        </w:rPr>
        <w:t>3、</w:t>
      </w:r>
      <w:r>
        <w:rPr>
          <w:bCs/>
          <w:sz w:val="24"/>
        </w:rPr>
        <w:t>负责检查监督乙方管理工作的实施及制度的执行情况。</w:t>
      </w:r>
    </w:p>
    <w:p w14:paraId="5A1FA85D">
      <w:pPr>
        <w:rPr>
          <w:bCs/>
          <w:sz w:val="24"/>
        </w:rPr>
      </w:pPr>
      <w:r>
        <w:rPr>
          <w:rFonts w:hint="eastAsia"/>
          <w:bCs/>
          <w:sz w:val="24"/>
        </w:rPr>
        <w:t>4、</w:t>
      </w:r>
      <w:r>
        <w:rPr>
          <w:bCs/>
          <w:sz w:val="24"/>
        </w:rPr>
        <w:t>根据本合同规定，按时向乙方支付应付</w:t>
      </w:r>
      <w:r>
        <w:rPr>
          <w:rFonts w:hint="eastAsia"/>
          <w:bCs/>
          <w:sz w:val="24"/>
        </w:rPr>
        <w:t>服务费用</w:t>
      </w:r>
      <w:r>
        <w:rPr>
          <w:bCs/>
          <w:sz w:val="24"/>
        </w:rPr>
        <w:t>。</w:t>
      </w:r>
    </w:p>
    <w:p w14:paraId="51E31881">
      <w:pPr>
        <w:rPr>
          <w:bCs/>
          <w:sz w:val="24"/>
        </w:rPr>
      </w:pPr>
      <w:r>
        <w:rPr>
          <w:rFonts w:hint="eastAsia"/>
          <w:bCs/>
          <w:sz w:val="24"/>
        </w:rPr>
        <w:t>5、</w:t>
      </w:r>
      <w:r>
        <w:rPr>
          <w:bCs/>
          <w:sz w:val="24"/>
        </w:rPr>
        <w:t>国家法律、法规所规定由甲方承担的其它责任。</w:t>
      </w:r>
    </w:p>
    <w:p w14:paraId="0EB13630">
      <w:pPr>
        <w:numPr>
          <w:ilvl w:val="0"/>
          <w:numId w:val="5"/>
        </w:numPr>
        <w:rPr>
          <w:b/>
          <w:sz w:val="24"/>
        </w:rPr>
      </w:pPr>
      <w:r>
        <w:rPr>
          <w:b/>
          <w:sz w:val="24"/>
        </w:rPr>
        <w:t>乙方的权利和义务</w:t>
      </w:r>
    </w:p>
    <w:p w14:paraId="6771D519">
      <w:pPr>
        <w:rPr>
          <w:bCs/>
          <w:sz w:val="24"/>
        </w:rPr>
      </w:pPr>
      <w:r>
        <w:rPr>
          <w:rFonts w:hint="eastAsia"/>
          <w:bCs/>
          <w:sz w:val="24"/>
        </w:rPr>
        <w:t>1、</w:t>
      </w:r>
      <w:r>
        <w:rPr>
          <w:bCs/>
          <w:sz w:val="24"/>
        </w:rPr>
        <w:t>对本合同规定的委托</w:t>
      </w:r>
      <w:r>
        <w:rPr>
          <w:rFonts w:hint="eastAsia"/>
          <w:bCs/>
          <w:sz w:val="24"/>
        </w:rPr>
        <w:t>服务</w:t>
      </w:r>
      <w:r>
        <w:rPr>
          <w:bCs/>
          <w:sz w:val="24"/>
        </w:rPr>
        <w:t>范围内的</w:t>
      </w:r>
      <w:r>
        <w:rPr>
          <w:rFonts w:hint="eastAsia"/>
          <w:bCs/>
          <w:sz w:val="24"/>
        </w:rPr>
        <w:t>项目</w:t>
      </w:r>
      <w:r>
        <w:rPr>
          <w:bCs/>
          <w:sz w:val="24"/>
        </w:rPr>
        <w:t>享有管理权及服务义务。</w:t>
      </w:r>
    </w:p>
    <w:p w14:paraId="312515AD">
      <w:pPr>
        <w:rPr>
          <w:bCs/>
          <w:sz w:val="24"/>
        </w:rPr>
      </w:pPr>
      <w:r>
        <w:rPr>
          <w:rFonts w:hint="eastAsia"/>
          <w:bCs/>
          <w:sz w:val="24"/>
        </w:rPr>
        <w:t>2、</w:t>
      </w:r>
      <w:r>
        <w:rPr>
          <w:bCs/>
          <w:sz w:val="24"/>
        </w:rPr>
        <w:t>根据本合同的规定向甲方收取相关</w:t>
      </w:r>
      <w:r>
        <w:rPr>
          <w:rFonts w:hint="eastAsia"/>
          <w:bCs/>
          <w:sz w:val="24"/>
        </w:rPr>
        <w:t>服务</w:t>
      </w:r>
      <w:r>
        <w:rPr>
          <w:bCs/>
          <w:sz w:val="24"/>
        </w:rPr>
        <w:t>费用，并有权</w:t>
      </w:r>
      <w:r>
        <w:rPr>
          <w:rFonts w:hint="eastAsia"/>
          <w:bCs/>
          <w:sz w:val="24"/>
        </w:rPr>
        <w:t>在本项目管理范围内</w:t>
      </w:r>
      <w:r>
        <w:rPr>
          <w:bCs/>
          <w:sz w:val="24"/>
        </w:rPr>
        <w:t>管理及合理使用。</w:t>
      </w:r>
    </w:p>
    <w:p w14:paraId="37F89443">
      <w:pPr>
        <w:rPr>
          <w:sz w:val="24"/>
        </w:rPr>
      </w:pPr>
      <w:r>
        <w:rPr>
          <w:rFonts w:hint="eastAsia"/>
          <w:sz w:val="24"/>
        </w:rPr>
        <w:t>3、及时向甲方通告本项目服务范围内有关服务的重大事项，及时配合处理投诉。</w:t>
      </w:r>
    </w:p>
    <w:p w14:paraId="0CD24FFD">
      <w:pPr>
        <w:rPr>
          <w:bCs/>
          <w:sz w:val="24"/>
        </w:rPr>
      </w:pPr>
      <w:r>
        <w:rPr>
          <w:rFonts w:hint="eastAsia"/>
          <w:sz w:val="24"/>
        </w:rPr>
        <w:t>4、</w:t>
      </w:r>
      <w:r>
        <w:rPr>
          <w:bCs/>
          <w:sz w:val="24"/>
        </w:rPr>
        <w:t>接受</w:t>
      </w:r>
      <w:r>
        <w:rPr>
          <w:rFonts w:hint="eastAsia"/>
          <w:bCs/>
          <w:sz w:val="24"/>
        </w:rPr>
        <w:t>项目行</w:t>
      </w:r>
      <w:r>
        <w:rPr>
          <w:bCs/>
          <w:sz w:val="24"/>
        </w:rPr>
        <w:t>业管理部门及政府有关部门的指导，接受甲方的监督。</w:t>
      </w:r>
    </w:p>
    <w:p w14:paraId="60608A74">
      <w:pPr>
        <w:rPr>
          <w:bCs/>
          <w:sz w:val="24"/>
        </w:rPr>
      </w:pPr>
      <w:r>
        <w:rPr>
          <w:rFonts w:hint="eastAsia"/>
          <w:bCs/>
          <w:sz w:val="24"/>
        </w:rPr>
        <w:t>5、</w:t>
      </w:r>
      <w:r>
        <w:rPr>
          <w:bCs/>
          <w:sz w:val="24"/>
        </w:rPr>
        <w:t>国家法律、法规所规定由乙方承担的其它责任。</w:t>
      </w:r>
    </w:p>
    <w:p w14:paraId="01E4A23A">
      <w:pPr>
        <w:numPr>
          <w:ilvl w:val="0"/>
          <w:numId w:val="5"/>
        </w:numPr>
        <w:rPr>
          <w:b/>
          <w:sz w:val="24"/>
        </w:rPr>
      </w:pPr>
      <w:r>
        <w:rPr>
          <w:b/>
          <w:sz w:val="24"/>
        </w:rPr>
        <w:t>违约责任</w:t>
      </w:r>
    </w:p>
    <w:p w14:paraId="36483C05">
      <w:pPr>
        <w:rPr>
          <w:bCs/>
          <w:sz w:val="24"/>
        </w:rPr>
      </w:pPr>
      <w:r>
        <w:rPr>
          <w:rFonts w:hint="eastAsia"/>
          <w:bCs/>
          <w:sz w:val="24"/>
        </w:rPr>
        <w:t>1、</w:t>
      </w:r>
      <w:r>
        <w:rPr>
          <w:bCs/>
          <w:sz w:val="24"/>
        </w:rPr>
        <w:t>甲乙双方必须遵守本合同并执行合同中的各项规定，保证</w:t>
      </w:r>
      <w:r>
        <w:rPr>
          <w:rFonts w:hint="eastAsia"/>
          <w:bCs/>
          <w:sz w:val="24"/>
        </w:rPr>
        <w:t>本</w:t>
      </w:r>
      <w:r>
        <w:rPr>
          <w:bCs/>
          <w:sz w:val="24"/>
        </w:rPr>
        <w:t>合同的正常</w:t>
      </w:r>
      <w:r>
        <w:rPr>
          <w:rFonts w:hint="eastAsia"/>
          <w:bCs/>
          <w:sz w:val="24"/>
        </w:rPr>
        <w:t>履行</w:t>
      </w:r>
      <w:r>
        <w:rPr>
          <w:bCs/>
          <w:sz w:val="24"/>
        </w:rPr>
        <w:t>。</w:t>
      </w:r>
    </w:p>
    <w:p w14:paraId="27B15F1D">
      <w:pPr>
        <w:rPr>
          <w:bCs/>
          <w:sz w:val="24"/>
        </w:rPr>
      </w:pPr>
      <w:r>
        <w:rPr>
          <w:rFonts w:hint="eastAsia"/>
          <w:bCs/>
          <w:sz w:val="24"/>
        </w:rPr>
        <w:t>2、</w:t>
      </w:r>
      <w:r>
        <w:rPr>
          <w:bCs/>
          <w:sz w:val="24"/>
        </w:rPr>
        <w:t>如因乙方</w:t>
      </w:r>
      <w:r>
        <w:rPr>
          <w:rFonts w:hint="eastAsia"/>
          <w:bCs/>
          <w:sz w:val="24"/>
        </w:rPr>
        <w:t>工作人员在履行职务过程中的</w:t>
      </w:r>
      <w:r>
        <w:rPr>
          <w:bCs/>
          <w:sz w:val="24"/>
        </w:rPr>
        <w:t>的疏忽、失职、过错等</w:t>
      </w:r>
      <w:r>
        <w:rPr>
          <w:rFonts w:hint="eastAsia"/>
          <w:bCs/>
          <w:sz w:val="24"/>
        </w:rPr>
        <w:t>故意或者过失</w:t>
      </w:r>
      <w:r>
        <w:rPr>
          <w:bCs/>
          <w:sz w:val="24"/>
        </w:rPr>
        <w:t>原因给甲方造成损失或侵害，</w:t>
      </w:r>
      <w:r>
        <w:rPr>
          <w:rFonts w:hint="eastAsia"/>
          <w:bCs/>
          <w:sz w:val="24"/>
        </w:rPr>
        <w:t>包括但不限于甲方本身的财产损失、由此而导致的甲方对任何第三方的法律责任等，乙方对此均应承担全部的赔偿责任</w:t>
      </w:r>
      <w:r>
        <w:rPr>
          <w:bCs/>
          <w:sz w:val="24"/>
        </w:rPr>
        <w:t>。</w:t>
      </w:r>
    </w:p>
    <w:p w14:paraId="7A0C4510">
      <w:pPr>
        <w:numPr>
          <w:ilvl w:val="0"/>
          <w:numId w:val="5"/>
        </w:numPr>
        <w:rPr>
          <w:b/>
          <w:sz w:val="24"/>
        </w:rPr>
      </w:pPr>
      <w:r>
        <w:rPr>
          <w:rFonts w:hint="eastAsia"/>
          <w:b/>
          <w:sz w:val="24"/>
        </w:rPr>
        <w:t>不可抗力事件处理</w:t>
      </w:r>
    </w:p>
    <w:p w14:paraId="773B954B">
      <w:pPr>
        <w:rPr>
          <w:sz w:val="24"/>
        </w:rPr>
      </w:pPr>
      <w:r>
        <w:rPr>
          <w:rFonts w:hint="eastAsia"/>
          <w:sz w:val="24"/>
        </w:rPr>
        <w:t>1、在合同有效期内，任何一方因不可抗力事件导致不能履行合同，则合同履行期可延长，其延长期与不可抗力影响期相同。</w:t>
      </w:r>
    </w:p>
    <w:p w14:paraId="20D35228">
      <w:pPr>
        <w:rPr>
          <w:sz w:val="24"/>
        </w:rPr>
      </w:pPr>
      <w:r>
        <w:rPr>
          <w:rFonts w:hint="eastAsia"/>
          <w:sz w:val="24"/>
        </w:rPr>
        <w:t>2、不可抗力事件发生后，应立即通知对方，并寄送有关权威机构出具的证明。</w:t>
      </w:r>
    </w:p>
    <w:p w14:paraId="4843B72B">
      <w:pPr>
        <w:rPr>
          <w:sz w:val="24"/>
        </w:rPr>
      </w:pPr>
      <w:r>
        <w:rPr>
          <w:rFonts w:hint="eastAsia"/>
          <w:sz w:val="24"/>
        </w:rPr>
        <w:t>3、不可抗力事件延续XX天以上，双方应通过友好协商，确定是否继续履行合同。</w:t>
      </w:r>
    </w:p>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14:paraId="4116202B">
      <w:pPr>
        <w:numPr>
          <w:ilvl w:val="0"/>
          <w:numId w:val="5"/>
        </w:numPr>
        <w:rPr>
          <w:b/>
          <w:sz w:val="24"/>
        </w:rPr>
      </w:pPr>
      <w:bookmarkStart w:name="_Toc238984980" w:id="47"/>
      <w:bookmarkStart w:name="_Toc239568423" w:id="48"/>
      <w:bookmarkStart w:name="_Toc247334846" w:id="49"/>
      <w:bookmarkStart w:name="_Toc232492933" w:id="50"/>
      <w:bookmarkStart w:name="_Toc225244857" w:id="51"/>
      <w:bookmarkStart w:name="_Toc185395254" w:id="52"/>
      <w:bookmarkStart w:name="_Toc286993792" w:id="53"/>
      <w:bookmarkStart w:name="_Toc251768867" w:id="54"/>
      <w:bookmarkStart w:name="_Toc239233919" w:id="55"/>
      <w:bookmarkStart w:name="_Toc225670756" w:id="56"/>
      <w:bookmarkStart w:name="_Toc225654649" w:id="57"/>
      <w:bookmarkStart w:name="_Toc237145411" w:id="58"/>
      <w:bookmarkStart w:name="_Toc211854454" w:id="59"/>
      <w:bookmarkStart w:name="_Toc241833908" w:id="60"/>
      <w:bookmarkStart w:name="_Toc211911353" w:id="61"/>
      <w:bookmarkStart w:name="_Toc212019599" w:id="62"/>
      <w:r>
        <w:rPr>
          <w:rFonts w:hint="eastAsia"/>
          <w:b/>
          <w:sz w:val="24"/>
        </w:rPr>
        <w:t>解</w:t>
      </w:r>
      <w:r>
        <w:rPr>
          <w:b/>
          <w:sz w:val="24"/>
        </w:rPr>
        <w:t>决合同纠纷的方式</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AD140DE">
      <w:pPr>
        <w:rPr>
          <w:sz w:val="24"/>
        </w:rPr>
      </w:pPr>
      <w:r>
        <w:rPr>
          <w:rFonts w:hint="eastAsia"/>
          <w:sz w:val="24"/>
        </w:rPr>
        <w:t>1、</w:t>
      </w:r>
      <w:r>
        <w:rPr>
          <w:sz w:val="24"/>
        </w:rPr>
        <w:t>在执行本合同中发生的或与本合同有关的争端，双方应通过友好协商解决，经协商在</w:t>
      </w:r>
      <w:r>
        <w:rPr>
          <w:rFonts w:hint="eastAsia"/>
          <w:sz w:val="24"/>
        </w:rPr>
        <w:t>XX</w:t>
      </w:r>
      <w:r>
        <w:rPr>
          <w:sz w:val="24"/>
        </w:rPr>
        <w:t>天内不能达成协议时，应提交仲裁委员会仲裁。</w:t>
      </w:r>
    </w:p>
    <w:p w14:paraId="23879B34">
      <w:pPr>
        <w:rPr>
          <w:sz w:val="24"/>
        </w:rPr>
      </w:pPr>
      <w:r>
        <w:rPr>
          <w:rFonts w:hint="eastAsia"/>
          <w:sz w:val="24"/>
        </w:rPr>
        <w:t>2、</w:t>
      </w:r>
      <w:r>
        <w:rPr>
          <w:sz w:val="24"/>
        </w:rPr>
        <w:t>仲裁裁决应为最终决定，并对双方具有约束力。</w:t>
      </w:r>
    </w:p>
    <w:p w14:paraId="7EB0391A">
      <w:pPr>
        <w:rPr>
          <w:sz w:val="24"/>
        </w:rPr>
      </w:pPr>
      <w:r>
        <w:rPr>
          <w:rFonts w:hint="eastAsia"/>
          <w:sz w:val="24"/>
        </w:rPr>
        <w:t>3、</w:t>
      </w:r>
      <w:r>
        <w:rPr>
          <w:sz w:val="24"/>
        </w:rPr>
        <w:t xml:space="preserve">除另有裁决外，仲裁费应由败诉方负担。 </w:t>
      </w:r>
    </w:p>
    <w:p w14:paraId="08DDB5B2">
      <w:pPr>
        <w:rPr>
          <w:sz w:val="24"/>
        </w:rPr>
      </w:pPr>
      <w:r>
        <w:rPr>
          <w:rFonts w:hint="eastAsia"/>
          <w:sz w:val="24"/>
        </w:rPr>
        <w:t>4、</w:t>
      </w:r>
      <w:r>
        <w:rPr>
          <w:sz w:val="24"/>
        </w:rPr>
        <w:t xml:space="preserve">在仲裁期间，除正在进行仲裁部分外，合同其他部分继续执行。  </w:t>
      </w:r>
    </w:p>
    <w:p w14:paraId="461C93C2">
      <w:pPr>
        <w:numPr>
          <w:ilvl w:val="0"/>
          <w:numId w:val="5"/>
        </w:numPr>
        <w:rPr>
          <w:b/>
          <w:sz w:val="24"/>
        </w:rPr>
      </w:pPr>
      <w:bookmarkStart w:name="_Toc239233920" w:id="63"/>
      <w:bookmarkStart w:name="_Toc239568424" w:id="64"/>
      <w:bookmarkStart w:name="_Toc225654650" w:id="65"/>
      <w:bookmarkStart w:name="_Toc232492934" w:id="66"/>
      <w:bookmarkStart w:name="_Toc211854455" w:id="67"/>
      <w:bookmarkStart w:name="_Toc283019219" w:id="68"/>
      <w:bookmarkStart w:name="_Toc225244858" w:id="69"/>
      <w:bookmarkStart w:name="_Toc247334847" w:id="70"/>
      <w:bookmarkStart w:name="_Toc237145412" w:id="71"/>
      <w:bookmarkStart w:name="_Toc238984981" w:id="72"/>
      <w:bookmarkStart w:name="_Toc251768868" w:id="73"/>
      <w:bookmarkStart w:name="_Toc282696231" w:id="74"/>
      <w:bookmarkStart w:name="_Toc225670757" w:id="75"/>
      <w:bookmarkStart w:name="_Toc241833909" w:id="76"/>
      <w:bookmarkStart w:name="_Toc212019600" w:id="77"/>
      <w:bookmarkStart w:name="_Toc286993793" w:id="78"/>
      <w:bookmarkStart w:name="_Toc185395255" w:id="79"/>
      <w:bookmarkStart w:name="_Toc211911354" w:id="80"/>
      <w:r>
        <w:rPr>
          <w:b/>
          <w:sz w:val="24"/>
        </w:rPr>
        <w:t>合同</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hint="eastAsia"/>
          <w:b/>
          <w:sz w:val="24"/>
        </w:rPr>
        <w:t>生效及其他</w:t>
      </w:r>
    </w:p>
    <w:p w14:paraId="717CE997">
      <w:pPr>
        <w:rPr>
          <w:sz w:val="24"/>
        </w:rPr>
      </w:pPr>
      <w:r>
        <w:rPr>
          <w:rFonts w:hint="eastAsia"/>
          <w:sz w:val="24"/>
        </w:rPr>
        <w:t>1、合同经双方法定代表人或授权委托代理人签字并加盖单位公章后生效。</w:t>
      </w:r>
    </w:p>
    <w:p w14:paraId="0B15BF6C">
      <w:pPr>
        <w:rPr>
          <w:sz w:val="24"/>
        </w:rPr>
      </w:pPr>
      <w:r>
        <w:rPr>
          <w:rFonts w:hint="eastAsia"/>
          <w:sz w:val="24"/>
        </w:rPr>
        <w:t>2、合同执行中涉及采购资金和采购内容修改或补充的，须经政府采购监管部门审批，并签书面补充协议报政府采购监督管理部门备案，方可作为主合同不可分割的一部分。</w:t>
      </w:r>
    </w:p>
    <w:p w14:paraId="79636845">
      <w:pPr>
        <w:rPr>
          <w:sz w:val="24"/>
        </w:rPr>
      </w:pPr>
      <w:r>
        <w:rPr>
          <w:rFonts w:hint="eastAsia"/>
          <w:sz w:val="24"/>
        </w:rPr>
        <w:t>3、本合同一式</w:t>
      </w:r>
      <w:r>
        <w:rPr>
          <w:rFonts w:hint="eastAsia"/>
          <w:sz w:val="24"/>
          <w:lang w:eastAsia="zh-CN"/>
        </w:rPr>
        <w:t>5</w:t>
      </w:r>
      <w:r>
        <w:rPr>
          <w:rFonts w:hint="eastAsia"/>
          <w:sz w:val="24"/>
        </w:rPr>
        <w:t>份，自双方签章之日起起效。甲方</w:t>
      </w:r>
      <w:r>
        <w:rPr>
          <w:rFonts w:hint="eastAsia"/>
          <w:sz w:val="24"/>
          <w:lang w:eastAsia="zh-CN"/>
        </w:rPr>
        <w:t>3</w:t>
      </w:r>
      <w:r>
        <w:rPr>
          <w:rFonts w:hint="eastAsia"/>
          <w:sz w:val="24"/>
        </w:rPr>
        <w:t>份，乙方</w:t>
      </w:r>
      <w:r>
        <w:rPr>
          <w:rFonts w:hint="eastAsia"/>
          <w:sz w:val="24"/>
          <w:lang w:eastAsia="zh-CN"/>
        </w:rPr>
        <w:t>1</w:t>
      </w:r>
      <w:r>
        <w:rPr>
          <w:rFonts w:hint="eastAsia"/>
          <w:sz w:val="24"/>
        </w:rPr>
        <w:t>份，政府采购代理机构</w:t>
      </w:r>
      <w:r>
        <w:rPr>
          <w:rFonts w:hint="eastAsia"/>
          <w:sz w:val="24"/>
          <w:lang w:eastAsia="zh-CN"/>
        </w:rPr>
        <w:t>1</w:t>
      </w:r>
      <w:r>
        <w:rPr>
          <w:rFonts w:hint="eastAsia"/>
          <w:sz w:val="24"/>
        </w:rPr>
        <w:t>份，具有同等法律效力。</w:t>
      </w:r>
    </w:p>
    <w:p w14:paraId="3110EC21">
      <w:pPr>
        <w:numPr>
          <w:ilvl w:val="0"/>
          <w:numId w:val="5"/>
        </w:numPr>
        <w:rPr>
          <w:b/>
          <w:sz w:val="24"/>
        </w:rPr>
      </w:pPr>
      <w:r>
        <w:rPr>
          <w:rFonts w:hint="eastAsia"/>
          <w:b/>
          <w:sz w:val="24"/>
        </w:rPr>
        <w:t>附件</w:t>
      </w:r>
    </w:p>
    <w:p w14:paraId="070597A3">
      <w:pPr>
        <w:rPr>
          <w:sz w:val="24"/>
        </w:rPr>
      </w:pPr>
      <w:r>
        <w:rPr>
          <w:rFonts w:hint="eastAsia"/>
          <w:sz w:val="24"/>
        </w:rPr>
        <w:t>1、项目</w:t>
      </w:r>
      <w:r>
        <w:rPr>
          <w:rFonts w:hint="eastAsia"/>
          <w:sz w:val="24"/>
          <w:lang w:eastAsia="zh-CN"/>
        </w:rPr>
        <w:t>磋商</w:t>
      </w:r>
      <w:r>
        <w:rPr>
          <w:rFonts w:hint="eastAsia"/>
          <w:sz w:val="24"/>
        </w:rPr>
        <w:t>文件</w:t>
      </w:r>
    </w:p>
    <w:p w14:paraId="08A265B4">
      <w:pPr>
        <w:rPr>
          <w:sz w:val="24"/>
        </w:rPr>
      </w:pPr>
      <w:r>
        <w:rPr>
          <w:rFonts w:hint="eastAsia"/>
          <w:sz w:val="24"/>
        </w:rPr>
        <w:t>2、项目修改澄清文件</w:t>
      </w:r>
    </w:p>
    <w:p w14:paraId="29B1DD48">
      <w:pPr>
        <w:rPr>
          <w:sz w:val="24"/>
        </w:rPr>
      </w:pPr>
      <w:r>
        <w:rPr>
          <w:rFonts w:hint="eastAsia"/>
          <w:sz w:val="24"/>
        </w:rPr>
        <w:t>3、项目</w:t>
      </w:r>
      <w:r>
        <w:rPr>
          <w:rFonts w:hint="eastAsia"/>
          <w:sz w:val="24"/>
          <w:lang w:eastAsia="zh-CN"/>
        </w:rPr>
        <w:t>响应</w:t>
      </w:r>
      <w:r>
        <w:rPr>
          <w:rFonts w:hint="eastAsia"/>
          <w:sz w:val="24"/>
        </w:rPr>
        <w:t>文件</w:t>
      </w:r>
    </w:p>
    <w:p w14:paraId="6FA9B7A6">
      <w:pPr>
        <w:rPr>
          <w:sz w:val="24"/>
        </w:rPr>
      </w:pPr>
      <w:r>
        <w:rPr>
          <w:rFonts w:hint="eastAsia"/>
          <w:sz w:val="24"/>
        </w:rPr>
        <w:t>4、</w:t>
      </w:r>
      <w:r>
        <w:rPr>
          <w:rFonts w:hint="eastAsia"/>
          <w:sz w:val="24"/>
          <w:lang w:eastAsia="zh-CN"/>
        </w:rPr>
        <w:t>成交</w:t>
      </w:r>
      <w:r>
        <w:rPr>
          <w:rFonts w:hint="eastAsia"/>
          <w:sz w:val="24"/>
        </w:rPr>
        <w:t>通知书</w:t>
      </w:r>
    </w:p>
    <w:p w14:paraId="033A52CF">
      <w:pPr>
        <w:rPr>
          <w:sz w:val="24"/>
        </w:rPr>
      </w:pPr>
      <w:r>
        <w:rPr>
          <w:rFonts w:hint="eastAsia"/>
          <w:sz w:val="24"/>
        </w:rPr>
        <w:t>5、其他</w:t>
      </w:r>
    </w:p>
    <w:p w14:paraId="59855C20">
      <w:pPr>
        <w:rPr>
          <w:sz w:val="24"/>
        </w:rPr>
      </w:pPr>
    </w:p>
    <w:p w14:paraId="411F46FE">
      <w:pPr>
        <w:rPr>
          <w:sz w:val="24"/>
        </w:rPr>
      </w:pPr>
      <w:r>
        <w:rPr>
          <w:rFonts w:hint="eastAsia"/>
          <w:sz w:val="24"/>
        </w:rPr>
        <w:t>甲方：   （盖章）</w:t>
      </w:r>
      <w:r>
        <w:rPr>
          <w:sz w:val="24"/>
        </w:rPr>
        <w:tab/>
      </w:r>
      <w:r>
        <w:rPr>
          <w:sz w:val="24"/>
        </w:rPr>
        <w:tab/>
      </w:r>
      <w:r>
        <w:rPr>
          <w:sz w:val="24"/>
        </w:rPr>
        <w:tab/>
      </w:r>
      <w:r>
        <w:rPr>
          <w:rFonts w:hint="eastAsia"/>
          <w:sz w:val="24"/>
        </w:rPr>
        <w:t>乙方：（盖章）</w:t>
      </w:r>
    </w:p>
    <w:p w14:paraId="3C74B114">
      <w:pPr>
        <w:rPr>
          <w:sz w:val="24"/>
        </w:rPr>
      </w:pPr>
      <w:r>
        <w:rPr>
          <w:rFonts w:hint="eastAsia"/>
          <w:sz w:val="24"/>
        </w:rPr>
        <w:t>法定代表人（授权代表）：法定代表人（授权代表）：</w:t>
      </w:r>
    </w:p>
    <w:p w14:paraId="5E782A5A">
      <w:pPr>
        <w:rPr>
          <w:sz w:val="24"/>
        </w:rPr>
      </w:pPr>
      <w:r>
        <w:rPr>
          <w:rFonts w:hint="eastAsia"/>
          <w:sz w:val="24"/>
        </w:rPr>
        <w:t>地址：地址：</w:t>
      </w:r>
    </w:p>
    <w:p w14:paraId="344888B9">
      <w:pPr>
        <w:rPr>
          <w:sz w:val="24"/>
        </w:rPr>
      </w:pPr>
      <w:r>
        <w:rPr>
          <w:rFonts w:hint="eastAsia"/>
          <w:sz w:val="24"/>
        </w:rPr>
        <w:t>开户银行：开户银行：</w:t>
      </w:r>
    </w:p>
    <w:p w14:paraId="4965A85A">
      <w:pPr>
        <w:rPr>
          <w:sz w:val="24"/>
        </w:rPr>
      </w:pPr>
      <w:r>
        <w:rPr>
          <w:rFonts w:hint="eastAsia"/>
          <w:sz w:val="24"/>
        </w:rPr>
        <w:t>账号：账号：</w:t>
      </w:r>
    </w:p>
    <w:p w14:paraId="26A36019">
      <w:pPr>
        <w:rPr>
          <w:sz w:val="24"/>
        </w:rPr>
      </w:pPr>
      <w:r>
        <w:rPr>
          <w:rFonts w:hint="eastAsia"/>
          <w:sz w:val="24"/>
        </w:rPr>
        <w:t>电话：电话：</w:t>
      </w:r>
    </w:p>
    <w:p w14:paraId="10E75BF6">
      <w:pPr>
        <w:rPr>
          <w:sz w:val="24"/>
        </w:rPr>
      </w:pPr>
      <w:r>
        <w:rPr>
          <w:rFonts w:hint="eastAsia"/>
          <w:sz w:val="24"/>
        </w:rPr>
        <w:t>传真：传真：</w:t>
      </w:r>
    </w:p>
    <w:p w14:paraId="3DAA96C7">
      <w:pPr>
        <w:adjustRightInd w:val="false"/>
        <w:snapToGrid w:val="false"/>
        <w:spacing w:beforeLines="50" w:afterLines="50" w:line="360" w:lineRule="auto"/>
        <w:rPr>
          <w:rFonts w:hAnsi="宋体" w:cs="宋体"/>
          <w:sz w:val="24"/>
          <w:lang w:eastAsia="zh-CN"/>
        </w:rPr>
      </w:pPr>
      <w:r>
        <w:rPr>
          <w:rFonts w:hint="eastAsia" w:hAnsi="宋体" w:cs="宋体"/>
          <w:sz w:val="24"/>
          <w:lang w:eastAsia="zh-CN"/>
        </w:rPr>
        <w:t>日 期：                         日 期：</w:t>
      </w:r>
    </w:p>
    <w:p w14:paraId="2B4346D5">
      <w:pPr>
        <w:adjustRightInd w:val="false"/>
        <w:snapToGrid w:val="false"/>
        <w:spacing w:beforeLines="50" w:afterLines="50" w:line="360" w:lineRule="auto"/>
        <w:rPr>
          <w:rFonts w:hAnsi="宋体" w:cs="宋体"/>
          <w:sz w:val="28"/>
          <w:szCs w:val="28"/>
          <w:lang w:eastAsia="zh-CN"/>
        </w:rPr>
      </w:pPr>
    </w:p>
    <w:p w14:paraId="3FB4E4ED">
      <w:pPr>
        <w:keepNext/>
        <w:keepLines/>
        <w:widowControl/>
        <w:tabs>
          <w:tab w:val="left" w:pos="425"/>
          <w:tab w:val="left" w:pos="4265"/>
        </w:tabs>
        <w:wordWrap/>
        <w:spacing w:before="340" w:after="330" w:line="360" w:lineRule="auto"/>
        <w:jc w:val="center"/>
        <w:rPr>
          <w:rFonts w:hAnsi="宋体"/>
          <w:b/>
          <w:sz w:val="28"/>
        </w:rPr>
      </w:pPr>
      <w:r>
        <w:rPr>
          <w:rFonts w:hAnsi="宋体"/>
          <w:b/>
          <w:sz w:val="32"/>
          <w:szCs w:val="28"/>
        </w:rPr>
        <w:br w:type="page"/>
      </w:r>
      <w:bookmarkEnd w:id="24"/>
      <w:bookmarkEnd w:id="25"/>
      <w:bookmarkEnd w:id="26"/>
      <w:bookmarkEnd w:id="27"/>
    </w:p>
    <w:p w14:paraId="5BBC64A2">
      <w:pPr>
        <w:pStyle w:val="3"/>
        <w:bidi w:val="false"/>
        <w:jc w:val="center"/>
        <w:rPr>
          <w:lang w:eastAsia="zh-CN"/>
        </w:rPr>
      </w:pPr>
      <w:bookmarkStart w:name="_Toc5304" w:id="81"/>
      <w:r>
        <w:rPr>
          <w:rFonts w:hint="eastAsia"/>
        </w:rPr>
        <w:t>第七章  响应文件（格式）</w:t>
      </w:r>
      <w:bookmarkEnd w:id="81"/>
    </w:p>
    <w:p w14:paraId="57B49141">
      <w:pPr>
        <w:widowControl/>
        <w:wordWrap/>
        <w:ind w:left="-566" w:right="-338"/>
        <w:jc w:val="center"/>
        <w:rPr>
          <w:rFonts w:hAnsi="宋体"/>
          <w:b/>
          <w:sz w:val="72"/>
          <w:lang w:eastAsia="zh-CN"/>
        </w:rPr>
      </w:pPr>
      <w:r>
        <w:rPr>
          <w:rFonts w:hint="eastAsia" w:hAnsi="宋体"/>
          <w:b/>
          <w:sz w:val="72"/>
          <w:lang w:eastAsia="zh-CN"/>
        </w:rPr>
        <w:t xml:space="preserve"> </w:t>
      </w:r>
    </w:p>
    <w:p w14:paraId="0BDD7B45">
      <w:pPr>
        <w:widowControl/>
        <w:wordWrap/>
        <w:ind w:left="-566" w:right="-338"/>
        <w:jc w:val="center"/>
        <w:rPr>
          <w:rFonts w:hAnsi="宋体"/>
          <w:b/>
          <w:sz w:val="72"/>
        </w:rPr>
      </w:pPr>
      <w:r>
        <w:rPr>
          <w:rFonts w:hAnsi="宋体"/>
          <w:b/>
          <w:sz w:val="72"/>
        </w:rPr>
        <w:t>资格性/技术服务性响应文件</w:t>
      </w:r>
    </w:p>
    <w:p w14:paraId="363B10C9">
      <w:pPr>
        <w:widowControl/>
        <w:wordWrap/>
        <w:jc w:val="center"/>
        <w:rPr>
          <w:rFonts w:hAnsi="宋体"/>
          <w:b/>
          <w:sz w:val="44"/>
        </w:rPr>
      </w:pPr>
      <w:r>
        <w:rPr>
          <w:rFonts w:hAnsi="宋体"/>
          <w:b/>
          <w:sz w:val="44"/>
        </w:rPr>
        <w:t>（封面）</w:t>
      </w:r>
    </w:p>
    <w:p w14:paraId="5128B680">
      <w:pPr>
        <w:widowControl/>
        <w:wordWrap/>
        <w:rPr>
          <w:rFonts w:hAnsi="宋体"/>
          <w:b/>
          <w:sz w:val="36"/>
          <w:lang w:eastAsia="zh-CN"/>
        </w:rPr>
      </w:pPr>
    </w:p>
    <w:p w14:paraId="5A662843">
      <w:pPr>
        <w:widowControl/>
        <w:wordWrap/>
        <w:ind w:firstLine="1970"/>
        <w:jc w:val="left"/>
        <w:rPr>
          <w:rFonts w:hAnsi="宋体"/>
          <w:b/>
          <w:sz w:val="36"/>
          <w:u w:val="single" w:color="0D0D0D"/>
        </w:rPr>
      </w:pPr>
      <w:r>
        <w:rPr>
          <w:rFonts w:hAnsi="宋体"/>
          <w:b/>
          <w:sz w:val="36"/>
        </w:rPr>
        <w:t>项目名称：</w:t>
      </w:r>
      <w:r>
        <w:rPr>
          <w:rFonts w:hAnsi="宋体"/>
          <w:b/>
          <w:sz w:val="36"/>
          <w:u w:val="single" w:color="0D0D0D"/>
        </w:rPr>
        <w:t xml:space="preserve">               </w:t>
      </w:r>
    </w:p>
    <w:p w14:paraId="1FA967E0">
      <w:pPr>
        <w:widowControl/>
        <w:wordWrap/>
        <w:ind w:firstLine="1970"/>
        <w:jc w:val="left"/>
        <w:rPr>
          <w:rFonts w:hAnsi="宋体"/>
          <w:b/>
          <w:sz w:val="36"/>
          <w:u w:val="single" w:color="0D0D0D"/>
        </w:rPr>
      </w:pPr>
      <w:r>
        <w:rPr>
          <w:rFonts w:hAnsi="宋体"/>
          <w:b/>
          <w:sz w:val="36"/>
        </w:rPr>
        <w:t>采购编号：</w:t>
      </w:r>
      <w:r>
        <w:rPr>
          <w:rFonts w:hAnsi="宋体"/>
          <w:b/>
          <w:sz w:val="36"/>
          <w:u w:val="single" w:color="0D0D0D"/>
        </w:rPr>
        <w:t xml:space="preserve">               </w:t>
      </w:r>
    </w:p>
    <w:p w14:paraId="76CF3183">
      <w:pPr>
        <w:widowControl/>
        <w:wordWrap/>
        <w:spacing w:line="360" w:lineRule="auto"/>
        <w:jc w:val="center"/>
        <w:rPr>
          <w:rFonts w:hAnsi="宋体"/>
          <w:b/>
          <w:sz w:val="36"/>
        </w:rPr>
      </w:pPr>
    </w:p>
    <w:p w14:paraId="54968EE8">
      <w:pPr>
        <w:widowControl/>
        <w:wordWrap/>
        <w:jc w:val="center"/>
        <w:rPr>
          <w:rFonts w:hAnsi="宋体"/>
          <w:b/>
          <w:sz w:val="36"/>
        </w:rPr>
      </w:pPr>
      <w:r>
        <w:rPr>
          <w:rFonts w:hAnsi="宋体"/>
          <w:b/>
          <w:sz w:val="36"/>
        </w:rPr>
        <w:t>（正本/副本）</w:t>
      </w:r>
    </w:p>
    <w:p w14:paraId="38923717">
      <w:pPr>
        <w:widowControl/>
        <w:wordWrap/>
        <w:jc w:val="left"/>
        <w:rPr>
          <w:rFonts w:hAnsi="宋体"/>
          <w:b/>
          <w:sz w:val="36"/>
          <w:lang w:eastAsia="zh-CN"/>
        </w:rPr>
      </w:pPr>
    </w:p>
    <w:p w14:paraId="2FA5C209">
      <w:pPr>
        <w:widowControl/>
        <w:wordWrap/>
        <w:spacing w:line="440" w:lineRule="exact"/>
        <w:jc w:val="left"/>
        <w:rPr>
          <w:rFonts w:hAnsi="宋体"/>
          <w:b/>
          <w:sz w:val="36"/>
        </w:rPr>
      </w:pPr>
    </w:p>
    <w:p w14:paraId="02304627">
      <w:pPr>
        <w:widowControl/>
        <w:wordWrap/>
        <w:spacing w:line="500" w:lineRule="exact"/>
        <w:jc w:val="left"/>
        <w:rPr>
          <w:rFonts w:hAnsi="宋体"/>
          <w:b/>
          <w:sz w:val="32"/>
          <w:u w:val="single" w:color="0D0D0D"/>
        </w:rPr>
      </w:pPr>
      <w:r>
        <w:rPr>
          <w:rFonts w:hAnsi="宋体"/>
          <w:b/>
          <w:sz w:val="32"/>
        </w:rPr>
        <w:t xml:space="preserve">     供应商名称 ：</w:t>
      </w:r>
      <w:r>
        <w:rPr>
          <w:rFonts w:hAnsi="宋体"/>
          <w:b/>
          <w:sz w:val="32"/>
          <w:u w:val="single" w:color="0D0D0D"/>
        </w:rPr>
        <w:t xml:space="preserve">                </w:t>
      </w:r>
      <w:r>
        <w:rPr>
          <w:rFonts w:hint="eastAsia" w:hAnsi="宋体"/>
          <w:b/>
          <w:sz w:val="32"/>
          <w:lang w:eastAsia="zh-CN"/>
        </w:rPr>
        <w:t>（盖公章）</w:t>
      </w:r>
      <w:r>
        <w:rPr>
          <w:rFonts w:hAnsi="宋体"/>
          <w:b/>
          <w:sz w:val="32"/>
          <w:u w:val="single" w:color="0D0D0D"/>
        </w:rPr>
        <w:t xml:space="preserve">                   </w:t>
      </w:r>
      <w:r>
        <w:rPr>
          <w:rFonts w:hint="eastAsia" w:hAnsi="宋体"/>
          <w:b/>
          <w:sz w:val="32"/>
          <w:u w:val="single" w:color="0D0D0D"/>
          <w:lang w:eastAsia="zh-CN"/>
        </w:rPr>
        <w:t xml:space="preserve"> </w:t>
      </w:r>
    </w:p>
    <w:p w14:paraId="0A1A5515">
      <w:pPr>
        <w:widowControl/>
        <w:wordWrap/>
        <w:spacing w:line="500" w:lineRule="exact"/>
        <w:ind w:firstLine="790"/>
        <w:jc w:val="left"/>
        <w:rPr>
          <w:rFonts w:hAnsi="宋体"/>
          <w:b/>
          <w:sz w:val="32"/>
          <w:u w:val="single" w:color="0D0D0D"/>
        </w:rPr>
      </w:pPr>
      <w:r>
        <w:rPr>
          <w:rFonts w:hAnsi="宋体"/>
          <w:b/>
          <w:sz w:val="32"/>
        </w:rPr>
        <w:t>法定代表人：</w:t>
      </w:r>
      <w:r>
        <w:rPr>
          <w:rFonts w:hAnsi="宋体"/>
          <w:b/>
          <w:sz w:val="32"/>
          <w:u w:val="single" w:color="0D0D0D"/>
        </w:rPr>
        <w:t xml:space="preserve">           </w:t>
      </w:r>
      <w:r>
        <w:rPr>
          <w:rFonts w:hint="eastAsia" w:hAnsi="宋体"/>
          <w:b/>
          <w:sz w:val="32"/>
          <w:u w:val="single" w:color="0D0D0D"/>
          <w:lang w:eastAsia="zh-CN"/>
        </w:rPr>
        <w:t xml:space="preserve">      </w:t>
      </w:r>
      <w:r>
        <w:rPr>
          <w:rFonts w:hint="eastAsia" w:hAnsi="宋体"/>
          <w:b/>
          <w:sz w:val="32"/>
          <w:lang w:eastAsia="zh-CN"/>
        </w:rPr>
        <w:t>（签字或盖章）</w:t>
      </w:r>
      <w:r>
        <w:rPr>
          <w:rFonts w:hAnsi="宋体"/>
          <w:b/>
          <w:sz w:val="32"/>
          <w:u w:val="single" w:color="0D0D0D"/>
        </w:rPr>
        <w:t xml:space="preserve">         </w:t>
      </w:r>
    </w:p>
    <w:p w14:paraId="41EBDB47">
      <w:pPr>
        <w:widowControl/>
        <w:wordWrap/>
        <w:spacing w:line="500" w:lineRule="exact"/>
        <w:ind w:firstLine="157"/>
        <w:jc w:val="left"/>
        <w:rPr>
          <w:rFonts w:hAnsi="宋体"/>
          <w:b/>
          <w:sz w:val="32"/>
          <w:u w:val="single" w:color="0D0D0D"/>
        </w:rPr>
      </w:pPr>
      <w:r>
        <w:rPr>
          <w:rFonts w:hAnsi="宋体"/>
          <w:b/>
          <w:sz w:val="32"/>
        </w:rPr>
        <w:t xml:space="preserve">    地</w:t>
      </w:r>
      <w:r>
        <w:rPr>
          <w:rFonts w:hint="eastAsia" w:hAnsi="宋体"/>
          <w:b/>
          <w:sz w:val="32"/>
          <w:lang w:eastAsia="zh-CN"/>
        </w:rPr>
        <w:t xml:space="preserve">  </w:t>
      </w:r>
      <w:r>
        <w:rPr>
          <w:rFonts w:hAnsi="宋体"/>
          <w:b/>
          <w:sz w:val="32"/>
        </w:rPr>
        <w:t>址：</w:t>
      </w:r>
      <w:r>
        <w:rPr>
          <w:rFonts w:hAnsi="宋体"/>
          <w:b/>
          <w:sz w:val="32"/>
          <w:u w:val="single" w:color="0D0D0D"/>
        </w:rPr>
        <w:t xml:space="preserve">             </w:t>
      </w:r>
      <w:r>
        <w:rPr>
          <w:rFonts w:hint="eastAsia" w:hAnsi="宋体"/>
          <w:b/>
          <w:sz w:val="32"/>
          <w:u w:val="single" w:color="0D0D0D"/>
          <w:lang w:eastAsia="zh-CN"/>
        </w:rPr>
        <w:t xml:space="preserve">   </w:t>
      </w:r>
      <w:r>
        <w:rPr>
          <w:rFonts w:hAnsi="宋体"/>
          <w:b/>
          <w:sz w:val="32"/>
        </w:rPr>
        <w:t xml:space="preserve"> </w:t>
      </w:r>
      <w:r>
        <w:rPr>
          <w:rFonts w:hint="eastAsia" w:hAnsi="宋体"/>
          <w:b/>
          <w:sz w:val="32"/>
          <w:lang w:eastAsia="zh-CN"/>
        </w:rPr>
        <w:t xml:space="preserve">  </w:t>
      </w:r>
      <w:r>
        <w:rPr>
          <w:rFonts w:hAnsi="宋体"/>
          <w:b/>
          <w:sz w:val="32"/>
        </w:rPr>
        <w:t>邮</w:t>
      </w:r>
      <w:r>
        <w:rPr>
          <w:rFonts w:hint="eastAsia" w:hAnsi="宋体"/>
          <w:b/>
          <w:sz w:val="32"/>
          <w:lang w:eastAsia="zh-CN"/>
        </w:rPr>
        <w:t xml:space="preserve">  </w:t>
      </w:r>
      <w:r>
        <w:rPr>
          <w:rFonts w:hAnsi="宋体"/>
          <w:b/>
          <w:sz w:val="32"/>
        </w:rPr>
        <w:t>编：</w:t>
      </w:r>
      <w:r>
        <w:rPr>
          <w:rFonts w:hAnsi="宋体"/>
          <w:b/>
          <w:sz w:val="32"/>
          <w:u w:val="single" w:color="0D0D0D"/>
        </w:rPr>
        <w:t xml:space="preserve">    </w:t>
      </w:r>
      <w:r>
        <w:rPr>
          <w:rFonts w:hint="eastAsia" w:hAnsi="宋体"/>
          <w:b/>
          <w:sz w:val="32"/>
          <w:u w:val="single" w:color="0D0D0D"/>
          <w:lang w:eastAsia="zh-CN"/>
        </w:rPr>
        <w:t xml:space="preserve"> </w:t>
      </w:r>
    </w:p>
    <w:p w14:paraId="54EF554F">
      <w:pPr>
        <w:widowControl/>
        <w:wordWrap/>
        <w:spacing w:line="500" w:lineRule="exact"/>
        <w:ind w:firstLine="315"/>
        <w:jc w:val="left"/>
        <w:rPr>
          <w:rFonts w:hAnsi="宋体"/>
          <w:b/>
          <w:sz w:val="32"/>
        </w:rPr>
      </w:pPr>
      <w:r>
        <w:rPr>
          <w:rFonts w:hAnsi="宋体"/>
          <w:b/>
          <w:sz w:val="32"/>
        </w:rPr>
        <w:t xml:space="preserve">   电</w:t>
      </w:r>
      <w:r>
        <w:rPr>
          <w:rFonts w:hint="eastAsia" w:hAnsi="宋体"/>
          <w:b/>
          <w:sz w:val="32"/>
          <w:lang w:eastAsia="zh-CN"/>
        </w:rPr>
        <w:t xml:space="preserve">  </w:t>
      </w:r>
      <w:r>
        <w:rPr>
          <w:rFonts w:hAnsi="宋体"/>
          <w:b/>
          <w:sz w:val="32"/>
        </w:rPr>
        <w:t>话：</w:t>
      </w:r>
      <w:r>
        <w:rPr>
          <w:rFonts w:hAnsi="宋体"/>
          <w:b/>
          <w:sz w:val="32"/>
          <w:u w:val="single" w:color="0D0D0D"/>
        </w:rPr>
        <w:t xml:space="preserve">          </w:t>
      </w:r>
      <w:r>
        <w:rPr>
          <w:rFonts w:hint="eastAsia" w:hAnsi="宋体"/>
          <w:b/>
          <w:sz w:val="32"/>
          <w:u w:val="single" w:color="0D0D0D"/>
          <w:lang w:eastAsia="zh-CN"/>
        </w:rPr>
        <w:t xml:space="preserve">      </w:t>
      </w:r>
      <w:r>
        <w:rPr>
          <w:rFonts w:hAnsi="宋体"/>
          <w:b/>
          <w:sz w:val="32"/>
        </w:rPr>
        <w:t xml:space="preserve"> </w:t>
      </w:r>
      <w:r>
        <w:rPr>
          <w:rFonts w:hint="eastAsia" w:hAnsi="宋体"/>
          <w:b/>
          <w:sz w:val="32"/>
          <w:lang w:eastAsia="zh-CN"/>
        </w:rPr>
        <w:t xml:space="preserve">  </w:t>
      </w:r>
      <w:r>
        <w:rPr>
          <w:rFonts w:hAnsi="宋体"/>
          <w:b/>
          <w:sz w:val="32"/>
        </w:rPr>
        <w:t>传</w:t>
      </w:r>
      <w:r>
        <w:rPr>
          <w:rFonts w:hint="eastAsia" w:hAnsi="宋体"/>
          <w:b/>
          <w:sz w:val="32"/>
          <w:lang w:eastAsia="zh-CN"/>
        </w:rPr>
        <w:t xml:space="preserve">  </w:t>
      </w:r>
      <w:r>
        <w:rPr>
          <w:rFonts w:hAnsi="宋体"/>
          <w:b/>
          <w:sz w:val="32"/>
        </w:rPr>
        <w:t>真：</w:t>
      </w:r>
      <w:r>
        <w:rPr>
          <w:rFonts w:hAnsi="宋体"/>
          <w:b/>
          <w:sz w:val="32"/>
          <w:u w:val="single" w:color="0D0D0D"/>
        </w:rPr>
        <w:t xml:space="preserve">                                                     </w:t>
      </w:r>
    </w:p>
    <w:p w14:paraId="47350A40">
      <w:pPr>
        <w:widowControl/>
        <w:wordWrap/>
        <w:spacing w:line="500" w:lineRule="exact"/>
        <w:ind w:firstLine="790"/>
        <w:jc w:val="left"/>
        <w:rPr>
          <w:rFonts w:hAnsi="宋体"/>
          <w:b/>
          <w:sz w:val="32"/>
        </w:rPr>
      </w:pPr>
      <w:r>
        <w:rPr>
          <w:rFonts w:hAnsi="宋体"/>
          <w:b/>
          <w:sz w:val="32"/>
        </w:rPr>
        <w:t>邮</w:t>
      </w:r>
      <w:r>
        <w:rPr>
          <w:rFonts w:hint="eastAsia" w:hAnsi="宋体"/>
          <w:b/>
          <w:sz w:val="32"/>
          <w:lang w:eastAsia="zh-CN"/>
        </w:rPr>
        <w:t xml:space="preserve">  </w:t>
      </w:r>
      <w:r>
        <w:rPr>
          <w:rFonts w:hAnsi="宋体"/>
          <w:b/>
          <w:sz w:val="32"/>
        </w:rPr>
        <w:t>箱：</w:t>
      </w:r>
      <w:r>
        <w:rPr>
          <w:rFonts w:hAnsi="宋体"/>
          <w:b/>
          <w:sz w:val="32"/>
          <w:u w:val="single" w:color="0D0D0D"/>
        </w:rPr>
        <w:t xml:space="preserve">                                   </w:t>
      </w:r>
    </w:p>
    <w:p w14:paraId="79D0E1D5">
      <w:pPr>
        <w:widowControl/>
        <w:wordWrap/>
        <w:spacing w:line="500" w:lineRule="exact"/>
        <w:ind w:firstLine="790"/>
        <w:jc w:val="left"/>
        <w:rPr>
          <w:rFonts w:hAnsi="宋体"/>
          <w:b/>
          <w:sz w:val="32"/>
          <w:u w:val="single" w:color="0D0D0D"/>
        </w:rPr>
      </w:pPr>
      <w:bookmarkStart w:name="OLE_LINK16" w:id="82"/>
      <w:r>
        <w:rPr>
          <w:rFonts w:hint="eastAsia" w:hAnsi="宋体"/>
          <w:b/>
          <w:sz w:val="32"/>
          <w:lang w:eastAsia="zh-CN"/>
        </w:rPr>
        <w:t>委托代理人</w:t>
      </w:r>
      <w:bookmarkEnd w:id="82"/>
      <w:r>
        <w:rPr>
          <w:rFonts w:hAnsi="宋体"/>
          <w:b/>
          <w:sz w:val="32"/>
        </w:rPr>
        <w:t>：</w:t>
      </w:r>
      <w:r>
        <w:rPr>
          <w:rFonts w:hAnsi="宋体"/>
          <w:b/>
          <w:sz w:val="32"/>
          <w:u w:val="single" w:color="0D0D0D"/>
        </w:rPr>
        <w:t xml:space="preserve">         </w:t>
      </w:r>
      <w:r>
        <w:rPr>
          <w:rFonts w:hAnsi="宋体"/>
          <w:b/>
          <w:sz w:val="32"/>
        </w:rPr>
        <w:t xml:space="preserve"> </w:t>
      </w:r>
      <w:bookmarkStart w:name="OLE_LINK3" w:id="83"/>
      <w:r>
        <w:rPr>
          <w:rFonts w:hint="eastAsia" w:hAnsi="宋体"/>
          <w:b/>
          <w:sz w:val="32"/>
          <w:lang w:eastAsia="zh-CN"/>
        </w:rPr>
        <w:t>（签字或盖章）</w:t>
      </w:r>
      <w:r>
        <w:rPr>
          <w:rFonts w:hAnsi="宋体"/>
          <w:b/>
          <w:sz w:val="32"/>
          <w:u w:val="single" w:color="0D0D0D"/>
        </w:rPr>
        <w:t xml:space="preserve">          </w:t>
      </w:r>
    </w:p>
    <w:bookmarkEnd w:id="83"/>
    <w:p w14:paraId="44EC22C5">
      <w:pPr>
        <w:widowControl/>
        <w:wordWrap/>
        <w:spacing w:line="500" w:lineRule="exact"/>
        <w:ind w:firstLine="790"/>
        <w:jc w:val="left"/>
        <w:rPr>
          <w:rFonts w:hAnsi="宋体"/>
          <w:b/>
          <w:sz w:val="32"/>
        </w:rPr>
      </w:pPr>
      <w:r>
        <w:rPr>
          <w:rFonts w:hint="eastAsia" w:hAnsi="宋体"/>
          <w:b/>
          <w:sz w:val="32"/>
          <w:lang w:eastAsia="zh-CN"/>
        </w:rPr>
        <w:t>电  话</w:t>
      </w:r>
      <w:r>
        <w:rPr>
          <w:rFonts w:hAnsi="宋体"/>
          <w:b/>
          <w:sz w:val="32"/>
        </w:rPr>
        <w:t>：</w:t>
      </w:r>
      <w:r>
        <w:rPr>
          <w:rFonts w:hAnsi="宋体"/>
          <w:b/>
          <w:sz w:val="32"/>
          <w:u w:val="single" w:color="0D0D0D"/>
        </w:rPr>
        <w:t xml:space="preserve">             </w:t>
      </w:r>
      <w:r>
        <w:rPr>
          <w:rFonts w:hAnsi="宋体"/>
          <w:b/>
          <w:sz w:val="32"/>
        </w:rPr>
        <w:t xml:space="preserve"> </w:t>
      </w:r>
    </w:p>
    <w:p w14:paraId="2DAA5885">
      <w:pPr>
        <w:widowControl/>
        <w:wordWrap/>
        <w:spacing w:line="500" w:lineRule="exact"/>
        <w:ind w:firstLine="790"/>
        <w:jc w:val="left"/>
        <w:rPr>
          <w:rFonts w:hAnsi="宋体"/>
          <w:b/>
          <w:sz w:val="32"/>
        </w:rPr>
      </w:pPr>
      <w:r>
        <w:rPr>
          <w:rFonts w:hAnsi="宋体"/>
          <w:b/>
          <w:sz w:val="32"/>
        </w:rPr>
        <w:t>日</w:t>
      </w:r>
      <w:r>
        <w:rPr>
          <w:rFonts w:hint="eastAsia" w:hAnsi="宋体"/>
          <w:b/>
          <w:sz w:val="32"/>
          <w:lang w:eastAsia="zh-CN"/>
        </w:rPr>
        <w:t xml:space="preserve">  </w:t>
      </w:r>
      <w:r>
        <w:rPr>
          <w:rFonts w:hAnsi="宋体"/>
          <w:b/>
          <w:sz w:val="32"/>
        </w:rPr>
        <w:t>期 ：</w:t>
      </w:r>
      <w:r>
        <w:rPr>
          <w:rFonts w:hint="eastAsia" w:hAnsi="宋体"/>
          <w:b/>
          <w:sz w:val="32"/>
          <w:lang w:eastAsia="zh-CN"/>
        </w:rPr>
        <w:t xml:space="preserve">  </w:t>
      </w:r>
      <w:r>
        <w:rPr>
          <w:rFonts w:hAnsi="宋体"/>
          <w:b/>
          <w:sz w:val="32"/>
        </w:rPr>
        <w:t>年</w:t>
      </w:r>
      <w:r>
        <w:rPr>
          <w:rFonts w:hint="eastAsia" w:hAnsi="宋体"/>
          <w:b/>
          <w:sz w:val="32"/>
          <w:lang w:eastAsia="zh-CN"/>
        </w:rPr>
        <w:t xml:space="preserve">   </w:t>
      </w:r>
      <w:r>
        <w:rPr>
          <w:rFonts w:hAnsi="宋体"/>
          <w:b/>
          <w:sz w:val="32"/>
        </w:rPr>
        <w:t>月</w:t>
      </w:r>
      <w:r>
        <w:rPr>
          <w:rFonts w:hint="eastAsia" w:hAnsi="宋体"/>
          <w:b/>
          <w:sz w:val="32"/>
          <w:lang w:eastAsia="zh-CN"/>
        </w:rPr>
        <w:t xml:space="preserve">  </w:t>
      </w:r>
      <w:r>
        <w:rPr>
          <w:rFonts w:hAnsi="宋体"/>
          <w:b/>
          <w:sz w:val="32"/>
        </w:rPr>
        <w:t>日</w:t>
      </w:r>
    </w:p>
    <w:p w14:paraId="7892E92D">
      <w:pPr>
        <w:spacing w:line="360" w:lineRule="auto"/>
        <w:jc w:val="center"/>
        <w:rPr>
          <w:rFonts w:hAnsi="宋体"/>
          <w:b/>
        </w:rPr>
      </w:pPr>
      <w:r>
        <w:rPr>
          <w:rFonts w:hAnsi="宋体"/>
          <w:b/>
          <w:sz w:val="32"/>
        </w:rPr>
        <w:br w:type="page"/>
      </w:r>
      <w:r>
        <w:rPr>
          <w:rFonts w:hAnsi="宋体"/>
          <w:b/>
          <w:sz w:val="21"/>
        </w:rPr>
        <w:t>响应文件分资格性响应文件和技术服务性响应文件两部分，应分册装订密封</w:t>
      </w:r>
    </w:p>
    <w:p w14:paraId="569CA238">
      <w:pPr>
        <w:widowControl/>
        <w:tabs>
          <w:tab w:val="left" w:pos="900"/>
        </w:tabs>
        <w:wordWrap/>
        <w:spacing w:line="360" w:lineRule="auto"/>
        <w:jc w:val="center"/>
        <w:rPr>
          <w:rFonts w:hAnsi="宋体"/>
          <w:b/>
          <w:sz w:val="32"/>
        </w:rPr>
      </w:pPr>
      <w:r>
        <w:rPr>
          <w:rFonts w:hAnsi="宋体"/>
          <w:b/>
          <w:sz w:val="32"/>
        </w:rPr>
        <w:t>第一部分     资格性响应文件（格式）</w:t>
      </w:r>
    </w:p>
    <w:p w14:paraId="7E564B0A">
      <w:pPr>
        <w:widowControl/>
        <w:wordWrap/>
        <w:spacing w:line="360" w:lineRule="auto"/>
        <w:jc w:val="center"/>
        <w:rPr>
          <w:rFonts w:hAnsi="宋体"/>
          <w:sz w:val="24"/>
        </w:rPr>
      </w:pPr>
      <w:r>
        <w:rPr>
          <w:rFonts w:hAnsi="宋体"/>
          <w:b/>
          <w:sz w:val="24"/>
        </w:rPr>
        <w:t>一、供应商的资格证明文件</w:t>
      </w:r>
    </w:p>
    <w:p w14:paraId="401419CA">
      <w:pPr>
        <w:widowControl/>
        <w:wordWrap/>
        <w:spacing w:line="360" w:lineRule="auto"/>
        <w:jc w:val="left"/>
        <w:rPr>
          <w:rFonts w:hAnsi="宋体"/>
          <w:b/>
          <w:sz w:val="24"/>
        </w:rPr>
      </w:pPr>
      <w:r>
        <w:rPr>
          <w:rFonts w:hAnsi="宋体"/>
          <w:b/>
          <w:sz w:val="24"/>
        </w:rPr>
        <w:t>附件1－1</w:t>
      </w:r>
    </w:p>
    <w:p w14:paraId="2FC7731E">
      <w:pPr>
        <w:widowControl/>
        <w:wordWrap/>
        <w:spacing w:line="360" w:lineRule="auto"/>
        <w:ind w:right="480"/>
        <w:jc w:val="center"/>
        <w:rPr>
          <w:rFonts w:hAnsi="宋体"/>
          <w:sz w:val="24"/>
        </w:rPr>
      </w:pPr>
      <w:r>
        <w:rPr>
          <w:rFonts w:hAnsi="宋体"/>
          <w:b/>
          <w:sz w:val="24"/>
        </w:rPr>
        <w:t>法定代表人授权书</w:t>
      </w:r>
    </w:p>
    <w:p w14:paraId="75DB64CC">
      <w:pPr>
        <w:widowControl/>
        <w:wordWrap/>
        <w:spacing w:line="360" w:lineRule="auto"/>
        <w:jc w:val="left"/>
        <w:rPr>
          <w:rFonts w:hAnsi="宋体"/>
          <w:sz w:val="24"/>
        </w:rPr>
      </w:pPr>
      <w:r>
        <w:rPr>
          <w:rFonts w:hAnsi="宋体"/>
          <w:sz w:val="24"/>
        </w:rPr>
        <w:t>致：</w:t>
      </w:r>
      <w:r>
        <w:rPr>
          <w:rFonts w:hAnsi="宋体"/>
          <w:b/>
          <w:sz w:val="24"/>
          <w:u w:val="single" w:color="0D0D0D"/>
        </w:rPr>
        <w:t>四川国际招标有限责任公司</w:t>
      </w:r>
    </w:p>
    <w:p w14:paraId="5FCD1A2A">
      <w:pPr>
        <w:wordWrap/>
        <w:spacing w:line="360" w:lineRule="auto"/>
        <w:ind w:firstLine="600" w:firstLineChars="250"/>
        <w:rPr>
          <w:rFonts w:hAnsi="宋体"/>
          <w:sz w:val="24"/>
          <w:lang w:eastAsia="zh-CN"/>
        </w:rPr>
      </w:pPr>
      <w:r>
        <w:rPr>
          <w:rFonts w:hAnsi="宋体"/>
          <w:sz w:val="24"/>
          <w:u w:val="single"/>
          <w:lang w:eastAsia="zh-CN"/>
        </w:rPr>
        <w:t>（供应商全称）</w:t>
      </w:r>
      <w:r>
        <w:rPr>
          <w:rFonts w:hint="eastAsia" w:hAnsi="宋体"/>
          <w:sz w:val="24"/>
          <w:u w:val="single"/>
          <w:lang w:eastAsia="zh-CN"/>
        </w:rPr>
        <w:t xml:space="preserve">   </w:t>
      </w:r>
      <w:r>
        <w:rPr>
          <w:rFonts w:hAnsi="宋体"/>
          <w:sz w:val="24"/>
          <w:lang w:eastAsia="zh-CN"/>
        </w:rPr>
        <w:t>法定代表人</w:t>
      </w:r>
      <w:r>
        <w:rPr>
          <w:rFonts w:hAnsi="宋体"/>
          <w:sz w:val="24"/>
          <w:u w:val="single"/>
          <w:lang w:eastAsia="zh-CN"/>
        </w:rPr>
        <w:t xml:space="preserve">  </w:t>
      </w:r>
      <w:r>
        <w:rPr>
          <w:rFonts w:hint="eastAsia" w:hAnsi="宋体"/>
          <w:sz w:val="24"/>
          <w:u w:val="single"/>
          <w:lang w:eastAsia="zh-CN"/>
        </w:rPr>
        <w:t>（法定代表人姓名）</w:t>
      </w:r>
      <w:r>
        <w:rPr>
          <w:rFonts w:hAnsi="宋体"/>
          <w:sz w:val="24"/>
          <w:u w:val="single"/>
          <w:lang w:eastAsia="zh-CN"/>
        </w:rPr>
        <w:t xml:space="preserve"> </w:t>
      </w:r>
      <w:r>
        <w:rPr>
          <w:rFonts w:hAnsi="宋体"/>
          <w:sz w:val="24"/>
          <w:lang w:eastAsia="zh-CN"/>
        </w:rPr>
        <w:t xml:space="preserve"> 授权</w:t>
      </w:r>
      <w:r>
        <w:rPr>
          <w:rFonts w:hAnsi="宋体"/>
          <w:sz w:val="24"/>
          <w:u w:val="single"/>
          <w:lang w:eastAsia="zh-CN"/>
        </w:rPr>
        <w:t xml:space="preserve">  （响应代表姓名）</w:t>
      </w:r>
      <w:r>
        <w:rPr>
          <w:rFonts w:hAnsi="宋体"/>
          <w:sz w:val="24"/>
          <w:lang w:eastAsia="zh-CN"/>
        </w:rPr>
        <w:t>为响应代表，代表本公司参加贵司组织的</w:t>
      </w:r>
      <w:r>
        <w:rPr>
          <w:rFonts w:hAnsi="宋体"/>
          <w:sz w:val="24"/>
          <w:u w:val="single"/>
          <w:lang w:eastAsia="zh-CN"/>
        </w:rPr>
        <w:t xml:space="preserve">  </w:t>
      </w:r>
      <w:r>
        <w:rPr>
          <w:rFonts w:hint="eastAsia" w:hAnsi="宋体"/>
          <w:sz w:val="24"/>
          <w:u w:val="single"/>
          <w:lang w:eastAsia="zh-CN"/>
        </w:rPr>
        <w:t>（项目名称）</w:t>
      </w:r>
      <w:r>
        <w:rPr>
          <w:rFonts w:hAnsi="宋体"/>
          <w:sz w:val="24"/>
          <w:u w:val="single"/>
          <w:lang w:eastAsia="zh-CN"/>
        </w:rPr>
        <w:t xml:space="preserve">   </w:t>
      </w:r>
      <w:r>
        <w:rPr>
          <w:rFonts w:hint="eastAsia" w:hAnsi="宋体"/>
          <w:sz w:val="24"/>
          <w:u w:val="single"/>
          <w:lang w:eastAsia="zh-CN"/>
        </w:rPr>
        <w:t xml:space="preserve">  </w:t>
      </w:r>
      <w:r>
        <w:rPr>
          <w:rFonts w:hAnsi="宋体"/>
          <w:sz w:val="24"/>
          <w:lang w:eastAsia="zh-CN"/>
        </w:rPr>
        <w:t>项目（</w:t>
      </w:r>
      <w:r>
        <w:rPr>
          <w:rFonts w:hAnsi="宋体"/>
          <w:sz w:val="24"/>
        </w:rPr>
        <w:t>磋商编号</w:t>
      </w:r>
      <w:r>
        <w:rPr>
          <w:rFonts w:hint="eastAsia" w:hAnsi="宋体"/>
          <w:sz w:val="24"/>
          <w:lang w:eastAsia="zh-CN"/>
        </w:rPr>
        <w:t>：</w:t>
      </w:r>
      <w:r>
        <w:rPr>
          <w:rFonts w:hAnsi="宋体"/>
          <w:sz w:val="24"/>
          <w:u w:val="single"/>
          <w:lang w:eastAsia="zh-CN"/>
        </w:rPr>
        <w:t xml:space="preserve">       </w:t>
      </w:r>
      <w:r>
        <w:rPr>
          <w:rFonts w:hint="eastAsia" w:hAnsi="宋体"/>
          <w:sz w:val="24"/>
          <w:u w:val="single"/>
          <w:lang w:eastAsia="zh-CN"/>
        </w:rPr>
        <w:t xml:space="preserve">  </w:t>
      </w:r>
      <w:r>
        <w:rPr>
          <w:rFonts w:hAnsi="宋体"/>
          <w:sz w:val="24"/>
          <w:lang w:eastAsia="zh-CN"/>
        </w:rPr>
        <w:t>）</w:t>
      </w:r>
      <w:r>
        <w:rPr>
          <w:rFonts w:hAnsi="宋体"/>
          <w:sz w:val="24"/>
        </w:rPr>
        <w:t>磋商</w:t>
      </w:r>
      <w:r>
        <w:rPr>
          <w:rFonts w:hAnsi="宋体"/>
          <w:sz w:val="24"/>
          <w:lang w:eastAsia="zh-CN"/>
        </w:rPr>
        <w:t>活动，全权代表本公司处理响应过程的一切事宜，包括但不限于：响应、磋商、签约等。响应代表在响应过程中所签署的一切文件和处理与之有关的一切事务，本公司均予以认可并对此承担责任。响应代表无转委托权。</w:t>
      </w:r>
    </w:p>
    <w:p w14:paraId="0615C25C">
      <w:pPr>
        <w:wordWrap/>
        <w:spacing w:line="360" w:lineRule="auto"/>
        <w:ind w:firstLine="600" w:firstLineChars="250"/>
        <w:rPr>
          <w:rFonts w:hAnsi="宋体"/>
          <w:sz w:val="24"/>
        </w:rPr>
      </w:pPr>
    </w:p>
    <w:p w14:paraId="5E510EB6">
      <w:pPr>
        <w:spacing w:line="400" w:lineRule="exact"/>
        <w:ind w:firstLine="480" w:firstLineChars="200"/>
        <w:rPr>
          <w:rFonts w:hAnsi="宋体"/>
          <w:sz w:val="24"/>
        </w:rPr>
      </w:pPr>
      <w:r>
        <w:rPr>
          <w:rFonts w:hint="eastAsia" w:hAnsi="宋体"/>
          <w:sz w:val="24"/>
        </w:rPr>
        <w:t>特此声明。</w:t>
      </w:r>
    </w:p>
    <w:p w14:paraId="57220DE4">
      <w:pPr>
        <w:spacing w:line="360" w:lineRule="auto"/>
        <w:rPr>
          <w:rFonts w:hAnsi="宋体"/>
          <w:color w:val="0D0D0D"/>
          <w:sz w:val="24"/>
        </w:rPr>
      </w:pPr>
    </w:p>
    <w:p w14:paraId="71DCC4E6">
      <w:pPr>
        <w:spacing w:line="400" w:lineRule="exact"/>
        <w:ind w:firstLine="480" w:firstLineChars="200"/>
        <w:rPr>
          <w:rFonts w:hAnsi="宋体"/>
          <w:sz w:val="24"/>
        </w:rPr>
      </w:pPr>
      <w:r>
        <w:rPr>
          <w:rFonts w:hint="eastAsia" w:hAnsi="宋体"/>
          <w:sz w:val="24"/>
        </w:rPr>
        <w:t>法定代表人</w:t>
      </w:r>
      <w:r>
        <w:rPr>
          <w:rFonts w:hint="eastAsia" w:hAnsi="宋体"/>
          <w:sz w:val="24"/>
          <w:lang w:eastAsia="zh-CN"/>
        </w:rPr>
        <w:t>（</w:t>
      </w:r>
      <w:r>
        <w:rPr>
          <w:rFonts w:hint="eastAsia" w:hAnsi="宋体"/>
          <w:sz w:val="24"/>
        </w:rPr>
        <w:t>签字或盖章</w:t>
      </w:r>
      <w:r>
        <w:rPr>
          <w:rFonts w:hint="eastAsia" w:hAnsi="宋体"/>
          <w:sz w:val="24"/>
          <w:lang w:eastAsia="zh-CN"/>
        </w:rPr>
        <w:t>）</w:t>
      </w:r>
      <w:r>
        <w:rPr>
          <w:rFonts w:hint="eastAsia" w:hAnsi="宋体"/>
          <w:sz w:val="24"/>
        </w:rPr>
        <w:t>：</w:t>
      </w:r>
    </w:p>
    <w:p w14:paraId="1E0D6C52">
      <w:pPr>
        <w:spacing w:line="400" w:lineRule="exact"/>
        <w:ind w:firstLine="480" w:firstLineChars="200"/>
        <w:rPr>
          <w:rFonts w:hAnsi="宋体"/>
          <w:sz w:val="24"/>
        </w:rPr>
      </w:pPr>
      <w:r>
        <w:rPr>
          <w:rFonts w:hint="eastAsia" w:hAnsi="宋体"/>
          <w:sz w:val="24"/>
        </w:rPr>
        <w:t>委托代理人</w:t>
      </w:r>
      <w:r>
        <w:rPr>
          <w:rFonts w:hint="eastAsia" w:hAnsi="宋体"/>
          <w:sz w:val="24"/>
          <w:lang w:eastAsia="zh-CN"/>
        </w:rPr>
        <w:t>（</w:t>
      </w:r>
      <w:r>
        <w:rPr>
          <w:rFonts w:hint="eastAsia" w:hAnsi="宋体"/>
          <w:sz w:val="24"/>
        </w:rPr>
        <w:t>签字或盖章</w:t>
      </w:r>
      <w:r>
        <w:rPr>
          <w:rFonts w:hint="eastAsia" w:hAnsi="宋体"/>
          <w:sz w:val="24"/>
          <w:lang w:eastAsia="zh-CN"/>
        </w:rPr>
        <w:t>）</w:t>
      </w:r>
      <w:r>
        <w:rPr>
          <w:rFonts w:hint="eastAsia" w:hAnsi="宋体"/>
          <w:sz w:val="24"/>
        </w:rPr>
        <w:t>：</w:t>
      </w:r>
    </w:p>
    <w:p w14:paraId="74034DC0">
      <w:pPr>
        <w:spacing w:line="400" w:lineRule="exact"/>
        <w:ind w:firstLine="480" w:firstLineChars="200"/>
        <w:rPr>
          <w:rFonts w:hAnsi="宋体"/>
          <w:sz w:val="24"/>
        </w:rPr>
      </w:pPr>
      <w:r>
        <w:rPr>
          <w:rFonts w:hint="eastAsia" w:hAnsi="宋体"/>
          <w:color w:val="0D0D0D"/>
          <w:sz w:val="24"/>
        </w:rPr>
        <w:t>供应商</w:t>
      </w:r>
      <w:r>
        <w:rPr>
          <w:rFonts w:hint="eastAsia" w:hAnsi="宋体"/>
          <w:color w:val="0D0D0D"/>
          <w:sz w:val="24"/>
          <w:lang w:eastAsia="zh-CN"/>
        </w:rPr>
        <w:t>名称</w:t>
      </w:r>
      <w:r>
        <w:rPr>
          <w:rFonts w:hAnsi="宋体"/>
          <w:color w:val="0D0D0D"/>
          <w:sz w:val="24"/>
        </w:rPr>
        <w:t>：</w:t>
      </w:r>
      <w:r>
        <w:rPr>
          <w:rFonts w:hint="eastAsia" w:hAnsi="宋体"/>
          <w:color w:val="0D0D0D"/>
          <w:sz w:val="24"/>
          <w:lang w:eastAsia="zh-CN"/>
        </w:rPr>
        <w:t xml:space="preserve">               </w:t>
      </w:r>
      <w:r>
        <w:rPr>
          <w:rFonts w:hAnsi="宋体"/>
          <w:color w:val="0D0D0D"/>
          <w:sz w:val="24"/>
        </w:rPr>
        <w:t>（盖公章）</w:t>
      </w:r>
    </w:p>
    <w:p w14:paraId="5BE76701">
      <w:pPr>
        <w:spacing w:line="400" w:lineRule="exact"/>
        <w:ind w:firstLine="480" w:firstLineChars="200"/>
        <w:rPr>
          <w:rFonts w:hAnsi="宋体"/>
          <w:sz w:val="24"/>
        </w:rPr>
      </w:pPr>
      <w:r>
        <w:rPr>
          <w:rFonts w:hint="eastAsia" w:hAnsi="宋体"/>
          <w:sz w:val="24"/>
        </w:rPr>
        <w:t>日    期：</w:t>
      </w:r>
    </w:p>
    <w:p w14:paraId="3BD09BAA">
      <w:pPr>
        <w:spacing w:line="400" w:lineRule="exact"/>
        <w:rPr>
          <w:rFonts w:hAnsi="宋体"/>
          <w:sz w:val="24"/>
        </w:rPr>
      </w:pPr>
    </w:p>
    <w:p w14:paraId="11412F3A">
      <w:pPr>
        <w:spacing w:line="400" w:lineRule="exact"/>
        <w:rPr>
          <w:rFonts w:hAnsi="宋体"/>
          <w:b/>
          <w:sz w:val="24"/>
        </w:rPr>
      </w:pPr>
      <w:r>
        <w:rPr>
          <w:rFonts w:hint="eastAsia" w:hAnsi="宋体"/>
          <w:sz w:val="24"/>
        </w:rPr>
        <w:t xml:space="preserve">  </w:t>
      </w:r>
      <w:r>
        <w:rPr>
          <w:rFonts w:hint="eastAsia" w:hAnsi="宋体"/>
          <w:b/>
          <w:sz w:val="24"/>
        </w:rPr>
        <w:t>附：1. 法定代表人身份证正反面复印件（加盖公章）</w:t>
      </w:r>
    </w:p>
    <w:p w14:paraId="3975EE65">
      <w:pPr>
        <w:spacing w:line="400" w:lineRule="exact"/>
        <w:rPr>
          <w:rFonts w:hAnsi="宋体"/>
          <w:b/>
          <w:sz w:val="24"/>
        </w:rPr>
      </w:pPr>
      <w:r>
        <w:rPr>
          <w:rFonts w:hint="eastAsia" w:hAnsi="宋体"/>
          <w:b/>
          <w:sz w:val="24"/>
        </w:rPr>
        <w:t xml:space="preserve">       </w:t>
      </w:r>
    </w:p>
    <w:p w14:paraId="14804DD4">
      <w:pPr>
        <w:spacing w:line="400" w:lineRule="exact"/>
        <w:ind w:firstLine="723" w:firstLineChars="300"/>
        <w:rPr>
          <w:rFonts w:hAnsi="宋体"/>
          <w:b/>
          <w:sz w:val="24"/>
        </w:rPr>
      </w:pPr>
      <w:r>
        <w:rPr>
          <w:rFonts w:hint="eastAsia" w:hAnsi="宋体"/>
          <w:b/>
          <w:sz w:val="24"/>
        </w:rPr>
        <w:t xml:space="preserve">2. </w:t>
      </w:r>
      <w:r>
        <w:rPr>
          <w:rFonts w:hint="eastAsia" w:hAnsi="宋体"/>
          <w:b/>
          <w:sz w:val="24"/>
          <w:lang w:eastAsia="zh-CN"/>
        </w:rPr>
        <w:t>委托代理人</w:t>
      </w:r>
      <w:r>
        <w:rPr>
          <w:rFonts w:hint="eastAsia" w:hAnsi="宋体"/>
          <w:b/>
          <w:sz w:val="24"/>
        </w:rPr>
        <w:t>身份证正反面复印件（加盖公章）</w:t>
      </w:r>
    </w:p>
    <w:p w14:paraId="2AC4CBD6">
      <w:pPr>
        <w:widowControl/>
        <w:wordWrap/>
        <w:spacing w:line="360" w:lineRule="auto"/>
        <w:ind w:right="480"/>
        <w:jc w:val="left"/>
        <w:rPr>
          <w:rFonts w:hAnsi="宋体"/>
          <w:b/>
          <w:sz w:val="24"/>
        </w:rPr>
      </w:pPr>
      <w:r>
        <w:br w:type="page"/>
      </w:r>
      <w:r>
        <w:rPr>
          <w:rFonts w:hAnsi="宋体"/>
          <w:b/>
          <w:sz w:val="24"/>
        </w:rPr>
        <w:t>附件1－2</w:t>
      </w:r>
    </w:p>
    <w:p w14:paraId="7AA3B58E">
      <w:pPr>
        <w:widowControl/>
        <w:wordWrap/>
        <w:spacing w:line="360" w:lineRule="auto"/>
        <w:ind w:right="480"/>
        <w:jc w:val="center"/>
        <w:rPr>
          <w:rFonts w:hAnsi="宋体"/>
          <w:b/>
          <w:sz w:val="24"/>
        </w:rPr>
      </w:pPr>
      <w:r>
        <w:rPr>
          <w:rFonts w:hAnsi="宋体"/>
          <w:b/>
          <w:sz w:val="24"/>
        </w:rPr>
        <w:t>法人营业执照、税务登记证、组织机构代码证</w:t>
      </w:r>
    </w:p>
    <w:p w14:paraId="0D7BB09B">
      <w:pPr>
        <w:widowControl/>
        <w:wordWrap/>
        <w:spacing w:line="360" w:lineRule="auto"/>
        <w:jc w:val="left"/>
        <w:rPr>
          <w:rFonts w:hAnsi="宋体"/>
          <w:sz w:val="24"/>
        </w:rPr>
      </w:pPr>
    </w:p>
    <w:p w14:paraId="208C2ABE">
      <w:pPr>
        <w:widowControl/>
        <w:wordWrap/>
        <w:spacing w:line="360" w:lineRule="auto"/>
        <w:ind w:firstLine="480"/>
        <w:jc w:val="left"/>
        <w:rPr>
          <w:rFonts w:hAnsi="宋体"/>
          <w:sz w:val="24"/>
        </w:rPr>
      </w:pPr>
    </w:p>
    <w:p w14:paraId="77F9DBB7">
      <w:pPr>
        <w:widowControl/>
        <w:wordWrap/>
        <w:spacing w:line="360" w:lineRule="auto"/>
        <w:jc w:val="left"/>
        <w:rPr>
          <w:rFonts w:hAnsi="宋体"/>
          <w:sz w:val="24"/>
        </w:rPr>
      </w:pPr>
    </w:p>
    <w:p w14:paraId="4F2AB41B">
      <w:pPr>
        <w:widowControl/>
        <w:wordWrap/>
        <w:spacing w:after="120" w:line="360" w:lineRule="auto"/>
        <w:ind w:firstLine="480"/>
        <w:jc w:val="left"/>
        <w:rPr>
          <w:rFonts w:hAnsi="宋体"/>
          <w:sz w:val="24"/>
        </w:rPr>
      </w:pPr>
      <w:r>
        <w:rPr>
          <w:rFonts w:hAnsi="宋体"/>
          <w:sz w:val="24"/>
        </w:rPr>
        <w:t>（注：法人营业执照、税务登记证、组织代码证等相关证明文件提供复印件。</w:t>
      </w:r>
      <w:r>
        <w:rPr>
          <w:rFonts w:hint="eastAsia" w:hAnsi="宋体"/>
          <w:bCs/>
          <w:sz w:val="24"/>
        </w:rPr>
        <w:t>三证合一的按国家相关主管部门最新要求执行</w:t>
      </w:r>
      <w:r>
        <w:rPr>
          <w:rFonts w:hAnsi="宋体"/>
          <w:sz w:val="24"/>
        </w:rPr>
        <w:t>）</w:t>
      </w:r>
    </w:p>
    <w:p w14:paraId="14F15FD4">
      <w:pPr>
        <w:widowControl/>
        <w:wordWrap/>
        <w:spacing w:line="360" w:lineRule="auto"/>
        <w:jc w:val="left"/>
        <w:rPr>
          <w:rFonts w:hAnsi="宋体"/>
          <w:sz w:val="24"/>
        </w:rPr>
      </w:pPr>
    </w:p>
    <w:p w14:paraId="78AAEFEC">
      <w:pPr>
        <w:widowControl/>
        <w:wordWrap/>
        <w:spacing w:line="360" w:lineRule="auto"/>
        <w:jc w:val="left"/>
        <w:rPr>
          <w:rFonts w:hAnsi="宋体"/>
          <w:sz w:val="24"/>
          <w:u w:val="single" w:color="0D0D0D"/>
        </w:rPr>
      </w:pPr>
    </w:p>
    <w:p w14:paraId="6A4E8FC0">
      <w:pPr>
        <w:widowControl/>
        <w:wordWrap/>
        <w:spacing w:line="360" w:lineRule="auto"/>
        <w:jc w:val="left"/>
        <w:rPr>
          <w:rFonts w:hAnsi="宋体"/>
          <w:sz w:val="24"/>
          <w:u w:val="single" w:color="0D0D0D"/>
        </w:rPr>
      </w:pPr>
    </w:p>
    <w:p w14:paraId="09337889">
      <w:pPr>
        <w:widowControl/>
        <w:wordWrap/>
        <w:spacing w:line="360" w:lineRule="auto"/>
        <w:jc w:val="left"/>
        <w:rPr>
          <w:rFonts w:hAnsi="宋体"/>
          <w:sz w:val="24"/>
          <w:u w:val="single" w:color="0D0D0D"/>
        </w:rPr>
      </w:pPr>
    </w:p>
    <w:p w14:paraId="5E206DDF">
      <w:pPr>
        <w:widowControl/>
        <w:wordWrap/>
        <w:spacing w:line="360" w:lineRule="auto"/>
        <w:jc w:val="left"/>
        <w:rPr>
          <w:rFonts w:hAnsi="宋体"/>
          <w:sz w:val="24"/>
          <w:u w:val="single" w:color="0D0D0D"/>
        </w:rPr>
      </w:pPr>
    </w:p>
    <w:p w14:paraId="2B702122">
      <w:pPr>
        <w:widowControl/>
        <w:wordWrap/>
        <w:spacing w:line="360" w:lineRule="auto"/>
        <w:jc w:val="left"/>
        <w:rPr>
          <w:rFonts w:hAnsi="宋体"/>
          <w:sz w:val="24"/>
          <w:u w:val="single" w:color="0D0D0D"/>
        </w:rPr>
      </w:pPr>
    </w:p>
    <w:p w14:paraId="681DEBF0">
      <w:pPr>
        <w:widowControl/>
        <w:wordWrap/>
        <w:spacing w:line="360" w:lineRule="auto"/>
        <w:ind w:right="480"/>
        <w:rPr>
          <w:rFonts w:hAnsi="宋体"/>
          <w:b/>
          <w:sz w:val="24"/>
          <w:lang w:eastAsia="zh-CN"/>
        </w:rPr>
      </w:pPr>
    </w:p>
    <w:p w14:paraId="032155A2">
      <w:pPr>
        <w:widowControl/>
        <w:wordWrap/>
        <w:spacing w:line="360" w:lineRule="auto"/>
        <w:ind w:right="480"/>
        <w:jc w:val="left"/>
        <w:rPr>
          <w:rFonts w:hAnsi="宋体"/>
          <w:b/>
          <w:sz w:val="24"/>
          <w:lang w:eastAsia="zh-CN"/>
        </w:rPr>
      </w:pPr>
      <w:r>
        <w:rPr>
          <w:rFonts w:hAnsi="宋体"/>
          <w:b/>
          <w:sz w:val="24"/>
          <w:lang w:eastAsia="zh-CN"/>
        </w:rPr>
        <w:br w:type="page"/>
      </w:r>
      <w:r>
        <w:rPr>
          <w:rFonts w:hAnsi="宋体"/>
          <w:b/>
          <w:sz w:val="24"/>
          <w:lang w:eastAsia="zh-CN"/>
        </w:rPr>
        <w:t>附件1-</w:t>
      </w:r>
      <w:r>
        <w:rPr>
          <w:rFonts w:hint="eastAsia" w:hAnsi="宋体"/>
          <w:b/>
          <w:sz w:val="24"/>
          <w:lang w:eastAsia="zh-CN"/>
        </w:rPr>
        <w:t>3</w:t>
      </w:r>
    </w:p>
    <w:p w14:paraId="1F74773D">
      <w:pPr>
        <w:widowControl/>
        <w:wordWrap/>
        <w:spacing w:line="360" w:lineRule="auto"/>
        <w:ind w:right="480"/>
        <w:jc w:val="center"/>
        <w:rPr>
          <w:rFonts w:hAnsi="宋体"/>
          <w:sz w:val="24"/>
        </w:rPr>
      </w:pPr>
      <w:r>
        <w:rPr>
          <w:rFonts w:hAnsi="宋体"/>
          <w:b/>
          <w:sz w:val="24"/>
        </w:rPr>
        <w:t>供应商符合《政府采购法》第二十二条规定条件的承诺函</w:t>
      </w:r>
    </w:p>
    <w:p w14:paraId="5D70DF8E">
      <w:pPr>
        <w:wordWrap/>
        <w:spacing w:line="400" w:lineRule="exact"/>
        <w:ind w:firstLine="432"/>
        <w:rPr>
          <w:rFonts w:hAnsi="宋体"/>
          <w:sz w:val="24"/>
        </w:rPr>
      </w:pPr>
      <w:r>
        <w:rPr>
          <w:rFonts w:hAnsi="宋体"/>
          <w:sz w:val="24"/>
        </w:rPr>
        <w:t>致</w:t>
      </w:r>
      <w:r>
        <w:rPr>
          <w:rFonts w:hint="eastAsia" w:hAnsi="宋体"/>
          <w:sz w:val="24"/>
          <w:lang w:eastAsia="zh-CN"/>
        </w:rPr>
        <w:t xml:space="preserve"> </w:t>
      </w:r>
      <w:r>
        <w:rPr>
          <w:rFonts w:hAnsi="宋体"/>
          <w:b/>
          <w:sz w:val="22"/>
          <w:szCs w:val="28"/>
          <w:u w:val="single" w:color="0D0D0D"/>
        </w:rPr>
        <w:t>四川国际招标有限责任公司</w:t>
      </w:r>
      <w:r>
        <w:rPr>
          <w:rFonts w:hAnsi="宋体"/>
          <w:sz w:val="24"/>
        </w:rPr>
        <w:t>：</w:t>
      </w:r>
    </w:p>
    <w:p w14:paraId="5746A525">
      <w:pPr>
        <w:wordWrap/>
        <w:spacing w:line="400" w:lineRule="exact"/>
        <w:ind w:firstLine="540"/>
        <w:rPr>
          <w:rFonts w:hAnsi="宋体"/>
          <w:sz w:val="24"/>
        </w:rPr>
      </w:pPr>
      <w:r>
        <w:rPr>
          <w:rFonts w:hAnsi="宋体"/>
          <w:sz w:val="24"/>
        </w:rPr>
        <w:t>本公司</w:t>
      </w:r>
      <w:r>
        <w:rPr>
          <w:rFonts w:hAnsi="宋体"/>
          <w:sz w:val="24"/>
          <w:u w:val="single" w:color="0D0D0D"/>
        </w:rPr>
        <w:t xml:space="preserve">                   （公司名称）</w:t>
      </w:r>
      <w:r>
        <w:rPr>
          <w:rFonts w:hAnsi="宋体"/>
          <w:sz w:val="24"/>
        </w:rPr>
        <w:t>参加</w:t>
      </w:r>
      <w:r>
        <w:rPr>
          <w:rFonts w:hAnsi="宋体"/>
          <w:sz w:val="24"/>
          <w:u w:val="single" w:color="0D0D0D"/>
        </w:rPr>
        <w:t xml:space="preserve">                 （项目名称）</w:t>
      </w:r>
      <w:r>
        <w:rPr>
          <w:rFonts w:hAnsi="宋体"/>
          <w:sz w:val="24"/>
        </w:rPr>
        <w:t>的磋商活动，现承诺：</w:t>
      </w:r>
    </w:p>
    <w:p w14:paraId="0D7AB117">
      <w:pPr>
        <w:wordWrap/>
        <w:spacing w:line="400" w:lineRule="exact"/>
        <w:ind w:firstLine="540"/>
        <w:rPr>
          <w:rFonts w:hAnsi="宋体"/>
          <w:sz w:val="24"/>
        </w:rPr>
      </w:pPr>
      <w:r>
        <w:rPr>
          <w:rFonts w:hAnsi="宋体"/>
          <w:sz w:val="24"/>
        </w:rPr>
        <w:t>我公司满足政府采购法第二十二条关于供应商的资格要求：</w:t>
      </w:r>
    </w:p>
    <w:p w14:paraId="1F381CBF">
      <w:pPr>
        <w:wordWrap/>
        <w:spacing w:line="400" w:lineRule="exact"/>
        <w:ind w:firstLine="432"/>
        <w:outlineLvl w:val="0"/>
        <w:rPr>
          <w:rFonts w:hAnsi="宋体"/>
          <w:sz w:val="24"/>
        </w:rPr>
      </w:pPr>
      <w:bookmarkStart w:name="_Toc11397" w:id="84"/>
      <w:r>
        <w:rPr>
          <w:rFonts w:hAnsi="宋体"/>
          <w:sz w:val="24"/>
        </w:rPr>
        <w:t>（一）具有独立承担民事责任的能力；</w:t>
      </w:r>
      <w:bookmarkEnd w:id="84"/>
      <w:r>
        <w:rPr>
          <w:rFonts w:hAnsi="宋体"/>
          <w:sz w:val="24"/>
        </w:rPr>
        <w:t xml:space="preserve"> </w:t>
      </w:r>
    </w:p>
    <w:p w14:paraId="25DD2A6A">
      <w:pPr>
        <w:wordWrap/>
        <w:spacing w:line="400" w:lineRule="exact"/>
        <w:ind w:firstLine="432"/>
        <w:rPr>
          <w:rFonts w:hAnsi="宋体"/>
          <w:sz w:val="24"/>
        </w:rPr>
      </w:pPr>
      <w:r>
        <w:rPr>
          <w:rFonts w:hAnsi="宋体"/>
          <w:sz w:val="24"/>
        </w:rPr>
        <w:t xml:space="preserve">（二）具有良好的商业信誉和健全的财务会计制度； </w:t>
      </w:r>
    </w:p>
    <w:p w14:paraId="64CB6841">
      <w:pPr>
        <w:wordWrap/>
        <w:spacing w:line="400" w:lineRule="exact"/>
        <w:ind w:firstLine="432"/>
        <w:outlineLvl w:val="0"/>
        <w:rPr>
          <w:rFonts w:hAnsi="宋体"/>
          <w:sz w:val="24"/>
        </w:rPr>
      </w:pPr>
      <w:bookmarkStart w:name="_Toc32448" w:id="85"/>
      <w:r>
        <w:rPr>
          <w:rFonts w:hAnsi="宋体"/>
          <w:sz w:val="24"/>
        </w:rPr>
        <w:t>（三）具有履行合同所必需的设备和专业技术能力；</w:t>
      </w:r>
      <w:bookmarkEnd w:id="85"/>
      <w:r>
        <w:rPr>
          <w:rFonts w:hAnsi="宋体"/>
          <w:sz w:val="24"/>
        </w:rPr>
        <w:t xml:space="preserve"> </w:t>
      </w:r>
    </w:p>
    <w:p w14:paraId="3971659E">
      <w:pPr>
        <w:wordWrap/>
        <w:spacing w:line="400" w:lineRule="exact"/>
        <w:ind w:firstLine="432"/>
        <w:rPr>
          <w:rFonts w:hAnsi="宋体"/>
          <w:sz w:val="24"/>
        </w:rPr>
      </w:pPr>
      <w:r>
        <w:rPr>
          <w:rFonts w:hAnsi="宋体"/>
          <w:sz w:val="24"/>
        </w:rPr>
        <w:t xml:space="preserve">（四）有依法缴纳税收和社会保障资金的良好记录； </w:t>
      </w:r>
    </w:p>
    <w:p w14:paraId="1C0A407E">
      <w:pPr>
        <w:wordWrap/>
        <w:spacing w:line="400" w:lineRule="exact"/>
        <w:ind w:firstLine="432"/>
        <w:rPr>
          <w:rFonts w:hAnsi="宋体"/>
          <w:sz w:val="24"/>
        </w:rPr>
      </w:pPr>
      <w:r>
        <w:rPr>
          <w:rFonts w:hAnsi="宋体"/>
          <w:sz w:val="24"/>
        </w:rPr>
        <w:t>（五）参加政府采购活动前三年内，在经营活动中没有重大违法记录</w:t>
      </w:r>
      <w:r>
        <w:rPr>
          <w:rFonts w:hint="eastAsia" w:hAnsi="宋体"/>
          <w:sz w:val="24"/>
          <w:lang w:eastAsia="zh-CN"/>
        </w:rPr>
        <w:t>；</w:t>
      </w:r>
    </w:p>
    <w:p w14:paraId="3001B22D">
      <w:pPr>
        <w:wordWrap/>
        <w:spacing w:line="400" w:lineRule="exact"/>
        <w:ind w:firstLine="432"/>
        <w:rPr>
          <w:rFonts w:hAnsi="宋体"/>
          <w:sz w:val="24"/>
          <w:lang w:eastAsia="zh-CN"/>
        </w:rPr>
      </w:pPr>
      <w:r>
        <w:rPr>
          <w:rFonts w:hint="eastAsia" w:hAnsi="宋体"/>
          <w:sz w:val="24"/>
          <w:lang w:eastAsia="zh-CN"/>
        </w:rPr>
        <w:t>（六）法律、行政法规规定的其他条件。</w:t>
      </w:r>
    </w:p>
    <w:p w14:paraId="45ED35FC">
      <w:pPr>
        <w:spacing w:line="360" w:lineRule="atLeast"/>
        <w:ind w:firstLine="480" w:firstLineChars="200"/>
        <w:outlineLvl w:val="1"/>
        <w:rPr>
          <w:rFonts w:hAnsi="宋体"/>
          <w:sz w:val="24"/>
        </w:rPr>
      </w:pPr>
      <w:bookmarkStart w:name="_Toc20510" w:id="86"/>
      <w:r>
        <w:rPr>
          <w:rFonts w:hint="eastAsia" w:hAnsi="宋体"/>
          <w:sz w:val="24"/>
          <w:lang w:eastAsia="zh-CN"/>
        </w:rPr>
        <w:t>（七）根据采购项目提出的特殊条件。</w:t>
      </w:r>
      <w:bookmarkEnd w:id="86"/>
      <w:r>
        <w:rPr>
          <w:rFonts w:hAnsi="宋体"/>
          <w:sz w:val="24"/>
        </w:rPr>
        <w:t xml:space="preserve"> </w:t>
      </w:r>
    </w:p>
    <w:p w14:paraId="4D93A5D1">
      <w:pPr>
        <w:wordWrap/>
        <w:spacing w:line="400" w:lineRule="exact"/>
        <w:ind w:firstLine="432"/>
        <w:rPr>
          <w:rFonts w:hAnsi="宋体"/>
          <w:sz w:val="24"/>
        </w:rPr>
      </w:pPr>
    </w:p>
    <w:p w14:paraId="3EA9B3CB">
      <w:pPr>
        <w:wordWrap/>
        <w:spacing w:line="400" w:lineRule="exact"/>
        <w:ind w:firstLine="432"/>
        <w:rPr>
          <w:rFonts w:hAnsi="宋体"/>
          <w:sz w:val="24"/>
        </w:rPr>
      </w:pPr>
    </w:p>
    <w:p w14:paraId="1152744C">
      <w:pPr>
        <w:widowControl/>
        <w:wordWrap/>
        <w:spacing w:line="360" w:lineRule="auto"/>
        <w:jc w:val="left"/>
        <w:rPr>
          <w:rFonts w:hAnsi="宋体"/>
          <w:sz w:val="24"/>
        </w:rPr>
      </w:pPr>
      <w:r>
        <w:rPr>
          <w:rFonts w:hAnsi="宋体"/>
          <w:sz w:val="24"/>
        </w:rPr>
        <w:t>供应商</w:t>
      </w:r>
      <w:r>
        <w:rPr>
          <w:rFonts w:hint="eastAsia" w:hAnsi="宋体"/>
          <w:sz w:val="24"/>
          <w:lang w:eastAsia="zh-CN"/>
        </w:rPr>
        <w:t>名称</w:t>
      </w:r>
      <w:r>
        <w:rPr>
          <w:rFonts w:hAnsi="宋体"/>
          <w:sz w:val="24"/>
        </w:rPr>
        <w:t>：                 （盖公章）</w:t>
      </w:r>
    </w:p>
    <w:p w14:paraId="4362658B">
      <w:pPr>
        <w:widowControl/>
        <w:wordWrap/>
        <w:spacing w:line="400" w:lineRule="exact"/>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14:paraId="2DB54B5A">
      <w:pPr>
        <w:widowControl/>
        <w:wordWrap/>
        <w:spacing w:line="360" w:lineRule="auto"/>
        <w:jc w:val="left"/>
        <w:rPr>
          <w:rFonts w:hAnsi="宋体"/>
          <w:sz w:val="24"/>
          <w:u w:val="single" w:color="0D0D0D"/>
        </w:rPr>
      </w:pPr>
      <w:r>
        <w:rPr>
          <w:rFonts w:hAnsi="宋体"/>
          <w:sz w:val="24"/>
        </w:rPr>
        <w:t>日   期：</w:t>
      </w:r>
    </w:p>
    <w:p w14:paraId="00EA1DB4">
      <w:pPr>
        <w:widowControl/>
        <w:wordWrap/>
        <w:jc w:val="left"/>
        <w:rPr>
          <w:rFonts w:hAnsi="宋体"/>
          <w:sz w:val="24"/>
        </w:rPr>
      </w:pPr>
    </w:p>
    <w:p w14:paraId="3EA8BE5D">
      <w:pPr>
        <w:widowControl/>
        <w:wordWrap/>
        <w:spacing w:line="360" w:lineRule="auto"/>
        <w:jc w:val="left"/>
      </w:pPr>
    </w:p>
    <w:p w14:paraId="432D95F0">
      <w:pPr>
        <w:widowControl/>
        <w:wordWrap/>
        <w:spacing w:line="360" w:lineRule="auto"/>
        <w:rPr>
          <w:rFonts w:hAnsi="宋体"/>
          <w:sz w:val="24"/>
        </w:rPr>
      </w:pPr>
    </w:p>
    <w:p w14:paraId="1F5FCB0A">
      <w:pPr>
        <w:widowControl/>
        <w:wordWrap/>
        <w:spacing w:line="360" w:lineRule="auto"/>
        <w:jc w:val="center"/>
        <w:rPr>
          <w:rFonts w:hAnsi="宋体"/>
          <w:sz w:val="24"/>
        </w:rPr>
      </w:pPr>
    </w:p>
    <w:p w14:paraId="30B45440">
      <w:pPr>
        <w:widowControl/>
        <w:wordWrap/>
        <w:spacing w:line="360" w:lineRule="auto"/>
        <w:rPr>
          <w:rFonts w:hAnsi="宋体"/>
          <w:sz w:val="24"/>
        </w:rPr>
      </w:pPr>
    </w:p>
    <w:p w14:paraId="47EF5146">
      <w:pPr>
        <w:ind w:firstLine="482" w:firstLineChars="200"/>
        <w:jc w:val="center"/>
        <w:rPr>
          <w:rFonts w:hAnsi="宋体"/>
          <w:b/>
          <w:sz w:val="24"/>
        </w:rPr>
      </w:pPr>
      <w:r>
        <w:rPr>
          <w:rFonts w:hAnsi="宋体"/>
          <w:b/>
          <w:sz w:val="24"/>
        </w:rPr>
        <w:br w:type="page"/>
      </w:r>
    </w:p>
    <w:p w14:paraId="6B9DCB8E">
      <w:pPr>
        <w:rPr>
          <w:rFonts w:hAnsi="宋体"/>
          <w:b/>
          <w:sz w:val="24"/>
          <w:lang w:eastAsia="zh-CN"/>
        </w:rPr>
      </w:pPr>
      <w:r>
        <w:rPr>
          <w:rFonts w:hAnsi="宋体"/>
          <w:b/>
          <w:sz w:val="24"/>
          <w:lang w:eastAsia="zh-CN"/>
        </w:rPr>
        <w:t>附件1-</w:t>
      </w:r>
      <w:r>
        <w:rPr>
          <w:rFonts w:hint="eastAsia" w:hAnsi="宋体"/>
          <w:b/>
          <w:sz w:val="24"/>
          <w:lang w:val="en-US" w:eastAsia="zh-CN"/>
        </w:rPr>
        <w:t xml:space="preserve">4              </w:t>
      </w:r>
    </w:p>
    <w:p w14:paraId="143BC08D">
      <w:pPr>
        <w:widowControl/>
        <w:wordWrap/>
        <w:spacing w:line="360" w:lineRule="auto"/>
        <w:jc w:val="center"/>
        <w:rPr>
          <w:rFonts w:hAnsi="宋体"/>
          <w:sz w:val="24"/>
        </w:rPr>
      </w:pPr>
    </w:p>
    <w:p w14:paraId="0399A913">
      <w:pPr>
        <w:widowControl/>
        <w:wordWrap/>
        <w:spacing w:line="360" w:lineRule="auto"/>
        <w:jc w:val="center"/>
        <w:rPr>
          <w:rFonts w:hAnsi="宋体"/>
          <w:sz w:val="24"/>
        </w:rPr>
      </w:pPr>
      <w:r>
        <w:rPr>
          <w:rFonts w:hAnsi="宋体"/>
          <w:sz w:val="24"/>
        </w:rPr>
        <w:t>磋商文件要求提供的其他证明文件。</w:t>
      </w:r>
    </w:p>
    <w:p w14:paraId="28AEEF06">
      <w:r>
        <w:br w:type="page"/>
      </w:r>
    </w:p>
    <w:p w14:paraId="3C380DEC">
      <w:pPr>
        <w:widowControl/>
        <w:tabs>
          <w:tab w:val="left" w:pos="900"/>
        </w:tabs>
        <w:wordWrap/>
        <w:spacing w:line="360" w:lineRule="auto"/>
        <w:jc w:val="center"/>
        <w:rPr>
          <w:rFonts w:hAnsi="宋体"/>
          <w:b/>
          <w:sz w:val="32"/>
        </w:rPr>
      </w:pPr>
      <w:r>
        <w:rPr>
          <w:rFonts w:hAnsi="宋体"/>
          <w:b/>
          <w:sz w:val="32"/>
        </w:rPr>
        <w:t>第二部分  技术服务性响应文件（格式）</w:t>
      </w:r>
    </w:p>
    <w:p w14:paraId="54C1D102">
      <w:pPr>
        <w:widowControl/>
        <w:wordWrap/>
        <w:spacing w:line="420" w:lineRule="exact"/>
        <w:jc w:val="left"/>
        <w:rPr>
          <w:rFonts w:hAnsi="宋体"/>
          <w:b/>
          <w:sz w:val="28"/>
        </w:rPr>
      </w:pPr>
      <w:r>
        <w:rPr>
          <w:rFonts w:hAnsi="宋体"/>
          <w:b/>
          <w:sz w:val="24"/>
        </w:rPr>
        <w:t xml:space="preserve">                            一、</w:t>
      </w:r>
      <w:r>
        <w:rPr>
          <w:rFonts w:hAnsi="宋体"/>
          <w:b/>
          <w:sz w:val="28"/>
        </w:rPr>
        <w:t>响 应 函</w:t>
      </w:r>
    </w:p>
    <w:p w14:paraId="5A787B3C">
      <w:pPr>
        <w:wordWrap/>
        <w:spacing w:line="360" w:lineRule="exact"/>
        <w:ind w:firstLine="120"/>
        <w:rPr>
          <w:rFonts w:hAnsi="宋体"/>
          <w:sz w:val="24"/>
        </w:rPr>
      </w:pPr>
      <w:r>
        <w:rPr>
          <w:rFonts w:hAnsi="宋体"/>
          <w:sz w:val="24"/>
        </w:rPr>
        <w:t>致：</w:t>
      </w:r>
      <w:r>
        <w:rPr>
          <w:rFonts w:hAnsi="宋体"/>
          <w:b/>
          <w:sz w:val="24"/>
          <w:u w:val="single" w:color="0D0D0D"/>
        </w:rPr>
        <w:t>四川国际招标有限责任公司</w:t>
      </w:r>
    </w:p>
    <w:p w14:paraId="7F90B6D0">
      <w:pPr>
        <w:pStyle w:val="32"/>
        <w:ind w:firstLineChars="0"/>
        <w:jc w:val="left"/>
        <w:rPr>
          <w:szCs w:val="24"/>
          <w:u w:val="single" w:color="0D0D0D"/>
        </w:rPr>
      </w:pPr>
      <w:r>
        <w:rPr>
          <w:rFonts w:hint="eastAsia" w:hAnsi="宋体"/>
          <w:szCs w:val="24"/>
        </w:rPr>
        <w:t>根</w:t>
      </w:r>
      <w:r>
        <w:rPr>
          <w:rFonts w:hint="eastAsia"/>
          <w:szCs w:val="24"/>
        </w:rPr>
        <w:t>据贵方</w:t>
      </w:r>
      <w:r>
        <w:rPr>
          <w:szCs w:val="24"/>
          <w:u w:val="single"/>
        </w:rPr>
        <w:t xml:space="preserve">   </w:t>
      </w:r>
      <w:r>
        <w:rPr>
          <w:rFonts w:hint="eastAsia"/>
          <w:szCs w:val="24"/>
          <w:u w:val="single"/>
        </w:rPr>
        <w:t>（项目名称）</w:t>
      </w:r>
      <w:r>
        <w:rPr>
          <w:szCs w:val="24"/>
          <w:u w:val="single"/>
        </w:rPr>
        <w:t xml:space="preserve">  </w:t>
      </w:r>
      <w:r>
        <w:rPr>
          <w:rFonts w:hint="eastAsia"/>
          <w:szCs w:val="24"/>
        </w:rPr>
        <w:t>（项目编号</w:t>
      </w:r>
      <w:r>
        <w:rPr>
          <w:rFonts w:hint="eastAsia"/>
          <w:szCs w:val="24"/>
          <w:lang w:eastAsia="zh-CN"/>
        </w:rPr>
        <w:t>：</w:t>
      </w:r>
      <w:r>
        <w:rPr>
          <w:szCs w:val="24"/>
          <w:u w:val="single"/>
        </w:rPr>
        <w:t xml:space="preserve">    </w:t>
      </w:r>
      <w:r>
        <w:rPr>
          <w:rFonts w:hint="eastAsia"/>
          <w:szCs w:val="24"/>
        </w:rPr>
        <w:t>）的磋商文件，正式授权的下述签字人</w:t>
      </w:r>
      <w:r>
        <w:rPr>
          <w:szCs w:val="24"/>
          <w:u w:val="single" w:color="0D0D0D"/>
        </w:rPr>
        <w:t xml:space="preserve">   </w:t>
      </w:r>
      <w:r>
        <w:rPr>
          <w:szCs w:val="24"/>
          <w:u w:val="single"/>
        </w:rPr>
        <w:t xml:space="preserve">   (</w:t>
      </w:r>
      <w:r>
        <w:rPr>
          <w:rFonts w:hint="eastAsia"/>
          <w:szCs w:val="24"/>
          <w:u w:val="single"/>
        </w:rPr>
        <w:t>姓名和职务</w:t>
      </w:r>
      <w:r>
        <w:rPr>
          <w:szCs w:val="24"/>
          <w:u w:val="single"/>
        </w:rPr>
        <w:t>)</w:t>
      </w:r>
      <w:r>
        <w:rPr>
          <w:rFonts w:hint="eastAsia"/>
          <w:szCs w:val="24"/>
          <w:u w:val="single"/>
          <w:lang w:eastAsia="zh-CN"/>
        </w:rPr>
        <w:t xml:space="preserve">    </w:t>
      </w:r>
      <w:r>
        <w:rPr>
          <w:rFonts w:hint="eastAsia"/>
          <w:szCs w:val="24"/>
        </w:rPr>
        <w:t>代表供应商</w:t>
      </w:r>
      <w:r>
        <w:rPr>
          <w:szCs w:val="24"/>
          <w:u w:val="single" w:color="0D0D0D"/>
        </w:rPr>
        <w:t xml:space="preserve"> </w:t>
      </w:r>
      <w:r>
        <w:rPr>
          <w:rFonts w:hint="eastAsia"/>
          <w:szCs w:val="24"/>
          <w:u w:val="single" w:color="0D0D0D"/>
        </w:rPr>
        <w:t>（供应商的名称）</w:t>
      </w:r>
      <w:r>
        <w:rPr>
          <w:rFonts w:hint="eastAsia"/>
          <w:szCs w:val="24"/>
        </w:rPr>
        <w:t>，提交文件正本</w:t>
      </w:r>
      <w:r>
        <w:rPr>
          <w:szCs w:val="24"/>
        </w:rPr>
        <w:t>1</w:t>
      </w:r>
      <w:r>
        <w:rPr>
          <w:rFonts w:hint="eastAsia"/>
          <w:szCs w:val="24"/>
        </w:rPr>
        <w:t>份，副本</w:t>
      </w:r>
      <w:r>
        <w:rPr>
          <w:szCs w:val="24"/>
          <w:u w:val="single" w:color="0D0D0D"/>
        </w:rPr>
        <w:t xml:space="preserve"> </w:t>
      </w:r>
      <w:r>
        <w:rPr>
          <w:rFonts w:hint="eastAsia"/>
          <w:szCs w:val="24"/>
          <w:u w:val="single" w:color="0D0D0D"/>
          <w:lang w:eastAsia="zh-CN"/>
        </w:rPr>
        <w:t>2</w:t>
      </w:r>
      <w:r>
        <w:rPr>
          <w:szCs w:val="24"/>
          <w:u w:val="single" w:color="0D0D0D"/>
        </w:rPr>
        <w:t xml:space="preserve">  </w:t>
      </w:r>
      <w:r>
        <w:rPr>
          <w:rFonts w:hint="eastAsia"/>
          <w:szCs w:val="24"/>
        </w:rPr>
        <w:t>份。</w:t>
      </w:r>
      <w:r>
        <w:rPr>
          <w:rFonts w:hint="eastAsia" w:hAnsi="宋体"/>
        </w:rPr>
        <w:t xml:space="preserve">  </w:t>
      </w:r>
    </w:p>
    <w:p w14:paraId="0A5A92E7">
      <w:pPr>
        <w:widowControl/>
        <w:wordWrap/>
        <w:spacing w:line="480" w:lineRule="exact"/>
        <w:ind w:left="398" w:hanging="398"/>
        <w:jc w:val="left"/>
        <w:rPr>
          <w:rFonts w:hAnsi="宋体"/>
          <w:sz w:val="24"/>
        </w:rPr>
      </w:pPr>
      <w:r>
        <w:rPr>
          <w:rFonts w:hAnsi="宋体"/>
          <w:sz w:val="24"/>
        </w:rPr>
        <w:t>据此函，签字人兹宣布同意如下：</w:t>
      </w:r>
    </w:p>
    <w:p w14:paraId="7DD9A551">
      <w:pPr>
        <w:widowControl/>
        <w:wordWrap/>
        <w:spacing w:line="480" w:lineRule="exact"/>
        <w:ind w:left="398" w:hanging="398"/>
        <w:jc w:val="left"/>
        <w:rPr>
          <w:rFonts w:hAnsi="宋体"/>
          <w:sz w:val="24"/>
        </w:rPr>
      </w:pPr>
      <w:r>
        <w:rPr>
          <w:rFonts w:hAnsi="宋体"/>
          <w:sz w:val="24"/>
        </w:rPr>
        <w:t>(1) 我们根据磋商文件的规定，承担完成合同的责任和义务。</w:t>
      </w:r>
    </w:p>
    <w:p w14:paraId="0796261F">
      <w:pPr>
        <w:widowControl/>
        <w:wordWrap/>
        <w:spacing w:line="480" w:lineRule="exact"/>
        <w:ind w:left="398" w:hanging="398"/>
        <w:jc w:val="left"/>
        <w:rPr>
          <w:rFonts w:hAnsi="宋体"/>
          <w:sz w:val="24"/>
        </w:rPr>
      </w:pPr>
      <w:r>
        <w:rPr>
          <w:rFonts w:hAnsi="宋体"/>
          <w:sz w:val="24"/>
        </w:rPr>
        <w:t>(2)我们已详细审核全部磋商文件，包括磋商文件修改书(如果有的话)，参考资料及有关附件，我们完全理解并放弃提出含糊不清或误解的问题的权利。</w:t>
      </w:r>
    </w:p>
    <w:p w14:paraId="1F5AD532">
      <w:pPr>
        <w:widowControl/>
        <w:wordWrap/>
        <w:spacing w:line="480" w:lineRule="exact"/>
        <w:ind w:left="398" w:hanging="398"/>
        <w:jc w:val="left"/>
        <w:rPr>
          <w:rFonts w:hAnsi="宋体"/>
          <w:sz w:val="24"/>
        </w:rPr>
      </w:pPr>
      <w:r>
        <w:rPr>
          <w:rFonts w:hAnsi="宋体"/>
          <w:sz w:val="24"/>
        </w:rPr>
        <w:t>(3)</w:t>
      </w:r>
      <w:r>
        <w:rPr>
          <w:rFonts w:hint="eastAsia" w:hAnsi="宋体"/>
          <w:lang w:eastAsia="zh-CN"/>
        </w:rPr>
        <w:t xml:space="preserve"> </w:t>
      </w:r>
      <w:r>
        <w:rPr>
          <w:rFonts w:hint="eastAsia" w:hAnsi="宋体"/>
          <w:sz w:val="24"/>
        </w:rPr>
        <w:t>我们承诺本项目磋商响应文件有效期为递交磋商响应文件截止之日</w:t>
      </w:r>
    </w:p>
    <w:p w14:paraId="5AF67381">
      <w:pPr>
        <w:widowControl/>
        <w:wordWrap/>
        <w:spacing w:line="480" w:lineRule="exact"/>
        <w:ind w:left="398" w:hanging="398"/>
        <w:jc w:val="left"/>
        <w:rPr>
          <w:rFonts w:hAnsi="宋体"/>
          <w:sz w:val="24"/>
        </w:rPr>
      </w:pPr>
      <w:r>
        <w:rPr>
          <w:rFonts w:hint="eastAsia" w:hAnsi="宋体"/>
          <w:sz w:val="24"/>
        </w:rPr>
        <w:t>起</w:t>
      </w:r>
      <w:r>
        <w:rPr>
          <w:rFonts w:hint="eastAsia" w:hAnsi="宋体"/>
          <w:sz w:val="24"/>
          <w:u w:val="single"/>
        </w:rPr>
        <w:t xml:space="preserve">  </w:t>
      </w:r>
      <w:r>
        <w:rPr>
          <w:rFonts w:hint="eastAsia" w:hAnsi="宋体"/>
          <w:sz w:val="24"/>
          <w:u w:val="single"/>
          <w:lang w:eastAsia="zh-CN"/>
        </w:rPr>
        <w:t>90</w:t>
      </w:r>
      <w:r>
        <w:rPr>
          <w:rFonts w:hint="eastAsia" w:hAnsi="宋体"/>
          <w:sz w:val="24"/>
          <w:u w:val="single"/>
        </w:rPr>
        <w:t xml:space="preserve">  </w:t>
      </w:r>
      <w:r>
        <w:rPr>
          <w:rFonts w:hint="eastAsia" w:hAnsi="宋体"/>
          <w:sz w:val="24"/>
        </w:rPr>
        <w:t>天</w:t>
      </w:r>
      <w:r>
        <w:rPr>
          <w:rFonts w:hint="eastAsia" w:hAnsi="宋体"/>
          <w:bCs/>
          <w:sz w:val="24"/>
        </w:rPr>
        <w:t>（日历日）</w:t>
      </w:r>
      <w:r>
        <w:rPr>
          <w:rFonts w:hAnsi="宋体"/>
          <w:sz w:val="24"/>
        </w:rPr>
        <w:t>。</w:t>
      </w:r>
    </w:p>
    <w:p w14:paraId="0965F8CB">
      <w:pPr>
        <w:widowControl/>
        <w:wordWrap/>
        <w:spacing w:line="480" w:lineRule="exact"/>
        <w:ind w:left="398" w:hanging="398"/>
        <w:jc w:val="left"/>
        <w:rPr>
          <w:rFonts w:hAnsi="宋体"/>
          <w:sz w:val="24"/>
        </w:rPr>
      </w:pPr>
      <w:r>
        <w:rPr>
          <w:rFonts w:hAnsi="宋体"/>
          <w:sz w:val="24"/>
        </w:rPr>
        <w:t>(4) 同意按磋商须知中关于不予退还磋商保证金的规定。</w:t>
      </w:r>
    </w:p>
    <w:p w14:paraId="2984EEEF">
      <w:pPr>
        <w:widowControl/>
        <w:wordWrap/>
        <w:spacing w:line="480" w:lineRule="exact"/>
        <w:ind w:left="398" w:hanging="398"/>
        <w:jc w:val="left"/>
        <w:rPr>
          <w:rFonts w:hAnsi="宋体"/>
          <w:sz w:val="24"/>
        </w:rPr>
      </w:pPr>
      <w:r>
        <w:rPr>
          <w:rFonts w:hAnsi="宋体"/>
          <w:sz w:val="24"/>
        </w:rPr>
        <w:t>(5) 同意向贵方提供贵方可能要求的与本报价有关任何证据或资料。</w:t>
      </w:r>
    </w:p>
    <w:p w14:paraId="7CBC88AD">
      <w:pPr>
        <w:widowControl/>
        <w:wordWrap/>
        <w:spacing w:line="480" w:lineRule="exact"/>
        <w:ind w:left="398" w:hanging="398"/>
        <w:jc w:val="left"/>
        <w:rPr>
          <w:rFonts w:hAnsi="宋体"/>
          <w:sz w:val="24"/>
        </w:rPr>
      </w:pPr>
      <w:r>
        <w:rPr>
          <w:rFonts w:hAnsi="宋体"/>
          <w:sz w:val="24"/>
        </w:rPr>
        <w:t>(6) 我们完全理解贵方不一定要接受最低报价的报价或收到的任何报价。</w:t>
      </w:r>
    </w:p>
    <w:p w14:paraId="4409C15D">
      <w:pPr>
        <w:widowControl/>
        <w:wordWrap/>
        <w:spacing w:line="460" w:lineRule="exact"/>
        <w:ind w:left="398" w:hanging="398"/>
        <w:jc w:val="left"/>
        <w:rPr>
          <w:rFonts w:hAnsi="宋体"/>
          <w:sz w:val="24"/>
        </w:rPr>
      </w:pPr>
      <w:r>
        <w:rPr>
          <w:rFonts w:hAnsi="宋体"/>
          <w:sz w:val="24"/>
        </w:rPr>
        <w:t>与本报价有关的正式通讯地址为：</w:t>
      </w:r>
    </w:p>
    <w:p w14:paraId="4B870B4A">
      <w:pPr>
        <w:widowControl/>
        <w:wordWrap/>
        <w:spacing w:line="460" w:lineRule="exact"/>
        <w:jc w:val="left"/>
        <w:rPr>
          <w:rFonts w:hAnsi="宋体"/>
          <w:sz w:val="24"/>
        </w:rPr>
      </w:pPr>
      <w:r>
        <w:rPr>
          <w:rFonts w:hAnsi="宋体"/>
          <w:sz w:val="24"/>
        </w:rPr>
        <w:t>供应商</w:t>
      </w:r>
      <w:r>
        <w:rPr>
          <w:rFonts w:hint="eastAsia" w:hAnsi="宋体"/>
          <w:sz w:val="24"/>
          <w:lang w:eastAsia="zh-CN"/>
        </w:rPr>
        <w:t>名称</w:t>
      </w:r>
      <w:r>
        <w:rPr>
          <w:rFonts w:hAnsi="宋体"/>
          <w:sz w:val="24"/>
        </w:rPr>
        <w:t>：</w:t>
      </w:r>
      <w:r>
        <w:rPr>
          <w:rFonts w:hint="eastAsia" w:hAnsi="宋体"/>
          <w:sz w:val="24"/>
          <w:lang w:eastAsia="zh-CN"/>
        </w:rPr>
        <w:t xml:space="preserve">                  </w:t>
      </w:r>
      <w:r>
        <w:rPr>
          <w:rFonts w:hAnsi="宋体"/>
          <w:sz w:val="24"/>
        </w:rPr>
        <w:t>（盖公章）</w:t>
      </w:r>
    </w:p>
    <w:p w14:paraId="42D6E6B3">
      <w:pPr>
        <w:widowControl/>
        <w:wordWrap/>
        <w:spacing w:line="460" w:lineRule="exact"/>
        <w:jc w:val="left"/>
        <w:rPr>
          <w:rFonts w:hAnsi="宋体"/>
          <w:sz w:val="24"/>
          <w:u w:val="single" w:color="0D0D0D"/>
        </w:rPr>
      </w:pPr>
      <w:r>
        <w:rPr>
          <w:rFonts w:hAnsi="宋体"/>
          <w:sz w:val="24"/>
        </w:rPr>
        <w:t>地址：</w:t>
      </w:r>
    </w:p>
    <w:p w14:paraId="5BC6A879">
      <w:pPr>
        <w:widowControl/>
        <w:wordWrap/>
        <w:spacing w:line="460" w:lineRule="exact"/>
        <w:jc w:val="left"/>
        <w:rPr>
          <w:rFonts w:hAnsi="宋体"/>
          <w:sz w:val="24"/>
          <w:u w:val="single" w:color="0D0D0D"/>
        </w:rPr>
      </w:pPr>
      <w:r>
        <w:rPr>
          <w:rFonts w:hAnsi="宋体"/>
          <w:sz w:val="24"/>
        </w:rPr>
        <w:t>电话：</w:t>
      </w:r>
      <w:r>
        <w:rPr>
          <w:rFonts w:hint="eastAsia" w:hAnsi="宋体"/>
          <w:sz w:val="24"/>
          <w:lang w:eastAsia="zh-CN"/>
        </w:rPr>
        <w:t xml:space="preserve">            </w:t>
      </w:r>
      <w:r>
        <w:rPr>
          <w:rFonts w:hAnsi="宋体"/>
          <w:sz w:val="24"/>
        </w:rPr>
        <w:t xml:space="preserve">      传真：</w:t>
      </w:r>
    </w:p>
    <w:p w14:paraId="4FB85219">
      <w:pPr>
        <w:widowControl/>
        <w:wordWrap/>
        <w:spacing w:line="460" w:lineRule="exact"/>
        <w:jc w:val="left"/>
        <w:rPr>
          <w:rFonts w:hAnsi="宋体"/>
          <w:sz w:val="24"/>
          <w:u w:val="single" w:color="0D0D0D"/>
        </w:rPr>
      </w:pPr>
      <w:r>
        <w:rPr>
          <w:rFonts w:hAnsi="宋体"/>
          <w:sz w:val="24"/>
        </w:rPr>
        <w:t>邮政编码：</w:t>
      </w:r>
    </w:p>
    <w:p w14:paraId="02D31CDE">
      <w:pPr>
        <w:widowControl/>
        <w:wordWrap/>
        <w:spacing w:line="400" w:lineRule="exact"/>
        <w:jc w:val="left"/>
        <w:rPr>
          <w:rFonts w:hAnsi="宋体"/>
          <w:sz w:val="24"/>
          <w:u w:val="single" w:color="0D0D0D"/>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14:paraId="0A25D0F5">
      <w:pPr>
        <w:widowControl/>
        <w:wordWrap/>
        <w:spacing w:line="460" w:lineRule="exact"/>
        <w:jc w:val="left"/>
        <w:rPr>
          <w:rFonts w:hAnsi="宋体"/>
          <w:sz w:val="24"/>
          <w:u w:val="single" w:color="0D0D0D"/>
        </w:rPr>
      </w:pPr>
      <w:r>
        <w:rPr>
          <w:rFonts w:hAnsi="宋体"/>
          <w:sz w:val="24"/>
        </w:rPr>
        <w:t xml:space="preserve">日期：        年      月      日        </w:t>
      </w:r>
    </w:p>
    <w:p w14:paraId="280A3538">
      <w:pPr>
        <w:widowControl/>
        <w:wordWrap/>
        <w:spacing w:line="360" w:lineRule="auto"/>
        <w:jc w:val="left"/>
        <w:rPr>
          <w:rFonts w:hAnsi="宋体"/>
          <w:sz w:val="24"/>
        </w:rPr>
      </w:pPr>
    </w:p>
    <w:p w14:paraId="59593CD7">
      <w:pPr>
        <w:widowControl/>
        <w:wordWrap/>
        <w:spacing w:line="360" w:lineRule="auto"/>
        <w:jc w:val="left"/>
        <w:rPr>
          <w:rFonts w:hAnsi="宋体"/>
          <w:sz w:val="24"/>
        </w:rPr>
      </w:pPr>
    </w:p>
    <w:p w14:paraId="1C0442F5">
      <w:pPr>
        <w:widowControl/>
        <w:wordWrap/>
        <w:spacing w:line="360" w:lineRule="auto"/>
        <w:jc w:val="left"/>
        <w:rPr>
          <w:rFonts w:hAnsi="宋体"/>
          <w:b/>
          <w:sz w:val="24"/>
          <w:lang w:eastAsia="zh-CN"/>
        </w:rPr>
      </w:pPr>
    </w:p>
    <w:p w14:paraId="1A535DB0">
      <w:pPr>
        <w:widowControl/>
        <w:wordWrap/>
        <w:spacing w:line="360" w:lineRule="auto"/>
        <w:jc w:val="left"/>
        <w:rPr>
          <w:rFonts w:hAnsi="宋体"/>
          <w:b/>
          <w:sz w:val="24"/>
          <w:lang w:eastAsia="zh-CN"/>
        </w:rPr>
      </w:pPr>
    </w:p>
    <w:p w14:paraId="5173AF35">
      <w:pPr>
        <w:spacing w:line="360" w:lineRule="auto"/>
        <w:jc w:val="center"/>
        <w:rPr>
          <w:rFonts w:hAnsi="宋体"/>
          <w:b/>
          <w:sz w:val="24"/>
        </w:rPr>
      </w:pPr>
      <w:bookmarkStart w:name="_Toc29546" w:id="87"/>
      <w:bookmarkStart w:name="_Toc17440" w:id="88"/>
      <w:bookmarkStart w:name="_Toc217446090" w:id="89"/>
      <w:r>
        <w:rPr>
          <w:rFonts w:hint="eastAsia" w:hAnsi="宋体"/>
          <w:b/>
          <w:sz w:val="24"/>
          <w:lang w:eastAsia="zh-CN"/>
        </w:rPr>
        <w:br w:type="page"/>
      </w:r>
      <w:r>
        <w:rPr>
          <w:rFonts w:hint="eastAsia" w:hAnsi="宋体"/>
          <w:b/>
          <w:sz w:val="24"/>
          <w:lang w:eastAsia="zh-CN"/>
        </w:rPr>
        <w:t>二</w:t>
      </w:r>
      <w:r>
        <w:rPr>
          <w:rFonts w:hint="eastAsia" w:hAnsi="宋体"/>
          <w:b/>
          <w:sz w:val="24"/>
        </w:rPr>
        <w:t>、</w:t>
      </w:r>
      <w:bookmarkEnd w:id="87"/>
      <w:bookmarkEnd w:id="88"/>
      <w:bookmarkEnd w:id="89"/>
      <w:r>
        <w:rPr>
          <w:rFonts w:hint="eastAsia" w:hAnsi="宋体"/>
          <w:b/>
          <w:sz w:val="24"/>
        </w:rPr>
        <w:t>技术</w:t>
      </w:r>
      <w:r>
        <w:rPr>
          <w:rFonts w:hint="eastAsia" w:hAnsi="宋体"/>
          <w:b/>
          <w:sz w:val="24"/>
          <w:lang w:eastAsia="zh-CN"/>
        </w:rPr>
        <w:t>服务</w:t>
      </w:r>
      <w:r>
        <w:rPr>
          <w:rFonts w:hAnsi="宋体"/>
          <w:b/>
          <w:sz w:val="24"/>
        </w:rPr>
        <w:t>响应表</w:t>
      </w:r>
    </w:p>
    <w:p w14:paraId="54A2A176">
      <w:pPr>
        <w:rPr>
          <w:rFonts w:hAnsi="宋体"/>
          <w:b/>
          <w:sz w:val="24"/>
        </w:rPr>
      </w:pPr>
    </w:p>
    <w:p w14:paraId="0824C2F3">
      <w:pPr>
        <w:spacing w:after="120"/>
        <w:rPr>
          <w:rFonts w:hAnsi="宋体"/>
          <w:b/>
          <w:sz w:val="24"/>
        </w:rPr>
      </w:pPr>
      <w:r>
        <w:rPr>
          <w:rFonts w:hint="eastAsia" w:hAnsi="宋体"/>
          <w:b/>
          <w:sz w:val="24"/>
          <w:lang w:eastAsia="zh-CN"/>
        </w:rPr>
        <w:t>项目</w:t>
      </w:r>
      <w:r>
        <w:rPr>
          <w:rFonts w:hAnsi="宋体"/>
          <w:b/>
          <w:sz w:val="24"/>
        </w:rPr>
        <w:t>名称：</w:t>
      </w:r>
      <w:r>
        <w:rPr>
          <w:rFonts w:hint="eastAsia" w:hAnsi="宋体"/>
          <w:b/>
          <w:sz w:val="24"/>
          <w:lang w:eastAsia="zh-CN"/>
        </w:rPr>
        <w:t xml:space="preserve">                    项目</w:t>
      </w:r>
      <w:r>
        <w:rPr>
          <w:rFonts w:hint="eastAsia" w:hAnsi="宋体"/>
          <w:b/>
          <w:sz w:val="24"/>
        </w:rPr>
        <w:t>编号</w:t>
      </w:r>
      <w:r>
        <w:rPr>
          <w:rFonts w:hAnsi="宋体"/>
          <w:b/>
          <w:sz w:val="24"/>
        </w:rPr>
        <w:t xml:space="preserve">/包号：  </w:t>
      </w:r>
      <w:r>
        <w:rPr>
          <w:rFonts w:hAnsi="宋体"/>
          <w:b/>
          <w:sz w:val="24"/>
          <w:u w:val="single"/>
        </w:rPr>
        <w:t xml:space="preserve">           </w:t>
      </w:r>
      <w:r>
        <w:rPr>
          <w:rFonts w:hAnsi="宋体"/>
          <w:b/>
          <w:sz w:val="24"/>
        </w:rPr>
        <w:t xml:space="preserve"> </w:t>
      </w:r>
    </w:p>
    <w:tbl>
      <w:tblPr>
        <w:tblStyle w:val="18"/>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45"/>
        <w:gridCol w:w="2085"/>
        <w:gridCol w:w="3060"/>
        <w:gridCol w:w="1440"/>
      </w:tblGrid>
      <w:tr w14:paraId="012C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738" w:type="dxa"/>
            <w:vAlign w:val="center"/>
          </w:tcPr>
          <w:p w14:paraId="56A88E52">
            <w:pPr>
              <w:keepNext w:val="false"/>
              <w:keepLines w:val="false"/>
              <w:suppressLineNumbers w:val="false"/>
              <w:spacing w:before="60" w:beforeAutospacing="false" w:after="60" w:afterAutospacing="false"/>
              <w:ind w:left="0" w:right="0"/>
              <w:jc w:val="center"/>
              <w:rPr>
                <w:rFonts w:hint="default" w:hAnsi="宋体"/>
                <w:sz w:val="24"/>
              </w:rPr>
            </w:pPr>
            <w:r>
              <w:rPr>
                <w:rFonts w:hint="default" w:hAnsi="宋体"/>
                <w:sz w:val="24"/>
              </w:rPr>
              <w:t>序号</w:t>
            </w:r>
          </w:p>
        </w:tc>
        <w:tc>
          <w:tcPr>
            <w:tcW w:w="1245" w:type="dxa"/>
            <w:vAlign w:val="center"/>
          </w:tcPr>
          <w:p w14:paraId="4FFFED4A">
            <w:pPr>
              <w:keepNext w:val="false"/>
              <w:keepLines w:val="false"/>
              <w:suppressLineNumbers w:val="false"/>
              <w:spacing w:before="60" w:beforeAutospacing="false" w:after="60" w:afterAutospacing="false"/>
              <w:ind w:left="0" w:right="0"/>
              <w:jc w:val="center"/>
              <w:rPr>
                <w:rFonts w:hint="default" w:hAnsi="宋体"/>
                <w:sz w:val="24"/>
              </w:rPr>
            </w:pPr>
            <w:r>
              <w:rPr>
                <w:rFonts w:hint="default" w:hAnsi="宋体"/>
                <w:sz w:val="24"/>
              </w:rPr>
              <w:t>磋商文件条目号</w:t>
            </w:r>
          </w:p>
        </w:tc>
        <w:tc>
          <w:tcPr>
            <w:tcW w:w="2085" w:type="dxa"/>
            <w:vAlign w:val="center"/>
          </w:tcPr>
          <w:p w14:paraId="4EF6A698">
            <w:pPr>
              <w:keepNext w:val="false"/>
              <w:keepLines w:val="false"/>
              <w:suppressLineNumbers w:val="false"/>
              <w:spacing w:before="60" w:beforeAutospacing="false" w:after="60" w:afterAutospacing="false"/>
              <w:ind w:left="0" w:right="0"/>
              <w:jc w:val="center"/>
              <w:rPr>
                <w:rFonts w:hint="default" w:hAnsi="宋体"/>
                <w:sz w:val="24"/>
              </w:rPr>
            </w:pPr>
            <w:r>
              <w:rPr>
                <w:rFonts w:hint="default" w:hAnsi="宋体"/>
                <w:sz w:val="24"/>
              </w:rPr>
              <w:t>磋商文件要求</w:t>
            </w:r>
          </w:p>
        </w:tc>
        <w:tc>
          <w:tcPr>
            <w:tcW w:w="3060" w:type="dxa"/>
            <w:vAlign w:val="center"/>
          </w:tcPr>
          <w:p w14:paraId="4F59BFD1">
            <w:pPr>
              <w:keepNext w:val="false"/>
              <w:keepLines w:val="false"/>
              <w:suppressLineNumbers w:val="false"/>
              <w:spacing w:before="60" w:beforeAutospacing="false" w:after="60" w:afterAutospacing="false"/>
              <w:ind w:left="0" w:right="0"/>
              <w:jc w:val="center"/>
              <w:rPr>
                <w:rFonts w:hint="default" w:hAnsi="宋体"/>
                <w:sz w:val="24"/>
              </w:rPr>
            </w:pPr>
            <w:r>
              <w:rPr>
                <w:rFonts w:hint="default" w:hAnsi="宋体"/>
                <w:sz w:val="24"/>
              </w:rPr>
              <w:t>磋商响应文件响应说明</w:t>
            </w:r>
          </w:p>
        </w:tc>
        <w:tc>
          <w:tcPr>
            <w:tcW w:w="1440" w:type="dxa"/>
            <w:vAlign w:val="center"/>
          </w:tcPr>
          <w:p w14:paraId="597783F9">
            <w:pPr>
              <w:keepNext w:val="false"/>
              <w:keepLines w:val="false"/>
              <w:suppressLineNumbers w:val="false"/>
              <w:spacing w:before="60" w:beforeAutospacing="false" w:after="60" w:afterAutospacing="false"/>
              <w:ind w:left="0" w:right="0"/>
              <w:jc w:val="center"/>
              <w:rPr>
                <w:rFonts w:hint="default" w:hAnsi="宋体"/>
                <w:sz w:val="24"/>
              </w:rPr>
            </w:pPr>
            <w:r>
              <w:rPr>
                <w:rFonts w:hint="default" w:hAnsi="宋体"/>
                <w:sz w:val="24"/>
              </w:rPr>
              <w:t>响应/偏离</w:t>
            </w:r>
          </w:p>
        </w:tc>
      </w:tr>
      <w:tr w14:paraId="5FF1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06A04A18">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4727E842">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3C8F58EB">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2487B00B">
            <w:pPr>
              <w:keepNext w:val="false"/>
              <w:keepLines w:val="false"/>
              <w:suppressLineNumbers w:val="false"/>
              <w:spacing w:before="120" w:beforeAutospacing="false" w:after="120" w:afterAutospacing="false"/>
              <w:ind w:left="0" w:right="0"/>
              <w:rPr>
                <w:rFonts w:hint="default" w:hAnsi="宋体"/>
                <w:sz w:val="24"/>
                <w:lang w:eastAsia="zh-CN"/>
              </w:rPr>
            </w:pPr>
            <w:r>
              <w:rPr>
                <w:rFonts w:hint="eastAsia" w:hAnsi="宋体"/>
                <w:sz w:val="24"/>
                <w:lang w:eastAsia="zh-CN"/>
              </w:rPr>
              <w:t xml:space="preserve"> </w:t>
            </w:r>
          </w:p>
        </w:tc>
        <w:tc>
          <w:tcPr>
            <w:tcW w:w="1440" w:type="dxa"/>
          </w:tcPr>
          <w:p w14:paraId="7C7A6752">
            <w:pPr>
              <w:keepNext w:val="false"/>
              <w:keepLines w:val="false"/>
              <w:suppressLineNumbers w:val="false"/>
              <w:spacing w:before="120" w:beforeAutospacing="false" w:after="120" w:afterAutospacing="false"/>
              <w:ind w:left="0" w:right="0"/>
              <w:rPr>
                <w:rFonts w:hint="default" w:hAnsi="宋体"/>
                <w:sz w:val="24"/>
              </w:rPr>
            </w:pPr>
          </w:p>
        </w:tc>
      </w:tr>
      <w:tr w14:paraId="2947D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7C93E478">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0BACAA89">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7B95FFED">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63EA0495">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6677AF7A">
            <w:pPr>
              <w:keepNext w:val="false"/>
              <w:keepLines w:val="false"/>
              <w:suppressLineNumbers w:val="false"/>
              <w:spacing w:before="120" w:beforeAutospacing="false" w:after="120" w:afterAutospacing="false"/>
              <w:ind w:left="0" w:right="0"/>
              <w:rPr>
                <w:rFonts w:hint="default" w:hAnsi="宋体"/>
                <w:sz w:val="24"/>
              </w:rPr>
            </w:pPr>
          </w:p>
        </w:tc>
      </w:tr>
      <w:tr w14:paraId="0560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03BDAF29">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2D8D9C8D">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4B4BEC2E">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1D752F1D">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2E2BCA40">
            <w:pPr>
              <w:keepNext w:val="false"/>
              <w:keepLines w:val="false"/>
              <w:suppressLineNumbers w:val="false"/>
              <w:spacing w:before="120" w:beforeAutospacing="false" w:after="120" w:afterAutospacing="false"/>
              <w:ind w:left="0" w:right="0"/>
              <w:rPr>
                <w:rFonts w:hint="default" w:hAnsi="宋体"/>
                <w:sz w:val="24"/>
              </w:rPr>
            </w:pPr>
          </w:p>
        </w:tc>
      </w:tr>
      <w:tr w14:paraId="7392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0E80DDFE">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44BA56F6">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4ED4A4DD">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47B5E9FA">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0E17D4EF">
            <w:pPr>
              <w:keepNext w:val="false"/>
              <w:keepLines w:val="false"/>
              <w:suppressLineNumbers w:val="false"/>
              <w:spacing w:before="120" w:beforeAutospacing="false" w:after="120" w:afterAutospacing="false"/>
              <w:ind w:left="0" w:right="0"/>
              <w:rPr>
                <w:rFonts w:hint="default" w:hAnsi="宋体"/>
                <w:sz w:val="24"/>
              </w:rPr>
            </w:pPr>
          </w:p>
        </w:tc>
      </w:tr>
      <w:tr w14:paraId="56BF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3C8B0156">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03A2D2D4">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0169772E">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3741A442">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2FE596BA">
            <w:pPr>
              <w:keepNext w:val="false"/>
              <w:keepLines w:val="false"/>
              <w:suppressLineNumbers w:val="false"/>
              <w:spacing w:before="120" w:beforeAutospacing="false" w:after="120" w:afterAutospacing="false"/>
              <w:ind w:left="0" w:right="0"/>
              <w:rPr>
                <w:rFonts w:hint="default" w:hAnsi="宋体"/>
                <w:sz w:val="24"/>
              </w:rPr>
            </w:pPr>
          </w:p>
        </w:tc>
      </w:tr>
      <w:tr w14:paraId="1AB5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5AEDAD9E">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3EBCBBEA">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09CD46F0">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46B5600E">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43833E3C">
            <w:pPr>
              <w:keepNext w:val="false"/>
              <w:keepLines w:val="false"/>
              <w:suppressLineNumbers w:val="false"/>
              <w:spacing w:before="120" w:beforeAutospacing="false" w:after="120" w:afterAutospacing="false"/>
              <w:ind w:left="0" w:right="0"/>
              <w:rPr>
                <w:rFonts w:hint="default" w:hAnsi="宋体"/>
                <w:sz w:val="24"/>
              </w:rPr>
            </w:pPr>
          </w:p>
        </w:tc>
      </w:tr>
      <w:tr w14:paraId="33B7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6647B2AB">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23B38E72">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40E91ECD">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1D1303AF">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6061B9AC">
            <w:pPr>
              <w:keepNext w:val="false"/>
              <w:keepLines w:val="false"/>
              <w:suppressLineNumbers w:val="false"/>
              <w:spacing w:before="120" w:beforeAutospacing="false" w:after="120" w:afterAutospacing="false"/>
              <w:ind w:left="0" w:right="0"/>
              <w:rPr>
                <w:rFonts w:hint="default" w:hAnsi="宋体"/>
                <w:sz w:val="24"/>
              </w:rPr>
            </w:pPr>
          </w:p>
        </w:tc>
      </w:tr>
      <w:tr w14:paraId="4AB80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6ABC826E">
            <w:pPr>
              <w:keepNext w:val="false"/>
              <w:keepLines w:val="false"/>
              <w:suppressLineNumbers w:val="false"/>
              <w:spacing w:before="120" w:beforeAutospacing="false" w:after="120" w:afterAutospacing="false"/>
              <w:ind w:left="0" w:right="0"/>
              <w:rPr>
                <w:rFonts w:hint="default" w:hAnsi="宋体"/>
                <w:sz w:val="24"/>
              </w:rPr>
            </w:pPr>
          </w:p>
        </w:tc>
        <w:tc>
          <w:tcPr>
            <w:tcW w:w="1245" w:type="dxa"/>
          </w:tcPr>
          <w:p w14:paraId="396EF204">
            <w:pPr>
              <w:keepNext w:val="false"/>
              <w:keepLines w:val="false"/>
              <w:suppressLineNumbers w:val="false"/>
              <w:spacing w:before="120" w:beforeAutospacing="false" w:after="120" w:afterAutospacing="false"/>
              <w:ind w:left="0" w:right="0"/>
              <w:rPr>
                <w:rFonts w:hint="default" w:hAnsi="宋体"/>
                <w:sz w:val="24"/>
              </w:rPr>
            </w:pPr>
          </w:p>
        </w:tc>
        <w:tc>
          <w:tcPr>
            <w:tcW w:w="2085" w:type="dxa"/>
          </w:tcPr>
          <w:p w14:paraId="48A11A21">
            <w:pPr>
              <w:keepNext w:val="false"/>
              <w:keepLines w:val="false"/>
              <w:suppressLineNumbers w:val="false"/>
              <w:spacing w:before="120" w:beforeAutospacing="false" w:after="120" w:afterAutospacing="false"/>
              <w:ind w:left="0" w:right="0"/>
              <w:rPr>
                <w:rFonts w:hint="default" w:hAnsi="宋体"/>
                <w:sz w:val="24"/>
              </w:rPr>
            </w:pPr>
          </w:p>
        </w:tc>
        <w:tc>
          <w:tcPr>
            <w:tcW w:w="3060" w:type="dxa"/>
          </w:tcPr>
          <w:p w14:paraId="2568AFBB">
            <w:pPr>
              <w:keepNext w:val="false"/>
              <w:keepLines w:val="false"/>
              <w:suppressLineNumbers w:val="false"/>
              <w:spacing w:before="120" w:beforeAutospacing="false" w:after="120" w:afterAutospacing="false"/>
              <w:ind w:left="0" w:right="0"/>
              <w:rPr>
                <w:rFonts w:hint="default" w:hAnsi="宋体"/>
                <w:sz w:val="24"/>
              </w:rPr>
            </w:pPr>
          </w:p>
        </w:tc>
        <w:tc>
          <w:tcPr>
            <w:tcW w:w="1440" w:type="dxa"/>
          </w:tcPr>
          <w:p w14:paraId="26B6D7B8">
            <w:pPr>
              <w:keepNext w:val="false"/>
              <w:keepLines w:val="false"/>
              <w:suppressLineNumbers w:val="false"/>
              <w:spacing w:before="120" w:beforeAutospacing="false" w:after="120" w:afterAutospacing="false"/>
              <w:ind w:left="0" w:right="0"/>
              <w:rPr>
                <w:rFonts w:hint="default" w:hAnsi="宋体"/>
                <w:sz w:val="24"/>
              </w:rPr>
            </w:pPr>
          </w:p>
        </w:tc>
      </w:tr>
    </w:tbl>
    <w:p w14:paraId="7059524B">
      <w:pPr>
        <w:spacing w:line="400" w:lineRule="exact"/>
        <w:rPr>
          <w:rFonts w:hAnsi="宋体"/>
          <w:sz w:val="24"/>
        </w:rPr>
      </w:pPr>
      <w:r>
        <w:rPr>
          <w:rFonts w:hint="eastAsia" w:hAnsi="宋体"/>
          <w:sz w:val="24"/>
        </w:rPr>
        <w:t>注：</w:t>
      </w:r>
    </w:p>
    <w:p w14:paraId="7EF1E40B">
      <w:pPr>
        <w:spacing w:line="400" w:lineRule="exact"/>
        <w:ind w:firstLine="480" w:firstLineChars="200"/>
        <w:rPr>
          <w:rFonts w:hAnsi="宋体"/>
          <w:color w:val="FF0000"/>
          <w:sz w:val="24"/>
        </w:rPr>
      </w:pPr>
      <w:r>
        <w:rPr>
          <w:rFonts w:hint="eastAsia" w:hAnsi="宋体"/>
          <w:sz w:val="24"/>
        </w:rPr>
        <w:t>供应商必须据实填写，不得虚假应答，否则将取消其报价或成交资格。</w:t>
      </w:r>
      <w:r>
        <w:rPr>
          <w:rFonts w:hAnsi="宋体"/>
          <w:sz w:val="24"/>
        </w:rPr>
        <w:t>采购文件中涉及的条款，供应商须逐条响应</w:t>
      </w:r>
      <w:r>
        <w:rPr>
          <w:rFonts w:hint="eastAsia" w:hAnsi="宋体"/>
          <w:sz w:val="24"/>
          <w:lang w:eastAsia="zh-CN"/>
        </w:rPr>
        <w:t>。</w:t>
      </w:r>
    </w:p>
    <w:p w14:paraId="07B1691E">
      <w:pPr>
        <w:spacing w:line="400" w:lineRule="exact"/>
        <w:ind w:firstLine="420" w:firstLineChars="175"/>
        <w:rPr>
          <w:rFonts w:hAnsi="宋体"/>
          <w:sz w:val="24"/>
          <w:lang w:eastAsia="zh-CN"/>
        </w:rPr>
      </w:pPr>
    </w:p>
    <w:p w14:paraId="2E00CFB1">
      <w:pPr>
        <w:spacing w:line="400" w:lineRule="exact"/>
        <w:ind w:firstLine="420" w:firstLineChars="175"/>
        <w:rPr>
          <w:rFonts w:hAnsi="宋体"/>
          <w:sz w:val="24"/>
          <w:lang w:eastAsia="zh-CN"/>
        </w:rPr>
      </w:pPr>
    </w:p>
    <w:p w14:paraId="5CED732F">
      <w:pPr>
        <w:spacing w:line="400" w:lineRule="exact"/>
        <w:ind w:firstLine="420" w:firstLineChars="175"/>
        <w:rPr>
          <w:rFonts w:hAnsi="宋体"/>
          <w:sz w:val="24"/>
        </w:rPr>
      </w:pPr>
      <w:r>
        <w:rPr>
          <w:rFonts w:hAnsi="宋体"/>
          <w:sz w:val="24"/>
        </w:rPr>
        <w:t>供应商名称：         （盖</w:t>
      </w:r>
      <w:r>
        <w:rPr>
          <w:rFonts w:hint="eastAsia" w:hAnsi="宋体"/>
          <w:sz w:val="24"/>
          <w:lang w:eastAsia="zh-CN"/>
        </w:rPr>
        <w:t>公</w:t>
      </w:r>
      <w:r>
        <w:rPr>
          <w:rFonts w:hAnsi="宋体"/>
          <w:sz w:val="24"/>
        </w:rPr>
        <w:t>章）</w:t>
      </w:r>
    </w:p>
    <w:p w14:paraId="4056450C">
      <w:pPr>
        <w:spacing w:line="400" w:lineRule="exact"/>
        <w:ind w:firstLine="420" w:firstLineChars="175"/>
        <w:rPr>
          <w:rFonts w:hAnsi="宋体"/>
          <w:bCs/>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r>
        <w:rPr>
          <w:rFonts w:hAnsi="宋体"/>
          <w:bCs/>
          <w:sz w:val="24"/>
        </w:rPr>
        <w:t>：</w:t>
      </w:r>
    </w:p>
    <w:p w14:paraId="20813DAD">
      <w:pPr>
        <w:spacing w:line="400" w:lineRule="exact"/>
        <w:ind w:firstLine="420" w:firstLineChars="175"/>
        <w:rPr>
          <w:rFonts w:hAnsi="宋体"/>
          <w:b/>
          <w:sz w:val="24"/>
        </w:rPr>
      </w:pPr>
      <w:r>
        <w:rPr>
          <w:rFonts w:hAnsi="宋体"/>
          <w:bCs/>
          <w:sz w:val="24"/>
        </w:rPr>
        <w:t>日期:</w:t>
      </w:r>
    </w:p>
    <w:p w14:paraId="7BBC469F">
      <w:pPr>
        <w:widowControl/>
        <w:wordWrap/>
        <w:spacing w:line="420" w:lineRule="exact"/>
        <w:jc w:val="center"/>
        <w:rPr>
          <w:rFonts w:hAnsi="宋体"/>
          <w:b/>
          <w:sz w:val="24"/>
        </w:rPr>
      </w:pPr>
      <w:r>
        <w:rPr>
          <w:rFonts w:hAnsi="宋体"/>
          <w:b/>
          <w:sz w:val="24"/>
        </w:rPr>
        <w:br w:type="page"/>
      </w:r>
      <w:r>
        <w:rPr>
          <w:rFonts w:hAnsi="宋体"/>
          <w:b/>
          <w:sz w:val="24"/>
        </w:rPr>
        <w:t>三、商务要求响应</w:t>
      </w:r>
      <w:r>
        <w:rPr>
          <w:rFonts w:hint="eastAsia" w:hAnsi="宋体"/>
          <w:b/>
          <w:sz w:val="24"/>
          <w:lang w:eastAsia="zh-CN"/>
        </w:rPr>
        <w:t>表</w:t>
      </w:r>
    </w:p>
    <w:p w14:paraId="6569508C">
      <w:pPr>
        <w:widowControl/>
        <w:wordWrap/>
        <w:jc w:val="center"/>
        <w:rPr>
          <w:rFonts w:hAnsi="宋体"/>
          <w:sz w:val="24"/>
        </w:rPr>
      </w:pPr>
    </w:p>
    <w:p w14:paraId="010C471D">
      <w:pPr>
        <w:widowControl/>
        <w:wordWrap/>
        <w:spacing w:after="120"/>
        <w:jc w:val="left"/>
        <w:rPr>
          <w:rFonts w:hAnsi="宋体"/>
          <w:b/>
          <w:sz w:val="24"/>
        </w:rPr>
      </w:pPr>
      <w:r>
        <w:rPr>
          <w:rFonts w:hint="eastAsia" w:hAnsi="宋体"/>
          <w:b/>
          <w:sz w:val="24"/>
          <w:lang w:eastAsia="zh-CN"/>
        </w:rPr>
        <w:t>项目</w:t>
      </w:r>
      <w:r>
        <w:rPr>
          <w:rFonts w:hAnsi="宋体"/>
          <w:b/>
          <w:sz w:val="24"/>
        </w:rPr>
        <w:t>名称：</w:t>
      </w:r>
      <w:r>
        <w:rPr>
          <w:rFonts w:hint="eastAsia" w:hAnsi="宋体"/>
          <w:b/>
          <w:sz w:val="24"/>
          <w:lang w:eastAsia="zh-CN"/>
        </w:rPr>
        <w:t xml:space="preserve">               项目</w:t>
      </w:r>
      <w:r>
        <w:rPr>
          <w:rFonts w:hAnsi="宋体"/>
          <w:b/>
          <w:sz w:val="24"/>
        </w:rPr>
        <w:t>编号 /包号</w:t>
      </w:r>
      <w:r>
        <w:rPr>
          <w:rFonts w:hint="eastAsia" w:hAnsi="宋体"/>
          <w:b/>
          <w:sz w:val="24"/>
          <w:lang w:eastAsia="zh-CN"/>
        </w:rPr>
        <w:t>：</w:t>
      </w:r>
      <w:r>
        <w:rPr>
          <w:rFonts w:hAnsi="宋体"/>
          <w:b/>
          <w:sz w:val="24"/>
          <w:u w:val="single" w:color="0D0D0D"/>
        </w:rPr>
        <w:t xml:space="preserve">                      </w:t>
      </w:r>
      <w:r>
        <w:rPr>
          <w:rFonts w:hAnsi="宋体"/>
          <w:b/>
          <w:sz w:val="24"/>
        </w:rPr>
        <w:t xml:space="preserve">  </w:t>
      </w:r>
    </w:p>
    <w:tbl>
      <w:tblPr>
        <w:tblStyle w:val="18"/>
        <w:tblW w:w="8854" w:type="dxa"/>
        <w:tblInd w:w="-274" w:type="dxa"/>
        <w:tblLayout w:type="fixed"/>
        <w:tblCellMar>
          <w:top w:w="0" w:type="dxa"/>
          <w:left w:w="0" w:type="dxa"/>
          <w:bottom w:w="0" w:type="dxa"/>
          <w:right w:w="0" w:type="dxa"/>
        </w:tblCellMar>
      </w:tblPr>
      <w:tblGrid>
        <w:gridCol w:w="828"/>
        <w:gridCol w:w="1956"/>
        <w:gridCol w:w="2413"/>
        <w:gridCol w:w="2361"/>
        <w:gridCol w:w="1296"/>
      </w:tblGrid>
      <w:tr w14:paraId="12F5002C">
        <w:tblPrEx>
          <w:tblCellMar>
            <w:top w:w="0" w:type="dxa"/>
            <w:left w:w="0" w:type="dxa"/>
            <w:bottom w:w="0" w:type="dxa"/>
            <w:right w:w="0" w:type="dxa"/>
          </w:tblCellMar>
        </w:tblPrEx>
        <w:trPr>
          <w:trHeight w:val="82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05B2B8">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default" w:hAnsi="宋体"/>
                <w:sz w:val="24"/>
              </w:rPr>
              <w:t>序号</w:t>
            </w: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FD4E0FD">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default" w:hAnsi="宋体"/>
                <w:sz w:val="24"/>
              </w:rPr>
              <w:t>磋商文件条目号</w:t>
            </w: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2797BCF">
            <w:pPr>
              <w:keepNext w:val="false"/>
              <w:keepLines w:val="false"/>
              <w:widowControl/>
              <w:suppressLineNumbers w:val="false"/>
              <w:wordWrap/>
              <w:spacing w:before="0" w:beforeAutospacing="false" w:after="0" w:afterAutospacing="false"/>
              <w:ind w:left="0" w:right="0" w:firstLine="98"/>
              <w:jc w:val="left"/>
              <w:rPr>
                <w:rFonts w:hint="default" w:hAnsi="宋体"/>
                <w:sz w:val="24"/>
              </w:rPr>
            </w:pPr>
            <w:r>
              <w:rPr>
                <w:rFonts w:hint="default" w:hAnsi="宋体"/>
                <w:sz w:val="24"/>
              </w:rPr>
              <w:t>磋商文件商务条款</w:t>
            </w: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CA74DED">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default" w:hAnsi="宋体"/>
                <w:sz w:val="24"/>
              </w:rPr>
              <w:t>磋商响应文件商务条款</w:t>
            </w: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91AB145">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default" w:hAnsi="宋体"/>
                <w:sz w:val="24"/>
              </w:rPr>
              <w:t>响应/</w:t>
            </w:r>
            <w:r>
              <w:rPr>
                <w:rFonts w:hint="eastAsia" w:hAnsi="宋体"/>
                <w:sz w:val="24"/>
                <w:lang w:eastAsia="zh-CN"/>
              </w:rPr>
              <w:t>正</w:t>
            </w:r>
            <w:r>
              <w:rPr>
                <w:rFonts w:hint="default" w:hAnsi="宋体"/>
                <w:sz w:val="24"/>
              </w:rPr>
              <w:t>偏离</w:t>
            </w:r>
          </w:p>
        </w:tc>
      </w:tr>
      <w:tr w14:paraId="3EFFCC35">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04DD841">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3A592ED">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A771819">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5267AF9">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32E0461">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4A47857F">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93277C">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23BDAD">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EC145E">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24A87A6">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E09FB9">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791B4BFA">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84593C">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8E2D325">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DC84BC">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636906">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ED6E24">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313E3740">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ED88964">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7DDFE74">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6549D89">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5B640B">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D414E4D">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786ADF1D">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925C64">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A59C73">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BB3C43">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2CAD35C">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8C764EC">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4421B255">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43825D3">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AB7AC40">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1E2EB06">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562B08">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F28B45">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2D14826C">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DCBA981">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042EA2">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8F9ED0">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816D12">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384F66">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5924DC0C">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8E61B5F">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5D103B2">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57106A">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01DA99B">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C954F5E">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0F722262">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08D3ED">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BC6E2C1">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28C7E8">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694D163">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9BF6B7">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r w14:paraId="19D59456">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45FAB0C">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6F1F8C">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FEEC0A5">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27F811D">
            <w:pPr>
              <w:keepNext w:val="false"/>
              <w:keepLines w:val="false"/>
              <w:widowControl/>
              <w:suppressLineNumbers w:val="false"/>
              <w:wordWrap/>
              <w:spacing w:before="0" w:beforeAutospacing="false" w:after="0" w:afterAutospacing="false"/>
              <w:ind w:left="0" w:right="0"/>
              <w:jc w:val="left"/>
              <w:rPr>
                <w:rFonts w:hint="default" w:hAnsi="宋体"/>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D61720">
            <w:pPr>
              <w:keepNext w:val="false"/>
              <w:keepLines w:val="false"/>
              <w:widowControl/>
              <w:suppressLineNumbers w:val="false"/>
              <w:wordWrap/>
              <w:spacing w:before="0" w:beforeAutospacing="false" w:after="0" w:afterAutospacing="false"/>
              <w:ind w:left="0" w:right="0"/>
              <w:jc w:val="left"/>
              <w:rPr>
                <w:rFonts w:hint="default" w:hAnsi="宋体"/>
                <w:sz w:val="24"/>
              </w:rPr>
            </w:pPr>
          </w:p>
        </w:tc>
      </w:tr>
    </w:tbl>
    <w:p w14:paraId="08ACADB8">
      <w:pPr>
        <w:spacing w:line="400" w:lineRule="exact"/>
        <w:ind w:left="570" w:leftChars="285"/>
        <w:rPr>
          <w:rFonts w:hAnsi="宋体"/>
          <w:sz w:val="24"/>
          <w:lang w:eastAsia="zh-CN"/>
        </w:rPr>
      </w:pPr>
      <w:r>
        <w:rPr>
          <w:rFonts w:hint="eastAsia" w:hAnsi="宋体"/>
          <w:sz w:val="24"/>
          <w:lang w:eastAsia="zh-CN"/>
        </w:rPr>
        <w:t>1、</w:t>
      </w:r>
      <w:r>
        <w:rPr>
          <w:rFonts w:hAnsi="宋体"/>
          <w:sz w:val="24"/>
        </w:rPr>
        <w:t>采购文件中涉及的商务条款，供应商须逐条响应。如有供应商未在商务条款中罗列的条款，视为</w:t>
      </w:r>
      <w:r>
        <w:rPr>
          <w:rFonts w:hint="eastAsia" w:hAnsi="宋体"/>
          <w:sz w:val="24"/>
          <w:lang w:eastAsia="zh-CN"/>
        </w:rPr>
        <w:t>供应商</w:t>
      </w:r>
      <w:r>
        <w:rPr>
          <w:rFonts w:hAnsi="宋体"/>
          <w:sz w:val="24"/>
        </w:rPr>
        <w:t>响应采购文件要求，并在磋商现场补充澄清说明。</w:t>
      </w:r>
    </w:p>
    <w:p w14:paraId="35F8F477">
      <w:pPr>
        <w:spacing w:line="400" w:lineRule="exact"/>
        <w:ind w:left="570" w:leftChars="285"/>
        <w:rPr>
          <w:rFonts w:hAnsi="宋体"/>
          <w:sz w:val="24"/>
        </w:rPr>
      </w:pPr>
      <w:r>
        <w:rPr>
          <w:rFonts w:hint="eastAsia" w:hAnsi="宋体"/>
          <w:sz w:val="24"/>
        </w:rPr>
        <w:t>2、商务条款不允许负偏离， 否则</w:t>
      </w:r>
      <w:r>
        <w:rPr>
          <w:rFonts w:hint="eastAsia" w:hAnsi="宋体"/>
          <w:sz w:val="24"/>
          <w:lang w:eastAsia="zh-CN"/>
        </w:rPr>
        <w:t>被</w:t>
      </w:r>
      <w:r>
        <w:rPr>
          <w:rFonts w:hint="eastAsia" w:hAnsi="宋体"/>
          <w:sz w:val="24"/>
        </w:rPr>
        <w:t>视为无效文件处理。</w:t>
      </w:r>
    </w:p>
    <w:p w14:paraId="07CA312D">
      <w:pPr>
        <w:spacing w:line="400" w:lineRule="exact"/>
        <w:ind w:left="570" w:leftChars="285"/>
        <w:rPr>
          <w:rFonts w:hAnsi="宋体"/>
          <w:sz w:val="24"/>
        </w:rPr>
      </w:pPr>
    </w:p>
    <w:p w14:paraId="00EE7CDD">
      <w:pPr>
        <w:widowControl/>
        <w:wordWrap/>
        <w:spacing w:line="400" w:lineRule="exact"/>
        <w:ind w:firstLine="420"/>
        <w:jc w:val="left"/>
        <w:rPr>
          <w:rFonts w:hAnsi="宋体"/>
          <w:sz w:val="24"/>
        </w:rPr>
      </w:pPr>
    </w:p>
    <w:p w14:paraId="5E648462">
      <w:pPr>
        <w:widowControl/>
        <w:wordWrap/>
        <w:spacing w:line="400" w:lineRule="exact"/>
        <w:ind w:firstLine="420"/>
        <w:jc w:val="left"/>
        <w:rPr>
          <w:rFonts w:hAnsi="宋体"/>
          <w:sz w:val="24"/>
        </w:rPr>
      </w:pPr>
    </w:p>
    <w:p w14:paraId="1D689C1C">
      <w:pPr>
        <w:widowControl/>
        <w:wordWrap/>
        <w:spacing w:line="400" w:lineRule="exact"/>
        <w:ind w:firstLine="420"/>
        <w:jc w:val="left"/>
        <w:rPr>
          <w:rFonts w:hAnsi="宋体"/>
          <w:sz w:val="24"/>
        </w:rPr>
      </w:pPr>
      <w:r>
        <w:rPr>
          <w:rFonts w:hAnsi="宋体"/>
          <w:sz w:val="24"/>
        </w:rPr>
        <w:t>供应商名称：</w:t>
      </w:r>
      <w:r>
        <w:rPr>
          <w:rFonts w:hint="eastAsia" w:hAnsi="宋体"/>
          <w:sz w:val="24"/>
          <w:lang w:eastAsia="zh-CN"/>
        </w:rPr>
        <w:t xml:space="preserve">              </w:t>
      </w:r>
      <w:r>
        <w:rPr>
          <w:rFonts w:hAnsi="宋体"/>
          <w:sz w:val="24"/>
        </w:rPr>
        <w:t>（盖</w:t>
      </w:r>
      <w:r>
        <w:rPr>
          <w:rFonts w:hint="eastAsia" w:hAnsi="宋体"/>
          <w:sz w:val="24"/>
          <w:lang w:eastAsia="zh-CN"/>
        </w:rPr>
        <w:t>公</w:t>
      </w:r>
      <w:r>
        <w:rPr>
          <w:rFonts w:hAnsi="宋体"/>
          <w:sz w:val="24"/>
        </w:rPr>
        <w:t>章）</w:t>
      </w:r>
    </w:p>
    <w:p w14:paraId="52D7088D">
      <w:pPr>
        <w:widowControl/>
        <w:wordWrap/>
        <w:spacing w:line="400" w:lineRule="exact"/>
        <w:ind w:firstLine="420"/>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r>
        <w:rPr>
          <w:rFonts w:hint="eastAsia" w:hAnsi="宋体"/>
          <w:sz w:val="24"/>
          <w:u w:val="single"/>
          <w:lang w:eastAsia="zh-CN"/>
        </w:rPr>
        <w:t xml:space="preserve">                 </w:t>
      </w:r>
    </w:p>
    <w:p w14:paraId="082F275C">
      <w:pPr>
        <w:widowControl/>
        <w:wordWrap/>
        <w:spacing w:line="400" w:lineRule="exact"/>
        <w:ind w:firstLine="420"/>
        <w:jc w:val="left"/>
        <w:rPr>
          <w:rFonts w:hAnsi="宋体"/>
          <w:b/>
          <w:sz w:val="24"/>
        </w:rPr>
      </w:pPr>
      <w:r>
        <w:rPr>
          <w:rFonts w:hAnsi="宋体"/>
          <w:sz w:val="24"/>
        </w:rPr>
        <w:t>日</w:t>
      </w:r>
      <w:r>
        <w:rPr>
          <w:rFonts w:hint="eastAsia" w:hAnsi="宋体"/>
          <w:sz w:val="24"/>
          <w:lang w:eastAsia="zh-CN"/>
        </w:rPr>
        <w:t xml:space="preserve"> </w:t>
      </w:r>
      <w:r>
        <w:rPr>
          <w:rFonts w:hAnsi="宋体"/>
          <w:sz w:val="24"/>
        </w:rPr>
        <w:t>期:</w:t>
      </w:r>
    </w:p>
    <w:p w14:paraId="37302B76">
      <w:pPr>
        <w:wordWrap/>
        <w:rPr>
          <w:lang w:eastAsia="zh-CN"/>
        </w:rPr>
      </w:pPr>
      <w:r>
        <w:rPr>
          <w:rFonts w:hAnsi="宋体"/>
          <w:sz w:val="21"/>
        </w:rPr>
        <w:t xml:space="preserve">      </w:t>
      </w:r>
      <w:r>
        <w:rPr>
          <w:rFonts w:hAnsi="宋体"/>
          <w:sz w:val="24"/>
        </w:rPr>
        <w:t xml:space="preserve">           </w:t>
      </w:r>
      <w:r>
        <w:rPr>
          <w:lang w:eastAsia="zh-CN"/>
        </w:rPr>
        <w:br w:type="page"/>
      </w:r>
    </w:p>
    <w:p w14:paraId="641A6CEA">
      <w:pPr>
        <w:wordWrap/>
        <w:ind w:firstLine="2650"/>
        <w:rPr>
          <w:rFonts w:hAnsi="宋体"/>
          <w:b/>
          <w:sz w:val="24"/>
          <w:highlight w:val="none"/>
        </w:rPr>
      </w:pPr>
      <w:r>
        <w:rPr>
          <w:rFonts w:hint="eastAsia" w:hAnsi="宋体"/>
          <w:b/>
          <w:sz w:val="24"/>
          <w:highlight w:val="none"/>
          <w:lang w:eastAsia="zh-CN"/>
        </w:rPr>
        <w:t>四</w:t>
      </w:r>
      <w:r>
        <w:rPr>
          <w:rFonts w:hAnsi="宋体"/>
          <w:b/>
          <w:sz w:val="24"/>
          <w:highlight w:val="none"/>
        </w:rPr>
        <w:t>、初始磋商报价表</w:t>
      </w:r>
    </w:p>
    <w:p w14:paraId="14A77A71">
      <w:pPr>
        <w:wordWrap/>
        <w:rPr>
          <w:rFonts w:hAnsi="宋体"/>
          <w:b/>
          <w:sz w:val="24"/>
          <w:highlight w:val="none"/>
        </w:rPr>
      </w:pPr>
      <w:r>
        <w:rPr>
          <w:rFonts w:hAnsi="宋体"/>
          <w:b/>
          <w:sz w:val="24"/>
          <w:highlight w:val="none"/>
        </w:rPr>
        <w:t>（在服务、技术响应文件中体现，不属于现场报价范围，仅供磋商小组</w:t>
      </w:r>
    </w:p>
    <w:p w14:paraId="165AC7D6">
      <w:pPr>
        <w:wordWrap/>
        <w:rPr>
          <w:rFonts w:hAnsi="宋体"/>
          <w:b/>
          <w:sz w:val="24"/>
          <w:highlight w:val="none"/>
        </w:rPr>
      </w:pPr>
      <w:r>
        <w:rPr>
          <w:rFonts w:hAnsi="宋体"/>
          <w:b/>
          <w:sz w:val="24"/>
          <w:highlight w:val="none"/>
        </w:rPr>
        <w:t>参考使用）</w:t>
      </w:r>
    </w:p>
    <w:p w14:paraId="1309CEB0">
      <w:pPr>
        <w:pStyle w:val="2"/>
      </w:pPr>
    </w:p>
    <w:tbl>
      <w:tblPr>
        <w:tblStyle w:val="18"/>
        <w:tblW w:w="8506"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2"/>
        <w:gridCol w:w="1718"/>
        <w:gridCol w:w="2295"/>
        <w:gridCol w:w="2619"/>
        <w:gridCol w:w="992"/>
      </w:tblGrid>
      <w:tr w14:paraId="5D87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trPr>
        <w:tc>
          <w:tcPr>
            <w:tcW w:w="882" w:type="dxa"/>
            <w:noWrap/>
            <w:tcMar>
              <w:left w:w="0" w:type="dxa"/>
              <w:right w:w="0" w:type="dxa"/>
            </w:tcMar>
            <w:vAlign w:val="center"/>
          </w:tcPr>
          <w:p w14:paraId="572A25DA">
            <w:pPr>
              <w:keepNext w:val="false"/>
              <w:keepLines w:val="false"/>
              <w:widowControl/>
              <w:suppressLineNumbers w:val="false"/>
              <w:wordWrap/>
              <w:spacing w:before="0" w:beforeAutospacing="false" w:after="0" w:afterAutospacing="false"/>
              <w:ind w:left="0" w:right="0"/>
              <w:jc w:val="center"/>
              <w:rPr>
                <w:rFonts w:hint="default" w:hAnsi="宋体"/>
                <w:sz w:val="21"/>
                <w:lang w:eastAsia="zh-CN"/>
              </w:rPr>
            </w:pPr>
            <w:r>
              <w:rPr>
                <w:rFonts w:hint="default" w:hAnsi="宋体"/>
                <w:sz w:val="21"/>
              </w:rPr>
              <w:t>序</w:t>
            </w:r>
            <w:r>
              <w:rPr>
                <w:rFonts w:hint="eastAsia" w:hAnsi="宋体"/>
                <w:sz w:val="21"/>
                <w:lang w:eastAsia="zh-CN"/>
              </w:rPr>
              <w:t>号</w:t>
            </w:r>
          </w:p>
        </w:tc>
        <w:tc>
          <w:tcPr>
            <w:tcW w:w="1718" w:type="dxa"/>
            <w:noWrap/>
            <w:tcMar>
              <w:left w:w="0" w:type="dxa"/>
              <w:right w:w="0" w:type="dxa"/>
            </w:tcMar>
            <w:vAlign w:val="center"/>
          </w:tcPr>
          <w:p w14:paraId="311D85A7">
            <w:pPr>
              <w:keepNext w:val="false"/>
              <w:keepLines w:val="false"/>
              <w:widowControl/>
              <w:suppressLineNumbers w:val="false"/>
              <w:wordWrap/>
              <w:spacing w:before="0" w:beforeAutospacing="false" w:after="0" w:afterAutospacing="false"/>
              <w:ind w:left="0" w:right="0"/>
              <w:jc w:val="center"/>
              <w:rPr>
                <w:rFonts w:hint="default" w:hAnsi="宋体"/>
                <w:sz w:val="21"/>
                <w:lang w:eastAsia="zh-CN"/>
              </w:rPr>
            </w:pPr>
            <w:r>
              <w:rPr>
                <w:rFonts w:hint="eastAsia" w:hAnsi="宋体"/>
                <w:sz w:val="21"/>
                <w:lang w:eastAsia="zh-CN"/>
              </w:rPr>
              <w:t>服务内容</w:t>
            </w:r>
          </w:p>
        </w:tc>
        <w:tc>
          <w:tcPr>
            <w:tcW w:w="2295" w:type="dxa"/>
            <w:noWrap/>
            <w:tcMar>
              <w:left w:w="0" w:type="dxa"/>
              <w:right w:w="0" w:type="dxa"/>
            </w:tcMar>
            <w:vAlign w:val="center"/>
          </w:tcPr>
          <w:p w14:paraId="116174BA">
            <w:pPr>
              <w:keepNext w:val="false"/>
              <w:keepLines w:val="false"/>
              <w:widowControl/>
              <w:suppressLineNumbers w:val="false"/>
              <w:wordWrap/>
              <w:spacing w:before="0" w:beforeAutospacing="false" w:after="0" w:afterAutospacing="false"/>
              <w:ind w:left="0" w:right="0"/>
              <w:jc w:val="center"/>
              <w:rPr>
                <w:rFonts w:hint="default" w:hAnsi="宋体"/>
                <w:sz w:val="21"/>
                <w:lang w:eastAsia="zh-CN"/>
              </w:rPr>
            </w:pPr>
            <w:r>
              <w:rPr>
                <w:rFonts w:hint="eastAsia" w:hAnsi="宋体"/>
                <w:sz w:val="21"/>
                <w:lang w:eastAsia="zh-CN"/>
              </w:rPr>
              <w:t>服务时间</w:t>
            </w:r>
          </w:p>
        </w:tc>
        <w:tc>
          <w:tcPr>
            <w:tcW w:w="2619" w:type="dxa"/>
            <w:noWrap/>
            <w:tcMar>
              <w:left w:w="0" w:type="dxa"/>
              <w:right w:w="0" w:type="dxa"/>
            </w:tcMar>
            <w:vAlign w:val="center"/>
          </w:tcPr>
          <w:p w14:paraId="3E3243C5">
            <w:pPr>
              <w:keepNext w:val="false"/>
              <w:keepLines w:val="false"/>
              <w:widowControl/>
              <w:suppressLineNumbers w:val="false"/>
              <w:wordWrap/>
              <w:spacing w:before="0" w:beforeAutospacing="false" w:after="0" w:afterAutospacing="false"/>
              <w:ind w:left="0" w:right="0"/>
              <w:jc w:val="center"/>
              <w:rPr>
                <w:rFonts w:hint="default" w:hAnsi="宋体"/>
                <w:sz w:val="21"/>
                <w:lang w:eastAsia="zh-CN"/>
              </w:rPr>
            </w:pPr>
            <w:r>
              <w:rPr>
                <w:rFonts w:hint="eastAsia" w:hAnsi="宋体"/>
                <w:sz w:val="21"/>
                <w:lang w:eastAsia="zh-CN"/>
              </w:rPr>
              <w:t>报价（元）</w:t>
            </w:r>
          </w:p>
        </w:tc>
        <w:tc>
          <w:tcPr>
            <w:tcW w:w="992" w:type="dxa"/>
            <w:noWrap/>
            <w:tcMar>
              <w:left w:w="0" w:type="dxa"/>
              <w:right w:w="0" w:type="dxa"/>
            </w:tcMar>
            <w:vAlign w:val="center"/>
          </w:tcPr>
          <w:p w14:paraId="08536DDB">
            <w:pPr>
              <w:keepNext w:val="false"/>
              <w:keepLines w:val="false"/>
              <w:widowControl/>
              <w:suppressLineNumbers w:val="false"/>
              <w:wordWrap/>
              <w:spacing w:before="0" w:beforeAutospacing="false" w:after="0" w:afterAutospacing="false"/>
              <w:ind w:left="0" w:right="0" w:firstLine="105"/>
              <w:jc w:val="center"/>
              <w:rPr>
                <w:rFonts w:hint="default" w:hAnsi="宋体"/>
                <w:sz w:val="21"/>
              </w:rPr>
            </w:pPr>
            <w:r>
              <w:rPr>
                <w:rFonts w:hint="default" w:hAnsi="宋体"/>
                <w:sz w:val="21"/>
              </w:rPr>
              <w:t>备注</w:t>
            </w:r>
          </w:p>
        </w:tc>
      </w:tr>
      <w:tr w14:paraId="158C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trPr>
        <w:tc>
          <w:tcPr>
            <w:tcW w:w="882" w:type="dxa"/>
            <w:noWrap/>
            <w:tcMar>
              <w:left w:w="0" w:type="dxa"/>
              <w:right w:w="0" w:type="dxa"/>
            </w:tcMar>
            <w:vAlign w:val="center"/>
          </w:tcPr>
          <w:p w14:paraId="3FB9FAFB">
            <w:pPr>
              <w:keepNext w:val="false"/>
              <w:keepLines w:val="false"/>
              <w:widowControl/>
              <w:suppressLineNumbers w:val="false"/>
              <w:wordWrap/>
              <w:spacing w:before="0" w:beforeAutospacing="false" w:after="0" w:afterAutospacing="false"/>
              <w:ind w:left="0" w:right="0"/>
              <w:jc w:val="center"/>
              <w:rPr>
                <w:rFonts w:hint="default" w:hAnsi="宋体"/>
                <w:sz w:val="21"/>
              </w:rPr>
            </w:pPr>
            <w:r>
              <w:rPr>
                <w:rFonts w:hint="default" w:hAnsi="宋体"/>
                <w:sz w:val="21"/>
              </w:rPr>
              <w:t>1</w:t>
            </w:r>
          </w:p>
        </w:tc>
        <w:tc>
          <w:tcPr>
            <w:tcW w:w="1718" w:type="dxa"/>
            <w:noWrap/>
            <w:tcMar>
              <w:left w:w="0" w:type="dxa"/>
              <w:right w:w="0" w:type="dxa"/>
            </w:tcMar>
            <w:vAlign w:val="center"/>
          </w:tcPr>
          <w:p w14:paraId="5C5823B2">
            <w:pPr>
              <w:keepNext w:val="false"/>
              <w:keepLines w:val="false"/>
              <w:widowControl/>
              <w:suppressLineNumbers w:val="false"/>
              <w:wordWrap/>
              <w:spacing w:before="0" w:beforeAutospacing="false" w:after="0" w:afterAutospacing="false"/>
              <w:ind w:left="0" w:right="0"/>
              <w:jc w:val="center"/>
              <w:rPr>
                <w:rFonts w:hint="eastAsia" w:hAnsi="宋体" w:eastAsia="宋体"/>
                <w:sz w:val="21"/>
                <w:highlight w:val="none"/>
                <w:lang w:val="en-US" w:eastAsia="zh-CN"/>
              </w:rPr>
            </w:pPr>
            <w:r>
              <w:rPr>
                <w:rFonts w:hint="eastAsia" w:hAnsi="宋体"/>
                <w:sz w:val="21"/>
                <w:highlight w:val="none"/>
                <w:lang w:val="en-US" w:eastAsia="zh-CN"/>
              </w:rPr>
              <w:t>实习责任保险</w:t>
            </w:r>
          </w:p>
        </w:tc>
        <w:tc>
          <w:tcPr>
            <w:tcW w:w="2295" w:type="dxa"/>
            <w:noWrap/>
            <w:tcMar>
              <w:left w:w="0" w:type="dxa"/>
              <w:right w:w="0" w:type="dxa"/>
            </w:tcMar>
          </w:tcPr>
          <w:p w14:paraId="2134A184">
            <w:pPr>
              <w:keepNext w:val="false"/>
              <w:keepLines w:val="false"/>
              <w:widowControl/>
              <w:suppressLineNumbers w:val="false"/>
              <w:wordWrap/>
              <w:spacing w:before="0" w:beforeAutospacing="false" w:after="0" w:afterAutospacing="false"/>
              <w:ind w:left="0" w:right="0"/>
              <w:jc w:val="center"/>
              <w:rPr>
                <w:rFonts w:hint="default" w:hAnsi="宋体"/>
                <w:sz w:val="21"/>
                <w:highlight w:val="none"/>
              </w:rPr>
            </w:pPr>
            <w:r>
              <w:rPr>
                <w:rFonts w:hint="default" w:hAnsi="宋体"/>
                <w:sz w:val="21"/>
                <w:highlight w:val="none"/>
                <w:lang w:val="en-US" w:eastAsia="zh-CN"/>
              </w:rPr>
              <w:t>2026年6月1日至2027年</w:t>
            </w:r>
            <w:r>
              <w:rPr>
                <w:rFonts w:hint="eastAsia" w:hAnsi="宋体"/>
                <w:sz w:val="21"/>
                <w:highlight w:val="none"/>
                <w:lang w:val="en-US" w:eastAsia="zh-CN"/>
              </w:rPr>
              <w:t>5</w:t>
            </w:r>
            <w:r>
              <w:rPr>
                <w:rFonts w:hint="default" w:hAnsi="宋体"/>
                <w:sz w:val="21"/>
                <w:highlight w:val="none"/>
                <w:lang w:val="en-US" w:eastAsia="zh-CN"/>
              </w:rPr>
              <w:t>月</w:t>
            </w:r>
            <w:r>
              <w:rPr>
                <w:rFonts w:hint="eastAsia" w:hAnsi="宋体"/>
                <w:sz w:val="21"/>
                <w:highlight w:val="none"/>
                <w:lang w:val="en-US" w:eastAsia="zh-CN"/>
              </w:rPr>
              <w:t>31</w:t>
            </w:r>
            <w:r>
              <w:rPr>
                <w:rFonts w:hint="default" w:hAnsi="宋体"/>
                <w:sz w:val="21"/>
                <w:highlight w:val="none"/>
                <w:lang w:val="en-US" w:eastAsia="zh-CN"/>
              </w:rPr>
              <w:t>日</w:t>
            </w:r>
          </w:p>
        </w:tc>
        <w:tc>
          <w:tcPr>
            <w:tcW w:w="2619" w:type="dxa"/>
            <w:noWrap/>
            <w:tcMar>
              <w:left w:w="0" w:type="dxa"/>
              <w:right w:w="0" w:type="dxa"/>
            </w:tcMar>
            <w:vAlign w:val="center"/>
          </w:tcPr>
          <w:p w14:paraId="4BB6FEC3">
            <w:pPr>
              <w:keepNext w:val="false"/>
              <w:keepLines w:val="false"/>
              <w:widowControl/>
              <w:suppressLineNumbers w:val="false"/>
              <w:wordWrap/>
              <w:spacing w:before="0" w:beforeAutospacing="false" w:after="0" w:afterAutospacing="false"/>
              <w:ind w:left="0" w:right="0"/>
              <w:rPr>
                <w:rFonts w:hint="default" w:hAnsi="宋体"/>
                <w:sz w:val="21"/>
                <w:lang w:eastAsia="zh-CN"/>
              </w:rPr>
            </w:pPr>
            <w:r>
              <w:rPr>
                <w:rFonts w:hint="eastAsia" w:hAnsi="宋体"/>
                <w:sz w:val="21"/>
                <w:lang w:eastAsia="zh-CN"/>
              </w:rPr>
              <w:t xml:space="preserve">   </w:t>
            </w:r>
            <w:r>
              <w:rPr>
                <w:rFonts w:hint="eastAsia" w:hAnsi="宋体"/>
                <w:sz w:val="21"/>
                <w:u w:val="single"/>
                <w:lang w:val="en-US" w:eastAsia="zh-CN"/>
              </w:rPr>
              <w:t xml:space="preserve">       </w:t>
            </w:r>
            <w:r>
              <w:rPr>
                <w:rFonts w:hint="eastAsia" w:hAnsi="宋体"/>
                <w:bCs/>
                <w:sz w:val="21"/>
                <w:szCs w:val="21"/>
              </w:rPr>
              <w:t>元/人/年</w:t>
            </w:r>
          </w:p>
        </w:tc>
        <w:tc>
          <w:tcPr>
            <w:tcW w:w="992" w:type="dxa"/>
            <w:noWrap/>
            <w:tcMar>
              <w:left w:w="0" w:type="dxa"/>
              <w:right w:w="0" w:type="dxa"/>
            </w:tcMar>
            <w:vAlign w:val="center"/>
          </w:tcPr>
          <w:p w14:paraId="5146B2AA">
            <w:pPr>
              <w:keepNext w:val="false"/>
              <w:keepLines w:val="false"/>
              <w:widowControl/>
              <w:suppressLineNumbers w:val="false"/>
              <w:wordWrap/>
              <w:spacing w:before="0" w:beforeAutospacing="false" w:after="0" w:afterAutospacing="false"/>
              <w:ind w:left="0" w:right="0"/>
              <w:jc w:val="center"/>
              <w:rPr>
                <w:rFonts w:hint="default" w:hAnsi="宋体"/>
                <w:sz w:val="21"/>
              </w:rPr>
            </w:pPr>
          </w:p>
        </w:tc>
      </w:tr>
    </w:tbl>
    <w:p w14:paraId="2FF679BB">
      <w:pPr>
        <w:widowControl/>
        <w:wordWrap/>
        <w:spacing w:line="360" w:lineRule="auto"/>
        <w:ind w:firstLine="461"/>
        <w:jc w:val="left"/>
        <w:rPr>
          <w:rFonts w:hAnsi="宋体"/>
          <w:sz w:val="24"/>
        </w:rPr>
      </w:pPr>
    </w:p>
    <w:p w14:paraId="3DFFA158">
      <w:pPr>
        <w:wordWrap/>
        <w:ind w:firstLine="460"/>
        <w:jc w:val="left"/>
        <w:rPr>
          <w:rFonts w:hAnsi="宋体"/>
          <w:sz w:val="23"/>
        </w:rPr>
      </w:pPr>
      <w:r>
        <w:rPr>
          <w:rFonts w:hAnsi="宋体"/>
          <w:sz w:val="23"/>
        </w:rPr>
        <w:t>注：报价应是最终用户验收合格后的总价，包括产品成本、保险、代理、培训、税费和</w:t>
      </w:r>
      <w:r>
        <w:rPr>
          <w:rFonts w:hint="eastAsia" w:hAnsi="宋体"/>
          <w:sz w:val="23"/>
          <w:lang w:eastAsia="zh-CN"/>
        </w:rPr>
        <w:t>采购</w:t>
      </w:r>
      <w:r>
        <w:rPr>
          <w:rFonts w:hAnsi="宋体"/>
          <w:sz w:val="23"/>
        </w:rPr>
        <w:t xml:space="preserve">文件规定的其它费用。     </w:t>
      </w:r>
    </w:p>
    <w:p w14:paraId="2B54D15D">
      <w:pPr>
        <w:wordWrap/>
        <w:ind w:firstLine="460"/>
        <w:jc w:val="left"/>
        <w:rPr>
          <w:rFonts w:hAnsi="宋体"/>
          <w:sz w:val="23"/>
        </w:rPr>
      </w:pPr>
      <w:r>
        <w:rPr>
          <w:rFonts w:hAnsi="宋体"/>
          <w:sz w:val="23"/>
        </w:rPr>
        <w:t>供应商名称：</w:t>
      </w:r>
      <w:r>
        <w:rPr>
          <w:rFonts w:hAnsi="宋体"/>
          <w:sz w:val="23"/>
        </w:rPr>
        <w:tab/>
      </w:r>
      <w:r>
        <w:rPr>
          <w:rFonts w:hAnsi="宋体"/>
          <w:sz w:val="23"/>
        </w:rPr>
        <w:tab/>
      </w:r>
      <w:r>
        <w:rPr>
          <w:rFonts w:hAnsi="宋体"/>
          <w:sz w:val="23"/>
        </w:rPr>
        <w:tab/>
      </w:r>
      <w:r>
        <w:rPr>
          <w:rFonts w:hAnsi="宋体"/>
          <w:sz w:val="23"/>
        </w:rPr>
        <w:tab/>
      </w:r>
      <w:r>
        <w:rPr>
          <w:rFonts w:hAnsi="宋体"/>
          <w:sz w:val="23"/>
        </w:rPr>
        <w:tab/>
      </w:r>
      <w:r>
        <w:rPr>
          <w:rFonts w:hAnsi="宋体"/>
          <w:sz w:val="23"/>
        </w:rPr>
        <w:t xml:space="preserve">      (盖公章)</w:t>
      </w:r>
    </w:p>
    <w:p w14:paraId="2F72EE66">
      <w:pPr>
        <w:wordWrap/>
        <w:ind w:firstLine="460"/>
        <w:jc w:val="left"/>
        <w:rPr>
          <w:rFonts w:hAnsi="宋体"/>
          <w:sz w:val="23"/>
        </w:rPr>
      </w:pPr>
      <w:r>
        <w:rPr>
          <w:rFonts w:hAnsi="宋体"/>
          <w:sz w:val="23"/>
        </w:rPr>
        <w:t>法定代表人或</w:t>
      </w:r>
      <w:r>
        <w:rPr>
          <w:rFonts w:hint="eastAsia" w:hAnsi="宋体"/>
          <w:sz w:val="23"/>
          <w:lang w:eastAsia="zh-CN"/>
        </w:rPr>
        <w:t>委托代理人</w:t>
      </w:r>
      <w:r>
        <w:rPr>
          <w:rFonts w:hAnsi="宋体"/>
          <w:sz w:val="23"/>
        </w:rPr>
        <w:t>（签字</w:t>
      </w:r>
      <w:r>
        <w:rPr>
          <w:rFonts w:hint="eastAsia" w:hAnsi="宋体"/>
          <w:sz w:val="23"/>
          <w:lang w:eastAsia="zh-CN"/>
        </w:rPr>
        <w:t>或盖章</w:t>
      </w:r>
      <w:r>
        <w:rPr>
          <w:rFonts w:hAnsi="宋体"/>
          <w:sz w:val="23"/>
        </w:rPr>
        <w:t xml:space="preserve">）： </w:t>
      </w:r>
    </w:p>
    <w:p w14:paraId="6923E5A0">
      <w:pPr>
        <w:wordWrap/>
        <w:ind w:firstLine="460"/>
        <w:jc w:val="left"/>
        <w:rPr>
          <w:rFonts w:hAnsi="宋体"/>
          <w:sz w:val="23"/>
          <w:lang w:eastAsia="zh-CN"/>
        </w:rPr>
      </w:pPr>
      <w:r>
        <w:rPr>
          <w:rFonts w:hAnsi="宋体"/>
          <w:sz w:val="23"/>
        </w:rPr>
        <w:t>日</w:t>
      </w:r>
      <w:r>
        <w:rPr>
          <w:rFonts w:hint="eastAsia" w:hAnsi="宋体"/>
          <w:sz w:val="23"/>
          <w:lang w:eastAsia="zh-CN"/>
        </w:rPr>
        <w:t xml:space="preserve"> </w:t>
      </w:r>
      <w:r>
        <w:rPr>
          <w:rFonts w:hAnsi="宋体"/>
          <w:sz w:val="23"/>
        </w:rPr>
        <w:t>期：</w:t>
      </w:r>
    </w:p>
    <w:p w14:paraId="2768A07E">
      <w:pPr>
        <w:pStyle w:val="2"/>
        <w:rPr>
          <w:lang w:eastAsia="zh-CN"/>
        </w:rPr>
      </w:pPr>
    </w:p>
    <w:p w14:paraId="1EB8A4D2">
      <w:pPr>
        <w:widowControl/>
        <w:wordWrap/>
        <w:spacing w:line="360" w:lineRule="auto"/>
        <w:ind w:firstLine="461"/>
        <w:jc w:val="left"/>
        <w:rPr>
          <w:rFonts w:hAnsi="宋体"/>
          <w:sz w:val="24"/>
          <w:lang w:eastAsia="zh-CN"/>
        </w:rPr>
      </w:pPr>
    </w:p>
    <w:p w14:paraId="3B4AF141">
      <w:pPr>
        <w:rPr>
          <w:lang w:eastAsia="zh-CN"/>
        </w:rPr>
      </w:pPr>
      <w:r>
        <w:rPr>
          <w:rFonts w:hAnsi="宋体"/>
          <w:b/>
          <w:sz w:val="28"/>
        </w:rPr>
        <w:br w:type="page"/>
      </w:r>
    </w:p>
    <w:p w14:paraId="32E7A878">
      <w:pPr>
        <w:keepNext/>
        <w:keepLines/>
        <w:tabs>
          <w:tab w:val="left" w:pos="720"/>
        </w:tabs>
        <w:wordWrap/>
        <w:spacing w:before="260" w:after="260" w:line="400" w:lineRule="exact"/>
        <w:jc w:val="center"/>
        <w:rPr>
          <w:rFonts w:hAnsi="宋体"/>
          <w:b/>
          <w:sz w:val="28"/>
        </w:rPr>
      </w:pPr>
      <w:r>
        <w:rPr>
          <w:rFonts w:hint="eastAsia" w:hAnsi="宋体"/>
          <w:b/>
          <w:sz w:val="28"/>
          <w:lang w:eastAsia="zh-CN"/>
        </w:rPr>
        <w:t>五</w:t>
      </w:r>
      <w:r>
        <w:rPr>
          <w:rFonts w:hAnsi="宋体"/>
          <w:b/>
          <w:sz w:val="28"/>
        </w:rPr>
        <w:t>、质量保证和售后服务承诺</w:t>
      </w:r>
    </w:p>
    <w:p w14:paraId="1E9E794D">
      <w:pPr>
        <w:pStyle w:val="11"/>
        <w:tabs>
          <w:tab w:val="left" w:pos="900"/>
        </w:tabs>
        <w:spacing w:line="360" w:lineRule="auto"/>
        <w:ind w:left="0" w:leftChars="0"/>
        <w:rPr>
          <w:rFonts w:hAnsi="宋体"/>
        </w:rPr>
      </w:pPr>
      <w:bookmarkStart w:name="_Toc214858837" w:id="90"/>
      <w:bookmarkStart w:name="_Toc250042668" w:id="91"/>
      <w:bookmarkStart w:name="_Toc181520579" w:id="92"/>
      <w:r>
        <w:rPr>
          <w:rFonts w:hAnsi="宋体"/>
        </w:rPr>
        <w:t>致：</w:t>
      </w:r>
      <w:r>
        <w:rPr>
          <w:rFonts w:hAnsi="宋体"/>
          <w:b/>
          <w:u w:val="single"/>
        </w:rPr>
        <w:t>四川国际招标有限责任公司</w:t>
      </w:r>
      <w:r>
        <w:rPr>
          <w:rFonts w:hint="eastAsia" w:hAnsi="宋体"/>
          <w:b/>
          <w:u w:val="single"/>
        </w:rPr>
        <w:t xml:space="preserve"> </w:t>
      </w:r>
    </w:p>
    <w:p w14:paraId="5562A980">
      <w:pPr>
        <w:spacing w:line="360" w:lineRule="auto"/>
        <w:ind w:firstLine="477" w:firstLineChars="199"/>
        <w:rPr>
          <w:rFonts w:hAnsi="宋体"/>
          <w:b/>
          <w:sz w:val="24"/>
        </w:rPr>
      </w:pPr>
      <w:r>
        <w:rPr>
          <w:rFonts w:hAnsi="宋体"/>
          <w:sz w:val="24"/>
        </w:rPr>
        <w:t>我方参与</w:t>
      </w:r>
      <w:r>
        <w:rPr>
          <w:rFonts w:hint="eastAsia" w:hAnsi="宋体"/>
          <w:sz w:val="24"/>
        </w:rPr>
        <w:t>采购编号</w:t>
      </w:r>
      <w:r>
        <w:rPr>
          <w:rFonts w:hAnsi="宋体"/>
          <w:sz w:val="24"/>
        </w:rPr>
        <w:t>为</w:t>
      </w:r>
      <w:r>
        <w:rPr>
          <w:rFonts w:hAnsi="宋体"/>
          <w:sz w:val="24"/>
          <w:u w:val="single"/>
        </w:rPr>
        <w:t xml:space="preserve">           </w:t>
      </w:r>
      <w:r>
        <w:rPr>
          <w:rFonts w:hAnsi="宋体"/>
          <w:sz w:val="24"/>
        </w:rPr>
        <w:t>的</w:t>
      </w:r>
      <w:r>
        <w:rPr>
          <w:rFonts w:hAnsi="宋体"/>
          <w:sz w:val="24"/>
          <w:u w:val="single"/>
        </w:rPr>
        <w:t xml:space="preserve"> </w:t>
      </w:r>
      <w:r>
        <w:rPr>
          <w:rFonts w:hint="eastAsia" w:hAnsi="宋体"/>
          <w:sz w:val="24"/>
          <w:u w:val="single"/>
          <w:lang w:eastAsia="zh-CN"/>
        </w:rPr>
        <w:t xml:space="preserve">       </w:t>
      </w:r>
      <w:r>
        <w:rPr>
          <w:rFonts w:hAnsi="宋体"/>
          <w:sz w:val="24"/>
          <w:u w:val="single"/>
        </w:rPr>
        <w:t>（项目名称）</w:t>
      </w:r>
      <w:r>
        <w:rPr>
          <w:rFonts w:hAnsi="宋体"/>
          <w:sz w:val="24"/>
        </w:rPr>
        <w:t>的</w:t>
      </w:r>
      <w:r>
        <w:rPr>
          <w:rFonts w:hint="eastAsia" w:hAnsi="宋体"/>
          <w:sz w:val="24"/>
        </w:rPr>
        <w:t>服务</w:t>
      </w:r>
      <w:r>
        <w:rPr>
          <w:rFonts w:hAnsi="宋体"/>
          <w:sz w:val="24"/>
        </w:rPr>
        <w:t>提供以下质量保证和售后服务承诺：</w:t>
      </w:r>
    </w:p>
    <w:p w14:paraId="40BB8648">
      <w:pPr>
        <w:spacing w:line="360" w:lineRule="auto"/>
        <w:ind w:firstLine="477" w:firstLineChars="199"/>
        <w:rPr>
          <w:rFonts w:hAnsi="宋体"/>
          <w:sz w:val="24"/>
        </w:rPr>
      </w:pPr>
    </w:p>
    <w:p w14:paraId="18943A9B">
      <w:pPr>
        <w:widowControl/>
        <w:wordWrap/>
        <w:spacing w:line="360" w:lineRule="auto"/>
        <w:ind w:firstLine="461"/>
        <w:jc w:val="left"/>
        <w:rPr>
          <w:rFonts w:hAnsi="宋体"/>
          <w:sz w:val="24"/>
        </w:rPr>
      </w:pPr>
    </w:p>
    <w:p w14:paraId="4FFD601B">
      <w:pPr>
        <w:widowControl/>
        <w:wordWrap/>
        <w:spacing w:line="360" w:lineRule="auto"/>
        <w:ind w:firstLine="461"/>
        <w:jc w:val="left"/>
        <w:rPr>
          <w:rFonts w:hAnsi="宋体"/>
          <w:sz w:val="24"/>
        </w:rPr>
      </w:pPr>
    </w:p>
    <w:p w14:paraId="11C22B4E">
      <w:pPr>
        <w:widowControl/>
        <w:wordWrap/>
        <w:spacing w:line="360" w:lineRule="auto"/>
        <w:ind w:firstLine="461"/>
        <w:jc w:val="left"/>
        <w:rPr>
          <w:rFonts w:hAnsi="宋体"/>
          <w:sz w:val="24"/>
        </w:rPr>
      </w:pPr>
    </w:p>
    <w:p w14:paraId="09A7A79D">
      <w:pPr>
        <w:widowControl/>
        <w:wordWrap/>
        <w:spacing w:line="360" w:lineRule="auto"/>
        <w:ind w:firstLine="461"/>
        <w:jc w:val="left"/>
        <w:rPr>
          <w:rFonts w:hAnsi="宋体"/>
          <w:sz w:val="24"/>
        </w:rPr>
      </w:pPr>
    </w:p>
    <w:p w14:paraId="29214601">
      <w:pPr>
        <w:widowControl/>
        <w:wordWrap/>
        <w:spacing w:line="360" w:lineRule="auto"/>
        <w:ind w:firstLine="461"/>
        <w:jc w:val="left"/>
        <w:rPr>
          <w:rFonts w:hAnsi="宋体"/>
          <w:sz w:val="24"/>
        </w:rPr>
      </w:pPr>
      <w:r>
        <w:rPr>
          <w:rFonts w:hAnsi="宋体"/>
          <w:sz w:val="24"/>
        </w:rPr>
        <w:t>供应商名称：</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 xml:space="preserve">      (盖公章)</w:t>
      </w:r>
    </w:p>
    <w:p w14:paraId="4F125F5B">
      <w:pPr>
        <w:widowControl/>
        <w:wordWrap/>
        <w:spacing w:line="360" w:lineRule="auto"/>
        <w:ind w:firstLine="461"/>
        <w:jc w:val="left"/>
        <w:rPr>
          <w:rFonts w:hint="eastAsia" w:hAnsi="宋体" w:eastAsia="宋体"/>
          <w:sz w:val="24"/>
          <w:lang w:eastAsia="zh-CN"/>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p>
    <w:p w14:paraId="281E876C">
      <w:pPr>
        <w:widowControl/>
        <w:wordWrap/>
        <w:spacing w:line="360" w:lineRule="auto"/>
        <w:ind w:firstLine="461"/>
        <w:jc w:val="left"/>
        <w:rPr>
          <w:rFonts w:hAnsi="宋体"/>
          <w:sz w:val="24"/>
          <w:lang w:eastAsia="zh-CN"/>
        </w:rPr>
      </w:pPr>
      <w:r>
        <w:rPr>
          <w:rFonts w:hAnsi="宋体"/>
          <w:sz w:val="24"/>
        </w:rPr>
        <w:t>日</w:t>
      </w:r>
      <w:r>
        <w:rPr>
          <w:rFonts w:hint="eastAsia" w:hAnsi="宋体"/>
          <w:sz w:val="24"/>
          <w:lang w:eastAsia="zh-CN"/>
        </w:rPr>
        <w:t xml:space="preserve"> </w:t>
      </w:r>
      <w:r>
        <w:rPr>
          <w:rFonts w:hAnsi="宋体"/>
          <w:sz w:val="24"/>
        </w:rPr>
        <w:t>期：</w:t>
      </w:r>
    </w:p>
    <w:p w14:paraId="36D526A1">
      <w:pPr>
        <w:spacing w:line="400" w:lineRule="exact"/>
        <w:rPr>
          <w:rFonts w:hAnsi="宋体"/>
          <w:sz w:val="24"/>
          <w:u w:val="single"/>
          <w:lang w:eastAsia="zh-CN"/>
        </w:rPr>
      </w:pPr>
    </w:p>
    <w:p w14:paraId="7E47B3B9">
      <w:pPr>
        <w:spacing w:line="400" w:lineRule="exact"/>
        <w:rPr>
          <w:rFonts w:hAnsi="宋体"/>
          <w:sz w:val="24"/>
          <w:u w:val="single"/>
          <w:lang w:eastAsia="zh-CN"/>
        </w:rPr>
      </w:pPr>
    </w:p>
    <w:p w14:paraId="1B5E1A12">
      <w:pPr>
        <w:spacing w:line="400" w:lineRule="exact"/>
        <w:rPr>
          <w:rFonts w:hAnsi="宋体"/>
          <w:sz w:val="24"/>
          <w:u w:val="single"/>
          <w:lang w:eastAsia="zh-CN"/>
        </w:rPr>
      </w:pPr>
    </w:p>
    <w:p w14:paraId="2DD982AA">
      <w:pPr>
        <w:spacing w:line="400" w:lineRule="exact"/>
        <w:rPr>
          <w:rFonts w:hAnsi="宋体"/>
          <w:sz w:val="24"/>
          <w:u w:val="single"/>
          <w:lang w:eastAsia="zh-CN"/>
        </w:rPr>
      </w:pPr>
    </w:p>
    <w:p w14:paraId="5A7BC809">
      <w:pPr>
        <w:spacing w:line="400" w:lineRule="exact"/>
        <w:rPr>
          <w:rFonts w:hAnsi="宋体"/>
          <w:sz w:val="24"/>
          <w:u w:val="single"/>
          <w:lang w:eastAsia="zh-CN"/>
        </w:rPr>
      </w:pPr>
    </w:p>
    <w:p w14:paraId="2FF86F38">
      <w:pPr>
        <w:spacing w:line="400" w:lineRule="exact"/>
        <w:rPr>
          <w:rFonts w:hAnsi="宋体"/>
          <w:sz w:val="24"/>
          <w:u w:val="single"/>
          <w:lang w:eastAsia="zh-CN"/>
        </w:rPr>
      </w:pPr>
    </w:p>
    <w:p w14:paraId="4944660C">
      <w:pPr>
        <w:spacing w:line="400" w:lineRule="exact"/>
        <w:rPr>
          <w:rFonts w:hAnsi="宋体"/>
          <w:sz w:val="24"/>
          <w:u w:val="single"/>
          <w:lang w:eastAsia="zh-CN"/>
        </w:rPr>
      </w:pPr>
    </w:p>
    <w:p w14:paraId="05DDFB16">
      <w:pPr>
        <w:spacing w:line="400" w:lineRule="exact"/>
        <w:rPr>
          <w:rFonts w:hAnsi="宋体"/>
          <w:sz w:val="24"/>
          <w:u w:val="single"/>
          <w:lang w:eastAsia="zh-CN"/>
        </w:rPr>
      </w:pPr>
    </w:p>
    <w:p w14:paraId="75C03724">
      <w:pPr>
        <w:spacing w:line="400" w:lineRule="exact"/>
        <w:rPr>
          <w:rFonts w:hAnsi="宋体"/>
          <w:sz w:val="24"/>
          <w:u w:val="single"/>
          <w:lang w:eastAsia="zh-CN"/>
        </w:rPr>
      </w:pPr>
    </w:p>
    <w:p w14:paraId="66B4175C">
      <w:pPr>
        <w:spacing w:line="400" w:lineRule="exact"/>
        <w:rPr>
          <w:rFonts w:hAnsi="宋体"/>
          <w:sz w:val="24"/>
          <w:u w:val="single"/>
          <w:lang w:eastAsia="zh-CN"/>
        </w:rPr>
      </w:pPr>
    </w:p>
    <w:p w14:paraId="59CF431E">
      <w:pPr>
        <w:spacing w:line="400" w:lineRule="exact"/>
        <w:rPr>
          <w:rFonts w:hAnsi="宋体"/>
          <w:sz w:val="24"/>
          <w:u w:val="single"/>
          <w:lang w:eastAsia="zh-CN"/>
        </w:rPr>
      </w:pPr>
    </w:p>
    <w:p w14:paraId="53130E2E">
      <w:pPr>
        <w:spacing w:line="400" w:lineRule="exact"/>
        <w:rPr>
          <w:rFonts w:hAnsi="宋体"/>
          <w:sz w:val="24"/>
          <w:u w:val="single"/>
          <w:lang w:eastAsia="zh-CN"/>
        </w:rPr>
      </w:pPr>
    </w:p>
    <w:p w14:paraId="6A8C43FF">
      <w:pPr>
        <w:spacing w:line="400" w:lineRule="exact"/>
        <w:rPr>
          <w:rFonts w:hAnsi="宋体"/>
          <w:sz w:val="24"/>
          <w:u w:val="single"/>
          <w:lang w:eastAsia="zh-CN"/>
        </w:rPr>
      </w:pPr>
    </w:p>
    <w:p w14:paraId="0800880D">
      <w:pPr>
        <w:spacing w:line="400" w:lineRule="exact"/>
        <w:rPr>
          <w:rFonts w:hAnsi="宋体"/>
          <w:sz w:val="24"/>
          <w:u w:val="single"/>
          <w:lang w:eastAsia="zh-CN"/>
        </w:rPr>
      </w:pPr>
    </w:p>
    <w:p w14:paraId="048F91C4">
      <w:pPr>
        <w:spacing w:line="400" w:lineRule="exact"/>
        <w:rPr>
          <w:rFonts w:hAnsi="宋体"/>
          <w:sz w:val="24"/>
          <w:u w:val="single"/>
          <w:lang w:eastAsia="zh-CN"/>
        </w:rPr>
      </w:pPr>
    </w:p>
    <w:p w14:paraId="42EC11D2">
      <w:pPr>
        <w:rPr>
          <w:rFonts w:hAnsi="宋体"/>
          <w:sz w:val="24"/>
          <w:u w:val="single"/>
          <w:lang w:eastAsia="zh-CN"/>
        </w:rPr>
      </w:pPr>
      <w:r>
        <w:rPr>
          <w:rFonts w:hAnsi="宋体"/>
          <w:sz w:val="24"/>
          <w:u w:val="single"/>
          <w:lang w:eastAsia="zh-CN"/>
        </w:rPr>
        <w:br w:type="page"/>
      </w:r>
    </w:p>
    <w:p w14:paraId="4F197451">
      <w:pPr>
        <w:pStyle w:val="24"/>
        <w:ind w:firstLine="400"/>
        <w:rPr>
          <w:lang w:eastAsia="zh-CN"/>
        </w:rPr>
      </w:pPr>
    </w:p>
    <w:p w14:paraId="063873A6">
      <w:pPr>
        <w:spacing w:line="400" w:lineRule="exact"/>
        <w:rPr>
          <w:rFonts w:hAnsi="宋体"/>
          <w:sz w:val="24"/>
          <w:u w:val="single"/>
          <w:lang w:eastAsia="zh-CN"/>
        </w:rPr>
      </w:pPr>
    </w:p>
    <w:p w14:paraId="5FC2E110">
      <w:pPr>
        <w:spacing w:line="400" w:lineRule="exact"/>
        <w:jc w:val="center"/>
        <w:rPr>
          <w:rFonts w:hAnsi="宋体"/>
          <w:sz w:val="24"/>
        </w:rPr>
      </w:pPr>
      <w:r>
        <w:rPr>
          <w:rFonts w:hint="eastAsia" w:hAnsi="宋体"/>
          <w:b/>
          <w:sz w:val="28"/>
          <w:lang w:eastAsia="zh-CN"/>
        </w:rPr>
        <w:t>六</w:t>
      </w:r>
      <w:r>
        <w:rPr>
          <w:rFonts w:hAnsi="宋体"/>
          <w:b/>
          <w:sz w:val="28"/>
        </w:rPr>
        <w:t>、服务计划及承诺</w:t>
      </w:r>
      <w:bookmarkEnd w:id="90"/>
      <w:bookmarkEnd w:id="91"/>
      <w:bookmarkEnd w:id="92"/>
    </w:p>
    <w:p w14:paraId="34C82D69">
      <w:pPr>
        <w:spacing w:line="360" w:lineRule="auto"/>
        <w:rPr>
          <w:rFonts w:hAnsi="宋体"/>
          <w:sz w:val="24"/>
          <w:u w:val="single"/>
        </w:rPr>
      </w:pPr>
      <w:r>
        <w:rPr>
          <w:rFonts w:hAnsi="宋体"/>
          <w:sz w:val="24"/>
        </w:rPr>
        <w:t>项目名称：</w:t>
      </w:r>
      <w:r>
        <w:rPr>
          <w:rFonts w:hAnsi="宋体"/>
          <w:sz w:val="24"/>
          <w:u w:val="single"/>
        </w:rPr>
        <w:t xml:space="preserve">                          </w:t>
      </w:r>
    </w:p>
    <w:p w14:paraId="44F14583">
      <w:pPr>
        <w:spacing w:line="360" w:lineRule="auto"/>
        <w:rPr>
          <w:rFonts w:hAnsi="宋体"/>
          <w:sz w:val="24"/>
          <w:u w:val="single"/>
          <w:lang w:eastAsia="zh-CN"/>
        </w:rPr>
      </w:pPr>
      <w:r>
        <w:rPr>
          <w:rFonts w:hint="eastAsia" w:hAnsi="宋体"/>
          <w:sz w:val="24"/>
          <w:lang w:eastAsia="zh-CN"/>
        </w:rPr>
        <w:t>项目</w:t>
      </w:r>
      <w:r>
        <w:rPr>
          <w:rFonts w:hAnsi="宋体"/>
          <w:sz w:val="24"/>
        </w:rPr>
        <w:t>编号：</w:t>
      </w:r>
      <w:r>
        <w:rPr>
          <w:rFonts w:hAnsi="宋体"/>
          <w:sz w:val="24"/>
          <w:u w:val="single"/>
        </w:rPr>
        <w:t xml:space="preserve">                          </w:t>
      </w:r>
    </w:p>
    <w:p w14:paraId="2C21C205">
      <w:pPr>
        <w:spacing w:line="360" w:lineRule="auto"/>
        <w:rPr>
          <w:rFonts w:hAnsi="宋体"/>
          <w:sz w:val="24"/>
          <w:u w:val="single"/>
          <w:lang w:eastAsia="zh-CN"/>
        </w:rPr>
      </w:pPr>
    </w:p>
    <w:p w14:paraId="1290EE0A">
      <w:pPr>
        <w:spacing w:line="360" w:lineRule="auto"/>
        <w:rPr>
          <w:rFonts w:hAnsi="宋体"/>
          <w:sz w:val="24"/>
          <w:u w:val="single"/>
          <w:lang w:eastAsia="zh-CN"/>
        </w:rPr>
      </w:pPr>
    </w:p>
    <w:p w14:paraId="6FF4678E">
      <w:pPr>
        <w:spacing w:line="360" w:lineRule="auto"/>
        <w:rPr>
          <w:rFonts w:hAnsi="宋体"/>
          <w:sz w:val="24"/>
          <w:u w:val="single"/>
          <w:lang w:eastAsia="zh-CN"/>
        </w:rPr>
      </w:pPr>
    </w:p>
    <w:p w14:paraId="7E7F5F01">
      <w:pPr>
        <w:spacing w:line="360" w:lineRule="auto"/>
        <w:rPr>
          <w:rFonts w:hAnsi="宋体"/>
          <w:sz w:val="24"/>
          <w:u w:val="single"/>
          <w:lang w:eastAsia="zh-CN"/>
        </w:rPr>
      </w:pPr>
    </w:p>
    <w:p w14:paraId="403FEF5C">
      <w:pPr>
        <w:spacing w:line="360" w:lineRule="auto"/>
        <w:rPr>
          <w:rFonts w:hAnsi="宋体"/>
          <w:sz w:val="24"/>
          <w:u w:val="single"/>
          <w:lang w:eastAsia="zh-CN"/>
        </w:rPr>
      </w:pPr>
    </w:p>
    <w:p w14:paraId="6E5C80E8">
      <w:pPr>
        <w:spacing w:line="360" w:lineRule="auto"/>
        <w:rPr>
          <w:rFonts w:hAnsi="宋体"/>
          <w:sz w:val="24"/>
          <w:u w:val="single"/>
          <w:lang w:eastAsia="zh-CN"/>
        </w:rPr>
      </w:pPr>
    </w:p>
    <w:p w14:paraId="44B01C04">
      <w:pPr>
        <w:spacing w:line="360" w:lineRule="auto"/>
        <w:rPr>
          <w:rFonts w:hAnsi="宋体"/>
          <w:sz w:val="24"/>
          <w:u w:val="single"/>
          <w:lang w:eastAsia="zh-CN"/>
        </w:rPr>
      </w:pPr>
    </w:p>
    <w:p w14:paraId="1225CC45">
      <w:pPr>
        <w:spacing w:line="360" w:lineRule="auto"/>
        <w:rPr>
          <w:rFonts w:hAnsi="宋体"/>
          <w:sz w:val="24"/>
          <w:u w:val="single"/>
          <w:lang w:eastAsia="zh-CN"/>
        </w:rPr>
      </w:pPr>
    </w:p>
    <w:p w14:paraId="77DF82C2">
      <w:pPr>
        <w:spacing w:line="360" w:lineRule="auto"/>
        <w:rPr>
          <w:rFonts w:hAnsi="宋体"/>
          <w:sz w:val="24"/>
          <w:u w:val="single"/>
          <w:lang w:eastAsia="zh-CN"/>
        </w:rPr>
      </w:pPr>
    </w:p>
    <w:p w14:paraId="79C14556">
      <w:pPr>
        <w:spacing w:line="360" w:lineRule="auto"/>
        <w:rPr>
          <w:rFonts w:hAnsi="宋体"/>
          <w:sz w:val="24"/>
          <w:u w:val="single"/>
          <w:lang w:eastAsia="zh-CN"/>
        </w:rPr>
      </w:pPr>
    </w:p>
    <w:p w14:paraId="526D7657">
      <w:pPr>
        <w:spacing w:line="360" w:lineRule="auto"/>
        <w:rPr>
          <w:rFonts w:hAnsi="宋体"/>
          <w:sz w:val="24"/>
          <w:u w:val="single"/>
          <w:lang w:eastAsia="zh-CN"/>
        </w:rPr>
      </w:pPr>
    </w:p>
    <w:p w14:paraId="08CE9F9C">
      <w:pPr>
        <w:spacing w:line="360" w:lineRule="auto"/>
        <w:rPr>
          <w:rFonts w:hAnsi="宋体"/>
          <w:sz w:val="24"/>
          <w:u w:val="single"/>
          <w:lang w:eastAsia="zh-CN"/>
        </w:rPr>
      </w:pPr>
    </w:p>
    <w:p w14:paraId="7C4FC915">
      <w:pPr>
        <w:spacing w:line="360" w:lineRule="auto"/>
        <w:rPr>
          <w:rFonts w:hAnsi="宋体"/>
          <w:sz w:val="24"/>
          <w:u w:val="single"/>
          <w:lang w:eastAsia="zh-CN"/>
        </w:rPr>
      </w:pPr>
    </w:p>
    <w:p w14:paraId="5014D1F8">
      <w:pPr>
        <w:spacing w:line="360" w:lineRule="auto"/>
        <w:rPr>
          <w:rFonts w:hAnsi="宋体"/>
          <w:sz w:val="24"/>
          <w:u w:val="single"/>
          <w:lang w:eastAsia="zh-CN"/>
        </w:rPr>
      </w:pPr>
    </w:p>
    <w:p w14:paraId="67D938D2">
      <w:pPr>
        <w:spacing w:line="360" w:lineRule="auto"/>
        <w:rPr>
          <w:rFonts w:hAnsi="宋体"/>
          <w:sz w:val="24"/>
          <w:u w:val="single"/>
          <w:lang w:eastAsia="zh-CN"/>
        </w:rPr>
      </w:pPr>
    </w:p>
    <w:p w14:paraId="43276DDD">
      <w:pPr>
        <w:spacing w:line="360" w:lineRule="auto"/>
        <w:rPr>
          <w:rFonts w:hAnsi="宋体"/>
          <w:sz w:val="24"/>
          <w:u w:val="single"/>
          <w:lang w:eastAsia="zh-CN"/>
        </w:rPr>
      </w:pPr>
    </w:p>
    <w:p w14:paraId="7C1455C5">
      <w:pPr>
        <w:spacing w:line="360" w:lineRule="auto"/>
        <w:rPr>
          <w:rFonts w:hAnsi="宋体"/>
          <w:sz w:val="24"/>
          <w:u w:val="single"/>
          <w:lang w:eastAsia="zh-CN"/>
        </w:rPr>
      </w:pPr>
    </w:p>
    <w:p w14:paraId="190F4CCC">
      <w:pPr>
        <w:pStyle w:val="2"/>
        <w:rPr>
          <w:lang w:eastAsia="zh-CN"/>
        </w:rPr>
      </w:pPr>
    </w:p>
    <w:p w14:paraId="5B9CFFCA">
      <w:pPr>
        <w:rPr>
          <w:lang w:eastAsia="zh-CN"/>
        </w:rPr>
      </w:pPr>
    </w:p>
    <w:p w14:paraId="531EFE9B">
      <w:pPr>
        <w:pStyle w:val="2"/>
        <w:rPr>
          <w:lang w:eastAsia="zh-CN"/>
        </w:rPr>
      </w:pPr>
    </w:p>
    <w:p w14:paraId="5E3A6BE9">
      <w:pPr>
        <w:rPr>
          <w:lang w:eastAsia="zh-CN"/>
        </w:rPr>
      </w:pPr>
    </w:p>
    <w:p w14:paraId="4253D509">
      <w:pPr>
        <w:spacing w:line="360" w:lineRule="auto"/>
        <w:rPr>
          <w:rFonts w:hAnsi="宋体"/>
          <w:sz w:val="24"/>
          <w:u w:val="single"/>
          <w:lang w:eastAsia="zh-CN"/>
        </w:rPr>
      </w:pPr>
    </w:p>
    <w:p w14:paraId="4C5E13BB">
      <w:pPr>
        <w:spacing w:line="360" w:lineRule="auto"/>
        <w:rPr>
          <w:rFonts w:hAnsi="宋体"/>
          <w:sz w:val="24"/>
          <w:u w:val="single"/>
          <w:lang w:eastAsia="zh-CN"/>
        </w:rPr>
      </w:pPr>
    </w:p>
    <w:p w14:paraId="60F2401C">
      <w:pPr>
        <w:spacing w:line="360" w:lineRule="auto"/>
        <w:jc w:val="center"/>
        <w:rPr>
          <w:rFonts w:hAnsi="宋体"/>
          <w:sz w:val="24"/>
          <w:u w:val="single"/>
        </w:rPr>
      </w:pPr>
      <w:r>
        <w:rPr>
          <w:rFonts w:hint="eastAsia" w:hAnsi="宋体"/>
          <w:b/>
          <w:sz w:val="28"/>
          <w:lang w:eastAsia="zh-CN"/>
        </w:rPr>
        <w:t>七、</w:t>
      </w:r>
      <w:r>
        <w:rPr>
          <w:rFonts w:hAnsi="宋体"/>
          <w:b/>
          <w:sz w:val="28"/>
        </w:rPr>
        <w:t>本项目服务人员情况表</w:t>
      </w:r>
    </w:p>
    <w:p w14:paraId="1177C3EF">
      <w:pPr>
        <w:widowControl/>
        <w:wordWrap/>
        <w:spacing w:line="400" w:lineRule="exact"/>
        <w:jc w:val="left"/>
        <w:rPr>
          <w:rFonts w:hAnsi="宋体"/>
          <w:sz w:val="24"/>
        </w:rPr>
      </w:pPr>
      <w:r>
        <w:rPr>
          <w:rFonts w:hint="eastAsia" w:hAnsi="宋体"/>
          <w:sz w:val="24"/>
          <w:lang w:eastAsia="zh-CN"/>
        </w:rPr>
        <w:t xml:space="preserve">项目名称：                      </w:t>
      </w:r>
      <w:r>
        <w:rPr>
          <w:rFonts w:hAnsi="宋体"/>
          <w:sz w:val="24"/>
        </w:rPr>
        <w:t>项目</w:t>
      </w:r>
      <w:r>
        <w:rPr>
          <w:rFonts w:hint="eastAsia" w:hAnsi="宋体"/>
          <w:sz w:val="24"/>
          <w:lang w:eastAsia="zh-CN"/>
        </w:rPr>
        <w:t>编号</w:t>
      </w:r>
      <w:r>
        <w:rPr>
          <w:rFonts w:hAnsi="宋体"/>
          <w:sz w:val="24"/>
        </w:rPr>
        <w:t>/包号：</w:t>
      </w:r>
    </w:p>
    <w:tbl>
      <w:tblPr>
        <w:tblStyle w:val="18"/>
        <w:tblW w:w="8694" w:type="dxa"/>
        <w:tblInd w:w="-194" w:type="dxa"/>
        <w:tblLayout w:type="fixed"/>
        <w:tblCellMar>
          <w:top w:w="0" w:type="dxa"/>
          <w:left w:w="0" w:type="dxa"/>
          <w:bottom w:w="0" w:type="dxa"/>
          <w:right w:w="0" w:type="dxa"/>
        </w:tblCellMar>
      </w:tblPr>
      <w:tblGrid>
        <w:gridCol w:w="1137"/>
        <w:gridCol w:w="821"/>
        <w:gridCol w:w="1066"/>
        <w:gridCol w:w="1418"/>
        <w:gridCol w:w="1276"/>
        <w:gridCol w:w="2976"/>
      </w:tblGrid>
      <w:tr w14:paraId="53500430">
        <w:tblPrEx>
          <w:tblCellMar>
            <w:top w:w="0" w:type="dxa"/>
            <w:left w:w="0" w:type="dxa"/>
            <w:bottom w:w="0" w:type="dxa"/>
            <w:right w:w="0" w:type="dxa"/>
          </w:tblCellMar>
        </w:tblPrEx>
        <w:trPr>
          <w:trHeight w:val="652" w:hRule="atLeast"/>
        </w:trPr>
        <w:tc>
          <w:tcPr>
            <w:tcW w:w="1137"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85C7EA7">
            <w:pPr>
              <w:keepNext w:val="false"/>
              <w:keepLines w:val="false"/>
              <w:widowControl/>
              <w:suppressLineNumbers w:val="false"/>
              <w:wordWrap/>
              <w:spacing w:before="0" w:beforeAutospacing="false" w:after="0" w:afterAutospacing="false"/>
              <w:ind w:left="0" w:right="0"/>
              <w:jc w:val="center"/>
              <w:rPr>
                <w:rFonts w:hint="default" w:hAnsi="宋体"/>
                <w:sz w:val="24"/>
              </w:rPr>
            </w:pPr>
            <w:r>
              <w:rPr>
                <w:rFonts w:hint="default" w:hAnsi="宋体"/>
                <w:sz w:val="24"/>
              </w:rPr>
              <w:t>类别</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DB66CB">
            <w:pPr>
              <w:keepNext w:val="false"/>
              <w:keepLines w:val="false"/>
              <w:widowControl/>
              <w:suppressLineNumbers w:val="false"/>
              <w:wordWrap/>
              <w:spacing w:before="0" w:beforeAutospacing="false" w:after="0" w:afterAutospacing="false"/>
              <w:ind w:left="0" w:right="0"/>
              <w:jc w:val="center"/>
              <w:rPr>
                <w:rFonts w:hint="default" w:hAnsi="宋体"/>
                <w:sz w:val="24"/>
              </w:rPr>
            </w:pPr>
            <w:r>
              <w:rPr>
                <w:rFonts w:hint="default" w:hAnsi="宋体"/>
                <w:sz w:val="24"/>
              </w:rPr>
              <w:t>职务</w:t>
            </w: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EA48142">
            <w:pPr>
              <w:keepNext w:val="false"/>
              <w:keepLines w:val="false"/>
              <w:widowControl/>
              <w:suppressLineNumbers w:val="false"/>
              <w:wordWrap/>
              <w:spacing w:before="0" w:beforeAutospacing="false" w:after="0" w:afterAutospacing="false"/>
              <w:ind w:left="0" w:right="0"/>
              <w:jc w:val="center"/>
              <w:rPr>
                <w:rFonts w:hint="default" w:hAnsi="宋体"/>
                <w:sz w:val="24"/>
              </w:rPr>
            </w:pPr>
            <w:r>
              <w:rPr>
                <w:rFonts w:hint="default" w:hAnsi="宋体"/>
                <w:sz w:val="24"/>
              </w:rPr>
              <w:t>姓名</w:t>
            </w: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E0F7518">
            <w:pPr>
              <w:keepNext w:val="false"/>
              <w:keepLines w:val="false"/>
              <w:widowControl/>
              <w:suppressLineNumbers w:val="false"/>
              <w:wordWrap/>
              <w:spacing w:before="0" w:beforeAutospacing="false" w:after="0" w:afterAutospacing="false"/>
              <w:ind w:left="0" w:right="0"/>
              <w:jc w:val="center"/>
              <w:rPr>
                <w:rFonts w:hint="default" w:hAnsi="宋体"/>
                <w:sz w:val="24"/>
              </w:rPr>
            </w:pPr>
            <w:r>
              <w:rPr>
                <w:rFonts w:hint="default" w:hAnsi="宋体"/>
                <w:sz w:val="24"/>
              </w:rPr>
              <w:t>身份证号码</w:t>
            </w: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76F20E4">
            <w:pPr>
              <w:keepNext w:val="false"/>
              <w:keepLines w:val="false"/>
              <w:widowControl/>
              <w:suppressLineNumbers w:val="false"/>
              <w:wordWrap/>
              <w:spacing w:before="0" w:beforeAutospacing="false" w:after="0" w:afterAutospacing="false"/>
              <w:ind w:left="0" w:right="0"/>
              <w:jc w:val="center"/>
              <w:rPr>
                <w:rFonts w:hint="default" w:hAnsi="宋体"/>
                <w:sz w:val="24"/>
              </w:rPr>
            </w:pPr>
            <w:r>
              <w:rPr>
                <w:rFonts w:hint="default" w:hAnsi="宋体"/>
                <w:sz w:val="24"/>
              </w:rPr>
              <w:t>联系方式</w:t>
            </w: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E77DA34">
            <w:pPr>
              <w:keepNext w:val="false"/>
              <w:keepLines w:val="false"/>
              <w:widowControl/>
              <w:suppressLineNumbers w:val="false"/>
              <w:wordWrap/>
              <w:spacing w:before="0" w:beforeAutospacing="false" w:after="0" w:afterAutospacing="false"/>
              <w:ind w:left="0" w:right="0"/>
              <w:jc w:val="left"/>
              <w:rPr>
                <w:rFonts w:hint="default" w:hAnsi="宋体"/>
                <w:sz w:val="24"/>
              </w:rPr>
            </w:pPr>
            <w:r>
              <w:rPr>
                <w:rFonts w:hint="default" w:hAnsi="宋体"/>
                <w:sz w:val="24"/>
              </w:rPr>
              <w:t>人员职称，履历等相关信息。</w:t>
            </w:r>
          </w:p>
        </w:tc>
      </w:tr>
      <w:tr w14:paraId="562D2F74">
        <w:tblPrEx>
          <w:tblCellMar>
            <w:top w:w="0" w:type="dxa"/>
            <w:left w:w="0" w:type="dxa"/>
            <w:bottom w:w="0" w:type="dxa"/>
            <w:right w:w="0" w:type="dxa"/>
          </w:tblCellMar>
        </w:tblPrEx>
        <w:trPr>
          <w:cantSplit/>
          <w:trHeight w:val="531"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BCAD5BD">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1"/>
              </w:rPr>
            </w:pPr>
            <w:r>
              <w:rPr>
                <w:rFonts w:hint="default" w:hAnsi="宋体"/>
                <w:sz w:val="21"/>
              </w:rPr>
              <w:t>管理人员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7A62D8F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BB192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FF17C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78FA9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1C6A55">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10897BE2">
        <w:tblPrEx>
          <w:tblCellMar>
            <w:top w:w="0" w:type="dxa"/>
            <w:left w:w="0" w:type="dxa"/>
            <w:bottom w:w="0" w:type="dxa"/>
            <w:right w:w="0" w:type="dxa"/>
          </w:tblCellMar>
        </w:tblPrEx>
        <w:trPr>
          <w:cantSplit/>
          <w:trHeight w:val="53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7839E8B0">
            <w:pPr>
              <w:keepNext w:val="false"/>
              <w:keepLines w:val="false"/>
              <w:widowControl/>
              <w:suppressLineNumbers w:val="false"/>
              <w:wordWrap/>
              <w:spacing w:before="0" w:beforeAutospacing="false" w:after="0" w:afterAutospacing="false" w:line="400" w:lineRule="exact"/>
              <w:ind w:left="0" w:right="0"/>
              <w:jc w:val="center"/>
              <w:rPr>
                <w:rFonts w:hint="default" w:ascii="Times New Roman"/>
                <w:sz w:val="18"/>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0F45F1C0">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39CA4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8F77A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9E5A22">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97691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630568F6">
        <w:tblPrEx>
          <w:tblCellMar>
            <w:top w:w="0" w:type="dxa"/>
            <w:left w:w="0" w:type="dxa"/>
            <w:bottom w:w="0" w:type="dxa"/>
            <w:right w:w="0" w:type="dxa"/>
          </w:tblCellMar>
        </w:tblPrEx>
        <w:trPr>
          <w:cantSplit/>
          <w:trHeight w:val="531"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6BE32F75">
            <w:pPr>
              <w:keepNext w:val="false"/>
              <w:keepLines w:val="false"/>
              <w:widowControl/>
              <w:suppressLineNumbers w:val="false"/>
              <w:wordWrap/>
              <w:spacing w:before="0" w:beforeAutospacing="false" w:after="0" w:afterAutospacing="false" w:line="400" w:lineRule="exact"/>
              <w:ind w:left="0" w:right="0"/>
              <w:jc w:val="center"/>
              <w:rPr>
                <w:rFonts w:hint="default" w:ascii="Times New Roman"/>
                <w:sz w:val="18"/>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3776FAC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3CD56B">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0CBD084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9D0DA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201BA3">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428BD07E">
        <w:tblPrEx>
          <w:tblCellMar>
            <w:top w:w="0" w:type="dxa"/>
            <w:left w:w="0" w:type="dxa"/>
            <w:bottom w:w="0" w:type="dxa"/>
            <w:right w:w="0" w:type="dxa"/>
          </w:tblCellMar>
        </w:tblPrEx>
        <w:trPr>
          <w:cantSplit/>
          <w:trHeight w:val="530"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0BD752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1"/>
              </w:rPr>
            </w:pPr>
            <w:r>
              <w:rPr>
                <w:rFonts w:hint="default" w:hAnsi="宋体"/>
                <w:sz w:val="21"/>
              </w:rPr>
              <w:t>技术服务人员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5104E0D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B0ABF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99A694">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2F549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D03B2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7090829D">
        <w:tblPrEx>
          <w:tblCellMar>
            <w:top w:w="0" w:type="dxa"/>
            <w:left w:w="0" w:type="dxa"/>
            <w:bottom w:w="0" w:type="dxa"/>
            <w:right w:w="0" w:type="dxa"/>
          </w:tblCellMar>
        </w:tblPrEx>
        <w:trPr>
          <w:cantSplit/>
          <w:trHeight w:val="531"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3721844C">
            <w:pPr>
              <w:keepNext w:val="false"/>
              <w:keepLines w:val="false"/>
              <w:widowControl/>
              <w:suppressLineNumbers w:val="false"/>
              <w:wordWrap/>
              <w:spacing w:before="0" w:beforeAutospacing="false" w:after="0" w:afterAutospacing="false" w:line="400" w:lineRule="exact"/>
              <w:ind w:left="0" w:right="0"/>
              <w:jc w:val="center"/>
              <w:rPr>
                <w:rFonts w:hint="default" w:ascii="Times New Roman"/>
                <w:sz w:val="18"/>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5E17981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3B612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2B16C0">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85F2F5">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F58E0D">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2AF05387">
        <w:tblPrEx>
          <w:tblCellMar>
            <w:top w:w="0" w:type="dxa"/>
            <w:left w:w="0" w:type="dxa"/>
            <w:bottom w:w="0" w:type="dxa"/>
            <w:right w:w="0" w:type="dxa"/>
          </w:tblCellMar>
        </w:tblPrEx>
        <w:trPr>
          <w:cantSplit/>
          <w:trHeight w:val="53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7623D6E1">
            <w:pPr>
              <w:keepNext w:val="false"/>
              <w:keepLines w:val="false"/>
              <w:widowControl/>
              <w:suppressLineNumbers w:val="false"/>
              <w:wordWrap/>
              <w:spacing w:before="0" w:beforeAutospacing="false" w:after="0" w:afterAutospacing="false" w:line="400" w:lineRule="exact"/>
              <w:ind w:left="0" w:right="0"/>
              <w:jc w:val="center"/>
              <w:rPr>
                <w:rFonts w:hint="default" w:ascii="Times New Roman"/>
                <w:sz w:val="18"/>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0E4A527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4996F81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91103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8F93D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7033D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3A8EC43D">
        <w:tblPrEx>
          <w:tblCellMar>
            <w:top w:w="0" w:type="dxa"/>
            <w:left w:w="0" w:type="dxa"/>
            <w:bottom w:w="0" w:type="dxa"/>
            <w:right w:w="0" w:type="dxa"/>
          </w:tblCellMar>
        </w:tblPrEx>
        <w:trPr>
          <w:cantSplit/>
          <w:trHeight w:val="531"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069446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1"/>
              </w:rPr>
            </w:pPr>
            <w:r>
              <w:rPr>
                <w:rFonts w:hint="default" w:hAnsi="宋体"/>
                <w:sz w:val="21"/>
              </w:rPr>
              <w:t>售后人员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3810C5E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17285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6CB1501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462DCD">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111181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r>
      <w:tr w14:paraId="1F49BEA4">
        <w:tblPrEx>
          <w:tblCellMar>
            <w:top w:w="0" w:type="dxa"/>
            <w:left w:w="0" w:type="dxa"/>
            <w:bottom w:w="0" w:type="dxa"/>
            <w:right w:w="0" w:type="dxa"/>
          </w:tblCellMar>
        </w:tblPrEx>
        <w:trPr>
          <w:cantSplit/>
          <w:trHeight w:val="53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7CAA4B2F">
            <w:pPr>
              <w:keepNext w:val="false"/>
              <w:keepLines w:val="false"/>
              <w:widowControl/>
              <w:suppressLineNumbers w:val="false"/>
              <w:wordWrap/>
              <w:spacing w:before="0" w:beforeAutospacing="false" w:after="0" w:afterAutospacing="false" w:line="400" w:lineRule="exact"/>
              <w:ind w:left="0" w:right="0"/>
              <w:jc w:val="center"/>
              <w:rPr>
                <w:rFonts w:hint="default" w:ascii="Times New Roman"/>
                <w:sz w:val="18"/>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33B5A9A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B9F036">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ECC2F2">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94CFE8">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909A76">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r>
      <w:tr w14:paraId="7417174D">
        <w:tblPrEx>
          <w:tblCellMar>
            <w:top w:w="0" w:type="dxa"/>
            <w:left w:w="0" w:type="dxa"/>
            <w:bottom w:w="0" w:type="dxa"/>
            <w:right w:w="0" w:type="dxa"/>
          </w:tblCellMar>
        </w:tblPrEx>
        <w:trPr>
          <w:cantSplit/>
          <w:trHeight w:val="531"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2EF292BD">
            <w:pPr>
              <w:keepNext w:val="false"/>
              <w:keepLines w:val="false"/>
              <w:widowControl/>
              <w:suppressLineNumbers w:val="false"/>
              <w:wordWrap/>
              <w:spacing w:before="0" w:beforeAutospacing="false" w:after="0" w:afterAutospacing="false" w:line="400" w:lineRule="exact"/>
              <w:ind w:left="0" w:right="0"/>
              <w:jc w:val="center"/>
              <w:rPr>
                <w:rFonts w:hint="default" w:ascii="Times New Roman"/>
                <w:sz w:val="18"/>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26C00338">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8"/>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5315E3">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CE6FEB">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0CEC1F">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145A09">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8"/>
              </w:rPr>
            </w:pPr>
          </w:p>
        </w:tc>
      </w:tr>
    </w:tbl>
    <w:p w14:paraId="5D25D3CF">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firstLine="360"/>
        <w:jc w:val="left"/>
        <w:rPr>
          <w:rFonts w:hAnsi="宋体"/>
          <w:sz w:val="24"/>
        </w:rPr>
      </w:pPr>
    </w:p>
    <w:p w14:paraId="5F2EA5C5">
      <w:pPr>
        <w:spacing w:line="360" w:lineRule="auto"/>
        <w:ind w:firstLine="477" w:firstLineChars="199"/>
        <w:rPr>
          <w:rFonts w:hAnsi="宋体"/>
          <w:sz w:val="24"/>
        </w:rPr>
      </w:pPr>
      <w:r>
        <w:rPr>
          <w:rFonts w:hAnsi="宋体"/>
          <w:sz w:val="24"/>
        </w:rPr>
        <w:t>注：</w:t>
      </w:r>
      <w:r>
        <w:rPr>
          <w:rFonts w:hint="eastAsia" w:hAnsi="宋体"/>
          <w:sz w:val="24"/>
        </w:rPr>
        <w:t>供应商</w:t>
      </w:r>
      <w:r>
        <w:rPr>
          <w:rFonts w:hAnsi="宋体"/>
          <w:sz w:val="24"/>
        </w:rPr>
        <w:t>可尽量充分地提供为本案服务的工作人员相关证明材料，以便于磋商小组成员综合评定。</w:t>
      </w:r>
    </w:p>
    <w:p w14:paraId="677E7A9F">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firstLine="360"/>
        <w:jc w:val="left"/>
        <w:rPr>
          <w:rFonts w:hAnsi="宋体"/>
          <w:sz w:val="24"/>
        </w:rPr>
      </w:pPr>
      <w:r>
        <w:rPr>
          <w:rFonts w:hAnsi="宋体"/>
          <w:sz w:val="24"/>
        </w:rPr>
        <w:t xml:space="preserve">    </w:t>
      </w:r>
    </w:p>
    <w:p w14:paraId="6D96EF3C">
      <w:pPr>
        <w:widowControl/>
        <w:wordWrap/>
        <w:spacing w:line="400" w:lineRule="exact"/>
        <w:jc w:val="center"/>
        <w:rPr>
          <w:rFonts w:hAnsi="宋体"/>
          <w:b/>
          <w:sz w:val="28"/>
        </w:rPr>
      </w:pPr>
    </w:p>
    <w:p w14:paraId="56E589C2">
      <w:pPr>
        <w:widowControl/>
        <w:wordWrap/>
        <w:spacing w:line="400" w:lineRule="exact"/>
        <w:jc w:val="center"/>
        <w:rPr>
          <w:rFonts w:hAnsi="宋体"/>
          <w:b/>
          <w:sz w:val="28"/>
        </w:rPr>
      </w:pPr>
    </w:p>
    <w:p w14:paraId="5985CBA5">
      <w:pPr>
        <w:widowControl/>
        <w:wordWrap/>
        <w:spacing w:line="400" w:lineRule="exact"/>
        <w:jc w:val="left"/>
        <w:rPr>
          <w:rFonts w:hAnsi="宋体"/>
          <w:b/>
          <w:sz w:val="28"/>
        </w:rPr>
      </w:pPr>
    </w:p>
    <w:p w14:paraId="0A2B6D1E">
      <w:pPr>
        <w:widowControl/>
        <w:wordWrap/>
        <w:spacing w:line="360" w:lineRule="auto"/>
        <w:ind w:firstLine="461"/>
        <w:jc w:val="left"/>
        <w:rPr>
          <w:rFonts w:hAnsi="宋体"/>
          <w:sz w:val="24"/>
        </w:rPr>
      </w:pPr>
      <w:r>
        <w:rPr>
          <w:rFonts w:hAnsi="宋体"/>
          <w:sz w:val="24"/>
        </w:rPr>
        <w:t>供应商名称：</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 xml:space="preserve">      (盖公章)</w:t>
      </w:r>
    </w:p>
    <w:p w14:paraId="1E2B9FDC">
      <w:pPr>
        <w:widowControl/>
        <w:wordWrap/>
        <w:spacing w:line="360" w:lineRule="auto"/>
        <w:ind w:firstLine="461"/>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r>
        <w:rPr>
          <w:rFonts w:hAnsi="宋体"/>
          <w:sz w:val="24"/>
          <w:u w:val="single" w:color="0D0D0D"/>
        </w:rPr>
        <w:t xml:space="preserve"> </w:t>
      </w:r>
    </w:p>
    <w:p w14:paraId="06AA2D24">
      <w:pPr>
        <w:widowControl/>
        <w:wordWrap/>
        <w:spacing w:line="360" w:lineRule="auto"/>
        <w:ind w:firstLine="461"/>
        <w:jc w:val="left"/>
        <w:rPr>
          <w:rFonts w:hAnsi="宋体"/>
          <w:sz w:val="24"/>
          <w:lang w:eastAsia="zh-CN"/>
        </w:rPr>
      </w:pPr>
      <w:r>
        <w:rPr>
          <w:rFonts w:hAnsi="宋体"/>
          <w:sz w:val="24"/>
        </w:rPr>
        <w:t>日</w:t>
      </w:r>
      <w:r>
        <w:rPr>
          <w:rFonts w:hint="eastAsia" w:hAnsi="宋体"/>
          <w:sz w:val="24"/>
          <w:lang w:eastAsia="zh-CN"/>
        </w:rPr>
        <w:t xml:space="preserve"> </w:t>
      </w:r>
      <w:r>
        <w:rPr>
          <w:rFonts w:hAnsi="宋体"/>
          <w:sz w:val="24"/>
        </w:rPr>
        <w:t>期：</w:t>
      </w:r>
    </w:p>
    <w:p w14:paraId="321493BA">
      <w:pPr>
        <w:widowControl/>
        <w:wordWrap/>
        <w:spacing w:line="360" w:lineRule="auto"/>
        <w:ind w:firstLine="461"/>
        <w:jc w:val="center"/>
        <w:rPr>
          <w:rFonts w:ascii="Times New Roman"/>
          <w:b/>
          <w:sz w:val="24"/>
        </w:rPr>
      </w:pPr>
      <w:r>
        <w:rPr>
          <w:rFonts w:hint="eastAsia" w:hAnsi="宋体"/>
          <w:sz w:val="24"/>
          <w:lang w:eastAsia="zh-CN"/>
        </w:rPr>
        <w:br w:type="page"/>
      </w:r>
      <w:r>
        <w:rPr>
          <w:rFonts w:hint="eastAsia" w:hAnsi="宋体"/>
          <w:sz w:val="24"/>
          <w:lang w:eastAsia="zh-CN"/>
        </w:rPr>
        <w:t>八</w:t>
      </w:r>
      <w:r>
        <w:rPr>
          <w:rFonts w:hAnsi="宋体"/>
          <w:b/>
          <w:sz w:val="28"/>
        </w:rPr>
        <w:t>、类似项目业绩一览表</w:t>
      </w:r>
    </w:p>
    <w:tbl>
      <w:tblPr>
        <w:tblStyle w:val="18"/>
        <w:tblW w:w="9100" w:type="dxa"/>
        <w:jc w:val="center"/>
        <w:tblLayout w:type="fixed"/>
        <w:tblCellMar>
          <w:top w:w="0" w:type="dxa"/>
          <w:left w:w="0" w:type="dxa"/>
          <w:bottom w:w="0" w:type="dxa"/>
          <w:right w:w="0" w:type="dxa"/>
        </w:tblCellMar>
      </w:tblPr>
      <w:tblGrid>
        <w:gridCol w:w="678"/>
        <w:gridCol w:w="1356"/>
        <w:gridCol w:w="1242"/>
        <w:gridCol w:w="1093"/>
        <w:gridCol w:w="1186"/>
        <w:gridCol w:w="9"/>
        <w:gridCol w:w="1495"/>
        <w:gridCol w:w="2041"/>
      </w:tblGrid>
      <w:tr w14:paraId="22201954">
        <w:tblPrEx>
          <w:tblCellMar>
            <w:top w:w="0" w:type="dxa"/>
            <w:left w:w="0" w:type="dxa"/>
            <w:bottom w:w="0" w:type="dxa"/>
            <w:right w:w="0" w:type="dxa"/>
          </w:tblCellMar>
        </w:tblPrEx>
        <w:trPr>
          <w:trHeight w:val="594" w:hRule="atLeast"/>
          <w:jc w:val="center"/>
        </w:trPr>
        <w:tc>
          <w:tcPr>
            <w:tcW w:w="678"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10C5D5EA">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1"/>
              </w:rPr>
            </w:pPr>
            <w:r>
              <w:rPr>
                <w:rFonts w:hint="default" w:hAnsi="宋体"/>
                <w:b/>
                <w:sz w:val="21"/>
              </w:rPr>
              <w:t>年份</w:t>
            </w:r>
          </w:p>
        </w:tc>
        <w:tc>
          <w:tcPr>
            <w:tcW w:w="1356"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2E531DC5">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1"/>
              </w:rPr>
            </w:pPr>
            <w:r>
              <w:rPr>
                <w:rFonts w:hint="default" w:hAnsi="宋体"/>
                <w:b/>
                <w:sz w:val="21"/>
              </w:rPr>
              <w:t>用户名称</w:t>
            </w:r>
          </w:p>
        </w:tc>
        <w:tc>
          <w:tcPr>
            <w:tcW w:w="1242"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68F36361">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1"/>
              </w:rPr>
            </w:pPr>
            <w:r>
              <w:rPr>
                <w:rFonts w:hint="default" w:hAnsi="宋体"/>
                <w:b/>
                <w:sz w:val="21"/>
              </w:rPr>
              <w:t>项目名称</w:t>
            </w:r>
          </w:p>
        </w:tc>
        <w:tc>
          <w:tcPr>
            <w:tcW w:w="1093"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32E19F36">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1"/>
              </w:rPr>
            </w:pPr>
            <w:r>
              <w:rPr>
                <w:rFonts w:hint="default" w:hAnsi="宋体"/>
                <w:b/>
                <w:sz w:val="21"/>
              </w:rPr>
              <w:t>完成时间</w:t>
            </w:r>
          </w:p>
        </w:tc>
        <w:tc>
          <w:tcPr>
            <w:tcW w:w="1186"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77398D05">
            <w:pPr>
              <w:keepNext w:val="false"/>
              <w:keepLines w:val="false"/>
              <w:widowControl/>
              <w:suppressLineNumbers w:val="false"/>
              <w:wordWrap/>
              <w:spacing w:before="0" w:beforeAutospacing="false" w:after="0" w:afterAutospacing="false" w:line="400" w:lineRule="exact"/>
              <w:ind w:left="0" w:right="0" w:firstLine="105"/>
              <w:jc w:val="center"/>
              <w:rPr>
                <w:rFonts w:hint="default" w:hAnsi="宋体"/>
                <w:b/>
                <w:sz w:val="21"/>
              </w:rPr>
            </w:pPr>
            <w:r>
              <w:rPr>
                <w:rFonts w:hint="default" w:hAnsi="宋体"/>
                <w:b/>
                <w:sz w:val="21"/>
              </w:rPr>
              <w:t>合同金额</w:t>
            </w:r>
          </w:p>
        </w:tc>
        <w:tc>
          <w:tcPr>
            <w:tcW w:w="1504" w:type="dxa"/>
            <w:gridSpan w:val="2"/>
            <w:tcBorders>
              <w:top w:val="single" w:color="000000" w:sz="4" w:space="0"/>
              <w:left w:val="single" w:color="000000" w:sz="6" w:space="0"/>
              <w:bottom w:val="single" w:color="000000" w:sz="6" w:space="0"/>
              <w:right w:val="single" w:color="000000" w:sz="4" w:space="0"/>
            </w:tcBorders>
            <w:tcMar>
              <w:left w:w="0" w:type="dxa"/>
              <w:right w:w="0" w:type="dxa"/>
            </w:tcMar>
            <w:vAlign w:val="center"/>
          </w:tcPr>
          <w:p w14:paraId="0F0BCC60">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1"/>
              </w:rPr>
            </w:pPr>
            <w:r>
              <w:rPr>
                <w:rFonts w:hint="default" w:hAnsi="宋体"/>
                <w:b/>
                <w:sz w:val="21"/>
              </w:rPr>
              <w:t>完成项目质量</w:t>
            </w:r>
          </w:p>
        </w:tc>
        <w:tc>
          <w:tcPr>
            <w:tcW w:w="2041" w:type="dxa"/>
            <w:tcBorders>
              <w:top w:val="single" w:color="000000" w:sz="4" w:space="0"/>
              <w:left w:val="single" w:color="000000" w:sz="4" w:space="0"/>
              <w:bottom w:val="single" w:color="000000" w:sz="6" w:space="0"/>
              <w:right w:val="single" w:color="000000" w:sz="4" w:space="0"/>
            </w:tcBorders>
            <w:tcMar>
              <w:left w:w="0" w:type="dxa"/>
              <w:right w:w="0" w:type="dxa"/>
            </w:tcMar>
            <w:vAlign w:val="center"/>
          </w:tcPr>
          <w:p w14:paraId="0CB8FFA1">
            <w:pPr>
              <w:keepNext w:val="false"/>
              <w:keepLines w:val="false"/>
              <w:widowControl/>
              <w:suppressLineNumbers w:val="false"/>
              <w:wordWrap/>
              <w:spacing w:before="0" w:beforeAutospacing="false" w:after="0" w:afterAutospacing="false" w:line="400" w:lineRule="exact"/>
              <w:ind w:left="0" w:right="0"/>
              <w:jc w:val="center"/>
              <w:rPr>
                <w:rFonts w:hint="default" w:hAnsi="宋体"/>
                <w:b/>
                <w:sz w:val="21"/>
              </w:rPr>
            </w:pPr>
            <w:r>
              <w:rPr>
                <w:rFonts w:hint="default" w:hAnsi="宋体"/>
                <w:b/>
                <w:sz w:val="21"/>
              </w:rPr>
              <w:t>备注</w:t>
            </w:r>
          </w:p>
        </w:tc>
      </w:tr>
      <w:tr w14:paraId="1F3EA096">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2AE9ECC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CB6E696">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E12E63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EFFC81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8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83A9F32">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504"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2115B8A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1B645838">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3F7AE887">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10C62AA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39B7AA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41C8215">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8355BF2">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8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9DAC85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504"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5A42809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1DB3354">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40BE91D1">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A14666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CFC9516">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D9064F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485A102">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8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57967A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504"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762FCD8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F053EB0">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79EE7C8C">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03017AD3">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09AC2994">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3FF1D9C2">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01433DB">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8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035058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504"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6D36DE13">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E6E914D">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5A4FD756">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5F8AC562">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356"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B95F16C">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242"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0CE770B4">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093"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4910EEA">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195" w:type="dxa"/>
            <w:gridSpan w:val="2"/>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4DCB6998">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495"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1C4BBDFC">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43BA2185">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r>
      <w:tr w14:paraId="1E8AB47A">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4E1168BF">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35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155A4F9">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24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38CBE0D">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6A05120">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195"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3B8D5A1A">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1495"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5F9F6313">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D5C0D9E">
            <w:pPr>
              <w:keepNext w:val="false"/>
              <w:keepLines w:val="false"/>
              <w:widowControl/>
              <w:suppressLineNumbers w:val="false"/>
              <w:wordWrap/>
              <w:spacing w:before="0" w:beforeAutospacing="false" w:after="0" w:afterAutospacing="false" w:line="400" w:lineRule="exact"/>
              <w:ind w:left="0" w:right="0"/>
              <w:jc w:val="left"/>
              <w:rPr>
                <w:rFonts w:hint="default" w:hAnsi="宋体"/>
                <w:sz w:val="24"/>
              </w:rPr>
            </w:pPr>
          </w:p>
        </w:tc>
      </w:tr>
      <w:tr w14:paraId="71012174">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305775F6">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418775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54D4B9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67BEF66">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16BCAF83">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D7B20A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4C2E385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61039737">
        <w:tblPrEx>
          <w:tblCellMar>
            <w:top w:w="0" w:type="dxa"/>
            <w:left w:w="0" w:type="dxa"/>
            <w:bottom w:w="0" w:type="dxa"/>
            <w:right w:w="0" w:type="dxa"/>
          </w:tblCellMar>
        </w:tblPrEx>
        <w:trPr>
          <w:trHeight w:val="622" w:hRule="atLeast"/>
          <w:jc w:val="center"/>
        </w:trPr>
        <w:tc>
          <w:tcPr>
            <w:tcW w:w="678"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12ABFFA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D4DE06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059590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F75222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7B9F166B">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39564E46">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1828FCB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4B2742FC">
        <w:tblPrEx>
          <w:tblCellMar>
            <w:top w:w="0" w:type="dxa"/>
            <w:left w:w="0" w:type="dxa"/>
            <w:bottom w:w="0" w:type="dxa"/>
            <w:right w:w="0" w:type="dxa"/>
          </w:tblCellMar>
        </w:tblPrEx>
        <w:trPr>
          <w:trHeight w:val="531" w:hRule="atLeast"/>
          <w:jc w:val="center"/>
        </w:trPr>
        <w:tc>
          <w:tcPr>
            <w:tcW w:w="678" w:type="dxa"/>
            <w:tcBorders>
              <w:top w:val="single" w:color="000000" w:sz="6" w:space="0"/>
              <w:left w:val="single" w:color="000000" w:sz="4" w:space="0"/>
              <w:bottom w:val="single" w:color="000000" w:sz="4" w:space="0"/>
              <w:right w:val="single" w:color="000000" w:sz="6" w:space="0"/>
            </w:tcBorders>
            <w:tcMar>
              <w:left w:w="0" w:type="dxa"/>
              <w:right w:w="0" w:type="dxa"/>
            </w:tcMar>
            <w:vAlign w:val="center"/>
          </w:tcPr>
          <w:p w14:paraId="6B4809B8">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746AD13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0987ABD5">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22EBE328">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6" w:space="0"/>
              <w:left w:val="single" w:color="000000" w:sz="6" w:space="0"/>
              <w:bottom w:val="single" w:color="000000" w:sz="4" w:space="0"/>
              <w:right w:val="single" w:color="000000" w:sz="4" w:space="0"/>
            </w:tcBorders>
            <w:tcMar>
              <w:left w:w="0" w:type="dxa"/>
              <w:right w:w="0" w:type="dxa"/>
            </w:tcMar>
            <w:vAlign w:val="center"/>
          </w:tcPr>
          <w:p w14:paraId="1210288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6" w:space="0"/>
              <w:left w:val="single" w:color="000000" w:sz="4" w:space="0"/>
              <w:bottom w:val="single" w:color="000000" w:sz="4" w:space="0"/>
              <w:right w:val="single" w:color="000000" w:sz="4" w:space="0"/>
            </w:tcBorders>
            <w:tcMar>
              <w:left w:w="0" w:type="dxa"/>
              <w:right w:w="0" w:type="dxa"/>
            </w:tcMar>
            <w:vAlign w:val="center"/>
          </w:tcPr>
          <w:p w14:paraId="5DAD555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6" w:space="0"/>
              <w:left w:val="single" w:color="000000" w:sz="4" w:space="0"/>
              <w:bottom w:val="single" w:color="000000" w:sz="4" w:space="0"/>
              <w:right w:val="single" w:color="000000" w:sz="4" w:space="0"/>
            </w:tcBorders>
            <w:tcMar>
              <w:left w:w="0" w:type="dxa"/>
              <w:right w:w="0" w:type="dxa"/>
            </w:tcMar>
            <w:vAlign w:val="center"/>
          </w:tcPr>
          <w:p w14:paraId="4AFE6483">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2CB14B46">
        <w:tblPrEx>
          <w:tblCellMar>
            <w:top w:w="0" w:type="dxa"/>
            <w:left w:w="0" w:type="dxa"/>
            <w:bottom w:w="0" w:type="dxa"/>
            <w:right w:w="0" w:type="dxa"/>
          </w:tblCellMar>
        </w:tblPrEx>
        <w:trPr>
          <w:trHeight w:val="632" w:hRule="atLeast"/>
          <w:jc w:val="center"/>
        </w:trPr>
        <w:tc>
          <w:tcPr>
            <w:tcW w:w="678"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172BFA97">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9F0D32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A667F9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378566D">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64A036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AB723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9AC706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6E78FA84">
        <w:tblPrEx>
          <w:tblCellMar>
            <w:top w:w="0" w:type="dxa"/>
            <w:left w:w="0" w:type="dxa"/>
            <w:bottom w:w="0" w:type="dxa"/>
            <w:right w:w="0" w:type="dxa"/>
          </w:tblCellMar>
        </w:tblPrEx>
        <w:trPr>
          <w:trHeight w:val="632" w:hRule="atLeast"/>
          <w:jc w:val="center"/>
        </w:trPr>
        <w:tc>
          <w:tcPr>
            <w:tcW w:w="678"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5FC9AA8B">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2A85130">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97CE8F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29F747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6EA19FB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C24F705">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070548">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43AFD3EF">
        <w:tblPrEx>
          <w:tblCellMar>
            <w:top w:w="0" w:type="dxa"/>
            <w:left w:w="0" w:type="dxa"/>
            <w:bottom w:w="0" w:type="dxa"/>
            <w:right w:w="0" w:type="dxa"/>
          </w:tblCellMar>
        </w:tblPrEx>
        <w:trPr>
          <w:trHeight w:val="722" w:hRule="atLeast"/>
          <w:jc w:val="center"/>
        </w:trPr>
        <w:tc>
          <w:tcPr>
            <w:tcW w:w="678"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4AFE3C89">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FCEF61F">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A3869EC">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3F0415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AE34AE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43D836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DAA6B4">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r w14:paraId="0F81404B">
        <w:tblPrEx>
          <w:tblCellMar>
            <w:top w:w="0" w:type="dxa"/>
            <w:left w:w="0" w:type="dxa"/>
            <w:bottom w:w="0" w:type="dxa"/>
            <w:right w:w="0" w:type="dxa"/>
          </w:tblCellMar>
        </w:tblPrEx>
        <w:trPr>
          <w:trHeight w:val="584" w:hRule="atLeast"/>
          <w:jc w:val="center"/>
        </w:trPr>
        <w:tc>
          <w:tcPr>
            <w:tcW w:w="678"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15CCC6F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356"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65F481BB">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24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1C6AA51">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09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36F982A">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195"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257EBB8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14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387A75">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c>
          <w:tcPr>
            <w:tcW w:w="20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1C604E">
            <w:pPr>
              <w:keepNext w:val="false"/>
              <w:keepLines w:val="false"/>
              <w:widowControl/>
              <w:suppressLineNumbers w:val="false"/>
              <w:wordWrap/>
              <w:spacing w:before="0" w:beforeAutospacing="false" w:after="0" w:afterAutospacing="false" w:line="400" w:lineRule="exact"/>
              <w:ind w:left="0" w:right="0"/>
              <w:jc w:val="center"/>
              <w:rPr>
                <w:rFonts w:hint="default" w:hAnsi="宋体"/>
                <w:sz w:val="24"/>
              </w:rPr>
            </w:pPr>
          </w:p>
        </w:tc>
      </w:tr>
    </w:tbl>
    <w:p w14:paraId="65E3A27C">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Ansi="宋体"/>
          <w:sz w:val="24"/>
        </w:rPr>
      </w:pPr>
      <w:r>
        <w:rPr>
          <w:rFonts w:hAnsi="宋体"/>
          <w:sz w:val="24"/>
        </w:rPr>
        <w:t>注：1.</w:t>
      </w:r>
      <w:r>
        <w:rPr>
          <w:rFonts w:hint="eastAsia" w:hAnsi="宋体"/>
          <w:sz w:val="24"/>
        </w:rPr>
        <w:t>供应商</w:t>
      </w:r>
      <w:r>
        <w:rPr>
          <w:rFonts w:hAnsi="宋体"/>
          <w:sz w:val="24"/>
        </w:rPr>
        <w:t>（仅限于</w:t>
      </w:r>
      <w:r>
        <w:rPr>
          <w:rFonts w:hint="eastAsia" w:hAnsi="宋体"/>
          <w:sz w:val="24"/>
        </w:rPr>
        <w:t>供应商</w:t>
      </w:r>
      <w:r>
        <w:rPr>
          <w:rFonts w:hAnsi="宋体"/>
          <w:sz w:val="24"/>
        </w:rPr>
        <w:t>自己实施的）以上业绩需提供有关书面证明材料。</w:t>
      </w:r>
    </w:p>
    <w:p w14:paraId="7404DABA">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Ansi="宋体"/>
          <w:sz w:val="24"/>
          <w:lang w:eastAsia="zh-CN"/>
        </w:rPr>
      </w:pPr>
      <w:r>
        <w:rPr>
          <w:rFonts w:hAnsi="宋体"/>
          <w:sz w:val="24"/>
        </w:rPr>
        <w:t xml:space="preserve">   </w:t>
      </w:r>
    </w:p>
    <w:p w14:paraId="14ED712D">
      <w:pPr>
        <w:widowControl/>
        <w:wordWrap/>
        <w:spacing w:line="360" w:lineRule="auto"/>
        <w:ind w:firstLine="461"/>
        <w:jc w:val="left"/>
        <w:rPr>
          <w:rFonts w:hAnsi="宋体"/>
          <w:sz w:val="24"/>
        </w:rPr>
      </w:pPr>
      <w:r>
        <w:rPr>
          <w:rFonts w:hAnsi="宋体"/>
          <w:sz w:val="24"/>
        </w:rPr>
        <w:t>供应商名称：</w:t>
      </w:r>
      <w:r>
        <w:rPr>
          <w:rFonts w:hAnsi="宋体"/>
          <w:sz w:val="24"/>
        </w:rPr>
        <w:tab/>
      </w:r>
      <w:r>
        <w:rPr>
          <w:rFonts w:hAnsi="宋体"/>
          <w:sz w:val="24"/>
        </w:rPr>
        <w:tab/>
      </w:r>
      <w:r>
        <w:rPr>
          <w:rFonts w:hAnsi="宋体"/>
          <w:sz w:val="24"/>
        </w:rPr>
        <w:tab/>
      </w:r>
      <w:r>
        <w:rPr>
          <w:rFonts w:hAnsi="宋体"/>
          <w:sz w:val="24"/>
        </w:rPr>
        <w:tab/>
      </w:r>
      <w:r>
        <w:rPr>
          <w:rFonts w:hAnsi="宋体"/>
          <w:sz w:val="24"/>
        </w:rPr>
        <w:tab/>
      </w:r>
      <w:r>
        <w:rPr>
          <w:rFonts w:hAnsi="宋体"/>
          <w:sz w:val="24"/>
        </w:rPr>
        <w:t xml:space="preserve">      (盖公章)</w:t>
      </w:r>
    </w:p>
    <w:p w14:paraId="4E44753F">
      <w:pPr>
        <w:widowControl/>
        <w:wordWrap/>
        <w:spacing w:line="360" w:lineRule="auto"/>
        <w:ind w:firstLine="461"/>
        <w:jc w:val="left"/>
        <w:rPr>
          <w:rFonts w:hAnsi="宋体"/>
          <w:sz w:val="24"/>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r>
        <w:rPr>
          <w:rFonts w:hAnsi="宋体"/>
          <w:sz w:val="24"/>
          <w:u w:val="single" w:color="0D0D0D"/>
        </w:rPr>
        <w:t xml:space="preserve"> </w:t>
      </w:r>
    </w:p>
    <w:p w14:paraId="6C518B73">
      <w:pPr>
        <w:widowControl/>
        <w:wordWrap/>
        <w:spacing w:line="360" w:lineRule="auto"/>
        <w:ind w:firstLine="461"/>
        <w:jc w:val="left"/>
        <w:rPr>
          <w:rFonts w:hAnsi="宋体"/>
          <w:sz w:val="24"/>
          <w:lang w:eastAsia="zh-CN"/>
        </w:rPr>
      </w:pPr>
      <w:r>
        <w:rPr>
          <w:rFonts w:hAnsi="宋体"/>
          <w:sz w:val="24"/>
        </w:rPr>
        <w:t>日</w:t>
      </w:r>
      <w:r>
        <w:rPr>
          <w:rFonts w:hint="eastAsia" w:hAnsi="宋体"/>
          <w:sz w:val="24"/>
          <w:lang w:eastAsia="zh-CN"/>
        </w:rPr>
        <w:t xml:space="preserve"> </w:t>
      </w:r>
      <w:r>
        <w:rPr>
          <w:rFonts w:hAnsi="宋体"/>
          <w:sz w:val="24"/>
        </w:rPr>
        <w:t>期：</w:t>
      </w:r>
    </w:p>
    <w:p w14:paraId="014FEA40">
      <w:pPr>
        <w:wordWrap/>
        <w:rPr>
          <w:rFonts w:hAnsi="宋体"/>
          <w:b/>
          <w:sz w:val="24"/>
          <w:lang w:eastAsia="zh-CN"/>
        </w:rPr>
      </w:pPr>
    </w:p>
    <w:p w14:paraId="2906A317">
      <w:pPr>
        <w:spacing w:line="360" w:lineRule="auto"/>
        <w:rPr>
          <w:rFonts w:hAnsi="宋体"/>
          <w:b/>
          <w:sz w:val="24"/>
          <w:lang w:eastAsia="zh-CN"/>
        </w:rPr>
      </w:pPr>
      <w:r>
        <w:rPr>
          <w:rFonts w:hint="eastAsia" w:hAnsi="宋体"/>
          <w:b/>
          <w:color w:val="000000"/>
          <w:sz w:val="24"/>
          <w:lang w:eastAsia="zh-CN"/>
        </w:rPr>
        <w:br w:type="page"/>
      </w:r>
    </w:p>
    <w:p w14:paraId="76597D56">
      <w:pPr>
        <w:jc w:val="center"/>
        <w:rPr>
          <w:rFonts w:hint="eastAsia" w:hAnsi="宋体"/>
          <w:b/>
          <w:sz w:val="24"/>
          <w:lang w:eastAsia="zh-CN"/>
        </w:rPr>
        <w:sectPr>
          <w:footerReference w:type="default" r:id="rId4"/>
          <w:endnotePr>
            <w:numFmt w:val="decimal"/>
          </w:endnotePr>
          <w:type w:val="continuous"/>
          <w:pgSz w:w="11906" w:h="16838"/>
          <w:pgMar w:top="1440" w:right="1800" w:bottom="1440" w:left="1800" w:header="851" w:footer="992" w:gutter="0"/>
          <w:cols w:space="720" w:num="1"/>
          <w:docGrid w:type="lines" w:linePitch="360" w:charSpace="0"/>
        </w:sectPr>
      </w:pPr>
    </w:p>
    <w:p w14:paraId="2A9B76C5">
      <w:pPr>
        <w:rPr>
          <w:rFonts w:hAnsi="宋体"/>
          <w:b/>
          <w:sz w:val="24"/>
          <w:highlight w:val="none"/>
        </w:rPr>
      </w:pPr>
    </w:p>
    <w:p w14:paraId="5CA0FB2B">
      <w:pPr>
        <w:jc w:val="center"/>
        <w:rPr>
          <w:rFonts w:hAnsi="宋体"/>
          <w:b/>
          <w:sz w:val="24"/>
        </w:rPr>
        <w:sectPr>
          <w:footerReference w:type="default" r:id="rId5"/>
          <w:endnotePr>
            <w:numFmt w:val="decimal"/>
          </w:endnotePr>
          <w:pgSz w:w="11906" w:h="16838"/>
          <w:pgMar w:top="1440" w:right="1800" w:bottom="1440" w:left="1800" w:header="851" w:footer="992" w:gutter="0"/>
          <w:cols w:space="720" w:num="1"/>
          <w:docGrid w:type="lines" w:linePitch="360" w:charSpace="0"/>
        </w:sectPr>
      </w:pPr>
      <w:r>
        <w:rPr>
          <w:rFonts w:hint="eastAsia" w:hAnsi="宋体"/>
          <w:b/>
          <w:sz w:val="24"/>
          <w:lang w:val="en-US" w:eastAsia="zh-CN"/>
        </w:rPr>
        <w:t>九</w:t>
      </w:r>
      <w:r>
        <w:rPr>
          <w:rFonts w:hint="eastAsia" w:hAnsi="宋体"/>
          <w:b/>
          <w:sz w:val="24"/>
          <w:lang w:eastAsia="zh-CN"/>
        </w:rPr>
        <w:t>、</w:t>
      </w:r>
      <w:r>
        <w:rPr>
          <w:rFonts w:hAnsi="宋体"/>
          <w:b/>
          <w:sz w:val="24"/>
        </w:rPr>
        <w:t xml:space="preserve"> 采购文件要求提供的其他资料</w:t>
      </w:r>
    </w:p>
    <w:p w14:paraId="55D388E3">
      <w:pPr>
        <w:ind w:firstLine="482" w:firstLineChars="200"/>
        <w:jc w:val="both"/>
        <w:rPr>
          <w:rFonts w:hint="eastAsia" w:hAnsi="宋体"/>
          <w:b/>
          <w:sz w:val="24"/>
          <w:lang w:val="en-US" w:eastAsia="zh-CN"/>
        </w:rPr>
      </w:pPr>
      <w:r>
        <w:rPr>
          <w:rFonts w:hAnsi="宋体"/>
          <w:b/>
          <w:sz w:val="24"/>
          <w:lang w:eastAsia="zh-CN"/>
        </w:rPr>
        <w:t>附件1</w:t>
      </w:r>
      <w:r>
        <w:rPr>
          <w:rFonts w:hint="eastAsia" w:hAnsi="宋体"/>
          <w:b/>
          <w:sz w:val="24"/>
          <w:lang w:val="en-US" w:eastAsia="zh-CN"/>
        </w:rPr>
        <w:t xml:space="preserve"> </w:t>
      </w:r>
    </w:p>
    <w:p w14:paraId="4D209A91">
      <w:pPr>
        <w:ind w:firstLine="562" w:firstLineChars="200"/>
        <w:jc w:val="center"/>
        <w:rPr>
          <w:rFonts w:hAnsi="宋体" w:cs="宋体"/>
          <w:sz w:val="21"/>
          <w:szCs w:val="21"/>
          <w:highlight w:val="none"/>
        </w:rPr>
      </w:pPr>
      <w:r>
        <w:rPr>
          <w:rFonts w:hint="eastAsia" w:ascii="宋体" w:hAnsi="宋体" w:eastAsia="宋体" w:cs="宋体"/>
          <w:b/>
          <w:color w:val="000000"/>
          <w:sz w:val="28"/>
          <w:szCs w:val="28"/>
          <w:highlight w:val="none"/>
        </w:rPr>
        <w:t>中</w:t>
      </w:r>
      <w:r>
        <w:rPr>
          <w:rFonts w:hint="eastAsia" w:hAnsi="宋体" w:cs="宋体"/>
          <w:b/>
          <w:color w:val="000000"/>
          <w:sz w:val="28"/>
          <w:szCs w:val="28"/>
          <w:highlight w:val="none"/>
        </w:rPr>
        <w:t>小企业声明函</w:t>
      </w:r>
    </w:p>
    <w:p w14:paraId="760028C3">
      <w:pPr>
        <w:spacing w:line="360" w:lineRule="auto"/>
        <w:ind w:firstLine="480" w:firstLineChars="200"/>
        <w:jc w:val="left"/>
        <w:rPr>
          <w:rFonts w:hAnsi="宋体" w:cs="宋体"/>
          <w:sz w:val="24"/>
          <w:highlight w:val="none"/>
          <w:lang w:eastAsia="zh-CN"/>
        </w:rPr>
      </w:pPr>
      <w:r>
        <w:rPr>
          <w:rFonts w:hint="eastAsia" w:hAnsi="宋体" w:cs="宋体"/>
          <w:sz w:val="24"/>
          <w:highlight w:val="none"/>
        </w:rPr>
        <w:t>本公司郑重声明，根据《政府采购促进中小企业发展管理办法》（财库〔</w:t>
      </w:r>
      <w:r>
        <w:rPr>
          <w:rFonts w:hAnsi="宋体" w:cs="宋体"/>
          <w:sz w:val="24"/>
          <w:highlight w:val="none"/>
        </w:rPr>
        <w:t>2020</w:t>
      </w:r>
      <w:r>
        <w:rPr>
          <w:rFonts w:hint="eastAsia" w:hAnsi="宋体" w:cs="宋体"/>
          <w:sz w:val="24"/>
          <w:highlight w:val="none"/>
        </w:rPr>
        <w:t>〕</w:t>
      </w:r>
      <w:r>
        <w:rPr>
          <w:rFonts w:hAnsi="宋体" w:cs="宋体"/>
          <w:sz w:val="24"/>
          <w:highlight w:val="none"/>
        </w:rPr>
        <w:t>46</w:t>
      </w:r>
      <w:r>
        <w:rPr>
          <w:rFonts w:hint="eastAsia" w:hAnsi="宋体" w:cs="宋体"/>
          <w:sz w:val="24"/>
          <w:highlight w:val="none"/>
        </w:rPr>
        <w:t>号）或《政府采购支持监狱企业发展有关问题的通知》（财库〔</w:t>
      </w:r>
      <w:r>
        <w:rPr>
          <w:rFonts w:hAnsi="宋体" w:cs="宋体"/>
          <w:sz w:val="24"/>
          <w:highlight w:val="none"/>
        </w:rPr>
        <w:t>2014</w:t>
      </w:r>
      <w:r>
        <w:rPr>
          <w:rFonts w:hint="eastAsia" w:hAnsi="宋体" w:cs="宋体"/>
          <w:sz w:val="24"/>
          <w:highlight w:val="none"/>
        </w:rPr>
        <w:t>〕</w:t>
      </w:r>
      <w:r>
        <w:rPr>
          <w:rFonts w:hAnsi="宋体" w:cs="宋体"/>
          <w:sz w:val="24"/>
          <w:highlight w:val="none"/>
        </w:rPr>
        <w:t>68</w:t>
      </w:r>
      <w:r>
        <w:rPr>
          <w:rFonts w:hint="eastAsia" w:hAnsi="宋体" w:cs="宋体"/>
          <w:sz w:val="24"/>
          <w:highlight w:val="none"/>
        </w:rPr>
        <w:t>号）的规定，本公司（联合体）参加</w:t>
      </w:r>
      <w:r>
        <w:rPr>
          <w:rFonts w:hint="eastAsia" w:hAnsi="宋体" w:cs="宋体"/>
          <w:sz w:val="24"/>
          <w:highlight w:val="none"/>
          <w:u w:val="single"/>
        </w:rPr>
        <w:t>（单位名称）</w:t>
      </w:r>
      <w:r>
        <w:rPr>
          <w:rFonts w:hint="eastAsia" w:hAnsi="宋体" w:cs="宋体"/>
          <w:sz w:val="24"/>
          <w:highlight w:val="none"/>
        </w:rPr>
        <w:t>的</w:t>
      </w:r>
      <w:r>
        <w:rPr>
          <w:rFonts w:hint="eastAsia" w:hAnsi="宋体" w:cs="宋体"/>
          <w:sz w:val="24"/>
          <w:highlight w:val="none"/>
          <w:u w:val="single"/>
        </w:rPr>
        <w:t>（项目名称）</w:t>
      </w:r>
      <w:r>
        <w:rPr>
          <w:rFonts w:hint="eastAsia" w:hAnsi="宋体" w:cs="宋体"/>
          <w:sz w:val="24"/>
          <w:highlight w:val="none"/>
        </w:rPr>
        <w:t>采购活动，服务全部由符合政策要求的中小企业承接。相关企业（含联合</w:t>
      </w:r>
    </w:p>
    <w:p w14:paraId="38DC65FA">
      <w:pPr>
        <w:spacing w:line="360" w:lineRule="auto"/>
        <w:ind w:firstLine="480" w:firstLineChars="200"/>
        <w:jc w:val="left"/>
        <w:rPr>
          <w:rFonts w:hAnsi="宋体" w:cs="宋体"/>
          <w:sz w:val="24"/>
          <w:highlight w:val="none"/>
          <w:lang w:eastAsia="zh-CN"/>
        </w:rPr>
      </w:pPr>
      <w:r>
        <w:rPr>
          <w:rFonts w:hint="eastAsia" w:hAnsi="宋体" w:cs="宋体"/>
          <w:sz w:val="24"/>
          <w:highlight w:val="none"/>
        </w:rPr>
        <w:t>体中的中小企业、签订分包意向协议的中小企业）的具体情况如下：</w:t>
      </w:r>
    </w:p>
    <w:p w14:paraId="6BB55F40">
      <w:pPr>
        <w:spacing w:line="360" w:lineRule="auto"/>
        <w:ind w:firstLine="480" w:firstLineChars="200"/>
        <w:jc w:val="left"/>
        <w:rPr>
          <w:rFonts w:hAnsi="宋体" w:cs="宋体"/>
          <w:sz w:val="24"/>
          <w:highlight w:val="none"/>
          <w:lang w:eastAsia="zh-CN"/>
        </w:rPr>
      </w:pPr>
      <w:r>
        <w:rPr>
          <w:rFonts w:hAnsi="宋体" w:cs="宋体"/>
          <w:sz w:val="24"/>
          <w:highlight w:val="none"/>
        </w:rPr>
        <w:t>1.</w:t>
      </w:r>
      <w:r>
        <w:rPr>
          <w:rFonts w:hint="eastAsia" w:hAnsi="宋体" w:cs="宋体"/>
          <w:sz w:val="24"/>
          <w:highlight w:val="none"/>
          <w:u w:val="single"/>
        </w:rPr>
        <w:t>（标的名称）</w:t>
      </w:r>
      <w:r>
        <w:rPr>
          <w:rFonts w:hint="eastAsia" w:hAnsi="宋体" w:cs="宋体"/>
          <w:sz w:val="24"/>
          <w:highlight w:val="none"/>
        </w:rPr>
        <w:t>，属于</w:t>
      </w:r>
      <w:r>
        <w:rPr>
          <w:rFonts w:hint="eastAsia" w:hAnsi="宋体" w:cs="宋体"/>
          <w:sz w:val="24"/>
          <w:highlight w:val="none"/>
          <w:u w:val="single"/>
        </w:rPr>
        <w:t>（采购文件中明确的所属行业）</w:t>
      </w:r>
      <w:r>
        <w:rPr>
          <w:rFonts w:hint="eastAsia" w:hAnsi="宋体" w:cs="宋体"/>
          <w:sz w:val="24"/>
          <w:highlight w:val="none"/>
        </w:rPr>
        <w:t>；承接企业为</w:t>
      </w:r>
      <w:r>
        <w:rPr>
          <w:rFonts w:hint="eastAsia" w:hAnsi="宋体" w:cs="宋体"/>
          <w:sz w:val="24"/>
          <w:highlight w:val="none"/>
          <w:u w:val="single"/>
        </w:rPr>
        <w:t>（企业名称）</w:t>
      </w:r>
      <w:r>
        <w:rPr>
          <w:rFonts w:hint="eastAsia" w:hAnsi="宋体" w:cs="宋体"/>
          <w:sz w:val="24"/>
          <w:highlight w:val="none"/>
        </w:rPr>
        <w:t>，从业人员</w:t>
      </w:r>
      <w:r>
        <w:rPr>
          <w:rFonts w:hAnsi="宋体" w:cs="宋体"/>
          <w:sz w:val="24"/>
          <w:highlight w:val="none"/>
          <w:u w:val="single"/>
        </w:rPr>
        <w:t xml:space="preserve">           </w:t>
      </w:r>
      <w:r>
        <w:rPr>
          <w:rFonts w:hint="eastAsia" w:hAnsi="宋体" w:cs="宋体"/>
          <w:sz w:val="24"/>
          <w:highlight w:val="none"/>
        </w:rPr>
        <w:t>人，营业收入为</w:t>
      </w:r>
      <w:r>
        <w:rPr>
          <w:rFonts w:hAnsi="宋体" w:cs="宋体"/>
          <w:sz w:val="24"/>
          <w:highlight w:val="none"/>
          <w:u w:val="single"/>
        </w:rPr>
        <w:t xml:space="preserve">      </w:t>
      </w:r>
      <w:r>
        <w:rPr>
          <w:rFonts w:hint="eastAsia" w:hAnsi="宋体" w:cs="宋体"/>
          <w:sz w:val="24"/>
          <w:highlight w:val="none"/>
        </w:rPr>
        <w:t>万元，资产总额为</w:t>
      </w:r>
      <w:r>
        <w:rPr>
          <w:rFonts w:hAnsi="宋体" w:cs="宋体"/>
          <w:sz w:val="24"/>
          <w:highlight w:val="none"/>
          <w:u w:val="single"/>
        </w:rPr>
        <w:t xml:space="preserve">      </w:t>
      </w:r>
      <w:r>
        <w:rPr>
          <w:rFonts w:hint="eastAsia" w:hAnsi="宋体" w:cs="宋体"/>
          <w:sz w:val="24"/>
          <w:highlight w:val="none"/>
        </w:rPr>
        <w:t>万元，属于</w:t>
      </w:r>
      <w:r>
        <w:rPr>
          <w:rFonts w:hint="eastAsia" w:hAnsi="宋体" w:cs="宋体"/>
          <w:sz w:val="24"/>
          <w:highlight w:val="none"/>
          <w:u w:val="single"/>
        </w:rPr>
        <w:t>（中型企业、小型企业、微型企业）</w:t>
      </w:r>
      <w:r>
        <w:rPr>
          <w:rFonts w:hint="eastAsia" w:hAnsi="宋体" w:cs="宋体"/>
          <w:sz w:val="24"/>
          <w:highlight w:val="none"/>
        </w:rPr>
        <w:t>；</w:t>
      </w:r>
    </w:p>
    <w:p w14:paraId="4299E4D0">
      <w:pPr>
        <w:spacing w:line="360" w:lineRule="auto"/>
        <w:ind w:firstLine="480" w:firstLineChars="200"/>
        <w:jc w:val="left"/>
        <w:rPr>
          <w:rFonts w:hAnsi="宋体" w:cs="宋体"/>
          <w:sz w:val="24"/>
          <w:highlight w:val="none"/>
          <w:lang w:eastAsia="zh-CN"/>
        </w:rPr>
      </w:pPr>
      <w:r>
        <w:rPr>
          <w:rFonts w:hAnsi="宋体" w:cs="宋体"/>
          <w:sz w:val="24"/>
          <w:highlight w:val="none"/>
        </w:rPr>
        <w:t>2.</w:t>
      </w:r>
      <w:r>
        <w:rPr>
          <w:rFonts w:hint="eastAsia" w:hAnsi="宋体" w:cs="宋体"/>
          <w:sz w:val="24"/>
          <w:highlight w:val="none"/>
          <w:u w:val="single"/>
        </w:rPr>
        <w:t>（标的名称）</w:t>
      </w:r>
      <w:r>
        <w:rPr>
          <w:rFonts w:hAnsi="宋体" w:cs="宋体"/>
          <w:sz w:val="24"/>
          <w:highlight w:val="none"/>
          <w:u w:val="single"/>
        </w:rPr>
        <w:t xml:space="preserve">  </w:t>
      </w:r>
      <w:r>
        <w:rPr>
          <w:rFonts w:hint="eastAsia" w:hAnsi="宋体" w:cs="宋体"/>
          <w:sz w:val="24"/>
          <w:highlight w:val="none"/>
        </w:rPr>
        <w:t>，属于</w:t>
      </w:r>
      <w:r>
        <w:rPr>
          <w:rFonts w:hint="eastAsia" w:hAnsi="宋体" w:cs="宋体"/>
          <w:sz w:val="24"/>
          <w:highlight w:val="none"/>
          <w:u w:val="single"/>
        </w:rPr>
        <w:t>（采购文件中明确的所属行业）</w:t>
      </w:r>
      <w:r>
        <w:rPr>
          <w:rFonts w:hint="eastAsia" w:hAnsi="宋体" w:cs="宋体"/>
          <w:sz w:val="24"/>
          <w:highlight w:val="none"/>
        </w:rPr>
        <w:t>；承接企业为</w:t>
      </w:r>
      <w:r>
        <w:rPr>
          <w:rFonts w:hint="eastAsia" w:hAnsi="宋体" w:cs="宋体"/>
          <w:sz w:val="24"/>
          <w:highlight w:val="none"/>
          <w:u w:val="single"/>
        </w:rPr>
        <w:t>（企业名称）</w:t>
      </w:r>
      <w:r>
        <w:rPr>
          <w:rFonts w:hint="eastAsia" w:hAnsi="宋体" w:cs="宋体"/>
          <w:sz w:val="24"/>
          <w:highlight w:val="none"/>
        </w:rPr>
        <w:t>，从业人员</w:t>
      </w:r>
      <w:r>
        <w:rPr>
          <w:rFonts w:hAnsi="宋体" w:cs="宋体"/>
          <w:sz w:val="24"/>
          <w:highlight w:val="none"/>
          <w:u w:val="single"/>
        </w:rPr>
        <w:t xml:space="preserve">     </w:t>
      </w:r>
      <w:r>
        <w:rPr>
          <w:rFonts w:hint="eastAsia" w:hAnsi="宋体" w:cs="宋体"/>
          <w:sz w:val="24"/>
          <w:highlight w:val="none"/>
        </w:rPr>
        <w:t>人，营业收入为</w:t>
      </w:r>
      <w:r>
        <w:rPr>
          <w:rFonts w:hAnsi="宋体" w:cs="宋体"/>
          <w:sz w:val="24"/>
          <w:highlight w:val="none"/>
          <w:u w:val="single"/>
        </w:rPr>
        <w:t xml:space="preserve">     </w:t>
      </w:r>
      <w:r>
        <w:rPr>
          <w:rFonts w:hint="eastAsia" w:hAnsi="宋体" w:cs="宋体"/>
          <w:sz w:val="24"/>
          <w:highlight w:val="none"/>
        </w:rPr>
        <w:t>万元，资产总额为</w:t>
      </w:r>
      <w:r>
        <w:rPr>
          <w:rFonts w:hAnsi="宋体" w:cs="宋体"/>
          <w:sz w:val="24"/>
          <w:highlight w:val="none"/>
          <w:u w:val="single"/>
        </w:rPr>
        <w:t xml:space="preserve">     </w:t>
      </w:r>
      <w:r>
        <w:rPr>
          <w:rFonts w:hint="eastAsia" w:hAnsi="宋体" w:cs="宋体"/>
          <w:sz w:val="24"/>
          <w:highlight w:val="none"/>
        </w:rPr>
        <w:t>万元，属于</w:t>
      </w:r>
      <w:r>
        <w:rPr>
          <w:rFonts w:hint="eastAsia" w:hAnsi="宋体" w:cs="宋体"/>
          <w:sz w:val="24"/>
          <w:highlight w:val="none"/>
          <w:u w:val="single"/>
        </w:rPr>
        <w:t>（中型企业、小型企业、微型企业）</w:t>
      </w:r>
      <w:r>
        <w:rPr>
          <w:rFonts w:hint="eastAsia" w:hAnsi="宋体" w:cs="宋体"/>
          <w:sz w:val="24"/>
          <w:highlight w:val="none"/>
        </w:rPr>
        <w:t>；</w:t>
      </w:r>
    </w:p>
    <w:p w14:paraId="691E7612">
      <w:pPr>
        <w:spacing w:line="360" w:lineRule="auto"/>
        <w:ind w:firstLine="480" w:firstLineChars="200"/>
        <w:jc w:val="left"/>
        <w:rPr>
          <w:rFonts w:hAnsi="宋体" w:cs="宋体"/>
          <w:sz w:val="24"/>
          <w:highlight w:val="none"/>
          <w:lang w:eastAsia="zh-CN"/>
        </w:rPr>
      </w:pPr>
      <w:r>
        <w:rPr>
          <w:rFonts w:hint="eastAsia" w:hAnsi="宋体" w:cs="宋体"/>
          <w:sz w:val="24"/>
          <w:highlight w:val="none"/>
        </w:rPr>
        <w:t>……</w:t>
      </w:r>
    </w:p>
    <w:p w14:paraId="23F5BCDF">
      <w:pPr>
        <w:spacing w:line="360" w:lineRule="auto"/>
        <w:ind w:firstLine="480" w:firstLineChars="200"/>
        <w:jc w:val="left"/>
        <w:rPr>
          <w:rFonts w:hAnsi="宋体" w:cs="宋体"/>
          <w:sz w:val="24"/>
          <w:highlight w:val="none"/>
          <w:lang w:eastAsia="zh-CN"/>
        </w:rPr>
      </w:pPr>
      <w:r>
        <w:rPr>
          <w:rFonts w:hAnsi="宋体" w:cs="宋体"/>
          <w:sz w:val="24"/>
          <w:highlight w:val="none"/>
        </w:rPr>
        <w:t xml:space="preserve">    </w:t>
      </w:r>
      <w:r>
        <w:rPr>
          <w:rFonts w:hint="eastAsia" w:hAnsi="宋体" w:cs="宋体"/>
          <w:sz w:val="24"/>
          <w:highlight w:val="none"/>
        </w:rPr>
        <w:t>以上企业，不属于大企业的分支机构，不存在控股股东为大企业的情形，也不存在与大企业的负责人为同一人的情形。</w:t>
      </w:r>
    </w:p>
    <w:p w14:paraId="24989501">
      <w:pPr>
        <w:spacing w:line="360" w:lineRule="auto"/>
        <w:ind w:firstLine="480" w:firstLineChars="200"/>
        <w:jc w:val="left"/>
        <w:rPr>
          <w:rFonts w:hAnsi="宋体" w:cs="宋体"/>
          <w:sz w:val="24"/>
          <w:highlight w:val="none"/>
          <w:lang w:eastAsia="zh-CN"/>
        </w:rPr>
      </w:pPr>
      <w:r>
        <w:rPr>
          <w:rFonts w:hAnsi="宋体" w:cs="宋体"/>
          <w:sz w:val="24"/>
          <w:highlight w:val="none"/>
        </w:rPr>
        <w:t xml:space="preserve">   </w:t>
      </w:r>
      <w:r>
        <w:rPr>
          <w:rFonts w:hint="eastAsia" w:hAnsi="宋体" w:cs="宋体"/>
          <w:sz w:val="24"/>
          <w:highlight w:val="none"/>
        </w:rPr>
        <w:t>本企业对上述声明内容的真实性负责。如有虚假，将依法承担相应责任。</w:t>
      </w:r>
    </w:p>
    <w:p w14:paraId="1A40B256">
      <w:pPr>
        <w:spacing w:line="360" w:lineRule="auto"/>
        <w:ind w:firstLine="480" w:firstLineChars="200"/>
        <w:jc w:val="left"/>
        <w:rPr>
          <w:rFonts w:hAnsi="宋体" w:cs="宋体"/>
          <w:sz w:val="24"/>
          <w:highlight w:val="none"/>
        </w:rPr>
      </w:pPr>
      <w:r>
        <w:rPr>
          <w:rFonts w:hAnsi="宋体" w:cs="宋体"/>
          <w:sz w:val="24"/>
          <w:highlight w:val="none"/>
        </w:rPr>
        <w:t xml:space="preserve">                                        </w:t>
      </w:r>
      <w:r>
        <w:rPr>
          <w:rFonts w:hint="eastAsia" w:hAnsi="宋体" w:cs="宋体"/>
          <w:sz w:val="24"/>
          <w:highlight w:val="none"/>
        </w:rPr>
        <w:t>企业名称（盖章）：</w:t>
      </w:r>
    </w:p>
    <w:p w14:paraId="06C383E8">
      <w:pPr>
        <w:spacing w:line="360" w:lineRule="auto"/>
        <w:ind w:firstLine="5280" w:firstLineChars="2200"/>
        <w:jc w:val="left"/>
        <w:rPr>
          <w:rFonts w:hAnsi="宋体" w:cs="宋体"/>
          <w:sz w:val="24"/>
          <w:highlight w:val="none"/>
          <w:lang w:eastAsia="zh-CN"/>
        </w:rPr>
      </w:pPr>
      <w:r>
        <w:rPr>
          <w:rFonts w:hint="eastAsia" w:hAnsi="宋体" w:cs="宋体"/>
          <w:sz w:val="24"/>
          <w:highlight w:val="none"/>
        </w:rPr>
        <w:t>日</w:t>
      </w:r>
      <w:r>
        <w:rPr>
          <w:rFonts w:hAnsi="宋体" w:cs="宋体"/>
          <w:sz w:val="24"/>
          <w:highlight w:val="none"/>
          <w:lang w:eastAsia="zh-CN"/>
        </w:rPr>
        <w:t xml:space="preserve">  </w:t>
      </w:r>
      <w:r>
        <w:rPr>
          <w:rFonts w:hint="eastAsia" w:hAnsi="宋体" w:cs="宋体"/>
          <w:sz w:val="24"/>
          <w:highlight w:val="none"/>
        </w:rPr>
        <w:t>期：</w:t>
      </w:r>
    </w:p>
    <w:p w14:paraId="25BB8400">
      <w:pPr>
        <w:spacing w:line="360" w:lineRule="auto"/>
        <w:jc w:val="left"/>
        <w:rPr>
          <w:rFonts w:hAnsi="宋体" w:cs="宋体"/>
          <w:sz w:val="24"/>
          <w:highlight w:val="none"/>
          <w:lang w:eastAsia="zh-CN"/>
        </w:rPr>
      </w:pPr>
      <w:r>
        <w:rPr>
          <w:rFonts w:hint="eastAsia" w:hAnsi="宋体" w:cs="宋体"/>
          <w:sz w:val="24"/>
          <w:highlight w:val="none"/>
        </w:rPr>
        <w:t>注：</w:t>
      </w:r>
    </w:p>
    <w:p w14:paraId="7CF57578">
      <w:pPr>
        <w:numPr>
          <w:ilvl w:val="0"/>
          <w:numId w:val="7"/>
        </w:numPr>
        <w:spacing w:line="360" w:lineRule="auto"/>
        <w:rPr>
          <w:rFonts w:hAnsi="宋体" w:cs="宋体"/>
          <w:sz w:val="24"/>
          <w:szCs w:val="18"/>
          <w:highlight w:val="none"/>
        </w:rPr>
      </w:pPr>
      <w:r>
        <w:rPr>
          <w:rFonts w:hint="eastAsia" w:hAnsi="宋体" w:cs="宋体"/>
          <w:sz w:val="24"/>
          <w:szCs w:val="18"/>
          <w:highlight w:val="none"/>
        </w:rPr>
        <w:t>投标人符合《工业和信息化部、国家统计局、国家发展和改革委员会、财政部关于印发中小企业划型标准规定的通知》（工信部联企业〔</w:t>
      </w:r>
      <w:r>
        <w:rPr>
          <w:rFonts w:hAnsi="宋体" w:cs="宋体"/>
          <w:sz w:val="24"/>
          <w:szCs w:val="18"/>
          <w:highlight w:val="none"/>
        </w:rPr>
        <w:t>2011</w:t>
      </w:r>
      <w:r>
        <w:rPr>
          <w:rFonts w:hint="eastAsia" w:hAnsi="宋体" w:cs="宋体"/>
          <w:sz w:val="24"/>
          <w:szCs w:val="18"/>
          <w:highlight w:val="none"/>
        </w:rPr>
        <w:t>〕</w:t>
      </w:r>
      <w:r>
        <w:rPr>
          <w:rFonts w:hAnsi="宋体" w:cs="宋体"/>
          <w:sz w:val="24"/>
          <w:szCs w:val="18"/>
          <w:highlight w:val="none"/>
        </w:rPr>
        <w:t>300</w:t>
      </w:r>
      <w:r>
        <w:rPr>
          <w:rFonts w:hint="eastAsia" w:hAnsi="宋体" w:cs="宋体"/>
          <w:sz w:val="24"/>
          <w:szCs w:val="18"/>
          <w:highlight w:val="none"/>
        </w:rPr>
        <w:t>号）。</w:t>
      </w:r>
    </w:p>
    <w:p w14:paraId="1543FFDF">
      <w:pPr>
        <w:numPr>
          <w:ilvl w:val="0"/>
          <w:numId w:val="7"/>
        </w:numPr>
        <w:spacing w:line="360" w:lineRule="auto"/>
        <w:rPr>
          <w:rFonts w:hAnsi="宋体" w:cs="宋体"/>
          <w:sz w:val="24"/>
          <w:szCs w:val="18"/>
          <w:highlight w:val="none"/>
        </w:rPr>
      </w:pPr>
      <w:r>
        <w:rPr>
          <w:rFonts w:hint="eastAsia" w:hAnsi="宋体" w:cs="宋体"/>
          <w:sz w:val="24"/>
          <w:szCs w:val="18"/>
          <w:highlight w:val="none"/>
        </w:rPr>
        <w:t>从业人员、营业收入、资产总额填报上一年度数据，无上一年度数据的新成立企业可不填报。</w:t>
      </w:r>
      <w:r>
        <w:rPr>
          <w:rFonts w:hAnsi="宋体" w:cs="宋体"/>
          <w:sz w:val="24"/>
          <w:szCs w:val="18"/>
          <w:highlight w:val="none"/>
        </w:rPr>
        <w:t xml:space="preserve"> </w:t>
      </w:r>
    </w:p>
    <w:p w14:paraId="2E3582C2">
      <w:pPr>
        <w:rPr>
          <w:highlight w:val="none"/>
        </w:rPr>
      </w:pPr>
      <w:r>
        <w:rPr>
          <w:highlight w:val="none"/>
        </w:rPr>
        <w:br w:type="page"/>
      </w:r>
    </w:p>
    <w:p w14:paraId="25771273">
      <w:pPr>
        <w:pStyle w:val="12"/>
        <w:rPr>
          <w:highlight w:val="none"/>
        </w:rPr>
      </w:pPr>
      <w:r>
        <w:rPr>
          <w:rFonts w:hint="eastAsia" w:hAnsi="宋体"/>
          <w:b/>
          <w:sz w:val="24"/>
          <w:highlight w:val="none"/>
          <w:lang w:val="en-US" w:eastAsia="zh-CN"/>
        </w:rPr>
        <w:t xml:space="preserve"> </w:t>
      </w:r>
    </w:p>
    <w:p w14:paraId="6B55FF2F">
      <w:pPr>
        <w:ind w:firstLine="482" w:firstLineChars="200"/>
        <w:jc w:val="both"/>
        <w:rPr>
          <w:rFonts w:hint="eastAsia" w:hAnsi="宋体"/>
          <w:b/>
          <w:sz w:val="24"/>
          <w:lang w:val="en-US" w:eastAsia="zh-CN"/>
        </w:rPr>
      </w:pPr>
      <w:r>
        <w:rPr>
          <w:rFonts w:hAnsi="宋体"/>
          <w:b/>
          <w:sz w:val="24"/>
          <w:lang w:eastAsia="zh-CN"/>
        </w:rPr>
        <w:t>附件</w:t>
      </w:r>
      <w:r>
        <w:rPr>
          <w:rFonts w:hint="eastAsia" w:hAnsi="宋体"/>
          <w:b/>
          <w:sz w:val="24"/>
          <w:lang w:val="en-US" w:eastAsia="zh-CN"/>
        </w:rPr>
        <w:t xml:space="preserve">2        </w:t>
      </w:r>
    </w:p>
    <w:p w14:paraId="78E8CBA0">
      <w:pPr>
        <w:ind w:firstLine="562" w:firstLineChars="200"/>
        <w:jc w:val="center"/>
        <w:rPr>
          <w:rFonts w:ascii="仿宋" w:hAnsi="仿宋" w:eastAsia="仿宋" w:cs="宋体"/>
          <w:b/>
          <w:spacing w:val="6"/>
          <w:highlight w:val="none"/>
        </w:rPr>
      </w:pPr>
      <w:r>
        <w:rPr>
          <w:rFonts w:hint="eastAsia" w:hAnsi="宋体" w:cs="宋体"/>
          <w:b/>
          <w:color w:val="000000"/>
          <w:sz w:val="28"/>
          <w:szCs w:val="28"/>
          <w:highlight w:val="none"/>
        </w:rPr>
        <w:t>残疾人福利性单位声明函</w:t>
      </w:r>
    </w:p>
    <w:p w14:paraId="42754424">
      <w:pPr>
        <w:spacing w:line="588" w:lineRule="exact"/>
        <w:ind w:firstLine="504" w:firstLineChars="200"/>
        <w:rPr>
          <w:rFonts w:hAnsi="宋体" w:cs="宋体"/>
          <w:spacing w:val="6"/>
          <w:sz w:val="24"/>
          <w:szCs w:val="18"/>
          <w:highlight w:val="none"/>
        </w:rPr>
      </w:pPr>
      <w:r>
        <w:rPr>
          <w:rFonts w:hint="eastAsia" w:hAnsi="宋体" w:cs="宋体"/>
          <w:spacing w:val="6"/>
          <w:sz w:val="24"/>
          <w:szCs w:val="18"/>
          <w:highlight w:val="none"/>
        </w:rPr>
        <w:t>本单位郑重声明，根据《财政部</w:t>
      </w:r>
      <w:r>
        <w:rPr>
          <w:rFonts w:hAnsi="宋体" w:cs="宋体"/>
          <w:spacing w:val="6"/>
          <w:sz w:val="24"/>
          <w:szCs w:val="18"/>
          <w:highlight w:val="none"/>
        </w:rPr>
        <w:t xml:space="preserve"> </w:t>
      </w:r>
      <w:r>
        <w:rPr>
          <w:rFonts w:hint="eastAsia" w:hAnsi="宋体" w:cs="宋体"/>
          <w:spacing w:val="6"/>
          <w:sz w:val="24"/>
          <w:szCs w:val="18"/>
          <w:highlight w:val="none"/>
        </w:rPr>
        <w:t>民政部</w:t>
      </w:r>
      <w:r>
        <w:rPr>
          <w:rFonts w:hAnsi="宋体" w:cs="宋体"/>
          <w:spacing w:val="6"/>
          <w:sz w:val="24"/>
          <w:szCs w:val="18"/>
          <w:highlight w:val="none"/>
        </w:rPr>
        <w:t xml:space="preserve"> </w:t>
      </w:r>
      <w:r>
        <w:rPr>
          <w:rFonts w:hint="eastAsia" w:hAnsi="宋体" w:cs="宋体"/>
          <w:spacing w:val="6"/>
          <w:sz w:val="24"/>
          <w:szCs w:val="18"/>
          <w:highlight w:val="none"/>
        </w:rPr>
        <w:t>中国残疾人联合会关于促进残疾人就业政府采购政策的通知》（财库</w:t>
      </w:r>
      <w:r>
        <w:rPr>
          <w:rFonts w:hint="eastAsia" w:hAnsi="宋体" w:cs="宋体"/>
          <w:sz w:val="24"/>
          <w:szCs w:val="18"/>
          <w:highlight w:val="none"/>
        </w:rPr>
        <w:t>〔</w:t>
      </w:r>
      <w:r>
        <w:rPr>
          <w:rFonts w:hAnsi="宋体" w:cs="宋体"/>
          <w:sz w:val="24"/>
          <w:szCs w:val="18"/>
          <w:highlight w:val="none"/>
        </w:rPr>
        <w:t>2017</w:t>
      </w:r>
      <w:r>
        <w:rPr>
          <w:rFonts w:hint="eastAsia" w:hAnsi="宋体" w:cs="宋体"/>
          <w:sz w:val="24"/>
          <w:szCs w:val="18"/>
          <w:highlight w:val="none"/>
        </w:rPr>
        <w:t>〕</w:t>
      </w:r>
      <w:r>
        <w:rPr>
          <w:rFonts w:hAnsi="宋体" w:cs="宋体"/>
          <w:sz w:val="24"/>
          <w:szCs w:val="18"/>
          <w:highlight w:val="none"/>
        </w:rPr>
        <w:t xml:space="preserve"> 141</w:t>
      </w:r>
      <w:r>
        <w:rPr>
          <w:rFonts w:hint="eastAsia" w:hAnsi="宋体" w:cs="宋体"/>
          <w:spacing w:val="6"/>
          <w:sz w:val="24"/>
          <w:szCs w:val="18"/>
          <w:highlight w:val="none"/>
        </w:rPr>
        <w:t>号）的规定，本单位为符合条件的残疾人福利性单位，且本单位参加</w:t>
      </w:r>
      <w:r>
        <w:rPr>
          <w:rFonts w:hAnsi="宋体" w:cs="宋体"/>
          <w:sz w:val="24"/>
          <w:szCs w:val="18"/>
          <w:highlight w:val="none"/>
          <w:u w:val="single"/>
        </w:rPr>
        <w:t>XXXX</w:t>
      </w:r>
      <w:r>
        <w:rPr>
          <w:rFonts w:hint="eastAsia" w:hAnsi="宋体" w:cs="宋体"/>
          <w:spacing w:val="6"/>
          <w:sz w:val="24"/>
          <w:szCs w:val="18"/>
          <w:highlight w:val="none"/>
        </w:rPr>
        <w:t>单位的</w:t>
      </w:r>
      <w:r>
        <w:rPr>
          <w:rFonts w:hAnsi="宋体" w:cs="宋体"/>
          <w:sz w:val="24"/>
          <w:szCs w:val="18"/>
          <w:highlight w:val="none"/>
          <w:u w:val="single"/>
        </w:rPr>
        <w:t>XXXX</w:t>
      </w:r>
      <w:r>
        <w:rPr>
          <w:rFonts w:hint="eastAsia" w:hAnsi="宋体" w:cs="宋体"/>
          <w:spacing w:val="6"/>
          <w:sz w:val="24"/>
          <w:szCs w:val="18"/>
          <w:highlight w:val="none"/>
        </w:rPr>
        <w:t>项目采购活动提供本单位制造的货物（由本单位承担工程</w:t>
      </w:r>
      <w:r>
        <w:rPr>
          <w:rFonts w:hAnsi="宋体" w:cs="宋体"/>
          <w:spacing w:val="6"/>
          <w:sz w:val="24"/>
          <w:szCs w:val="18"/>
          <w:highlight w:val="none"/>
        </w:rPr>
        <w:t>/</w:t>
      </w:r>
      <w:r>
        <w:rPr>
          <w:rFonts w:hint="eastAsia" w:hAnsi="宋体" w:cs="宋体"/>
          <w:spacing w:val="6"/>
          <w:sz w:val="24"/>
          <w:szCs w:val="18"/>
          <w:highlight w:val="none"/>
        </w:rPr>
        <w:t>提供服务），或者提供其他残疾人福利性单位制造的货物（不包括使用非残疾人福利性单位注册商标的货物）。</w:t>
      </w:r>
    </w:p>
    <w:p w14:paraId="564393E0">
      <w:pPr>
        <w:spacing w:line="588" w:lineRule="exact"/>
        <w:ind w:firstLine="504" w:firstLineChars="200"/>
        <w:rPr>
          <w:rFonts w:hAnsi="宋体" w:cs="宋体"/>
          <w:spacing w:val="6"/>
          <w:sz w:val="24"/>
          <w:szCs w:val="18"/>
          <w:highlight w:val="none"/>
        </w:rPr>
      </w:pPr>
      <w:r>
        <w:rPr>
          <w:rFonts w:hint="eastAsia" w:hAnsi="宋体" w:cs="宋体"/>
          <w:spacing w:val="6"/>
          <w:sz w:val="24"/>
          <w:szCs w:val="18"/>
          <w:highlight w:val="none"/>
        </w:rPr>
        <w:t>本单位对上述声明的真实性负责。如有虚假，将依法承担相应责任。</w:t>
      </w:r>
    </w:p>
    <w:p w14:paraId="5E7FACE9">
      <w:pPr>
        <w:spacing w:line="588" w:lineRule="exact"/>
        <w:rPr>
          <w:rFonts w:hAnsi="宋体" w:cs="宋体"/>
          <w:spacing w:val="6"/>
          <w:highlight w:val="none"/>
        </w:rPr>
      </w:pPr>
    </w:p>
    <w:p w14:paraId="3F38561D">
      <w:pPr>
        <w:spacing w:line="588" w:lineRule="exact"/>
        <w:rPr>
          <w:rFonts w:hAnsi="宋体" w:cs="宋体"/>
          <w:spacing w:val="6"/>
          <w:highlight w:val="none"/>
        </w:rPr>
      </w:pPr>
    </w:p>
    <w:p w14:paraId="17BF5C30">
      <w:pPr>
        <w:tabs>
          <w:tab w:val="left" w:pos="4860"/>
        </w:tabs>
        <w:spacing w:line="588" w:lineRule="exact"/>
        <w:ind w:right="1560"/>
        <w:rPr>
          <w:rFonts w:hAnsi="宋体" w:cs="宋体"/>
          <w:spacing w:val="6"/>
          <w:sz w:val="24"/>
          <w:szCs w:val="18"/>
          <w:highlight w:val="none"/>
        </w:rPr>
      </w:pPr>
      <w:r>
        <w:rPr>
          <w:rFonts w:hint="eastAsia" w:hAnsi="宋体" w:cs="宋体"/>
          <w:spacing w:val="6"/>
          <w:sz w:val="24"/>
          <w:szCs w:val="18"/>
          <w:highlight w:val="none"/>
        </w:rPr>
        <w:t>单位名称（盖章）：</w:t>
      </w:r>
    </w:p>
    <w:p w14:paraId="0CA1C467">
      <w:pPr>
        <w:rPr>
          <w:rFonts w:hAnsi="宋体" w:cs="宋体"/>
          <w:spacing w:val="6"/>
          <w:sz w:val="24"/>
          <w:szCs w:val="18"/>
          <w:highlight w:val="none"/>
        </w:rPr>
      </w:pPr>
      <w:r>
        <w:rPr>
          <w:rFonts w:hint="eastAsia" w:hAnsi="宋体" w:cs="宋体"/>
          <w:spacing w:val="6"/>
          <w:sz w:val="24"/>
          <w:szCs w:val="18"/>
          <w:highlight w:val="none"/>
        </w:rPr>
        <w:t>日</w:t>
      </w:r>
      <w:r>
        <w:rPr>
          <w:rFonts w:hAnsi="宋体" w:cs="宋体"/>
          <w:spacing w:val="6"/>
          <w:sz w:val="24"/>
          <w:szCs w:val="18"/>
          <w:highlight w:val="none"/>
        </w:rPr>
        <w:t xml:space="preserve">  </w:t>
      </w:r>
      <w:r>
        <w:rPr>
          <w:rFonts w:hint="eastAsia" w:hAnsi="宋体" w:cs="宋体"/>
          <w:spacing w:val="6"/>
          <w:sz w:val="24"/>
          <w:szCs w:val="18"/>
          <w:highlight w:val="none"/>
        </w:rPr>
        <w:t>期：</w:t>
      </w:r>
    </w:p>
    <w:p w14:paraId="62FFFBBA">
      <w:pPr>
        <w:spacing w:line="360" w:lineRule="auto"/>
        <w:rPr>
          <w:rFonts w:hAnsi="宋体" w:cs="宋体"/>
          <w:sz w:val="24"/>
          <w:szCs w:val="18"/>
          <w:highlight w:val="none"/>
        </w:rPr>
      </w:pPr>
    </w:p>
    <w:p w14:paraId="32033C48">
      <w:pPr>
        <w:spacing w:line="360" w:lineRule="auto"/>
        <w:rPr>
          <w:rFonts w:hAnsi="宋体" w:cs="宋体"/>
          <w:sz w:val="24"/>
          <w:szCs w:val="18"/>
          <w:highlight w:val="none"/>
        </w:rPr>
      </w:pPr>
      <w:r>
        <w:rPr>
          <w:rFonts w:hint="eastAsia" w:hAnsi="宋体" w:cs="宋体"/>
          <w:sz w:val="24"/>
          <w:szCs w:val="18"/>
          <w:highlight w:val="none"/>
        </w:rPr>
        <w:t>注：</w:t>
      </w:r>
    </w:p>
    <w:p w14:paraId="4C94ADA9">
      <w:pPr>
        <w:spacing w:line="360" w:lineRule="auto"/>
        <w:rPr>
          <w:rFonts w:hAnsi="宋体" w:cs="宋体"/>
          <w:sz w:val="24"/>
          <w:szCs w:val="18"/>
          <w:highlight w:val="none"/>
        </w:rPr>
      </w:pPr>
      <w:r>
        <w:rPr>
          <w:rFonts w:hAnsi="宋体" w:cs="宋体"/>
          <w:sz w:val="24"/>
          <w:szCs w:val="18"/>
          <w:highlight w:val="none"/>
          <w:lang w:eastAsia="zh-CN"/>
        </w:rPr>
        <w:t>1.</w:t>
      </w:r>
      <w:r>
        <w:rPr>
          <w:rFonts w:hint="eastAsia" w:hAnsi="宋体" w:cs="宋体"/>
          <w:sz w:val="24"/>
          <w:szCs w:val="18"/>
          <w:highlight w:val="none"/>
        </w:rPr>
        <w:t>残疾人福利性单位视同小型、微型企业，享受预留份额、评审中价格扣除等促进中小企业发展的政府采购政策。残疾人福利性单位属于小型、微型企业的，不重复享受政策。</w:t>
      </w:r>
    </w:p>
    <w:p w14:paraId="31E2DC5E">
      <w:pPr>
        <w:spacing w:line="360" w:lineRule="auto"/>
        <w:rPr>
          <w:rFonts w:hAnsi="宋体" w:cs="宋体"/>
          <w:sz w:val="24"/>
          <w:szCs w:val="18"/>
          <w:highlight w:val="none"/>
        </w:rPr>
      </w:pPr>
      <w:r>
        <w:rPr>
          <w:rFonts w:hAnsi="宋体" w:cs="宋体"/>
          <w:sz w:val="24"/>
          <w:szCs w:val="18"/>
          <w:highlight w:val="none"/>
          <w:lang w:eastAsia="zh-CN"/>
        </w:rPr>
        <w:t>2.</w:t>
      </w:r>
      <w:r>
        <w:rPr>
          <w:rFonts w:hint="eastAsia" w:hAnsi="宋体" w:cs="宋体"/>
          <w:sz w:val="24"/>
          <w:szCs w:val="18"/>
          <w:highlight w:val="none"/>
        </w:rPr>
        <w:t>投标人为非残疾人福利性单位的，可不提供此声明。</w:t>
      </w:r>
    </w:p>
    <w:p w14:paraId="77DDB539">
      <w:pPr>
        <w:rPr>
          <w:rFonts w:ascii="仿宋" w:hAnsi="仿宋" w:eastAsia="仿宋" w:cs="宋体"/>
          <w:highlight w:val="none"/>
        </w:rPr>
      </w:pPr>
      <w:r>
        <w:rPr>
          <w:rFonts w:ascii="仿宋" w:hAnsi="仿宋" w:eastAsia="仿宋" w:cs="宋体"/>
          <w:highlight w:val="none"/>
        </w:rPr>
        <w:br w:type="page"/>
      </w:r>
    </w:p>
    <w:p w14:paraId="3937BFF9">
      <w:pPr>
        <w:jc w:val="both"/>
        <w:rPr>
          <w:rFonts w:hint="eastAsia" w:hAnsi="宋体"/>
          <w:b/>
          <w:sz w:val="24"/>
          <w:lang w:val="en-US" w:eastAsia="zh-CN"/>
        </w:rPr>
      </w:pPr>
      <w:r>
        <w:rPr>
          <w:rFonts w:hAnsi="宋体"/>
          <w:b/>
          <w:sz w:val="24"/>
          <w:lang w:eastAsia="zh-CN"/>
        </w:rPr>
        <w:t>附件</w:t>
      </w:r>
      <w:r>
        <w:rPr>
          <w:rFonts w:hint="eastAsia" w:hAnsi="宋体"/>
          <w:b/>
          <w:sz w:val="24"/>
          <w:lang w:val="en-US" w:eastAsia="zh-CN"/>
        </w:rPr>
        <w:t>3</w:t>
      </w:r>
    </w:p>
    <w:p w14:paraId="5871452A">
      <w:pPr>
        <w:jc w:val="both"/>
        <w:rPr>
          <w:rFonts w:ascii="仿宋" w:hAnsi="仿宋" w:eastAsia="仿宋"/>
          <w:b/>
          <w:sz w:val="28"/>
          <w:szCs w:val="28"/>
          <w:highlight w:val="none"/>
        </w:rPr>
      </w:pPr>
      <w:r>
        <w:rPr>
          <w:rFonts w:hint="eastAsia" w:hAnsi="宋体"/>
          <w:b/>
          <w:sz w:val="24"/>
          <w:lang w:val="en-US" w:eastAsia="zh-CN"/>
        </w:rPr>
        <w:t xml:space="preserve">                           </w:t>
      </w:r>
      <w:r>
        <w:rPr>
          <w:rFonts w:hint="eastAsia" w:ascii="仿宋" w:hAnsi="仿宋" w:eastAsia="仿宋"/>
          <w:b/>
          <w:sz w:val="28"/>
          <w:szCs w:val="28"/>
          <w:highlight w:val="none"/>
        </w:rPr>
        <w:t>监狱企业</w:t>
      </w:r>
    </w:p>
    <w:p w14:paraId="2BC392A4">
      <w:pPr>
        <w:spacing w:line="588" w:lineRule="exact"/>
        <w:rPr>
          <w:rFonts w:ascii="仿宋" w:hAnsi="仿宋" w:eastAsia="仿宋" w:cs="宋体"/>
          <w:b/>
          <w:spacing w:val="6"/>
          <w:highlight w:val="none"/>
        </w:rPr>
      </w:pPr>
    </w:p>
    <w:p w14:paraId="6032643B">
      <w:pPr>
        <w:spacing w:line="360" w:lineRule="auto"/>
        <w:ind w:firstLine="480" w:firstLineChars="200"/>
        <w:rPr>
          <w:rFonts w:hAnsi="宋体" w:cs="宋体"/>
          <w:sz w:val="24"/>
          <w:szCs w:val="18"/>
          <w:highlight w:val="none"/>
        </w:rPr>
      </w:pPr>
      <w:r>
        <w:rPr>
          <w:rFonts w:hint="eastAsia" w:hAnsi="宋体" w:cs="宋体"/>
          <w:sz w:val="24"/>
          <w:szCs w:val="18"/>
          <w:highlight w:val="none"/>
        </w:rPr>
        <w:t>根据《政府采购支持监狱企业发展有关问题的通知》（财库〔</w:t>
      </w:r>
      <w:r>
        <w:rPr>
          <w:rFonts w:hAnsi="宋体" w:cs="宋体"/>
          <w:sz w:val="24"/>
          <w:szCs w:val="18"/>
          <w:highlight w:val="none"/>
        </w:rPr>
        <w:t>2014</w:t>
      </w:r>
      <w:r>
        <w:rPr>
          <w:rFonts w:hint="eastAsia" w:hAnsi="宋体" w:cs="宋体"/>
          <w:sz w:val="24"/>
          <w:szCs w:val="18"/>
          <w:highlight w:val="none"/>
        </w:rPr>
        <w:t>〕</w:t>
      </w:r>
      <w:r>
        <w:rPr>
          <w:rFonts w:hAnsi="宋体" w:cs="宋体"/>
          <w:sz w:val="24"/>
          <w:szCs w:val="18"/>
          <w:highlight w:val="none"/>
        </w:rPr>
        <w:t>68</w:t>
      </w:r>
      <w:r>
        <w:rPr>
          <w:rFonts w:hint="eastAsia" w:hAnsi="宋体" w:cs="宋体"/>
          <w:sz w:val="24"/>
          <w:szCs w:val="18"/>
          <w:highlight w:val="none"/>
        </w:rPr>
        <w:t>号）的规定监狱企业参加采购活动的，应提供由省级以上监狱管理局、戒毒管理局</w:t>
      </w:r>
      <w:r>
        <w:rPr>
          <w:rFonts w:hAnsi="宋体" w:cs="宋体"/>
          <w:sz w:val="24"/>
          <w:szCs w:val="18"/>
          <w:highlight w:val="none"/>
        </w:rPr>
        <w:t>(</w:t>
      </w:r>
      <w:r>
        <w:rPr>
          <w:rFonts w:hint="eastAsia" w:hAnsi="宋体" w:cs="宋体"/>
          <w:sz w:val="24"/>
          <w:szCs w:val="18"/>
          <w:highlight w:val="none"/>
        </w:rPr>
        <w:t>含新疆生产建设兵团</w:t>
      </w:r>
      <w:r>
        <w:rPr>
          <w:rFonts w:hAnsi="宋体" w:cs="宋体"/>
          <w:sz w:val="24"/>
          <w:szCs w:val="18"/>
          <w:highlight w:val="none"/>
        </w:rPr>
        <w:t>)</w:t>
      </w:r>
      <w:r>
        <w:rPr>
          <w:rFonts w:hint="eastAsia" w:hAnsi="宋体" w:cs="宋体"/>
          <w:sz w:val="24"/>
          <w:szCs w:val="18"/>
          <w:highlight w:val="none"/>
        </w:rPr>
        <w:t>出具的属于监狱企业的证明文件。</w:t>
      </w:r>
    </w:p>
    <w:p w14:paraId="50F5C4AC">
      <w:pPr>
        <w:spacing w:line="360" w:lineRule="auto"/>
        <w:rPr>
          <w:rFonts w:hAnsi="宋体" w:cs="宋体"/>
          <w:sz w:val="24"/>
          <w:szCs w:val="18"/>
          <w:highlight w:val="none"/>
        </w:rPr>
      </w:pPr>
      <w:r>
        <w:rPr>
          <w:rFonts w:hint="eastAsia" w:hAnsi="宋体" w:cs="宋体"/>
          <w:sz w:val="24"/>
          <w:szCs w:val="18"/>
          <w:highlight w:val="none"/>
        </w:rPr>
        <w:t>注：</w:t>
      </w:r>
    </w:p>
    <w:p w14:paraId="3BC74087">
      <w:pPr>
        <w:spacing w:line="360" w:lineRule="auto"/>
        <w:rPr>
          <w:rFonts w:hAnsi="宋体" w:cs="宋体"/>
          <w:sz w:val="24"/>
          <w:szCs w:val="18"/>
          <w:highlight w:val="none"/>
        </w:rPr>
      </w:pPr>
      <w:r>
        <w:rPr>
          <w:rFonts w:hAnsi="宋体" w:cs="宋体"/>
          <w:sz w:val="24"/>
          <w:szCs w:val="18"/>
          <w:highlight w:val="none"/>
        </w:rPr>
        <w:t>1</w:t>
      </w:r>
      <w:r>
        <w:rPr>
          <w:rFonts w:hint="eastAsia" w:hAnsi="宋体" w:cs="宋体"/>
          <w:sz w:val="24"/>
          <w:szCs w:val="18"/>
          <w:highlight w:val="none"/>
        </w:rPr>
        <w:t>、投标人符合《政府采购支持监狱企业发展有关问题的通知》（财库〔</w:t>
      </w:r>
      <w:r>
        <w:rPr>
          <w:rFonts w:hAnsi="宋体" w:cs="宋体"/>
          <w:sz w:val="24"/>
          <w:szCs w:val="18"/>
          <w:highlight w:val="none"/>
        </w:rPr>
        <w:t>2014</w:t>
      </w:r>
      <w:r>
        <w:rPr>
          <w:rFonts w:hint="eastAsia" w:hAnsi="宋体" w:cs="宋体"/>
          <w:sz w:val="24"/>
          <w:szCs w:val="18"/>
          <w:highlight w:val="none"/>
        </w:rPr>
        <w:t>〕</w:t>
      </w:r>
      <w:r>
        <w:rPr>
          <w:rFonts w:hAnsi="宋体" w:cs="宋体"/>
          <w:sz w:val="24"/>
          <w:szCs w:val="18"/>
          <w:highlight w:val="none"/>
        </w:rPr>
        <w:t>68</w:t>
      </w:r>
      <w:r>
        <w:rPr>
          <w:rFonts w:hint="eastAsia" w:hAnsi="宋体" w:cs="宋体"/>
          <w:sz w:val="24"/>
          <w:szCs w:val="18"/>
          <w:highlight w:val="none"/>
        </w:rPr>
        <w:t>号）规定的划分标准为监狱企业适用。</w:t>
      </w:r>
    </w:p>
    <w:p w14:paraId="53334BE0">
      <w:pPr>
        <w:spacing w:line="360" w:lineRule="auto"/>
        <w:rPr>
          <w:rFonts w:hAnsi="宋体"/>
          <w:b/>
          <w:sz w:val="24"/>
          <w:lang w:eastAsia="zh-CN"/>
        </w:rPr>
      </w:pPr>
      <w:r>
        <w:rPr>
          <w:rFonts w:hAnsi="宋体" w:cs="宋体"/>
          <w:sz w:val="24"/>
          <w:szCs w:val="18"/>
          <w:highlight w:val="none"/>
        </w:rPr>
        <w:t>2</w:t>
      </w:r>
      <w:r>
        <w:rPr>
          <w:rFonts w:hint="eastAsia" w:hAnsi="宋体" w:cs="宋体"/>
          <w:sz w:val="24"/>
          <w:szCs w:val="18"/>
          <w:highlight w:val="none"/>
        </w:rPr>
        <w:t>、在政府采购活动中，监狱企业视同小型、微型企业，享受预留份额、评审中价格扣除等政府采购促进中小企业发展的政府采购政策</w:t>
      </w:r>
    </w:p>
    <w:sectPr>
      <w:footerReference w:type="default" r:id="rId6"/>
      <w:endnotePr>
        <w:numFmt w:val="decimal"/>
      </w:endnotePr>
      <w:pgSz w:w="11906" w:h="16838"/>
      <w:pgMar w:top="1440" w:right="1800" w:bottom="1440" w:left="1800" w:header="851" w:footer="992"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281AE">
    <w:pPr>
      <w:pStyle w:val="12"/>
      <w:jc w:val="cente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1613808E">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gf3J8zwEAAKQDAAAOAAAAAAAAAAEAIAAAAB4BAABkcnMv&#10;ZTJvRG9jLnhtbFBLBQYAAAAABgAGAFkBAABfBQAAAAA=&#10;">
              <v:fill on="f" focussize="0,0"/>
              <v:stroke on="f"/>
              <v:imagedata o:title=""/>
              <o:lock v:ext="edit" aspectratio="f"/>
              <v:textbox inset="0mm,0mm,0mm,0mm" style="mso-fit-shape-to-text:t;">
                <w:txbxContent>
                  <w:p w14:paraId="1613808E">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v:textbox>
            </v:shape>
          </w:pict>
        </mc:Fallback>
      </mc:AlternateContent>
    </w:r>
  </w:p>
  <w:p w14:paraId="344D109C">
    <w:pPr>
      <w:widowControl/>
      <w:tabs>
        <w:tab w:val="center" w:pos="4153"/>
        <w:tab w:val="right" w:pos="8306"/>
      </w:tabs>
      <w:wordWrap/>
      <w:jc w:val="center"/>
      <w:rPr>
        <w:rFonts w:ascii="Times New Roman"/>
        <w:color w:val="000000"/>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652B0">
    <w:pPr>
      <w:widowControl/>
      <w:tabs>
        <w:tab w:val="center" w:pos="4153"/>
        <w:tab w:val="right" w:pos="8306"/>
      </w:tabs>
      <w:wordWrap/>
      <w:jc w:val="left"/>
      <w:rPr>
        <w:rFonts w:ascii="Times New Roman"/>
        <w:color w:val="000000"/>
        <w:sz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65E1AFA">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40</w:t>
                          </w:r>
                          <w:r>
                            <w:rPr>
                              <w:rFonts w:hint="eastAsia"/>
                              <w:sz w:val="18"/>
                              <w:lang w:eastAsia="zh-CN"/>
                            </w:rP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BjLySnRAQAApAMAAA4AAAAAAAAAAQAgAAAAHgEAAGRy&#10;cy9lMm9Eb2MueG1sUEsFBgAAAAAGAAYAWQEAAGEFAAAAAA==&#10;">
              <v:fill on="f" focussize="0,0"/>
              <v:stroke on="f"/>
              <v:imagedata o:title=""/>
              <o:lock v:ext="edit" aspectratio="f"/>
              <v:textbox inset="0mm,0mm,0mm,0mm" style="mso-fit-shape-to-text:t;">
                <w:txbxContent>
                  <w:p w14:paraId="265E1AFA">
                    <w:pPr>
                      <w:snapToGrid w:val="0"/>
                      <w:rPr>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40</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EDAD5">
    <w:pPr>
      <w:pStyle w:val="12"/>
      <w:framePr w:wrap="around" w:vAnchor="text" w:hAnchor="margin" w:xAlign="center" w:y="1"/>
      <w:jc w:val="center"/>
      <w:rPr>
        <w:rStyle w:val="22"/>
      </w:rPr>
    </w:pPr>
    <w:r>
      <w:rPr>
        <w:rStyle w:val="22"/>
      </w:rPr>
      <w:fldChar w:fldCharType="begin"/>
    </w:r>
    <w:r>
      <w:rPr>
        <w:rStyle w:val="22"/>
      </w:rPr>
      <w:instrText xml:space="preserve">PAGE  </w:instrText>
    </w:r>
    <w:r>
      <w:rPr>
        <w:rStyle w:val="22"/>
      </w:rPr>
      <w:fldChar w:fldCharType="separate"/>
    </w:r>
    <w:r>
      <w:rPr>
        <w:rStyle w:val="22"/>
      </w:rPr>
      <w:t>18</w:t>
    </w:r>
    <w:r>
      <w:rPr>
        <w:rStyle w:val="22"/>
      </w:rPr>
      <w:fldChar w:fldCharType="end"/>
    </w:r>
  </w:p>
  <w:p w14:paraId="310612DC">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665D5">
    <w:pPr>
      <w:pStyle w:val="12"/>
      <w:framePr w:wrap="around" w:vAnchor="text" w:hAnchor="margin" w:xAlign="center" w:y="1"/>
      <w:jc w:val="center"/>
      <w:rPr>
        <w:rStyle w:val="22"/>
      </w:rPr>
    </w:pPr>
    <w:r>
      <w:rPr>
        <w:rStyle w:val="22"/>
      </w:rPr>
      <w:fldChar w:fldCharType="begin"/>
    </w:r>
    <w:r>
      <w:rPr>
        <w:rStyle w:val="22"/>
      </w:rPr>
      <w:instrText xml:space="preserve">PAGE  </w:instrText>
    </w:r>
    <w:r>
      <w:rPr>
        <w:rStyle w:val="22"/>
      </w:rPr>
      <w:fldChar w:fldCharType="separate"/>
    </w:r>
    <w:r>
      <w:rPr>
        <w:rStyle w:val="22"/>
      </w:rPr>
      <w:t>18</w:t>
    </w:r>
    <w:r>
      <w:rPr>
        <w:rStyle w:val="22"/>
      </w:rPr>
      <w:fldChar w:fldCharType="end"/>
    </w:r>
  </w:p>
  <w:p w14:paraId="5C0C751C">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A0E0A"/>
    <w:multiLevelType w:val="singleLevel"/>
    <w:tmpl w:val="F32A0E0A"/>
    <w:lvl w:ilvl="0" w:tentative="0">
      <w:start w:val="3"/>
      <w:numFmt w:val="chineseCounting"/>
      <w:suff w:val="nothing"/>
      <w:lvlText w:val="（%1）"/>
      <w:lvlJc w:val="left"/>
      <w:rPr>
        <w:rFonts w:hint="eastAsia"/>
      </w:rPr>
    </w:lvl>
  </w:abstractNum>
  <w:abstractNum w:abstractNumId="1">
    <w:nsid w:val="0D72A4FA"/>
    <w:multiLevelType w:val="singleLevel"/>
    <w:tmpl w:val="0D72A4FA"/>
    <w:lvl w:ilvl="0" w:tentative="0">
      <w:start w:val="3"/>
      <w:numFmt w:val="chineseCounting"/>
      <w:suff w:val="space"/>
      <w:lvlText w:val="第%1章"/>
      <w:lvlJc w:val="left"/>
      <w:rPr>
        <w:rFonts w:hint="eastAsia"/>
      </w:rPr>
    </w:lvl>
  </w:abstractNum>
  <w:abstractNum w:abstractNumId="2">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17B06E1"/>
    <w:multiLevelType w:val="singleLevel"/>
    <w:tmpl w:val="217B06E1"/>
    <w:lvl w:ilvl="0" w:tentative="0">
      <w:start w:val="3"/>
      <w:numFmt w:val="decimal"/>
      <w:lvlText w:val="%1."/>
      <w:lvlJc w:val="left"/>
      <w:pPr>
        <w:tabs>
          <w:tab w:val="left" w:pos="312"/>
        </w:tabs>
      </w:pPr>
    </w:lvl>
  </w:abstractNum>
  <w:abstractNum w:abstractNumId="4">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abstractNum w:abstractNumId="5">
    <w:nsid w:val="56EF6647"/>
    <w:multiLevelType w:val="singleLevel"/>
    <w:tmpl w:val="56EF6647"/>
    <w:lvl w:ilvl="0" w:tentative="0">
      <w:start w:val="5"/>
      <w:numFmt w:val="decimal"/>
      <w:suff w:val="nothing"/>
      <w:lvlText w:val="%1."/>
      <w:lvlJc w:val="left"/>
    </w:lvl>
  </w:abstractNum>
  <w:abstractNum w:abstractNumId="6">
    <w:nsid w:val="59C07086"/>
    <w:multiLevelType w:val="singleLevel"/>
    <w:tmpl w:val="59C07086"/>
    <w:lvl w:ilvl="0" w:tentative="0">
      <w:start w:val="1"/>
      <w:numFmt w:val="decimal"/>
      <w:suff w:val="nothing"/>
      <w:lvlText w:val="%1、"/>
      <w:lvlJc w:val="left"/>
      <w:rPr>
        <w:rFonts w:cs="Times New Roman"/>
      </w:rPr>
    </w:lvl>
  </w:abstractNum>
  <w:num w:numId="1">
    <w:abstractNumId w:val="5"/>
  </w:num>
  <w:num w:numId="2">
    <w:abstractNumId w:val="1"/>
  </w:num>
  <w:num w:numId="3">
    <w:abstractNumId w:val="3"/>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1M2YyYmJjZDZmMjY5NDg2OTUyNGVjNTQ0NDY2MjIifQ=="/>
  </w:docVars>
  <w:rsids>
    <w:rsidRoot w:val="0072374C"/>
    <w:rsid w:val="000F0002"/>
    <w:rsid w:val="0014350E"/>
    <w:rsid w:val="001D4563"/>
    <w:rsid w:val="00277C4B"/>
    <w:rsid w:val="002F4EFA"/>
    <w:rsid w:val="00514796"/>
    <w:rsid w:val="005E17F5"/>
    <w:rsid w:val="00714F42"/>
    <w:rsid w:val="0072374C"/>
    <w:rsid w:val="007340C7"/>
    <w:rsid w:val="00766718"/>
    <w:rsid w:val="008C7D9F"/>
    <w:rsid w:val="00926356"/>
    <w:rsid w:val="009E5299"/>
    <w:rsid w:val="00B70AF3"/>
    <w:rsid w:val="00C14AFB"/>
    <w:rsid w:val="00C269AC"/>
    <w:rsid w:val="00C83E3A"/>
    <w:rsid w:val="00CD5261"/>
    <w:rsid w:val="00D36ACB"/>
    <w:rsid w:val="00DB212A"/>
    <w:rsid w:val="00F91EFC"/>
    <w:rsid w:val="01A848F2"/>
    <w:rsid w:val="01C74B62"/>
    <w:rsid w:val="01E150A5"/>
    <w:rsid w:val="0236335D"/>
    <w:rsid w:val="0273599C"/>
    <w:rsid w:val="027F2F56"/>
    <w:rsid w:val="02856CFD"/>
    <w:rsid w:val="0293183D"/>
    <w:rsid w:val="02A8575B"/>
    <w:rsid w:val="02AB6740"/>
    <w:rsid w:val="03254A9B"/>
    <w:rsid w:val="037F41F9"/>
    <w:rsid w:val="03CA6453"/>
    <w:rsid w:val="04385E1F"/>
    <w:rsid w:val="0440584C"/>
    <w:rsid w:val="04446E33"/>
    <w:rsid w:val="047956D2"/>
    <w:rsid w:val="047D1717"/>
    <w:rsid w:val="04D71633"/>
    <w:rsid w:val="04F045D6"/>
    <w:rsid w:val="05385ADF"/>
    <w:rsid w:val="05F36E01"/>
    <w:rsid w:val="061340E1"/>
    <w:rsid w:val="06CE40B7"/>
    <w:rsid w:val="070103DE"/>
    <w:rsid w:val="072A7934"/>
    <w:rsid w:val="07750484"/>
    <w:rsid w:val="08030185"/>
    <w:rsid w:val="085B51B0"/>
    <w:rsid w:val="085B73E6"/>
    <w:rsid w:val="088F5575"/>
    <w:rsid w:val="08BB636A"/>
    <w:rsid w:val="08D076FE"/>
    <w:rsid w:val="08F33D56"/>
    <w:rsid w:val="09360EFE"/>
    <w:rsid w:val="095C7B4D"/>
    <w:rsid w:val="09932EAE"/>
    <w:rsid w:val="09C92C82"/>
    <w:rsid w:val="09E45ADD"/>
    <w:rsid w:val="09E765F8"/>
    <w:rsid w:val="09F00295"/>
    <w:rsid w:val="0A021F8C"/>
    <w:rsid w:val="0A0B4989"/>
    <w:rsid w:val="0A186C6B"/>
    <w:rsid w:val="0A22136C"/>
    <w:rsid w:val="0ACC2AB1"/>
    <w:rsid w:val="0B071EAE"/>
    <w:rsid w:val="0B444D3D"/>
    <w:rsid w:val="0B8D268F"/>
    <w:rsid w:val="0B9F1F73"/>
    <w:rsid w:val="0C434FF4"/>
    <w:rsid w:val="0C575DE2"/>
    <w:rsid w:val="0CC27877"/>
    <w:rsid w:val="0CC5438A"/>
    <w:rsid w:val="0CFB5DF7"/>
    <w:rsid w:val="0D1129FD"/>
    <w:rsid w:val="0D212DB5"/>
    <w:rsid w:val="0D555344"/>
    <w:rsid w:val="0D867448"/>
    <w:rsid w:val="0DF76AB2"/>
    <w:rsid w:val="0E2B79BD"/>
    <w:rsid w:val="0E2C1505"/>
    <w:rsid w:val="0E954961"/>
    <w:rsid w:val="0EE84854"/>
    <w:rsid w:val="0EFD414F"/>
    <w:rsid w:val="0F3E175C"/>
    <w:rsid w:val="0F401D54"/>
    <w:rsid w:val="0F4E1D58"/>
    <w:rsid w:val="0F64775C"/>
    <w:rsid w:val="0FE34203"/>
    <w:rsid w:val="10086339"/>
    <w:rsid w:val="101C02BF"/>
    <w:rsid w:val="10225517"/>
    <w:rsid w:val="105C70D3"/>
    <w:rsid w:val="10A62ED3"/>
    <w:rsid w:val="10D717C0"/>
    <w:rsid w:val="11187969"/>
    <w:rsid w:val="113B44EC"/>
    <w:rsid w:val="11A130CE"/>
    <w:rsid w:val="11AA6B7D"/>
    <w:rsid w:val="11E132E5"/>
    <w:rsid w:val="11F55D62"/>
    <w:rsid w:val="12566ADD"/>
    <w:rsid w:val="127748F1"/>
    <w:rsid w:val="12AE30B3"/>
    <w:rsid w:val="12C432FE"/>
    <w:rsid w:val="12E844C6"/>
    <w:rsid w:val="13535E45"/>
    <w:rsid w:val="13544B4D"/>
    <w:rsid w:val="13D61268"/>
    <w:rsid w:val="1437755A"/>
    <w:rsid w:val="148246B4"/>
    <w:rsid w:val="14C16FED"/>
    <w:rsid w:val="15247067"/>
    <w:rsid w:val="15365EF7"/>
    <w:rsid w:val="15477903"/>
    <w:rsid w:val="164E4CC1"/>
    <w:rsid w:val="168C185B"/>
    <w:rsid w:val="16A9107A"/>
    <w:rsid w:val="16E9667C"/>
    <w:rsid w:val="16ED44DA"/>
    <w:rsid w:val="16EF6698"/>
    <w:rsid w:val="16FC465B"/>
    <w:rsid w:val="17211BE9"/>
    <w:rsid w:val="17C0399D"/>
    <w:rsid w:val="181E636B"/>
    <w:rsid w:val="18245F7B"/>
    <w:rsid w:val="1856495D"/>
    <w:rsid w:val="18693D61"/>
    <w:rsid w:val="18AD6A91"/>
    <w:rsid w:val="18F72541"/>
    <w:rsid w:val="19AC5214"/>
    <w:rsid w:val="19E022F4"/>
    <w:rsid w:val="1A2C48C6"/>
    <w:rsid w:val="1A7041C7"/>
    <w:rsid w:val="1A872CDA"/>
    <w:rsid w:val="1B341C7C"/>
    <w:rsid w:val="1B56127B"/>
    <w:rsid w:val="1B5636D9"/>
    <w:rsid w:val="1B596A41"/>
    <w:rsid w:val="1BFD2B0D"/>
    <w:rsid w:val="1C330A86"/>
    <w:rsid w:val="1C3506F2"/>
    <w:rsid w:val="1C433AB5"/>
    <w:rsid w:val="1CA636C0"/>
    <w:rsid w:val="1CF663F2"/>
    <w:rsid w:val="1D79574D"/>
    <w:rsid w:val="1DD05F5A"/>
    <w:rsid w:val="1DDB7F04"/>
    <w:rsid w:val="1DE17BDA"/>
    <w:rsid w:val="1E1B19DF"/>
    <w:rsid w:val="1E85149C"/>
    <w:rsid w:val="1E9C6C89"/>
    <w:rsid w:val="1ECA1018"/>
    <w:rsid w:val="1F3A12F3"/>
    <w:rsid w:val="1FAC6809"/>
    <w:rsid w:val="1FD551E2"/>
    <w:rsid w:val="1FE60C53"/>
    <w:rsid w:val="20690BBF"/>
    <w:rsid w:val="20A2370B"/>
    <w:rsid w:val="213634BC"/>
    <w:rsid w:val="213B4094"/>
    <w:rsid w:val="21757054"/>
    <w:rsid w:val="21933715"/>
    <w:rsid w:val="21A13B4B"/>
    <w:rsid w:val="21DF737C"/>
    <w:rsid w:val="2209282B"/>
    <w:rsid w:val="224F13EC"/>
    <w:rsid w:val="22A77A08"/>
    <w:rsid w:val="22C8735F"/>
    <w:rsid w:val="22E73BCC"/>
    <w:rsid w:val="22FC754F"/>
    <w:rsid w:val="233B6CB9"/>
    <w:rsid w:val="233C2E6A"/>
    <w:rsid w:val="23AA45BF"/>
    <w:rsid w:val="23B622B2"/>
    <w:rsid w:val="23D71F97"/>
    <w:rsid w:val="24196EF7"/>
    <w:rsid w:val="244B6CAF"/>
    <w:rsid w:val="24A106B2"/>
    <w:rsid w:val="266B49DC"/>
    <w:rsid w:val="26DD1CF4"/>
    <w:rsid w:val="26F61189"/>
    <w:rsid w:val="27255BA1"/>
    <w:rsid w:val="27421CD9"/>
    <w:rsid w:val="275528EB"/>
    <w:rsid w:val="27764078"/>
    <w:rsid w:val="27932534"/>
    <w:rsid w:val="27B14EFA"/>
    <w:rsid w:val="27B23302"/>
    <w:rsid w:val="27B30E28"/>
    <w:rsid w:val="27C546B8"/>
    <w:rsid w:val="27D34D0E"/>
    <w:rsid w:val="27DE31AE"/>
    <w:rsid w:val="27EF7A61"/>
    <w:rsid w:val="281470C0"/>
    <w:rsid w:val="28E114CD"/>
    <w:rsid w:val="28F911D7"/>
    <w:rsid w:val="2919249E"/>
    <w:rsid w:val="29441F16"/>
    <w:rsid w:val="297231B3"/>
    <w:rsid w:val="29727AF3"/>
    <w:rsid w:val="29A21154"/>
    <w:rsid w:val="29A9281C"/>
    <w:rsid w:val="29B61793"/>
    <w:rsid w:val="29EC23D0"/>
    <w:rsid w:val="29F6321A"/>
    <w:rsid w:val="29FF21F9"/>
    <w:rsid w:val="2A210461"/>
    <w:rsid w:val="2A342E0A"/>
    <w:rsid w:val="2B1E0CAF"/>
    <w:rsid w:val="2B3810F4"/>
    <w:rsid w:val="2B7B7089"/>
    <w:rsid w:val="2B9414A6"/>
    <w:rsid w:val="2BAA753B"/>
    <w:rsid w:val="2BB2311B"/>
    <w:rsid w:val="2BB829FB"/>
    <w:rsid w:val="2BBE4C5C"/>
    <w:rsid w:val="2BEE3796"/>
    <w:rsid w:val="2C2E0A7D"/>
    <w:rsid w:val="2C607038"/>
    <w:rsid w:val="2C9E20A7"/>
    <w:rsid w:val="2CB847EB"/>
    <w:rsid w:val="2CE15D4A"/>
    <w:rsid w:val="2CE27FAE"/>
    <w:rsid w:val="2CEB251B"/>
    <w:rsid w:val="2CF76D79"/>
    <w:rsid w:val="2D9631E5"/>
    <w:rsid w:val="2DB37F00"/>
    <w:rsid w:val="2E9A754F"/>
    <w:rsid w:val="2ED31DA0"/>
    <w:rsid w:val="2F6242AB"/>
    <w:rsid w:val="2F665D94"/>
    <w:rsid w:val="2F755147"/>
    <w:rsid w:val="2F7E4E80"/>
    <w:rsid w:val="2F8C529B"/>
    <w:rsid w:val="2FC1125D"/>
    <w:rsid w:val="30082A3D"/>
    <w:rsid w:val="30E85457"/>
    <w:rsid w:val="31216E03"/>
    <w:rsid w:val="312608BD"/>
    <w:rsid w:val="31473B95"/>
    <w:rsid w:val="31747736"/>
    <w:rsid w:val="317E56D7"/>
    <w:rsid w:val="31C27855"/>
    <w:rsid w:val="31D37F2E"/>
    <w:rsid w:val="327A0EC0"/>
    <w:rsid w:val="330876E7"/>
    <w:rsid w:val="33092F71"/>
    <w:rsid w:val="333C0146"/>
    <w:rsid w:val="33471ADC"/>
    <w:rsid w:val="342149B8"/>
    <w:rsid w:val="344C5C7E"/>
    <w:rsid w:val="34D128EE"/>
    <w:rsid w:val="352B64A2"/>
    <w:rsid w:val="352E5E9B"/>
    <w:rsid w:val="35363B2B"/>
    <w:rsid w:val="353A3A78"/>
    <w:rsid w:val="35527944"/>
    <w:rsid w:val="35FA21D6"/>
    <w:rsid w:val="36704ABB"/>
    <w:rsid w:val="36863D34"/>
    <w:rsid w:val="36E15DA5"/>
    <w:rsid w:val="36FE63A5"/>
    <w:rsid w:val="374C0952"/>
    <w:rsid w:val="37A246BB"/>
    <w:rsid w:val="38003C16"/>
    <w:rsid w:val="385E53AB"/>
    <w:rsid w:val="38A35A9B"/>
    <w:rsid w:val="39261BB1"/>
    <w:rsid w:val="39585338"/>
    <w:rsid w:val="395C123C"/>
    <w:rsid w:val="395C4600"/>
    <w:rsid w:val="398B18E3"/>
    <w:rsid w:val="39A158BB"/>
    <w:rsid w:val="39DB5B40"/>
    <w:rsid w:val="39E10D36"/>
    <w:rsid w:val="39FB09CE"/>
    <w:rsid w:val="3A0068F7"/>
    <w:rsid w:val="3A885937"/>
    <w:rsid w:val="3B7566C9"/>
    <w:rsid w:val="3B9D6922"/>
    <w:rsid w:val="3BA7084C"/>
    <w:rsid w:val="3BAE3A82"/>
    <w:rsid w:val="3C2D13A3"/>
    <w:rsid w:val="3C5F6FD8"/>
    <w:rsid w:val="3C7108E5"/>
    <w:rsid w:val="3C804CA2"/>
    <w:rsid w:val="3C964B49"/>
    <w:rsid w:val="3D29776B"/>
    <w:rsid w:val="3D5E6C63"/>
    <w:rsid w:val="3D687B67"/>
    <w:rsid w:val="3DC7054A"/>
    <w:rsid w:val="3E6E4B42"/>
    <w:rsid w:val="3E9047B0"/>
    <w:rsid w:val="3EBE54C9"/>
    <w:rsid w:val="3EF70728"/>
    <w:rsid w:val="3FCC3008"/>
    <w:rsid w:val="40215616"/>
    <w:rsid w:val="40343F70"/>
    <w:rsid w:val="409C6838"/>
    <w:rsid w:val="417D1E58"/>
    <w:rsid w:val="41C413C3"/>
    <w:rsid w:val="421076B0"/>
    <w:rsid w:val="421A1D78"/>
    <w:rsid w:val="42490E6E"/>
    <w:rsid w:val="42A872B5"/>
    <w:rsid w:val="432E22C0"/>
    <w:rsid w:val="432F53AF"/>
    <w:rsid w:val="435642BF"/>
    <w:rsid w:val="437F32F5"/>
    <w:rsid w:val="438D0600"/>
    <w:rsid w:val="438F3AE5"/>
    <w:rsid w:val="43971190"/>
    <w:rsid w:val="43B1163A"/>
    <w:rsid w:val="43B11DF8"/>
    <w:rsid w:val="43CD7435"/>
    <w:rsid w:val="43DF3724"/>
    <w:rsid w:val="43EB38E7"/>
    <w:rsid w:val="44364F0E"/>
    <w:rsid w:val="443E0326"/>
    <w:rsid w:val="446A35BF"/>
    <w:rsid w:val="45136CAF"/>
    <w:rsid w:val="453B71BA"/>
    <w:rsid w:val="45A8433C"/>
    <w:rsid w:val="45B87102"/>
    <w:rsid w:val="4646748C"/>
    <w:rsid w:val="464C56F3"/>
    <w:rsid w:val="46731A57"/>
    <w:rsid w:val="4674757D"/>
    <w:rsid w:val="46BA0CB6"/>
    <w:rsid w:val="46BA3389"/>
    <w:rsid w:val="46C40585"/>
    <w:rsid w:val="46FD1932"/>
    <w:rsid w:val="475519F7"/>
    <w:rsid w:val="4788250C"/>
    <w:rsid w:val="478E11FB"/>
    <w:rsid w:val="47C7176F"/>
    <w:rsid w:val="47FB34B1"/>
    <w:rsid w:val="48D02644"/>
    <w:rsid w:val="48F44F99"/>
    <w:rsid w:val="49395BF5"/>
    <w:rsid w:val="49866E58"/>
    <w:rsid w:val="49CF3338"/>
    <w:rsid w:val="49F12B9C"/>
    <w:rsid w:val="49FC1EF0"/>
    <w:rsid w:val="4A9415F8"/>
    <w:rsid w:val="4AB443EC"/>
    <w:rsid w:val="4AD82E9B"/>
    <w:rsid w:val="4B3401EF"/>
    <w:rsid w:val="4B38420F"/>
    <w:rsid w:val="4B3A0D95"/>
    <w:rsid w:val="4B415C99"/>
    <w:rsid w:val="4B6422B6"/>
    <w:rsid w:val="4BD928DC"/>
    <w:rsid w:val="4C0B2FC6"/>
    <w:rsid w:val="4C0D6F9B"/>
    <w:rsid w:val="4C5732EF"/>
    <w:rsid w:val="4C7107E7"/>
    <w:rsid w:val="4C825C27"/>
    <w:rsid w:val="4CD25B49"/>
    <w:rsid w:val="4CD6443E"/>
    <w:rsid w:val="4CE13255"/>
    <w:rsid w:val="4D1666AA"/>
    <w:rsid w:val="4D2B308B"/>
    <w:rsid w:val="4D4804BF"/>
    <w:rsid w:val="4D785BA5"/>
    <w:rsid w:val="4DBD1D54"/>
    <w:rsid w:val="4DCF1A90"/>
    <w:rsid w:val="4DD95FD6"/>
    <w:rsid w:val="4DFD323E"/>
    <w:rsid w:val="4E053B1B"/>
    <w:rsid w:val="4E5B5C7A"/>
    <w:rsid w:val="4E5F25AE"/>
    <w:rsid w:val="4E72534D"/>
    <w:rsid w:val="4E7556AA"/>
    <w:rsid w:val="4EF03C27"/>
    <w:rsid w:val="4F027E1C"/>
    <w:rsid w:val="4F03717A"/>
    <w:rsid w:val="4F0B199C"/>
    <w:rsid w:val="4F1A3ED1"/>
    <w:rsid w:val="4F22362A"/>
    <w:rsid w:val="4F2953A8"/>
    <w:rsid w:val="4F4345A0"/>
    <w:rsid w:val="4FA5477A"/>
    <w:rsid w:val="4FBC621D"/>
    <w:rsid w:val="505624C6"/>
    <w:rsid w:val="50631226"/>
    <w:rsid w:val="50903036"/>
    <w:rsid w:val="50920ACE"/>
    <w:rsid w:val="50D92342"/>
    <w:rsid w:val="50DF4C0B"/>
    <w:rsid w:val="5156444F"/>
    <w:rsid w:val="51A27694"/>
    <w:rsid w:val="51B03B5F"/>
    <w:rsid w:val="51CA687E"/>
    <w:rsid w:val="52195506"/>
    <w:rsid w:val="52C45140"/>
    <w:rsid w:val="52CC2C1B"/>
    <w:rsid w:val="530E3233"/>
    <w:rsid w:val="534C0852"/>
    <w:rsid w:val="534F55FA"/>
    <w:rsid w:val="536746F1"/>
    <w:rsid w:val="53A774FF"/>
    <w:rsid w:val="53CA7BB6"/>
    <w:rsid w:val="542D4E85"/>
    <w:rsid w:val="54352A41"/>
    <w:rsid w:val="54557C92"/>
    <w:rsid w:val="5464745E"/>
    <w:rsid w:val="547B490F"/>
    <w:rsid w:val="54A61249"/>
    <w:rsid w:val="54E07AED"/>
    <w:rsid w:val="551A4CDF"/>
    <w:rsid w:val="55DA5051"/>
    <w:rsid w:val="55ED5540"/>
    <w:rsid w:val="560935BE"/>
    <w:rsid w:val="560A2F36"/>
    <w:rsid w:val="56AC69CD"/>
    <w:rsid w:val="56CF0F2B"/>
    <w:rsid w:val="570B6586"/>
    <w:rsid w:val="5729053F"/>
    <w:rsid w:val="57DB3900"/>
    <w:rsid w:val="57E45ACA"/>
    <w:rsid w:val="57F152F9"/>
    <w:rsid w:val="58412291"/>
    <w:rsid w:val="585A6BE9"/>
    <w:rsid w:val="58F50A99"/>
    <w:rsid w:val="594E3EA5"/>
    <w:rsid w:val="595C637A"/>
    <w:rsid w:val="59731BF3"/>
    <w:rsid w:val="59B01641"/>
    <w:rsid w:val="5A06646B"/>
    <w:rsid w:val="5A672A61"/>
    <w:rsid w:val="5A955204"/>
    <w:rsid w:val="5AE747C9"/>
    <w:rsid w:val="5B084A0C"/>
    <w:rsid w:val="5B0A07E7"/>
    <w:rsid w:val="5B96718F"/>
    <w:rsid w:val="5BD5730D"/>
    <w:rsid w:val="5C0278F7"/>
    <w:rsid w:val="5C052CF9"/>
    <w:rsid w:val="5C2C0286"/>
    <w:rsid w:val="5C477E6C"/>
    <w:rsid w:val="5CA2679A"/>
    <w:rsid w:val="5CB95382"/>
    <w:rsid w:val="5CCC544E"/>
    <w:rsid w:val="5CDE0D91"/>
    <w:rsid w:val="5CDF6D30"/>
    <w:rsid w:val="5D060794"/>
    <w:rsid w:val="5D0E1DB6"/>
    <w:rsid w:val="5D197636"/>
    <w:rsid w:val="5D4F6F9A"/>
    <w:rsid w:val="5D823E2B"/>
    <w:rsid w:val="5DA06A1C"/>
    <w:rsid w:val="5DBB01E7"/>
    <w:rsid w:val="5DCB1D21"/>
    <w:rsid w:val="5DE72CCA"/>
    <w:rsid w:val="5DF8417E"/>
    <w:rsid w:val="5DFE20F6"/>
    <w:rsid w:val="5E5D6E1D"/>
    <w:rsid w:val="5E666D58"/>
    <w:rsid w:val="5E6E4E29"/>
    <w:rsid w:val="5EB366A7"/>
    <w:rsid w:val="5EE125AE"/>
    <w:rsid w:val="5EE74DFF"/>
    <w:rsid w:val="5FC64E44"/>
    <w:rsid w:val="60114363"/>
    <w:rsid w:val="60432042"/>
    <w:rsid w:val="60521E64"/>
    <w:rsid w:val="60A725D1"/>
    <w:rsid w:val="60AD663A"/>
    <w:rsid w:val="60F60ECC"/>
    <w:rsid w:val="60FF5C35"/>
    <w:rsid w:val="616D0631"/>
    <w:rsid w:val="61A528FC"/>
    <w:rsid w:val="61B473FF"/>
    <w:rsid w:val="62252E90"/>
    <w:rsid w:val="622D617D"/>
    <w:rsid w:val="624D53FA"/>
    <w:rsid w:val="62662018"/>
    <w:rsid w:val="62A02DE7"/>
    <w:rsid w:val="63137CEB"/>
    <w:rsid w:val="63287BDB"/>
    <w:rsid w:val="633425AE"/>
    <w:rsid w:val="639C53DD"/>
    <w:rsid w:val="63F11408"/>
    <w:rsid w:val="63F944EA"/>
    <w:rsid w:val="64086C57"/>
    <w:rsid w:val="64134755"/>
    <w:rsid w:val="64534135"/>
    <w:rsid w:val="64D6792C"/>
    <w:rsid w:val="64E24F21"/>
    <w:rsid w:val="64E44FC5"/>
    <w:rsid w:val="64F93617"/>
    <w:rsid w:val="65037033"/>
    <w:rsid w:val="650B09AE"/>
    <w:rsid w:val="65162C8B"/>
    <w:rsid w:val="654C3819"/>
    <w:rsid w:val="655339C2"/>
    <w:rsid w:val="659D3FA3"/>
    <w:rsid w:val="661840BC"/>
    <w:rsid w:val="6687459B"/>
    <w:rsid w:val="679A3CF1"/>
    <w:rsid w:val="68232E85"/>
    <w:rsid w:val="68500DE0"/>
    <w:rsid w:val="688C2D3E"/>
    <w:rsid w:val="68CF3E2C"/>
    <w:rsid w:val="68EB39D5"/>
    <w:rsid w:val="69592C29"/>
    <w:rsid w:val="69B8398F"/>
    <w:rsid w:val="69C8485C"/>
    <w:rsid w:val="6A4D205F"/>
    <w:rsid w:val="6A630B9D"/>
    <w:rsid w:val="6AB06526"/>
    <w:rsid w:val="6ABF73C6"/>
    <w:rsid w:val="6B102C47"/>
    <w:rsid w:val="6B1A22B5"/>
    <w:rsid w:val="6B2C2051"/>
    <w:rsid w:val="6B9F31CD"/>
    <w:rsid w:val="6BA709F8"/>
    <w:rsid w:val="6C3D64DF"/>
    <w:rsid w:val="6C4400EB"/>
    <w:rsid w:val="6CA4287F"/>
    <w:rsid w:val="6CC802FE"/>
    <w:rsid w:val="6CEA290F"/>
    <w:rsid w:val="6D583BD3"/>
    <w:rsid w:val="6D8A50BD"/>
    <w:rsid w:val="6DAF51BB"/>
    <w:rsid w:val="6E474DC5"/>
    <w:rsid w:val="6EF12810"/>
    <w:rsid w:val="6F1E1E84"/>
    <w:rsid w:val="6F5834F0"/>
    <w:rsid w:val="6F60676D"/>
    <w:rsid w:val="6FBE3493"/>
    <w:rsid w:val="6FBF45A4"/>
    <w:rsid w:val="6FCA62DC"/>
    <w:rsid w:val="6FEB1C5D"/>
    <w:rsid w:val="703D44F7"/>
    <w:rsid w:val="703F769A"/>
    <w:rsid w:val="708B6572"/>
    <w:rsid w:val="70AC1C14"/>
    <w:rsid w:val="70BB2206"/>
    <w:rsid w:val="70D55A70"/>
    <w:rsid w:val="70FC24C5"/>
    <w:rsid w:val="710D29DF"/>
    <w:rsid w:val="714F46C3"/>
    <w:rsid w:val="71526589"/>
    <w:rsid w:val="715A31E9"/>
    <w:rsid w:val="71874731"/>
    <w:rsid w:val="71AD37BF"/>
    <w:rsid w:val="71E55BEF"/>
    <w:rsid w:val="720332BA"/>
    <w:rsid w:val="7218000C"/>
    <w:rsid w:val="722273CF"/>
    <w:rsid w:val="72376049"/>
    <w:rsid w:val="72FC67AC"/>
    <w:rsid w:val="73354EFB"/>
    <w:rsid w:val="73435F6F"/>
    <w:rsid w:val="734D5C52"/>
    <w:rsid w:val="73E87158"/>
    <w:rsid w:val="743636F1"/>
    <w:rsid w:val="74BB5C90"/>
    <w:rsid w:val="75425E0F"/>
    <w:rsid w:val="7592164A"/>
    <w:rsid w:val="75B3046A"/>
    <w:rsid w:val="75BA0AB7"/>
    <w:rsid w:val="75EE5C49"/>
    <w:rsid w:val="75F03666"/>
    <w:rsid w:val="76471918"/>
    <w:rsid w:val="764B218A"/>
    <w:rsid w:val="76535F89"/>
    <w:rsid w:val="768C4C57"/>
    <w:rsid w:val="76F61A30"/>
    <w:rsid w:val="770C3ED9"/>
    <w:rsid w:val="772605D7"/>
    <w:rsid w:val="773945E2"/>
    <w:rsid w:val="776F7D23"/>
    <w:rsid w:val="7772528F"/>
    <w:rsid w:val="777F5BFE"/>
    <w:rsid w:val="779F004E"/>
    <w:rsid w:val="77BA599D"/>
    <w:rsid w:val="77D2438D"/>
    <w:rsid w:val="781A28FA"/>
    <w:rsid w:val="78362202"/>
    <w:rsid w:val="7851759A"/>
    <w:rsid w:val="78A714FC"/>
    <w:rsid w:val="78DA6C79"/>
    <w:rsid w:val="79EE6EA7"/>
    <w:rsid w:val="7A010B4C"/>
    <w:rsid w:val="7A432F13"/>
    <w:rsid w:val="7A4942BA"/>
    <w:rsid w:val="7ACC115A"/>
    <w:rsid w:val="7B1E2048"/>
    <w:rsid w:val="7B2B02E6"/>
    <w:rsid w:val="7B4B0C32"/>
    <w:rsid w:val="7C0B6B5C"/>
    <w:rsid w:val="7C3074C7"/>
    <w:rsid w:val="7C5036C5"/>
    <w:rsid w:val="7D0800A8"/>
    <w:rsid w:val="7D3118D3"/>
    <w:rsid w:val="7D486A91"/>
    <w:rsid w:val="7DE531D7"/>
    <w:rsid w:val="7E2C2343"/>
    <w:rsid w:val="7F733FA0"/>
    <w:rsid w:val="7F970A16"/>
    <w:rsid w:val="7FF11E13"/>
    <w:rsid w:val="7FF139D3"/>
    <w:rsid w:val="7FF75752"/>
    <w:rsid w:val="E7F9E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autoSpaceDE w:val="0"/>
      <w:autoSpaceDN w:val="0"/>
      <w:jc w:val="both"/>
    </w:pPr>
    <w:rPr>
      <w:rFonts w:ascii="宋体" w:hAnsi="Times New Roman" w:eastAsia="宋体" w:cs="Times New Roman"/>
      <w:kern w:val="2"/>
      <w:szCs w:val="24"/>
      <w:lang w:val="en-US" w:eastAsia="ko-KR"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31"/>
    <w:qFormat/>
    <w:uiPriority w:val="0"/>
    <w:pPr>
      <w:keepNext/>
      <w:keepLines/>
      <w:wordWrap/>
      <w:autoSpaceDE/>
      <w:autoSpaceDN/>
      <w:spacing w:before="260" w:after="260" w:line="413" w:lineRule="auto"/>
      <w:outlineLvl w:val="1"/>
    </w:pPr>
    <w:rPr>
      <w:rFonts w:ascii="Arial" w:hAnsi="Arial" w:eastAsia="黑体"/>
      <w:b/>
      <w:bCs/>
      <w:sz w:val="32"/>
      <w:szCs w:val="32"/>
    </w:rPr>
  </w:style>
  <w:style w:type="paragraph" w:styleId="5">
    <w:name w:val="heading 4"/>
    <w:basedOn w:val="1"/>
    <w:next w:val="1"/>
    <w:qFormat/>
    <w:uiPriority w:val="9"/>
    <w:pPr>
      <w:keepNext/>
      <w:keepLines/>
      <w:jc w:val="left"/>
      <w:outlineLvl w:val="3"/>
    </w:pPr>
    <w:rPr>
      <w:rFonts w:ascii="Cambria" w:hAnsi="Cambria"/>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0"/>
  </w:style>
  <w:style w:type="paragraph" w:styleId="7">
    <w:name w:val="Normal Indent"/>
    <w:basedOn w:val="1"/>
    <w:qFormat/>
    <w:uiPriority w:val="0"/>
    <w:pPr>
      <w:wordWrap/>
      <w:autoSpaceDE/>
      <w:autoSpaceDN/>
      <w:ind w:firstLine="420" w:firstLineChars="200"/>
    </w:pPr>
    <w:rPr>
      <w:rFonts w:ascii="Times New Roman"/>
      <w:sz w:val="21"/>
    </w:rPr>
  </w:style>
  <w:style w:type="paragraph" w:styleId="8">
    <w:name w:val="annotation text"/>
    <w:basedOn w:val="1"/>
    <w:qFormat/>
    <w:uiPriority w:val="0"/>
    <w:pPr>
      <w:jc w:val="left"/>
    </w:pPr>
  </w:style>
  <w:style w:type="paragraph" w:styleId="9">
    <w:name w:val="Block Text"/>
    <w:basedOn w:val="1"/>
    <w:next w:val="10"/>
    <w:qFormat/>
    <w:uiPriority w:val="0"/>
    <w:pPr>
      <w:spacing w:after="120"/>
      <w:ind w:left="1440" w:leftChars="700" w:right="700" w:rightChars="700"/>
    </w:pPr>
  </w:style>
  <w:style w:type="paragraph" w:styleId="10">
    <w:name w:val="Plain Text"/>
    <w:basedOn w:val="1"/>
    <w:qFormat/>
    <w:uiPriority w:val="99"/>
    <w:pPr>
      <w:spacing w:line="324" w:lineRule="auto"/>
    </w:pPr>
    <w:rPr>
      <w:rFonts w:hAnsi="Courier New"/>
      <w:szCs w:val="21"/>
    </w:rPr>
  </w:style>
  <w:style w:type="paragraph" w:styleId="11">
    <w:name w:val="Date"/>
    <w:basedOn w:val="1"/>
    <w:next w:val="1"/>
    <w:qFormat/>
    <w:uiPriority w:val="0"/>
    <w:pPr>
      <w:widowControl/>
      <w:wordWrap/>
      <w:autoSpaceDE/>
      <w:autoSpaceDN/>
      <w:ind w:left="100" w:leftChars="2500"/>
      <w:jc w:val="left"/>
    </w:pPr>
    <w:rPr>
      <w:rFonts w:ascii="Times New Roman"/>
      <w:kern w:val="0"/>
      <w:sz w:val="24"/>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toc 1"/>
    <w:basedOn w:val="1"/>
    <w:next w:val="1"/>
    <w:qFormat/>
    <w:uiPriority w:val="0"/>
  </w:style>
  <w:style w:type="paragraph" w:styleId="1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5">
    <w:name w:val="toc 2"/>
    <w:basedOn w:val="1"/>
    <w:next w:val="1"/>
    <w:qFormat/>
    <w:uiPriority w:val="0"/>
    <w:pPr>
      <w:ind w:left="420" w:leftChars="200"/>
    </w:pPr>
  </w:style>
  <w:style w:type="paragraph" w:styleId="16">
    <w:name w:val="Normal (Web)"/>
    <w:basedOn w:val="1"/>
    <w:unhideWhenUsed/>
    <w:qFormat/>
    <w:uiPriority w:val="99"/>
    <w:pPr>
      <w:widowControl/>
      <w:wordWrap/>
      <w:autoSpaceDE/>
      <w:autoSpaceDN/>
      <w:spacing w:before="100" w:beforeAutospacing="1" w:after="100" w:afterAutospacing="1"/>
      <w:jc w:val="left"/>
    </w:pPr>
    <w:rPr>
      <w:rFonts w:hAnsi="宋体" w:cs="宋体"/>
      <w:kern w:val="0"/>
      <w:sz w:val="24"/>
      <w:lang w:eastAsia="zh-CN"/>
    </w:rPr>
  </w:style>
  <w:style w:type="paragraph" w:styleId="17">
    <w:name w:val="Title"/>
    <w:basedOn w:val="1"/>
    <w:next w:val="1"/>
    <w:qFormat/>
    <w:uiPriority w:val="10"/>
    <w:pPr>
      <w:spacing w:before="240" w:after="60"/>
      <w:jc w:val="center"/>
      <w:outlineLvl w:val="0"/>
    </w:pPr>
    <w:rPr>
      <w:rFonts w:asciiTheme="majorHAnsi" w:hAnsiTheme="majorHAnsi" w:cstheme="majorBidi"/>
      <w:b/>
      <w:bCs/>
      <w:sz w:val="32"/>
      <w:szCs w:val="32"/>
    </w:rPr>
  </w:style>
  <w:style w:type="table" w:styleId="19">
    <w:name w:val="Table Grid"/>
    <w:basedOn w:val="18"/>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qFormat/>
    <w:uiPriority w:val="99"/>
    <w:rPr>
      <w:rFonts w:ascii="Times New Roman" w:hAnsi="Times New Roman" w:eastAsia="宋体" w:cs="Times New Roman"/>
    </w:rPr>
  </w:style>
  <w:style w:type="character" w:styleId="23">
    <w:name w:val="annotation reference"/>
    <w:basedOn w:val="20"/>
    <w:semiHidden/>
    <w:unhideWhenUsed/>
    <w:qFormat/>
    <w:uiPriority w:val="99"/>
    <w:rPr>
      <w:sz w:val="21"/>
      <w:szCs w:val="21"/>
    </w:rPr>
  </w:style>
  <w:style w:type="paragraph" w:customStyle="1" w:styleId="24">
    <w:name w:val="列出段落1"/>
    <w:basedOn w:val="1"/>
    <w:qFormat/>
    <w:uiPriority w:val="26"/>
    <w:pPr>
      <w:ind w:firstLine="420" w:firstLineChars="200"/>
    </w:pPr>
  </w:style>
  <w:style w:type="paragraph" w:customStyle="1" w:styleId="25">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
    <w:name w:val="无间隔1"/>
    <w:qFormat/>
    <w:uiPriority w:val="1"/>
    <w:pPr>
      <w:widowControl w:val="0"/>
      <w:spacing w:line="300" w:lineRule="auto"/>
    </w:pPr>
    <w:rPr>
      <w:rFonts w:ascii="Times New Roman" w:hAnsi="Times New Roman" w:eastAsia="宋体" w:cs="黑体"/>
      <w:kern w:val="2"/>
      <w:sz w:val="21"/>
      <w:szCs w:val="22"/>
      <w:lang w:val="en-US" w:eastAsia="zh-CN" w:bidi="ar-SA"/>
    </w:rPr>
  </w:style>
  <w:style w:type="paragraph" w:customStyle="1" w:styleId="27">
    <w:name w:val="正文首行缩进两字符"/>
    <w:basedOn w:val="1"/>
    <w:qFormat/>
    <w:uiPriority w:val="0"/>
    <w:pPr>
      <w:spacing w:line="360" w:lineRule="auto"/>
      <w:ind w:firstLine="200" w:firstLineChars="200"/>
    </w:pPr>
    <w:rPr>
      <w:lang w:eastAsia="zh-CN"/>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0">
    <w:name w:val="1正文"/>
    <w:basedOn w:val="1"/>
    <w:qFormat/>
    <w:uiPriority w:val="0"/>
    <w:pPr>
      <w:spacing w:line="560" w:lineRule="exact"/>
      <w:ind w:firstLine="200" w:firstLineChars="200"/>
    </w:pPr>
    <w:rPr>
      <w:rFonts w:ascii="Times New Roman" w:eastAsia="仿宋_GB2312"/>
      <w:sz w:val="32"/>
    </w:rPr>
  </w:style>
  <w:style w:type="character" w:customStyle="1" w:styleId="31">
    <w:name w:val="标题 2 Char"/>
    <w:link w:val="4"/>
    <w:qFormat/>
    <w:uiPriority w:val="0"/>
    <w:rPr>
      <w:rFonts w:ascii="Arial" w:hAnsi="Arial" w:eastAsia="黑体"/>
      <w:b/>
      <w:bCs/>
      <w:sz w:val="32"/>
      <w:szCs w:val="32"/>
    </w:rPr>
  </w:style>
  <w:style w:type="paragraph" w:customStyle="1" w:styleId="32">
    <w:name w:val="标准文本"/>
    <w:basedOn w:val="1"/>
    <w:qFormat/>
    <w:uiPriority w:val="0"/>
    <w:pPr>
      <w:wordWrap/>
      <w:autoSpaceDE/>
      <w:autoSpaceDN/>
      <w:spacing w:line="360" w:lineRule="auto"/>
      <w:ind w:firstLine="480" w:firstLineChars="200"/>
    </w:pPr>
    <w:rPr>
      <w:rFonts w:ascii="Times New Roman"/>
      <w:kern w:val="0"/>
      <w:sz w:val="24"/>
      <w:szCs w:val="20"/>
    </w:rPr>
  </w:style>
  <w:style w:type="paragraph" w:customStyle="1" w:styleId="33">
    <w:name w:val="缺省文本"/>
    <w:basedOn w:val="1"/>
    <w:qFormat/>
    <w:uiPriority w:val="0"/>
    <w:pPr>
      <w:adjustRightInd w:val="0"/>
      <w:spacing w:before="20" w:after="20" w:line="400" w:lineRule="exact"/>
      <w:ind w:firstLine="504"/>
      <w:jc w:val="left"/>
    </w:pPr>
    <w:rPr>
      <w:rFonts w:ascii="Times New Roman"/>
      <w:kern w:val="0"/>
      <w:sz w:val="24"/>
    </w:rPr>
  </w:style>
  <w:style w:type="paragraph" w:customStyle="1" w:styleId="34">
    <w:name w:val="p0"/>
    <w:basedOn w:val="1"/>
    <w:qFormat/>
    <w:uiPriority w:val="0"/>
    <w:pPr>
      <w:widowControl/>
      <w:spacing w:after="156" w:line="300" w:lineRule="auto"/>
    </w:pPr>
    <w:rPr>
      <w:rFonts w:ascii="Arial" w:hAnsi="Arial" w:cs="Arial"/>
      <w:kern w:val="0"/>
      <w:szCs w:val="21"/>
    </w:rPr>
  </w:style>
  <w:style w:type="paragraph" w:styleId="35">
    <w:name w:val="List Paragraph"/>
    <w:basedOn w:val="1"/>
    <w:qFormat/>
    <w:uiPriority w:val="34"/>
    <w:pPr>
      <w:spacing w:line="360" w:lineRule="auto"/>
      <w:ind w:firstLine="200" w:firstLineChars="200"/>
      <w:jc w:val="left"/>
    </w:pPr>
    <w:rPr>
      <w:rFonts w:eastAsia="仿宋"/>
      <w:b/>
      <w:sz w:val="24"/>
    </w:rPr>
  </w:style>
  <w:style w:type="paragraph" w:customStyle="1" w:styleId="36">
    <w:name w:val="_Style 2"/>
    <w:basedOn w:val="1"/>
    <w:next w:val="1"/>
    <w:qFormat/>
    <w:uiPriority w:val="0"/>
    <w:pPr>
      <w:ind w:firstLine="420"/>
    </w:pPr>
  </w:style>
  <w:style w:type="character" w:customStyle="1" w:styleId="37">
    <w:name w:val="font41"/>
    <w:basedOn w:val="20"/>
    <w:qFormat/>
    <w:uiPriority w:val="0"/>
    <w:rPr>
      <w:rFonts w:hint="default" w:ascii="Times New Roman" w:hAnsi="Times New Roman" w:cs="Times New Roman"/>
      <w:b/>
      <w:bCs/>
      <w:color w:val="000000"/>
      <w:sz w:val="20"/>
      <w:szCs w:val="20"/>
      <w:u w:val="none"/>
    </w:rPr>
  </w:style>
  <w:style w:type="character" w:customStyle="1" w:styleId="38">
    <w:name w:val="font21"/>
    <w:basedOn w:val="20"/>
    <w:qFormat/>
    <w:uiPriority w:val="0"/>
    <w:rPr>
      <w:rFonts w:hint="eastAsia" w:ascii="宋体" w:hAnsi="宋体" w:eastAsia="宋体" w:cs="宋体"/>
      <w:color w:val="000000"/>
      <w:sz w:val="22"/>
      <w:szCs w:val="22"/>
      <w:u w:val="none"/>
    </w:rPr>
  </w:style>
  <w:style w:type="character" w:customStyle="1" w:styleId="39">
    <w:name w:val="font01"/>
    <w:basedOn w:val="20"/>
    <w:qFormat/>
    <w:uiPriority w:val="0"/>
    <w:rPr>
      <w:rFonts w:hint="eastAsia" w:ascii="宋体" w:hAnsi="宋体" w:eastAsia="宋体" w:cs="宋体"/>
      <w:color w:val="000000"/>
      <w:sz w:val="22"/>
      <w:szCs w:val="22"/>
      <w:u w:val="none"/>
    </w:rPr>
  </w:style>
  <w:style w:type="paragraph" w:customStyle="1" w:styleId="40">
    <w:name w:val="WPSOffice手动目录 1"/>
    <w:qFormat/>
    <w:uiPriority w:val="0"/>
    <w:pPr>
      <w:ind w:leftChars="0"/>
    </w:pPr>
    <w:rPr>
      <w:rFonts w:ascii="Times New Roman" w:hAnsi="Times New Roman" w:eastAsia="宋体" w:cs="Times New Roman"/>
      <w:sz w:val="20"/>
      <w:szCs w:val="20"/>
    </w:rPr>
  </w:style>
  <w:style w:type="paragraph" w:customStyle="1" w:styleId="41">
    <w:name w:val="WPSOffice手动目录 2"/>
    <w:qFormat/>
    <w:uiPriority w:val="0"/>
    <w:pPr>
      <w:ind w:leftChars="200"/>
    </w:pPr>
    <w:rPr>
      <w:rFonts w:ascii="Times New Roman" w:hAnsi="Times New Roman" w:eastAsia="宋体" w:cs="Times New Roman"/>
      <w:sz w:val="20"/>
      <w:szCs w:val="20"/>
    </w:rPr>
  </w:style>
  <w:style w:type="paragraph" w:customStyle="1" w:styleId="42">
    <w:name w:val="WPSOffice手动目录 3"/>
    <w:qFormat/>
    <w:uiPriority w:val="0"/>
    <w:pPr>
      <w:ind w:leftChars="400"/>
    </w:pPr>
    <w:rPr>
      <w:rFonts w:ascii="Times New Roman" w:hAnsi="Times New Roman" w:eastAsia="宋体" w:cs="Times New Roman"/>
      <w:sz w:val="20"/>
      <w:szCs w:val="20"/>
    </w:rPr>
  </w:style>
  <w:style w:type="character" w:customStyle="1" w:styleId="43">
    <w:name w:val="10"/>
    <w:basedOn w:val="20"/>
    <w:qFormat/>
    <w:uiPriority w:val="0"/>
    <w:rPr>
      <w:rFonts w:hint="default" w:ascii="Times New Roman" w:hAnsi="Times New Roman" w:cs="Times New Roman"/>
    </w:rPr>
  </w:style>
  <w:style w:type="character" w:customStyle="1" w:styleId="44">
    <w:name w:val="15"/>
    <w:basedOn w:val="20"/>
    <w:qFormat/>
    <w:uiPriority w:val="0"/>
    <w:rPr>
      <w:rFonts w:hint="default" w:ascii="Times New Roman" w:hAnsi="Times New Roman" w:eastAsia="宋体" w:cs="Times New Roman"/>
    </w:rPr>
  </w:style>
</w:styles>
</file>

<file path=word/_rels/document.xml.rels><?xml version="1.0" encoding="UTF-8"?><Relationships xmlns="http://schemas.openxmlformats.org/package/2006/relationships"><Relationship Target="numbering.xml" Type="http://schemas.openxmlformats.org/officeDocument/2006/relationships/numbering" Id="rId9"></Relationship><Relationship Target="../customXml/item1.xml" Type="http://schemas.openxmlformats.org/officeDocument/2006/relationships/customXml" Id="rId8"></Relationship><Relationship Target="theme/theme1.xml" Type="http://schemas.openxmlformats.org/officeDocument/2006/relationships/theme" Id="rId7"></Relationship><Relationship Target="footer4.xml" Type="http://schemas.openxmlformats.org/officeDocument/2006/relationships/footer" Id="rId6"></Relationship><Relationship Target="footer3.xml" Type="http://schemas.openxmlformats.org/officeDocument/2006/relationships/footer" Id="rId5"></Relationship><Relationship Target="footer2.xml" Type="http://schemas.openxmlformats.org/officeDocument/2006/relationships/footer" Id="rId4"></Relationship><Relationship Target="footer1.xml" Type="http://schemas.openxmlformats.org/officeDocument/2006/relationships/footer" Id="rId3"></Relationship><Relationship Target="settings.xml" Type="http://schemas.openxmlformats.org/officeDocument/2006/relationships/settings" Id="rId2"></Relationship><Relationship Target="fontTable.xml" Type="http://schemas.openxmlformats.org/officeDocument/2006/relationships/fontTable" Id="rId10"></Relationship><Relationship Target="styles.xml" Type="http://schemas.openxmlformats.org/officeDocument/2006/relationships/styles" Id="rId1"></Relationship></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Relationships xmlns="http://schemas.openxmlformats.org/package/2006/relationships"><Relationship Target="itemProps1.xml" Type="http://schemas.openxmlformats.org/officeDocument/2006/relationships/customXmlProps" Id="rId1"></Relationship></Relationships>
</file>

<file path=customXml/item1.xml><?xml version="1.0" encoding="utf-8"?>
<s:customData xmlns:s="http://www.wps.cn/officeDocument/2013/wpsCustomData" xmln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15576</Words>
  <Characters>16480</Characters>
  <Lines>146</Lines>
  <Paragraphs>41</Paragraphs>
  <TotalTime>20</TotalTime>
  <ScaleCrop>false</ScaleCrop>
  <LinksUpToDate>false</LinksUpToDate>
  <CharactersWithSpaces>16673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2021-11-11T11:25:00Z</dcterms:created>
  <dc:creator>Administrator</dc:creator>
  <cp:lastModifiedBy>川招</cp:lastModifiedBy>
  <cp:lastPrinted>2026-04-03T03:05:00Z</cp:lastPrinted>
  <dcterms:modified xsi:type="dcterms:W3CDTF">2026-05-14T02:30:20Z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9432207ABE3A411DA4D65F2591BC3F65_13</vt:lpwstr>
  </property>
  <property fmtid="{D5CDD505-2E9C-101B-9397-08002B2CF9AE}" pid="4" name="KSOTemplateDocerSaveRecord">
    <vt:lpwstr>eyJoZGlkIjoiNjk1ZDhhOTc0M2U2MTFiOTJkZTZmZTcyYWE4YWYyZWMiLCJ1c2VySWQiOiI2MDM4ODc3OTYifQ==</vt:lpwstr>
  </property>
</Properties>
</file>