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1200C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p>
    <w:p w14:paraId="5D2627A9">
      <w:pPr>
        <w:pStyle w:val="8"/>
        <w:jc w:val="center"/>
        <w:outlineLvl w:val="2"/>
        <w:rPr>
          <w:rFonts w:hint="default" w:eastAsiaTheme="minorEastAsia"/>
          <w:lang w:val="en-US" w:eastAsia="zh-CN"/>
        </w:rPr>
      </w:pPr>
      <w:r>
        <w:rPr>
          <w:rFonts w:hint="eastAsia"/>
          <w:b/>
          <w:sz w:val="28"/>
          <w:lang w:eastAsia="zh-CN"/>
        </w:rPr>
        <w:t>军休干部八一、春节慰问品采购项目</w:t>
      </w:r>
      <w:r>
        <w:rPr>
          <w:rFonts w:hint="eastAsia"/>
          <w:b/>
          <w:sz w:val="28"/>
          <w:lang w:val="en-US" w:eastAsia="zh-CN"/>
        </w:rPr>
        <w:t>合同</w:t>
      </w:r>
    </w:p>
    <w:p w14:paraId="7BF8D2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25D9AA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乙方：</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p>
    <w:p w14:paraId="10B421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根据《中华人民共和国政府采购法》、《中华人民共和国民法典》等法律法规，甲方通过</w:t>
      </w:r>
      <w:r>
        <w:rPr>
          <w:rFonts w:hint="eastAsia" w:ascii="宋体" w:hAnsi="宋体" w:eastAsia="宋体" w:cs="宋体"/>
          <w:sz w:val="24"/>
          <w:szCs w:val="24"/>
          <w:highlight w:val="none"/>
          <w:lang w:val="en-US" w:eastAsia="zh-CN"/>
        </w:rPr>
        <w:t>公开招标</w:t>
      </w:r>
      <w:r>
        <w:rPr>
          <w:rFonts w:hint="eastAsia" w:ascii="宋体" w:hAnsi="宋体" w:eastAsia="宋体" w:cs="宋体"/>
          <w:sz w:val="24"/>
          <w:szCs w:val="24"/>
          <w:highlight w:val="none"/>
        </w:rPr>
        <w:t>，选定乙方为</w:t>
      </w:r>
      <w:r>
        <w:rPr>
          <w:rFonts w:hint="eastAsia" w:ascii="宋体" w:hAnsi="宋体" w:eastAsia="宋体" w:cs="宋体"/>
          <w:sz w:val="24"/>
          <w:szCs w:val="24"/>
          <w:highlight w:val="none"/>
          <w:u w:val="single"/>
          <w:lang w:val="en-US" w:eastAsia="zh-CN"/>
        </w:rPr>
        <w:t xml:space="preserve">   （项目名称）    </w:t>
      </w:r>
      <w:r>
        <w:rPr>
          <w:rFonts w:hint="eastAsia" w:ascii="宋体" w:hAnsi="宋体" w:eastAsia="宋体" w:cs="宋体"/>
          <w:sz w:val="24"/>
          <w:szCs w:val="24"/>
          <w:highlight w:val="none"/>
          <w:lang w:val="en-US" w:eastAsia="zh-CN"/>
        </w:rPr>
        <w:t>中标</w:t>
      </w:r>
      <w:r>
        <w:rPr>
          <w:rFonts w:hint="eastAsia" w:ascii="宋体" w:hAnsi="宋体" w:eastAsia="宋体" w:cs="宋体"/>
          <w:sz w:val="24"/>
          <w:szCs w:val="24"/>
          <w:highlight w:val="none"/>
        </w:rPr>
        <w:t>单位。甲、乙双方在平等基础上协商一致，达成如下合同条款：</w:t>
      </w:r>
    </w:p>
    <w:p w14:paraId="355B882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rPr>
        <w:t>一、合同标的物</w:t>
      </w:r>
    </w:p>
    <w:p w14:paraId="1159A768">
      <w:pPr>
        <w:pStyle w:val="9"/>
        <w:ind w:left="0" w:leftChars="0" w:firstLine="0" w:firstLineChars="0"/>
        <w:jc w:val="center"/>
        <w:rPr>
          <w:rFonts w:hint="eastAsia" w:asciiTheme="minorHAnsi" w:hAnsiTheme="minorHAnsi" w:eastAsiaTheme="minorEastAsia" w:cstheme="minorBidi"/>
          <w:b/>
          <w:bCs/>
          <w:kern w:val="2"/>
          <w:sz w:val="30"/>
          <w:szCs w:val="30"/>
          <w:lang w:val="en-US" w:eastAsia="zh-CN" w:bidi="ar-SA"/>
        </w:rPr>
      </w:pPr>
      <w:r>
        <w:rPr>
          <w:rFonts w:hint="eastAsia" w:asciiTheme="minorHAnsi" w:hAnsiTheme="minorHAnsi" w:eastAsiaTheme="minorEastAsia" w:cstheme="minorBidi"/>
          <w:b/>
          <w:bCs/>
          <w:kern w:val="2"/>
          <w:sz w:val="30"/>
          <w:szCs w:val="30"/>
          <w:lang w:val="en-US" w:eastAsia="zh-CN" w:bidi="ar-SA"/>
        </w:rPr>
        <w:t>八一慰问品</w:t>
      </w:r>
    </w:p>
    <w:tbl>
      <w:tblPr>
        <w:tblStyle w:val="4"/>
        <w:tblW w:w="805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22"/>
        <w:gridCol w:w="2024"/>
        <w:gridCol w:w="1077"/>
        <w:gridCol w:w="1361"/>
        <w:gridCol w:w="1361"/>
        <w:gridCol w:w="1614"/>
      </w:tblGrid>
      <w:tr w14:paraId="535576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2" w:type="dxa"/>
            <w:tcBorders>
              <w:right w:val="single" w:color="000000" w:sz="6" w:space="0"/>
            </w:tcBorders>
            <w:noWrap w:val="0"/>
            <w:vAlign w:val="center"/>
          </w:tcPr>
          <w:p w14:paraId="6799D484">
            <w:pPr>
              <w:pStyle w:val="10"/>
              <w:keepNext w:val="0"/>
              <w:keepLines w:val="0"/>
              <w:pageBreakBefore w:val="0"/>
              <w:widowControl w:val="0"/>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序号</w:t>
            </w:r>
          </w:p>
        </w:tc>
        <w:tc>
          <w:tcPr>
            <w:tcW w:w="2024" w:type="dxa"/>
            <w:tcBorders>
              <w:left w:val="single" w:color="000000" w:sz="6" w:space="0"/>
              <w:right w:val="single" w:color="000000" w:sz="6" w:space="0"/>
            </w:tcBorders>
            <w:noWrap w:val="0"/>
            <w:vAlign w:val="center"/>
          </w:tcPr>
          <w:p w14:paraId="2520E28C">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货物名称</w:t>
            </w:r>
          </w:p>
        </w:tc>
        <w:tc>
          <w:tcPr>
            <w:tcW w:w="1077" w:type="dxa"/>
            <w:tcBorders>
              <w:left w:val="single" w:color="000000" w:sz="6" w:space="0"/>
              <w:right w:val="single" w:color="000000" w:sz="6" w:space="0"/>
            </w:tcBorders>
            <w:noWrap w:val="0"/>
            <w:vAlign w:val="center"/>
          </w:tcPr>
          <w:p w14:paraId="7D966FCE">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规格</w:t>
            </w:r>
          </w:p>
        </w:tc>
        <w:tc>
          <w:tcPr>
            <w:tcW w:w="1361" w:type="dxa"/>
            <w:tcBorders>
              <w:left w:val="single" w:color="000000" w:sz="6" w:space="0"/>
            </w:tcBorders>
            <w:noWrap w:val="0"/>
            <w:vAlign w:val="center"/>
          </w:tcPr>
          <w:p w14:paraId="27EDA74D">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品牌</w:t>
            </w:r>
          </w:p>
        </w:tc>
        <w:tc>
          <w:tcPr>
            <w:tcW w:w="1361" w:type="dxa"/>
            <w:tcBorders>
              <w:left w:val="single" w:color="000000" w:sz="6" w:space="0"/>
            </w:tcBorders>
            <w:noWrap w:val="0"/>
            <w:vAlign w:val="center"/>
          </w:tcPr>
          <w:p w14:paraId="7D118D99">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厂家</w:t>
            </w:r>
          </w:p>
        </w:tc>
        <w:tc>
          <w:tcPr>
            <w:tcW w:w="1614" w:type="dxa"/>
            <w:tcBorders>
              <w:bottom w:val="single" w:color="000000" w:sz="6" w:space="0"/>
              <w:right w:val="single" w:color="000000" w:sz="6" w:space="0"/>
            </w:tcBorders>
            <w:noWrap w:val="0"/>
            <w:vAlign w:val="center"/>
          </w:tcPr>
          <w:p w14:paraId="06F5ABDD">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cs="宋体"/>
                <w:b/>
                <w:bCs/>
                <w:color w:val="auto"/>
                <w:sz w:val="24"/>
                <w:szCs w:val="24"/>
                <w:highlight w:val="none"/>
                <w:lang w:eastAsia="zh-CN"/>
              </w:rPr>
            </w:pPr>
            <w:r>
              <w:rPr>
                <w:rFonts w:hint="eastAsia" w:cs="宋体"/>
                <w:b/>
                <w:bCs/>
                <w:color w:val="auto"/>
                <w:sz w:val="24"/>
                <w:szCs w:val="24"/>
                <w:highlight w:val="none"/>
                <w:lang w:val="en-US" w:eastAsia="zh-CN"/>
              </w:rPr>
              <w:t>报价</w:t>
            </w:r>
            <w:r>
              <w:rPr>
                <w:rFonts w:hint="eastAsia" w:cs="宋体"/>
                <w:b/>
                <w:bCs/>
                <w:color w:val="auto"/>
                <w:sz w:val="24"/>
                <w:szCs w:val="24"/>
                <w:highlight w:val="none"/>
                <w:lang w:eastAsia="zh-CN"/>
              </w:rPr>
              <w:t>（元）</w:t>
            </w:r>
          </w:p>
        </w:tc>
      </w:tr>
      <w:tr w14:paraId="74BBAD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2" w:type="dxa"/>
            <w:tcBorders>
              <w:top w:val="single" w:color="000000" w:sz="6" w:space="0"/>
              <w:right w:val="single" w:color="000000" w:sz="6" w:space="0"/>
            </w:tcBorders>
            <w:shd w:val="clear" w:color="auto" w:fill="auto"/>
            <w:noWrap w:val="0"/>
            <w:vAlign w:val="center"/>
          </w:tcPr>
          <w:p w14:paraId="3D07D3B5">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en-US"/>
              </w:rPr>
            </w:pPr>
            <w:r>
              <w:rPr>
                <w:rFonts w:hint="eastAsia" w:ascii="宋体" w:hAnsi="宋体" w:eastAsia="宋体" w:cs="宋体"/>
                <w:b/>
                <w:bCs/>
                <w:color w:val="auto"/>
                <w:sz w:val="24"/>
                <w:szCs w:val="24"/>
                <w:highlight w:val="none"/>
                <w:lang w:val="en-US" w:eastAsia="zh-CN"/>
              </w:rPr>
              <w:t>1</w:t>
            </w:r>
          </w:p>
        </w:tc>
        <w:tc>
          <w:tcPr>
            <w:tcW w:w="2024" w:type="dxa"/>
            <w:tcBorders>
              <w:top w:val="single" w:color="000000" w:sz="6" w:space="0"/>
              <w:left w:val="single" w:color="000000" w:sz="6" w:space="0"/>
            </w:tcBorders>
            <w:shd w:val="clear" w:color="auto" w:fill="auto"/>
            <w:noWrap w:val="0"/>
            <w:vAlign w:val="center"/>
          </w:tcPr>
          <w:p w14:paraId="572B62ED">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低GI大米</w:t>
            </w:r>
          </w:p>
        </w:tc>
        <w:tc>
          <w:tcPr>
            <w:tcW w:w="1077" w:type="dxa"/>
            <w:tcBorders>
              <w:top w:val="single" w:color="000000" w:sz="6" w:space="0"/>
            </w:tcBorders>
            <w:noWrap w:val="0"/>
            <w:vAlign w:val="center"/>
          </w:tcPr>
          <w:p w14:paraId="3859DA5A">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361" w:type="dxa"/>
            <w:tcBorders>
              <w:top w:val="single" w:color="000000" w:sz="6" w:space="0"/>
            </w:tcBorders>
            <w:noWrap w:val="0"/>
            <w:vAlign w:val="center"/>
          </w:tcPr>
          <w:p w14:paraId="06D4F948">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361" w:type="dxa"/>
            <w:tcBorders>
              <w:top w:val="single" w:color="000000" w:sz="6" w:space="0"/>
            </w:tcBorders>
            <w:noWrap w:val="0"/>
            <w:vAlign w:val="center"/>
          </w:tcPr>
          <w:p w14:paraId="45D49647">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614" w:type="dxa"/>
            <w:tcBorders>
              <w:top w:val="single" w:color="000000" w:sz="6" w:space="0"/>
              <w:right w:val="single" w:color="000000" w:sz="6" w:space="0"/>
            </w:tcBorders>
            <w:noWrap w:val="0"/>
            <w:vAlign w:val="center"/>
          </w:tcPr>
          <w:p w14:paraId="26C74A86">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r>
      <w:tr w14:paraId="5CC4C3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2" w:type="dxa"/>
            <w:tcBorders>
              <w:right w:val="single" w:color="000000" w:sz="6" w:space="0"/>
            </w:tcBorders>
            <w:shd w:val="clear" w:color="auto" w:fill="auto"/>
            <w:noWrap w:val="0"/>
            <w:vAlign w:val="center"/>
          </w:tcPr>
          <w:p w14:paraId="6EE01971">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en-US"/>
              </w:rPr>
            </w:pPr>
            <w:r>
              <w:rPr>
                <w:rFonts w:hint="eastAsia" w:ascii="宋体" w:hAnsi="宋体" w:eastAsia="宋体" w:cs="宋体"/>
                <w:b/>
                <w:bCs/>
                <w:color w:val="auto"/>
                <w:sz w:val="24"/>
                <w:szCs w:val="24"/>
                <w:highlight w:val="none"/>
                <w:lang w:val="en-US" w:eastAsia="zh-CN"/>
              </w:rPr>
              <w:t>2</w:t>
            </w:r>
          </w:p>
        </w:tc>
        <w:tc>
          <w:tcPr>
            <w:tcW w:w="2024" w:type="dxa"/>
            <w:tcBorders>
              <w:left w:val="single" w:color="000000" w:sz="6" w:space="0"/>
            </w:tcBorders>
            <w:shd w:val="clear" w:color="auto" w:fill="auto"/>
            <w:noWrap w:val="0"/>
            <w:vAlign w:val="center"/>
          </w:tcPr>
          <w:p w14:paraId="6D17AEBF">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食用油礼盒</w:t>
            </w:r>
          </w:p>
        </w:tc>
        <w:tc>
          <w:tcPr>
            <w:tcW w:w="1077" w:type="dxa"/>
            <w:noWrap w:val="0"/>
            <w:vAlign w:val="center"/>
          </w:tcPr>
          <w:p w14:paraId="66154FCC">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361" w:type="dxa"/>
            <w:noWrap w:val="0"/>
            <w:vAlign w:val="center"/>
          </w:tcPr>
          <w:p w14:paraId="6D5B4C58">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361" w:type="dxa"/>
            <w:noWrap w:val="0"/>
            <w:vAlign w:val="center"/>
          </w:tcPr>
          <w:p w14:paraId="10E5A827">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614" w:type="dxa"/>
            <w:tcBorders>
              <w:right w:val="single" w:color="000000" w:sz="6" w:space="0"/>
            </w:tcBorders>
            <w:noWrap w:val="0"/>
            <w:vAlign w:val="center"/>
          </w:tcPr>
          <w:p w14:paraId="5EECAB60">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r>
      <w:tr w14:paraId="6F97C6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2" w:type="dxa"/>
            <w:tcBorders>
              <w:right w:val="single" w:color="000000" w:sz="6" w:space="0"/>
            </w:tcBorders>
            <w:shd w:val="clear" w:color="auto" w:fill="auto"/>
            <w:noWrap w:val="0"/>
            <w:vAlign w:val="center"/>
          </w:tcPr>
          <w:p w14:paraId="11D81CE5">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en-US"/>
              </w:rPr>
            </w:pPr>
            <w:r>
              <w:rPr>
                <w:rFonts w:hint="eastAsia" w:ascii="宋体" w:hAnsi="宋体" w:eastAsia="宋体" w:cs="宋体"/>
                <w:b/>
                <w:bCs/>
                <w:color w:val="auto"/>
                <w:sz w:val="24"/>
                <w:szCs w:val="24"/>
                <w:highlight w:val="none"/>
                <w:lang w:val="en-US" w:eastAsia="zh-CN"/>
              </w:rPr>
              <w:t>3</w:t>
            </w:r>
          </w:p>
        </w:tc>
        <w:tc>
          <w:tcPr>
            <w:tcW w:w="2024" w:type="dxa"/>
            <w:tcBorders>
              <w:left w:val="single" w:color="000000" w:sz="6" w:space="0"/>
            </w:tcBorders>
            <w:shd w:val="clear" w:color="auto" w:fill="auto"/>
            <w:noWrap w:val="0"/>
            <w:vAlign w:val="center"/>
          </w:tcPr>
          <w:p w14:paraId="7E338BF0">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菌菇汤料包礼盒</w:t>
            </w:r>
          </w:p>
        </w:tc>
        <w:tc>
          <w:tcPr>
            <w:tcW w:w="1077" w:type="dxa"/>
            <w:noWrap w:val="0"/>
            <w:vAlign w:val="center"/>
          </w:tcPr>
          <w:p w14:paraId="1B63E4C7">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361" w:type="dxa"/>
            <w:noWrap w:val="0"/>
            <w:vAlign w:val="center"/>
          </w:tcPr>
          <w:p w14:paraId="063AF8DE">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361" w:type="dxa"/>
            <w:noWrap w:val="0"/>
            <w:vAlign w:val="center"/>
          </w:tcPr>
          <w:p w14:paraId="0E652C4F">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614" w:type="dxa"/>
            <w:tcBorders>
              <w:right w:val="single" w:color="000000" w:sz="6" w:space="0"/>
            </w:tcBorders>
            <w:noWrap w:val="0"/>
            <w:vAlign w:val="center"/>
          </w:tcPr>
          <w:p w14:paraId="153B32FD">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r>
      <w:tr w14:paraId="5299F3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2" w:type="dxa"/>
            <w:tcBorders>
              <w:right w:val="single" w:color="000000" w:sz="6" w:space="0"/>
            </w:tcBorders>
            <w:shd w:val="clear" w:color="auto" w:fill="auto"/>
            <w:noWrap w:val="0"/>
            <w:vAlign w:val="center"/>
          </w:tcPr>
          <w:p w14:paraId="30BFB067">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en-US"/>
              </w:rPr>
            </w:pPr>
            <w:r>
              <w:rPr>
                <w:rFonts w:hint="eastAsia" w:ascii="宋体" w:hAnsi="宋体" w:eastAsia="宋体" w:cs="宋体"/>
                <w:b/>
                <w:bCs/>
                <w:color w:val="auto"/>
                <w:sz w:val="24"/>
                <w:szCs w:val="24"/>
                <w:highlight w:val="none"/>
                <w:lang w:val="en-US" w:eastAsia="zh-CN"/>
              </w:rPr>
              <w:t>4</w:t>
            </w:r>
          </w:p>
        </w:tc>
        <w:tc>
          <w:tcPr>
            <w:tcW w:w="2024" w:type="dxa"/>
            <w:tcBorders>
              <w:left w:val="single" w:color="000000" w:sz="6" w:space="0"/>
            </w:tcBorders>
            <w:shd w:val="clear" w:color="auto" w:fill="auto"/>
            <w:noWrap w:val="0"/>
            <w:vAlign w:val="center"/>
          </w:tcPr>
          <w:p w14:paraId="53C5A949">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杂粮</w:t>
            </w:r>
          </w:p>
        </w:tc>
        <w:tc>
          <w:tcPr>
            <w:tcW w:w="1077" w:type="dxa"/>
            <w:noWrap w:val="0"/>
            <w:vAlign w:val="center"/>
          </w:tcPr>
          <w:p w14:paraId="47A55332">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361" w:type="dxa"/>
            <w:noWrap w:val="0"/>
            <w:vAlign w:val="center"/>
          </w:tcPr>
          <w:p w14:paraId="0CC246D9">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361" w:type="dxa"/>
            <w:noWrap w:val="0"/>
            <w:vAlign w:val="center"/>
          </w:tcPr>
          <w:p w14:paraId="1E932469">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614" w:type="dxa"/>
            <w:tcBorders>
              <w:right w:val="single" w:color="000000" w:sz="6" w:space="0"/>
            </w:tcBorders>
            <w:noWrap w:val="0"/>
            <w:vAlign w:val="center"/>
          </w:tcPr>
          <w:p w14:paraId="355C6CD5">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r>
      <w:tr w14:paraId="2F3578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2" w:type="dxa"/>
            <w:tcBorders>
              <w:right w:val="single" w:color="000000" w:sz="6" w:space="0"/>
            </w:tcBorders>
            <w:shd w:val="clear" w:color="auto" w:fill="auto"/>
            <w:noWrap w:val="0"/>
            <w:vAlign w:val="center"/>
          </w:tcPr>
          <w:p w14:paraId="5ACF07EF">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en-US"/>
              </w:rPr>
            </w:pPr>
            <w:r>
              <w:rPr>
                <w:rFonts w:hint="eastAsia" w:ascii="宋体" w:hAnsi="宋体" w:eastAsia="宋体" w:cs="宋体"/>
                <w:b/>
                <w:bCs/>
                <w:color w:val="auto"/>
                <w:sz w:val="24"/>
                <w:szCs w:val="24"/>
                <w:highlight w:val="none"/>
                <w:lang w:val="en-US" w:eastAsia="zh-CN"/>
              </w:rPr>
              <w:t>5</w:t>
            </w:r>
          </w:p>
        </w:tc>
        <w:tc>
          <w:tcPr>
            <w:tcW w:w="2024" w:type="dxa"/>
            <w:tcBorders>
              <w:left w:val="single" w:color="000000" w:sz="6" w:space="0"/>
            </w:tcBorders>
            <w:shd w:val="clear" w:color="auto" w:fill="auto"/>
            <w:noWrap w:val="0"/>
            <w:vAlign w:val="center"/>
          </w:tcPr>
          <w:p w14:paraId="6A40551A">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低GI、低糖燕麦</w:t>
            </w:r>
          </w:p>
        </w:tc>
        <w:tc>
          <w:tcPr>
            <w:tcW w:w="1077" w:type="dxa"/>
            <w:noWrap w:val="0"/>
            <w:vAlign w:val="center"/>
          </w:tcPr>
          <w:p w14:paraId="0F7F0365">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361" w:type="dxa"/>
            <w:noWrap w:val="0"/>
            <w:vAlign w:val="center"/>
          </w:tcPr>
          <w:p w14:paraId="256411B5">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361" w:type="dxa"/>
            <w:noWrap w:val="0"/>
            <w:vAlign w:val="center"/>
          </w:tcPr>
          <w:p w14:paraId="16765A2A">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614" w:type="dxa"/>
            <w:tcBorders>
              <w:right w:val="single" w:color="000000" w:sz="6" w:space="0"/>
            </w:tcBorders>
            <w:noWrap w:val="0"/>
            <w:vAlign w:val="center"/>
          </w:tcPr>
          <w:p w14:paraId="3C2DAEA9">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r>
      <w:tr w14:paraId="4B87AB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2" w:type="dxa"/>
            <w:tcBorders>
              <w:right w:val="single" w:color="000000" w:sz="6" w:space="0"/>
            </w:tcBorders>
            <w:shd w:val="clear" w:color="auto" w:fill="auto"/>
            <w:noWrap w:val="0"/>
            <w:vAlign w:val="center"/>
          </w:tcPr>
          <w:p w14:paraId="12A229B5">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en-US"/>
              </w:rPr>
            </w:pPr>
            <w:r>
              <w:rPr>
                <w:rFonts w:hint="eastAsia" w:ascii="宋体" w:hAnsi="宋体" w:eastAsia="宋体" w:cs="宋体"/>
                <w:b/>
                <w:bCs/>
                <w:color w:val="auto"/>
                <w:sz w:val="24"/>
                <w:szCs w:val="24"/>
                <w:highlight w:val="none"/>
                <w:lang w:val="en-US" w:eastAsia="zh-CN"/>
              </w:rPr>
              <w:t>6</w:t>
            </w:r>
          </w:p>
        </w:tc>
        <w:tc>
          <w:tcPr>
            <w:tcW w:w="2024" w:type="dxa"/>
            <w:tcBorders>
              <w:left w:val="single" w:color="000000" w:sz="6" w:space="0"/>
            </w:tcBorders>
            <w:shd w:val="clear" w:color="auto" w:fill="auto"/>
            <w:noWrap w:val="0"/>
            <w:vAlign w:val="center"/>
          </w:tcPr>
          <w:p w14:paraId="3ECDE53A">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特浓牛乳</w:t>
            </w:r>
          </w:p>
        </w:tc>
        <w:tc>
          <w:tcPr>
            <w:tcW w:w="1077" w:type="dxa"/>
            <w:noWrap w:val="0"/>
            <w:vAlign w:val="center"/>
          </w:tcPr>
          <w:p w14:paraId="434F82F0">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361" w:type="dxa"/>
            <w:noWrap w:val="0"/>
            <w:vAlign w:val="center"/>
          </w:tcPr>
          <w:p w14:paraId="1514344C">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361" w:type="dxa"/>
            <w:noWrap w:val="0"/>
            <w:vAlign w:val="center"/>
          </w:tcPr>
          <w:p w14:paraId="1E7ED953">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614" w:type="dxa"/>
            <w:tcBorders>
              <w:right w:val="single" w:color="000000" w:sz="6" w:space="0"/>
            </w:tcBorders>
            <w:noWrap w:val="0"/>
            <w:vAlign w:val="center"/>
          </w:tcPr>
          <w:p w14:paraId="23B4E628">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r>
      <w:tr w14:paraId="22F594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445" w:type="dxa"/>
            <w:gridSpan w:val="5"/>
            <w:noWrap w:val="0"/>
            <w:vAlign w:val="center"/>
          </w:tcPr>
          <w:p w14:paraId="4F100CB1">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合计</w:t>
            </w:r>
          </w:p>
        </w:tc>
        <w:tc>
          <w:tcPr>
            <w:tcW w:w="1614" w:type="dxa"/>
            <w:tcBorders>
              <w:right w:val="single" w:color="000000" w:sz="6" w:space="0"/>
            </w:tcBorders>
            <w:noWrap w:val="0"/>
            <w:vAlign w:val="center"/>
          </w:tcPr>
          <w:p w14:paraId="306DE013">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default" w:ascii="宋体" w:hAnsi="宋体" w:eastAsia="宋体" w:cs="宋体"/>
                <w:b/>
                <w:bCs/>
                <w:color w:val="auto"/>
                <w:sz w:val="24"/>
                <w:szCs w:val="24"/>
                <w:highlight w:val="none"/>
                <w:lang w:val="en-US" w:eastAsia="zh-CN"/>
              </w:rPr>
            </w:pPr>
          </w:p>
        </w:tc>
      </w:tr>
    </w:tbl>
    <w:p w14:paraId="0D3B50EB">
      <w:pPr>
        <w:pStyle w:val="9"/>
        <w:ind w:left="0" w:leftChars="0" w:firstLine="0" w:firstLineChars="0"/>
        <w:jc w:val="center"/>
        <w:rPr>
          <w:rFonts w:hint="eastAsia" w:asciiTheme="minorHAnsi" w:hAnsiTheme="minorHAnsi" w:eastAsiaTheme="minorEastAsia" w:cstheme="minorBidi"/>
          <w:b/>
          <w:bCs/>
          <w:kern w:val="2"/>
          <w:sz w:val="30"/>
          <w:szCs w:val="30"/>
          <w:lang w:val="en-US" w:eastAsia="zh-CN" w:bidi="ar-SA"/>
        </w:rPr>
      </w:pPr>
      <w:r>
        <w:rPr>
          <w:rFonts w:hint="eastAsia" w:asciiTheme="minorHAnsi" w:hAnsiTheme="minorHAnsi" w:eastAsiaTheme="minorEastAsia" w:cstheme="minorBidi"/>
          <w:b/>
          <w:bCs/>
          <w:kern w:val="2"/>
          <w:sz w:val="30"/>
          <w:szCs w:val="30"/>
          <w:lang w:val="en-US" w:eastAsia="zh-CN" w:bidi="ar-SA"/>
        </w:rPr>
        <w:t>春节慰问品</w:t>
      </w:r>
    </w:p>
    <w:tbl>
      <w:tblPr>
        <w:tblStyle w:val="4"/>
        <w:tblW w:w="805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22"/>
        <w:gridCol w:w="1614"/>
        <w:gridCol w:w="1487"/>
        <w:gridCol w:w="1361"/>
        <w:gridCol w:w="1361"/>
        <w:gridCol w:w="1614"/>
      </w:tblGrid>
      <w:tr w14:paraId="2118C4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 w:hRule="atLeast"/>
          <w:jc w:val="center"/>
        </w:trPr>
        <w:tc>
          <w:tcPr>
            <w:tcW w:w="622" w:type="dxa"/>
            <w:tcBorders>
              <w:right w:val="single" w:color="000000" w:sz="6" w:space="0"/>
            </w:tcBorders>
            <w:noWrap w:val="0"/>
            <w:vAlign w:val="center"/>
          </w:tcPr>
          <w:p w14:paraId="1B08AF7D">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序号</w:t>
            </w:r>
          </w:p>
        </w:tc>
        <w:tc>
          <w:tcPr>
            <w:tcW w:w="1614" w:type="dxa"/>
            <w:tcBorders>
              <w:left w:val="single" w:color="000000" w:sz="6" w:space="0"/>
              <w:right w:val="single" w:color="000000" w:sz="6" w:space="0"/>
            </w:tcBorders>
            <w:noWrap w:val="0"/>
            <w:vAlign w:val="center"/>
          </w:tcPr>
          <w:p w14:paraId="45443E7C">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货物名称</w:t>
            </w:r>
          </w:p>
        </w:tc>
        <w:tc>
          <w:tcPr>
            <w:tcW w:w="1487" w:type="dxa"/>
            <w:tcBorders>
              <w:left w:val="single" w:color="000000" w:sz="6" w:space="0"/>
              <w:right w:val="single" w:color="000000" w:sz="6" w:space="0"/>
            </w:tcBorders>
            <w:noWrap w:val="0"/>
            <w:vAlign w:val="center"/>
          </w:tcPr>
          <w:p w14:paraId="088C0556">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规格</w:t>
            </w:r>
          </w:p>
        </w:tc>
        <w:tc>
          <w:tcPr>
            <w:tcW w:w="1361" w:type="dxa"/>
            <w:tcBorders>
              <w:left w:val="single" w:color="000000" w:sz="6" w:space="0"/>
            </w:tcBorders>
            <w:noWrap w:val="0"/>
            <w:vAlign w:val="center"/>
          </w:tcPr>
          <w:p w14:paraId="064D5CB3">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品牌</w:t>
            </w:r>
          </w:p>
        </w:tc>
        <w:tc>
          <w:tcPr>
            <w:tcW w:w="1361" w:type="dxa"/>
            <w:tcBorders>
              <w:left w:val="single" w:color="000000" w:sz="6" w:space="0"/>
            </w:tcBorders>
            <w:noWrap w:val="0"/>
            <w:vAlign w:val="center"/>
          </w:tcPr>
          <w:p w14:paraId="2C83A8D5">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厂家</w:t>
            </w:r>
          </w:p>
        </w:tc>
        <w:tc>
          <w:tcPr>
            <w:tcW w:w="1614" w:type="dxa"/>
            <w:tcBorders>
              <w:bottom w:val="single" w:color="000000" w:sz="6" w:space="0"/>
              <w:right w:val="single" w:color="000000" w:sz="6" w:space="0"/>
            </w:tcBorders>
            <w:noWrap w:val="0"/>
            <w:vAlign w:val="center"/>
          </w:tcPr>
          <w:p w14:paraId="6BCD4DFA">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报价</w:t>
            </w:r>
            <w:r>
              <w:rPr>
                <w:rFonts w:hint="eastAsia" w:ascii="宋体" w:hAnsi="宋体" w:eastAsia="宋体" w:cs="宋体"/>
                <w:b/>
                <w:bCs/>
                <w:color w:val="auto"/>
                <w:sz w:val="24"/>
                <w:szCs w:val="24"/>
                <w:highlight w:val="none"/>
                <w:lang w:eastAsia="zh-CN"/>
              </w:rPr>
              <w:t>（元）</w:t>
            </w:r>
          </w:p>
        </w:tc>
      </w:tr>
      <w:tr w14:paraId="3BFB30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2" w:type="dxa"/>
            <w:tcBorders>
              <w:top w:val="single" w:color="000000" w:sz="6" w:space="0"/>
              <w:right w:val="single" w:color="000000" w:sz="6" w:space="0"/>
            </w:tcBorders>
            <w:shd w:val="clear" w:color="auto" w:fill="auto"/>
            <w:noWrap w:val="0"/>
            <w:vAlign w:val="center"/>
          </w:tcPr>
          <w:p w14:paraId="0F7DE4FB">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w:t>
            </w:r>
          </w:p>
        </w:tc>
        <w:tc>
          <w:tcPr>
            <w:tcW w:w="1614" w:type="dxa"/>
            <w:tcBorders>
              <w:top w:val="single" w:color="000000" w:sz="6" w:space="0"/>
              <w:left w:val="single" w:color="000000" w:sz="6" w:space="0"/>
            </w:tcBorders>
            <w:shd w:val="clear" w:color="auto" w:fill="auto"/>
            <w:noWrap w:val="0"/>
            <w:vAlign w:val="center"/>
          </w:tcPr>
          <w:p w14:paraId="05E560D5">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长粒香大米</w:t>
            </w:r>
          </w:p>
        </w:tc>
        <w:tc>
          <w:tcPr>
            <w:tcW w:w="1487" w:type="dxa"/>
            <w:tcBorders>
              <w:top w:val="single" w:color="000000" w:sz="6" w:space="0"/>
            </w:tcBorders>
            <w:noWrap w:val="0"/>
            <w:vAlign w:val="center"/>
          </w:tcPr>
          <w:p w14:paraId="60A9B07C">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361" w:type="dxa"/>
            <w:tcBorders>
              <w:top w:val="single" w:color="000000" w:sz="6" w:space="0"/>
            </w:tcBorders>
            <w:noWrap w:val="0"/>
            <w:vAlign w:val="center"/>
          </w:tcPr>
          <w:p w14:paraId="795B0A7E">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361" w:type="dxa"/>
            <w:tcBorders>
              <w:top w:val="single" w:color="000000" w:sz="6" w:space="0"/>
            </w:tcBorders>
            <w:noWrap w:val="0"/>
            <w:vAlign w:val="center"/>
          </w:tcPr>
          <w:p w14:paraId="3C388CCC">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614" w:type="dxa"/>
            <w:tcBorders>
              <w:top w:val="single" w:color="000000" w:sz="6" w:space="0"/>
              <w:right w:val="single" w:color="000000" w:sz="6" w:space="0"/>
            </w:tcBorders>
            <w:noWrap w:val="0"/>
            <w:vAlign w:val="center"/>
          </w:tcPr>
          <w:p w14:paraId="15E16887">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r>
      <w:tr w14:paraId="21364D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2" w:type="dxa"/>
            <w:tcBorders>
              <w:right w:val="single" w:color="000000" w:sz="6" w:space="0"/>
            </w:tcBorders>
            <w:shd w:val="clear" w:color="auto" w:fill="auto"/>
            <w:noWrap w:val="0"/>
            <w:vAlign w:val="center"/>
          </w:tcPr>
          <w:p w14:paraId="1C32E8E4">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w:t>
            </w:r>
          </w:p>
        </w:tc>
        <w:tc>
          <w:tcPr>
            <w:tcW w:w="1614" w:type="dxa"/>
            <w:tcBorders>
              <w:left w:val="single" w:color="000000" w:sz="6" w:space="0"/>
            </w:tcBorders>
            <w:shd w:val="clear" w:color="auto" w:fill="auto"/>
            <w:noWrap w:val="0"/>
            <w:vAlign w:val="center"/>
          </w:tcPr>
          <w:p w14:paraId="20D7547E">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浓香型花生油</w:t>
            </w:r>
          </w:p>
        </w:tc>
        <w:tc>
          <w:tcPr>
            <w:tcW w:w="1487" w:type="dxa"/>
            <w:noWrap w:val="0"/>
            <w:vAlign w:val="center"/>
          </w:tcPr>
          <w:p w14:paraId="1746F9F9">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361" w:type="dxa"/>
            <w:noWrap w:val="0"/>
            <w:vAlign w:val="center"/>
          </w:tcPr>
          <w:p w14:paraId="48A0EEC8">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361" w:type="dxa"/>
            <w:noWrap w:val="0"/>
            <w:vAlign w:val="center"/>
          </w:tcPr>
          <w:p w14:paraId="4A93BFAA">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614" w:type="dxa"/>
            <w:tcBorders>
              <w:right w:val="single" w:color="000000" w:sz="6" w:space="0"/>
            </w:tcBorders>
            <w:noWrap w:val="0"/>
            <w:vAlign w:val="center"/>
          </w:tcPr>
          <w:p w14:paraId="6940F0C0">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r>
      <w:tr w14:paraId="39BE11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2" w:type="dxa"/>
            <w:tcBorders>
              <w:right w:val="single" w:color="000000" w:sz="6" w:space="0"/>
            </w:tcBorders>
            <w:shd w:val="clear" w:color="auto" w:fill="auto"/>
            <w:noWrap w:val="0"/>
            <w:vAlign w:val="center"/>
          </w:tcPr>
          <w:p w14:paraId="2345B4E3">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w:t>
            </w:r>
          </w:p>
        </w:tc>
        <w:tc>
          <w:tcPr>
            <w:tcW w:w="1614" w:type="dxa"/>
            <w:tcBorders>
              <w:left w:val="single" w:color="000000" w:sz="6" w:space="0"/>
            </w:tcBorders>
            <w:shd w:val="clear" w:color="auto" w:fill="auto"/>
            <w:noWrap w:val="0"/>
            <w:vAlign w:val="center"/>
          </w:tcPr>
          <w:p w14:paraId="55D56DA1">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菌菇礼盒</w:t>
            </w:r>
          </w:p>
        </w:tc>
        <w:tc>
          <w:tcPr>
            <w:tcW w:w="1487" w:type="dxa"/>
            <w:noWrap w:val="0"/>
            <w:vAlign w:val="center"/>
          </w:tcPr>
          <w:p w14:paraId="56387E32">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361" w:type="dxa"/>
            <w:noWrap w:val="0"/>
            <w:vAlign w:val="center"/>
          </w:tcPr>
          <w:p w14:paraId="16EAE06B">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361" w:type="dxa"/>
            <w:noWrap w:val="0"/>
            <w:vAlign w:val="center"/>
          </w:tcPr>
          <w:p w14:paraId="25689478">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614" w:type="dxa"/>
            <w:tcBorders>
              <w:right w:val="single" w:color="000000" w:sz="6" w:space="0"/>
            </w:tcBorders>
            <w:noWrap w:val="0"/>
            <w:vAlign w:val="center"/>
          </w:tcPr>
          <w:p w14:paraId="52E9DF00">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r>
      <w:tr w14:paraId="787BCE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2" w:type="dxa"/>
            <w:tcBorders>
              <w:right w:val="single" w:color="000000" w:sz="6" w:space="0"/>
            </w:tcBorders>
            <w:shd w:val="clear" w:color="auto" w:fill="auto"/>
            <w:noWrap w:val="0"/>
            <w:vAlign w:val="center"/>
          </w:tcPr>
          <w:p w14:paraId="5C3723F8">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w:t>
            </w:r>
          </w:p>
        </w:tc>
        <w:tc>
          <w:tcPr>
            <w:tcW w:w="1614" w:type="dxa"/>
            <w:tcBorders>
              <w:left w:val="single" w:color="000000" w:sz="6" w:space="0"/>
            </w:tcBorders>
            <w:shd w:val="clear" w:color="auto" w:fill="auto"/>
            <w:noWrap w:val="0"/>
            <w:vAlign w:val="center"/>
          </w:tcPr>
          <w:p w14:paraId="303253D6">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杂粮</w:t>
            </w:r>
          </w:p>
        </w:tc>
        <w:tc>
          <w:tcPr>
            <w:tcW w:w="1487" w:type="dxa"/>
            <w:noWrap w:val="0"/>
            <w:vAlign w:val="center"/>
          </w:tcPr>
          <w:p w14:paraId="48CA970F">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361" w:type="dxa"/>
            <w:noWrap w:val="0"/>
            <w:vAlign w:val="center"/>
          </w:tcPr>
          <w:p w14:paraId="4A4DD69E">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361" w:type="dxa"/>
            <w:noWrap w:val="0"/>
            <w:vAlign w:val="center"/>
          </w:tcPr>
          <w:p w14:paraId="6E82BDE5">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614" w:type="dxa"/>
            <w:tcBorders>
              <w:right w:val="single" w:color="000000" w:sz="6" w:space="0"/>
            </w:tcBorders>
            <w:noWrap w:val="0"/>
            <w:vAlign w:val="center"/>
          </w:tcPr>
          <w:p w14:paraId="0702D67B">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r>
      <w:tr w14:paraId="0921E0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2" w:type="dxa"/>
            <w:tcBorders>
              <w:right w:val="single" w:color="000000" w:sz="6" w:space="0"/>
            </w:tcBorders>
            <w:shd w:val="clear" w:color="auto" w:fill="auto"/>
            <w:noWrap w:val="0"/>
            <w:vAlign w:val="center"/>
          </w:tcPr>
          <w:p w14:paraId="394F1D25">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w:t>
            </w:r>
          </w:p>
        </w:tc>
        <w:tc>
          <w:tcPr>
            <w:tcW w:w="1614" w:type="dxa"/>
            <w:tcBorders>
              <w:left w:val="single" w:color="000000" w:sz="6" w:space="0"/>
            </w:tcBorders>
            <w:shd w:val="clear" w:color="auto" w:fill="auto"/>
            <w:noWrap w:val="0"/>
            <w:vAlign w:val="center"/>
          </w:tcPr>
          <w:p w14:paraId="61667B18">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芝麻香油礼盒</w:t>
            </w:r>
          </w:p>
        </w:tc>
        <w:tc>
          <w:tcPr>
            <w:tcW w:w="1487" w:type="dxa"/>
            <w:noWrap w:val="0"/>
            <w:vAlign w:val="center"/>
          </w:tcPr>
          <w:p w14:paraId="419FA53E">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361" w:type="dxa"/>
            <w:noWrap w:val="0"/>
            <w:vAlign w:val="center"/>
          </w:tcPr>
          <w:p w14:paraId="1BF884C0">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361" w:type="dxa"/>
            <w:noWrap w:val="0"/>
            <w:vAlign w:val="center"/>
          </w:tcPr>
          <w:p w14:paraId="20A06C53">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614" w:type="dxa"/>
            <w:tcBorders>
              <w:right w:val="single" w:color="000000" w:sz="6" w:space="0"/>
            </w:tcBorders>
            <w:noWrap w:val="0"/>
            <w:vAlign w:val="center"/>
          </w:tcPr>
          <w:p w14:paraId="347C1062">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r>
      <w:tr w14:paraId="7D613B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2" w:type="dxa"/>
            <w:tcBorders>
              <w:right w:val="single" w:color="000000" w:sz="6" w:space="0"/>
            </w:tcBorders>
            <w:shd w:val="clear" w:color="auto" w:fill="auto"/>
            <w:noWrap w:val="0"/>
            <w:vAlign w:val="center"/>
          </w:tcPr>
          <w:p w14:paraId="33A33C9D">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6</w:t>
            </w:r>
          </w:p>
        </w:tc>
        <w:tc>
          <w:tcPr>
            <w:tcW w:w="1614" w:type="dxa"/>
            <w:tcBorders>
              <w:left w:val="single" w:color="000000" w:sz="6" w:space="0"/>
            </w:tcBorders>
            <w:shd w:val="clear" w:color="auto" w:fill="auto"/>
            <w:noWrap w:val="0"/>
            <w:vAlign w:val="center"/>
          </w:tcPr>
          <w:p w14:paraId="2DD0961F">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坚果礼盒</w:t>
            </w:r>
          </w:p>
        </w:tc>
        <w:tc>
          <w:tcPr>
            <w:tcW w:w="1487" w:type="dxa"/>
            <w:noWrap w:val="0"/>
            <w:vAlign w:val="center"/>
          </w:tcPr>
          <w:p w14:paraId="5CEAD192">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361" w:type="dxa"/>
            <w:noWrap w:val="0"/>
            <w:vAlign w:val="center"/>
          </w:tcPr>
          <w:p w14:paraId="0DDF1BB9">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361" w:type="dxa"/>
            <w:noWrap w:val="0"/>
            <w:vAlign w:val="center"/>
          </w:tcPr>
          <w:p w14:paraId="3AFFF60E">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614" w:type="dxa"/>
            <w:tcBorders>
              <w:right w:val="single" w:color="000000" w:sz="6" w:space="0"/>
            </w:tcBorders>
            <w:noWrap w:val="0"/>
            <w:vAlign w:val="center"/>
          </w:tcPr>
          <w:p w14:paraId="5310315B">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r>
      <w:tr w14:paraId="04A2DD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445" w:type="dxa"/>
            <w:gridSpan w:val="5"/>
            <w:noWrap w:val="0"/>
            <w:vAlign w:val="center"/>
          </w:tcPr>
          <w:p w14:paraId="3C0E2C56">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合计</w:t>
            </w:r>
          </w:p>
        </w:tc>
        <w:tc>
          <w:tcPr>
            <w:tcW w:w="1614" w:type="dxa"/>
            <w:tcBorders>
              <w:right w:val="single" w:color="000000" w:sz="6" w:space="0"/>
            </w:tcBorders>
            <w:noWrap w:val="0"/>
            <w:vAlign w:val="center"/>
          </w:tcPr>
          <w:p w14:paraId="58692653">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default" w:ascii="宋体" w:hAnsi="宋体" w:eastAsia="宋体" w:cs="宋体"/>
                <w:b/>
                <w:bCs/>
                <w:color w:val="auto"/>
                <w:sz w:val="24"/>
                <w:szCs w:val="24"/>
                <w:highlight w:val="none"/>
                <w:lang w:val="en-US" w:eastAsia="zh-CN"/>
              </w:rPr>
            </w:pPr>
          </w:p>
        </w:tc>
      </w:tr>
    </w:tbl>
    <w:p w14:paraId="3A96B3B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p>
    <w:p w14:paraId="26F8FB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二、合同价款</w:t>
      </w:r>
    </w:p>
    <w:p w14:paraId="5D2F41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合同暂定总价： 元（大写：人民币 ）；</w:t>
      </w:r>
      <w:r>
        <w:rPr>
          <w:rFonts w:hint="eastAsia" w:ascii="宋体" w:hAnsi="宋体" w:eastAsia="宋体" w:cs="宋体"/>
          <w:sz w:val="24"/>
          <w:szCs w:val="24"/>
          <w:highlight w:val="none"/>
        </w:rPr>
        <w:t xml:space="preserve">结算单价(大写): </w:t>
      </w:r>
      <w:r>
        <w:rPr>
          <w:rFonts w:hint="eastAsia" w:ascii="宋体" w:hAnsi="宋体" w:eastAsia="宋体" w:cs="宋体"/>
          <w:sz w:val="24"/>
          <w:szCs w:val="24"/>
          <w:highlight w:val="none"/>
          <w:u w:val="single"/>
          <w:lang w:val="en-US" w:eastAsia="zh-CN"/>
        </w:rPr>
        <w:t xml:space="preserve">   元/份</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p>
    <w:p w14:paraId="0FC5AD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2、供应商提供产品所发生的一切费用(包括增值税等相关税费)等都已包含于合同价款中。</w:t>
      </w:r>
    </w:p>
    <w:p w14:paraId="6A6C73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3、合同单价固定一次包死，不受市场价变化或实际工作量变化的影响。</w:t>
      </w:r>
    </w:p>
    <w:p w14:paraId="493454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4、如受疫情、市场等非人为因素影响导致某种产品不能正常供应，由甲乙双方协商可选择同等价值产品替代。</w:t>
      </w:r>
    </w:p>
    <w:p w14:paraId="64BC1C2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三、款项结算</w:t>
      </w:r>
    </w:p>
    <w:p w14:paraId="24282B8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1)由采购人负责结算，在付款前，供应商必须开具全额发票给采购人(附详细清单)。</w:t>
      </w:r>
    </w:p>
    <w:p w14:paraId="732A918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2)付款方式：</w:t>
      </w:r>
      <w:r>
        <w:rPr>
          <w:rFonts w:hint="eastAsia" w:ascii="宋体" w:hAnsi="宋体" w:eastAsia="宋体" w:cs="宋体"/>
          <w:sz w:val="24"/>
          <w:szCs w:val="24"/>
          <w:highlight w:val="none"/>
          <w:lang w:val="en-US" w:eastAsia="zh-CN"/>
        </w:rPr>
        <w:t>合同签订后，2026年八一慰问品供货结束，经甲方验收合格后，根据实际需求数量，按照成交单价据实结算已供货款；2027年春节慰问品供货结束，经甲方验收合格后，根据实际需求数量</w:t>
      </w:r>
      <w:bookmarkStart w:id="0" w:name="_GoBack"/>
      <w:bookmarkEnd w:id="0"/>
      <w:r>
        <w:rPr>
          <w:rFonts w:hint="eastAsia" w:ascii="宋体" w:hAnsi="宋体" w:eastAsia="宋体" w:cs="宋体"/>
          <w:sz w:val="24"/>
          <w:szCs w:val="24"/>
          <w:highlight w:val="none"/>
          <w:lang w:val="en-US" w:eastAsia="zh-CN"/>
        </w:rPr>
        <w:t>，按照成交单价，据实进行结算已供货款，最终结算额不超过采购预算。乙方须开具足额发票给甲方，达到付款条件起 30 日内，支付合同总金额的 100.00%。</w:t>
      </w:r>
    </w:p>
    <w:p w14:paraId="14C08E8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四、双方的权利和义务</w:t>
      </w:r>
    </w:p>
    <w:p w14:paraId="02DB7E7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(一)甲方的权利和义务：采购人向供应商承诺，按照本合同约定支付服务货物款项。</w:t>
      </w:r>
    </w:p>
    <w:p w14:paraId="74054E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(二)乙方的权利和义务：供应商向采购人承诺，按照本合同约定提供相关服务货物。</w:t>
      </w:r>
    </w:p>
    <w:p w14:paraId="35F6D9E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五、交货条件：</w:t>
      </w:r>
    </w:p>
    <w:p w14:paraId="2FB413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(一)交货地点：</w:t>
      </w:r>
      <w:r>
        <w:rPr>
          <w:rFonts w:hint="eastAsia" w:ascii="宋体" w:hAnsi="宋体" w:eastAsia="宋体" w:cs="宋体"/>
          <w:sz w:val="24"/>
          <w:szCs w:val="24"/>
          <w:highlight w:val="none"/>
          <w:lang w:val="en-US" w:eastAsia="zh-CN"/>
        </w:rPr>
        <w:t>实物配送按时到指定分地址，协助甲方发放慰问品，部分须邮寄。</w:t>
      </w:r>
    </w:p>
    <w:p w14:paraId="6E0573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(二)交货期限：</w:t>
      </w:r>
      <w:r>
        <w:rPr>
          <w:rFonts w:hint="eastAsia" w:ascii="宋体" w:hAnsi="宋体" w:eastAsia="宋体" w:cs="宋体"/>
          <w:sz w:val="24"/>
          <w:szCs w:val="24"/>
          <w:highlight w:val="none"/>
          <w:lang w:val="en-US" w:eastAsia="zh-CN"/>
        </w:rPr>
        <w:t>自合同签订之日起至所有货物供货完成之日止。（货物分批次配送，批次不定，每次接到采购人通知5日内完成配送。）</w:t>
      </w:r>
      <w:r>
        <w:rPr>
          <w:rFonts w:hint="eastAsia" w:ascii="宋体" w:hAnsi="宋体" w:eastAsia="宋体" w:cs="宋体"/>
          <w:sz w:val="24"/>
          <w:szCs w:val="24"/>
          <w:highlight w:val="none"/>
        </w:rPr>
        <w:t xml:space="preserve">  </w:t>
      </w:r>
    </w:p>
    <w:p w14:paraId="7652977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六、配送方式</w:t>
      </w:r>
    </w:p>
    <w:p w14:paraId="1453FB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(1)乙方负责所有产品的运输，确保采购产品安全、完整到达甲方指定地点。运杂费用已包含在合同总价内，包括从产品供应地点所含的运输费、装卸费、仓储费、保险费等。</w:t>
      </w:r>
    </w:p>
    <w:p w14:paraId="0C5B82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(2)运输方式由乙方自行选择，但必须保证按期交货所有采购货物在运输、搬运的过程中，造成甲方损失的，由乙方为甲方免费更换。</w:t>
      </w:r>
    </w:p>
    <w:p w14:paraId="753CCB4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七、质量保证</w:t>
      </w:r>
    </w:p>
    <w:p w14:paraId="19CB1B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(1)乙方所供产品必须是经过办理正常手续的产品；</w:t>
      </w:r>
    </w:p>
    <w:p w14:paraId="378415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(2)乙方所供产品是经过国家法定检验、注册、准许市场销售的合法产品；</w:t>
      </w:r>
    </w:p>
    <w:p w14:paraId="0DA47B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(3)乙方产品质量保证措施完善，符合国家相关标准。</w:t>
      </w:r>
    </w:p>
    <w:p w14:paraId="3D8A9A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(4)包装要求</w:t>
      </w:r>
    </w:p>
    <w:p w14:paraId="4EF400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①除合同另有规定外，乙方提供的全部货物，均应按标准保护措施进行包装，并确保货物安全无损运送甲方指定地点。</w:t>
      </w:r>
    </w:p>
    <w:p w14:paraId="1047BB2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②每一个包装箱内应附一份详细装箱单和质量合格证。</w:t>
      </w:r>
    </w:p>
    <w:p w14:paraId="7597FC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(5)乙方应保证甲方在使用该货物或其任何一部分时免受第三方提出侵犯其专利权、商标权或工业设计权的起诉。</w:t>
      </w:r>
    </w:p>
    <w:p w14:paraId="1B8AF19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八、售后服务</w:t>
      </w:r>
    </w:p>
    <w:p w14:paraId="19B0A4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(一)产品</w:t>
      </w:r>
      <w:r>
        <w:rPr>
          <w:rFonts w:hint="eastAsia" w:ascii="宋体" w:hAnsi="宋体" w:eastAsia="宋体" w:cs="宋体"/>
          <w:sz w:val="24"/>
          <w:szCs w:val="24"/>
          <w:highlight w:val="none"/>
          <w:lang w:val="en-US" w:eastAsia="zh-CN"/>
        </w:rPr>
        <w:t>质保期：</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p>
    <w:p w14:paraId="0CCFDF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(二)售后服务</w:t>
      </w:r>
    </w:p>
    <w:p w14:paraId="186051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1、甲方享有产品的一切品牌售后服务；</w:t>
      </w:r>
    </w:p>
    <w:p w14:paraId="41A3D0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2、乙方应在售后服务内容保证书中，明确售后服务内容、响应时间、范围、方式等，并进行其他售后服务工作。</w:t>
      </w:r>
    </w:p>
    <w:p w14:paraId="2A70A7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九、技术与服务</w:t>
      </w:r>
    </w:p>
    <w:p w14:paraId="761E28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(一)技术资料：</w:t>
      </w:r>
    </w:p>
    <w:p w14:paraId="63BE81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1、产品合格证；</w:t>
      </w:r>
    </w:p>
    <w:p w14:paraId="333D8A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2、产品的检验报告；</w:t>
      </w:r>
    </w:p>
    <w:p w14:paraId="2BFD67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3、其它资料。</w:t>
      </w:r>
    </w:p>
    <w:p w14:paraId="5CF7F6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(二)服务承诺：以响应文件、澄清表(函)、合同和随货物的相关文件为准。</w:t>
      </w:r>
    </w:p>
    <w:p w14:paraId="25025A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十、验收</w:t>
      </w:r>
    </w:p>
    <w:p w14:paraId="1822EB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1、验收时间及地点：合同签订后，乙方提供满足甲方要求的数量的货物，统一集中放在乙方仓储地，由甲方进行验收，验收合格后，进行封货。（后期根据甲方的供货需求按时进行供货）</w:t>
      </w:r>
    </w:p>
    <w:p w14:paraId="50B1926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2、验收具体内容及要求：</w:t>
      </w:r>
    </w:p>
    <w:p w14:paraId="6C93FC7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由甲、乙双方共同对项目进行验收。其内容包括确认产品的产地、规格、型号和数量，对其产品技术指标、性能参数是否达到现行国家有关验收规范“合格”标准进行逐项检查。</w:t>
      </w:r>
    </w:p>
    <w:p w14:paraId="7510AF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所验产品的指标、性能参数通过验收不满足</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要求和</w:t>
      </w:r>
      <w:r>
        <w:rPr>
          <w:rFonts w:hint="eastAsia" w:ascii="宋体" w:hAnsi="宋体" w:eastAsia="宋体" w:cs="宋体"/>
          <w:sz w:val="24"/>
          <w:szCs w:val="24"/>
          <w:highlight w:val="none"/>
          <w:lang w:eastAsia="zh-CN"/>
        </w:rPr>
        <w:t>响应文件</w:t>
      </w:r>
      <w:r>
        <w:rPr>
          <w:rFonts w:hint="eastAsia" w:ascii="宋体" w:hAnsi="宋体" w:eastAsia="宋体" w:cs="宋体"/>
          <w:sz w:val="24"/>
          <w:szCs w:val="24"/>
          <w:highlight w:val="none"/>
        </w:rPr>
        <w:t>承诺的，或在使用中发现采购人不能容忍的缺陷等，将视为产品验收不合格，供应商应无条件免费更换或退货。</w:t>
      </w:r>
    </w:p>
    <w:p w14:paraId="2E853AC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若发现供应商有弄虚作假的，在投标阶段故意或随意夸大产品技术性能，供应商应无条件退货，并赔偿采购人相应的损失。</w:t>
      </w:r>
    </w:p>
    <w:p w14:paraId="65E595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3.验收标准：按</w:t>
      </w:r>
      <w:r>
        <w:rPr>
          <w:rFonts w:hint="eastAsia" w:ascii="宋体" w:hAnsi="宋体" w:eastAsia="宋体" w:cs="宋体"/>
          <w:sz w:val="24"/>
          <w:szCs w:val="24"/>
          <w:highlight w:val="none"/>
          <w:lang w:val="en-US" w:eastAsia="zh-CN"/>
        </w:rPr>
        <w:t>招标文件</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响应文件</w:t>
      </w:r>
      <w:r>
        <w:rPr>
          <w:rFonts w:hint="eastAsia" w:ascii="宋体" w:hAnsi="宋体" w:eastAsia="宋体" w:cs="宋体"/>
          <w:sz w:val="24"/>
          <w:szCs w:val="24"/>
          <w:highlight w:val="none"/>
        </w:rPr>
        <w:t>及澄清函等技术指标进行验收。各项指标均应符合验收标准及要求。</w:t>
      </w:r>
    </w:p>
    <w:p w14:paraId="0A422E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4.验收合格后，填写验收单，双方签字生效。</w:t>
      </w:r>
    </w:p>
    <w:p w14:paraId="343D783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5.验收依据：</w:t>
      </w:r>
    </w:p>
    <w:p w14:paraId="15A230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a)合同文本； </w:t>
      </w:r>
    </w:p>
    <w:p w14:paraId="10E521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b)</w:t>
      </w:r>
      <w:r>
        <w:rPr>
          <w:rFonts w:hint="eastAsia" w:ascii="宋体" w:hAnsi="宋体" w:eastAsia="宋体" w:cs="宋体"/>
          <w:sz w:val="24"/>
          <w:szCs w:val="24"/>
          <w:highlight w:val="none"/>
          <w:lang w:eastAsia="zh-CN"/>
        </w:rPr>
        <w:t>响应文件</w:t>
      </w:r>
      <w:r>
        <w:rPr>
          <w:rFonts w:hint="eastAsia" w:ascii="宋体" w:hAnsi="宋体" w:eastAsia="宋体" w:cs="宋体"/>
          <w:sz w:val="24"/>
          <w:szCs w:val="24"/>
          <w:highlight w:val="none"/>
        </w:rPr>
        <w:t>及澄清函、</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 xml:space="preserve">；  </w:t>
      </w:r>
    </w:p>
    <w:p w14:paraId="3EA1C9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c)国家和行业制定的相应的标准和规范； </w:t>
      </w:r>
    </w:p>
    <w:p w14:paraId="48DBB4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d) 产品验收清单(注明品名、数量、规格和原产地或生产厂家)。</w:t>
      </w:r>
    </w:p>
    <w:p w14:paraId="36F9F04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十一、违约责任</w:t>
      </w:r>
    </w:p>
    <w:p w14:paraId="384C11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(一)未按合同要求提供产品或产品质量不能满足技术要求，甲方会同监督机构、采购代理机构有权终止合同并对乙方的违约行为进行追究，同时按相关管理办法进行处罚。</w:t>
      </w:r>
    </w:p>
    <w:p w14:paraId="3F42B0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(二)甲方应按照合同约定的时间和比例向乙方支付货款。</w:t>
      </w:r>
    </w:p>
    <w:p w14:paraId="02BEB4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(三)乙方逾期交货的，每逾期一日按合同价款的3%向甲方支付违约金。逾期达5 日，甲方有权解除合同，乙方应按合同价款的20%向甲方支付违约金，并赔偿由此给甲方造成的相关经济损失。</w:t>
      </w:r>
    </w:p>
    <w:p w14:paraId="655AEA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四</w:t>
      </w:r>
      <w:r>
        <w:rPr>
          <w:rFonts w:hint="eastAsia" w:ascii="宋体" w:hAnsi="宋体" w:eastAsia="宋体" w:cs="宋体"/>
          <w:sz w:val="24"/>
          <w:szCs w:val="24"/>
          <w:highlight w:val="none"/>
        </w:rPr>
        <w:t>)乙方未在约定的期限内完成产品到货，每逾期一日按照合同总价款的3%向甲方支付违约金。逾期达5日，甲方有权解除合同，并要求乙方按照合同总价款的20%支付违约金。由此给甲方造成损失的，乙方还应当赔偿损失。</w:t>
      </w:r>
    </w:p>
    <w:p w14:paraId="6D60FE8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十二、合同争议解决的方式</w:t>
      </w:r>
    </w:p>
    <w:p w14:paraId="67CE2F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本合同在履行过程中发生的争议，由甲、乙双方当事人协商解决，协商不成的提交甲方所在地法院诉讼。</w:t>
      </w:r>
    </w:p>
    <w:p w14:paraId="48EF2AA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十三、合同生效</w:t>
      </w:r>
    </w:p>
    <w:p w14:paraId="731B62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本合同一式     份，本合同甲、乙方确认</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各方签字盖章后生效，合同执行完毕后，</w:t>
      </w:r>
      <w:r>
        <w:rPr>
          <w:rFonts w:hint="eastAsia" w:ascii="宋体" w:hAnsi="宋体" w:eastAsia="宋体" w:cs="宋体"/>
          <w:sz w:val="24"/>
          <w:szCs w:val="24"/>
          <w:highlight w:val="none"/>
          <w:lang w:val="en-US" w:eastAsia="zh-CN"/>
        </w:rPr>
        <w:t>自</w:t>
      </w:r>
      <w:r>
        <w:rPr>
          <w:rFonts w:hint="eastAsia" w:ascii="宋体" w:hAnsi="宋体" w:eastAsia="宋体" w:cs="宋体"/>
          <w:sz w:val="24"/>
          <w:szCs w:val="24"/>
          <w:highlight w:val="none"/>
        </w:rPr>
        <w:t>动失效(合同的服务承诺则长期有效)。</w:t>
      </w:r>
    </w:p>
    <w:p w14:paraId="66A584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十四、其他事项</w:t>
      </w:r>
    </w:p>
    <w:p w14:paraId="289C119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w:t>
      </w:r>
      <w:r>
        <w:rPr>
          <w:rFonts w:hint="eastAsia" w:ascii="宋体" w:hAnsi="宋体" w:eastAsia="宋体" w:cs="宋体"/>
          <w:sz w:val="24"/>
          <w:szCs w:val="24"/>
          <w:highlight w:val="none"/>
          <w:lang w:eastAsia="zh-CN"/>
        </w:rPr>
        <w:t>响应文件</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、澄清表(函)、</w:t>
      </w:r>
      <w:r>
        <w:rPr>
          <w:rFonts w:hint="eastAsia" w:ascii="宋体" w:hAnsi="宋体" w:eastAsia="宋体" w:cs="宋体"/>
          <w:sz w:val="24"/>
          <w:szCs w:val="24"/>
          <w:highlight w:val="none"/>
          <w:lang w:eastAsia="zh-CN"/>
        </w:rPr>
        <w:t>中标通知书</w:t>
      </w:r>
      <w:r>
        <w:rPr>
          <w:rFonts w:hint="eastAsia" w:ascii="宋体" w:hAnsi="宋体" w:eastAsia="宋体" w:cs="宋体"/>
          <w:sz w:val="24"/>
          <w:szCs w:val="24"/>
          <w:highlight w:val="none"/>
        </w:rPr>
        <w:t>、合同附件均成为合同不可分割的部分。</w:t>
      </w:r>
    </w:p>
    <w:p w14:paraId="684D4A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(二)合同未尽事宜，由甲、乙双方协商，经确认方确认后，作为合同补充，与原合同具有同等法律效力。</w:t>
      </w:r>
    </w:p>
    <w:p w14:paraId="0B2C81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(三)合同一经签订，不得擅自变更、中止或终止合同。对确需变更、调整或中止、终止合同的，应重新签订补充协议。如未签订补充协议则仍以原合同为准。</w:t>
      </w:r>
    </w:p>
    <w:p w14:paraId="52E714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(四)本合同按照中华人民共和国的现行法律进行解释。</w:t>
      </w:r>
    </w:p>
    <w:p w14:paraId="444C1E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p>
    <w:tbl>
      <w:tblPr>
        <w:tblStyle w:val="5"/>
        <w:tblW w:w="89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99"/>
        <w:gridCol w:w="4500"/>
      </w:tblGrid>
      <w:tr w14:paraId="502B7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4499" w:type="dxa"/>
          </w:tcPr>
          <w:p w14:paraId="4634726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甲方名称：（盖章）</w:t>
            </w:r>
          </w:p>
        </w:tc>
        <w:tc>
          <w:tcPr>
            <w:tcW w:w="4500" w:type="dxa"/>
          </w:tcPr>
          <w:p w14:paraId="4479680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乙方名称：（盖章）</w:t>
            </w:r>
          </w:p>
        </w:tc>
      </w:tr>
      <w:tr w14:paraId="4B113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 w:hRule="atLeast"/>
        </w:trPr>
        <w:tc>
          <w:tcPr>
            <w:tcW w:w="4499" w:type="dxa"/>
          </w:tcPr>
          <w:p w14:paraId="38B02D7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法定代表人或委托代表人(签字</w:t>
            </w:r>
            <w:r>
              <w:rPr>
                <w:rFonts w:hint="eastAsia" w:ascii="宋体" w:hAnsi="宋体" w:eastAsia="宋体" w:cs="宋体"/>
                <w:sz w:val="24"/>
                <w:szCs w:val="24"/>
                <w:highlight w:val="none"/>
                <w:lang w:val="en-US" w:eastAsia="zh-CN"/>
              </w:rPr>
              <w:t>或盖章</w:t>
            </w:r>
            <w:r>
              <w:rPr>
                <w:rFonts w:hint="eastAsia" w:ascii="宋体" w:hAnsi="宋体" w:eastAsia="宋体" w:cs="宋体"/>
                <w:sz w:val="24"/>
                <w:szCs w:val="24"/>
                <w:highlight w:val="none"/>
              </w:rPr>
              <w:t>):</w:t>
            </w:r>
          </w:p>
        </w:tc>
        <w:tc>
          <w:tcPr>
            <w:tcW w:w="4500" w:type="dxa"/>
            <w:vAlign w:val="top"/>
          </w:tcPr>
          <w:p w14:paraId="5D52413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法定代表人或委托代表人(签字</w:t>
            </w:r>
            <w:r>
              <w:rPr>
                <w:rFonts w:hint="eastAsia" w:ascii="宋体" w:hAnsi="宋体" w:eastAsia="宋体" w:cs="宋体"/>
                <w:sz w:val="24"/>
                <w:szCs w:val="24"/>
                <w:highlight w:val="none"/>
                <w:lang w:val="en-US" w:eastAsia="zh-CN"/>
              </w:rPr>
              <w:t>或盖章</w:t>
            </w:r>
            <w:r>
              <w:rPr>
                <w:rFonts w:hint="eastAsia" w:ascii="宋体" w:hAnsi="宋体" w:eastAsia="宋体" w:cs="宋体"/>
                <w:sz w:val="24"/>
                <w:szCs w:val="24"/>
                <w:highlight w:val="none"/>
              </w:rPr>
              <w:t>):</w:t>
            </w:r>
          </w:p>
        </w:tc>
      </w:tr>
      <w:tr w14:paraId="5928E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4499" w:type="dxa"/>
          </w:tcPr>
          <w:p w14:paraId="7A5B570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电话：</w:t>
            </w:r>
          </w:p>
        </w:tc>
        <w:tc>
          <w:tcPr>
            <w:tcW w:w="4500" w:type="dxa"/>
            <w:vAlign w:val="top"/>
          </w:tcPr>
          <w:p w14:paraId="4A2B1C6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电话：</w:t>
            </w:r>
          </w:p>
        </w:tc>
      </w:tr>
      <w:tr w14:paraId="16E36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4499" w:type="dxa"/>
          </w:tcPr>
          <w:p w14:paraId="24D9B3A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地址：</w:t>
            </w:r>
          </w:p>
        </w:tc>
        <w:tc>
          <w:tcPr>
            <w:tcW w:w="4500" w:type="dxa"/>
            <w:vAlign w:val="top"/>
          </w:tcPr>
          <w:p w14:paraId="4DA1F56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地址：</w:t>
            </w:r>
          </w:p>
        </w:tc>
      </w:tr>
      <w:tr w14:paraId="633F2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4499" w:type="dxa"/>
          </w:tcPr>
          <w:p w14:paraId="2B90FF0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开户行及账号：</w:t>
            </w:r>
          </w:p>
        </w:tc>
        <w:tc>
          <w:tcPr>
            <w:tcW w:w="4500" w:type="dxa"/>
            <w:vAlign w:val="top"/>
          </w:tcPr>
          <w:p w14:paraId="1EE371B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开户行及账号：</w:t>
            </w:r>
          </w:p>
        </w:tc>
      </w:tr>
      <w:tr w14:paraId="3CA50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4499" w:type="dxa"/>
          </w:tcPr>
          <w:p w14:paraId="7549F13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日期：</w:t>
            </w:r>
          </w:p>
        </w:tc>
        <w:tc>
          <w:tcPr>
            <w:tcW w:w="4500" w:type="dxa"/>
            <w:vAlign w:val="top"/>
          </w:tcPr>
          <w:p w14:paraId="5508BB1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日期：</w:t>
            </w:r>
          </w:p>
        </w:tc>
      </w:tr>
    </w:tbl>
    <w:p w14:paraId="4CEC15D8">
      <w:pPr>
        <w:pStyle w:val="8"/>
        <w:rPr>
          <w:rFonts w:hint="eastAsia"/>
          <w:highlight w:val="none"/>
          <w:lang w:val="en-US" w:eastAsia="zh-Hans"/>
        </w:rPr>
      </w:pPr>
    </w:p>
    <w:p w14:paraId="17938250">
      <w:pPr>
        <w:rPr>
          <w:highlight w:val="none"/>
        </w:rPr>
      </w:pP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5FC957">
    <w:pPr>
      <w:spacing w:line="176" w:lineRule="auto"/>
      <w:ind w:left="4510"/>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b/>
        <w:bCs/>
        <w:spacing w:val="-1"/>
        <w:sz w:val="18"/>
        <w:szCs w:val="18"/>
        <w:lang w:val="en-US" w:eastAsia="zh-C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wZTdmNjRhMjkwMzc0ZTBkMDk4ZjUwODU2OWYyYTUifQ=="/>
  </w:docVars>
  <w:rsids>
    <w:rsidRoot w:val="00000000"/>
    <w:rsid w:val="09852657"/>
    <w:rsid w:val="168064E2"/>
    <w:rsid w:val="34D515C4"/>
    <w:rsid w:val="417118D0"/>
    <w:rsid w:val="42CA3B71"/>
    <w:rsid w:val="46995424"/>
    <w:rsid w:val="49033E17"/>
    <w:rsid w:val="51B42E5D"/>
    <w:rsid w:val="6B0065CF"/>
    <w:rsid w:val="79533A3E"/>
    <w:rsid w:val="7EB931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3"/>
    <w:basedOn w:val="2"/>
    <w:next w:val="1"/>
    <w:semiHidden/>
    <w:unhideWhenUsed/>
    <w:qFormat/>
    <w:uiPriority w:val="0"/>
    <w:pPr>
      <w:tabs>
        <w:tab w:val="left" w:pos="0"/>
      </w:tabs>
      <w:spacing w:line="360" w:lineRule="auto"/>
      <w:ind w:firstLine="640"/>
      <w:jc w:val="center"/>
      <w:outlineLvl w:val="2"/>
    </w:pPr>
    <w:rPr>
      <w:rFonts w:eastAsia="宋体"/>
      <w:sz w:val="28"/>
    </w:rPr>
  </w:style>
  <w:style w:type="character" w:default="1" w:styleId="6">
    <w:name w:val="Default Paragraph Font"/>
    <w:autoRedefine/>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正文缩进1"/>
    <w:basedOn w:val="1"/>
    <w:autoRedefine/>
    <w:qFormat/>
    <w:uiPriority w:val="0"/>
    <w:pPr>
      <w:ind w:firstLine="420" w:firstLineChars="200"/>
    </w:pPr>
  </w:style>
  <w:style w:type="paragraph" w:customStyle="1" w:styleId="10">
    <w:name w:val="Table Paragraph"/>
    <w:basedOn w:val="1"/>
    <w:autoRedefine/>
    <w:qFormat/>
    <w:uiPriority w:val="1"/>
    <w:rPr>
      <w:rFonts w:ascii="宋体" w:hAnsi="宋体" w:cs="宋体"/>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588</Words>
  <Characters>609</Characters>
  <Lines>0</Lines>
  <Paragraphs>0</Paragraphs>
  <TotalTime>3</TotalTime>
  <ScaleCrop>false</ScaleCrop>
  <LinksUpToDate>false</LinksUpToDate>
  <CharactersWithSpaces>728</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2024-08-11T12:17:00Z</dcterms:created>
  <dc:creator>Administrator</dc:creator>
  <cp:lastModifiedBy>向风而行</cp:lastModifiedBy>
  <dcterms:modified xsi:type="dcterms:W3CDTF">2026-07-01T09:13:53Z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ICV">
    <vt:lpwstr>2E24A69D7B2B43EE80B0F18307561EF5_12</vt:lpwstr>
  </property>
  <property fmtid="{D5CDD505-2E9C-101B-9397-08002B2CF9AE}" pid="4" name="KSOTemplateDocerSaveRecord">
    <vt:lpwstr>eyJoZGlkIjoiMWQyYWRiNTUyZWUyNGUzY2JhOTg0NzhkOGM3YjczYWEiLCJ1c2VySWQiOiIzNzk1NzM3ODkifQ==</vt:lpwstr>
  </property>
</Properties>
</file>