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F49CA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outlineLvl w:val="1"/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</w:t>
      </w:r>
    </w:p>
    <w:p w14:paraId="734CA2DC">
      <w:pPr>
        <w:pageBreakBefore w:val="0"/>
        <w:kinsoku/>
        <w:wordWrap/>
        <w:overflowPunct w:val="0"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/>
        </w:rPr>
      </w:pPr>
    </w:p>
    <w:p w14:paraId="4F002281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</w:t>
      </w:r>
    </w:p>
    <w:p w14:paraId="3B5FA6AD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2B44EAEF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5BC1BCAE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</w:pPr>
    </w:p>
    <w:tbl>
      <w:tblPr>
        <w:tblStyle w:val="5"/>
        <w:tblW w:w="49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086"/>
        <w:gridCol w:w="2098"/>
        <w:gridCol w:w="2691"/>
        <w:gridCol w:w="784"/>
      </w:tblGrid>
      <w:tr w14:paraId="70217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1083" w:type="pct"/>
            <w:vAlign w:val="center"/>
          </w:tcPr>
          <w:p w14:paraId="3EBA6773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服务内容</w:t>
            </w:r>
          </w:p>
        </w:tc>
        <w:tc>
          <w:tcPr>
            <w:tcW w:w="1067" w:type="pct"/>
            <w:vAlign w:val="center"/>
          </w:tcPr>
          <w:p w14:paraId="47FD3407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报价</w:t>
            </w:r>
          </w:p>
          <w:p w14:paraId="534C5837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1073" w:type="pct"/>
            <w:vAlign w:val="center"/>
          </w:tcPr>
          <w:p w14:paraId="09355CAB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服务期限</w:t>
            </w:r>
          </w:p>
        </w:tc>
        <w:tc>
          <w:tcPr>
            <w:tcW w:w="1376" w:type="pct"/>
            <w:vAlign w:val="center"/>
          </w:tcPr>
          <w:p w14:paraId="220D001C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质量标准</w:t>
            </w:r>
          </w:p>
          <w:p w14:paraId="6688BA32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eastAsia="zh-CN"/>
              </w:rPr>
              <w:t>/不合格）</w:t>
            </w:r>
          </w:p>
        </w:tc>
        <w:tc>
          <w:tcPr>
            <w:tcW w:w="399" w:type="pct"/>
            <w:vAlign w:val="center"/>
          </w:tcPr>
          <w:p w14:paraId="7D66393C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备注</w:t>
            </w:r>
          </w:p>
        </w:tc>
      </w:tr>
      <w:tr w14:paraId="3A50B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083" w:type="pct"/>
            <w:vAlign w:val="center"/>
          </w:tcPr>
          <w:p w14:paraId="4CEEFDA3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67" w:type="pct"/>
            <w:vAlign w:val="center"/>
          </w:tcPr>
          <w:p w14:paraId="6E77CB02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73" w:type="pct"/>
            <w:vAlign w:val="center"/>
          </w:tcPr>
          <w:p w14:paraId="4B4EADB5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376" w:type="pct"/>
            <w:vAlign w:val="center"/>
          </w:tcPr>
          <w:p w14:paraId="005F28C6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399" w:type="pct"/>
            <w:vAlign w:val="center"/>
          </w:tcPr>
          <w:p w14:paraId="248F4E8C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5F11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atLeast"/>
        </w:trPr>
        <w:tc>
          <w:tcPr>
            <w:tcW w:w="5000" w:type="pct"/>
            <w:gridSpan w:val="5"/>
            <w:vAlign w:val="center"/>
          </w:tcPr>
          <w:p w14:paraId="7E53BBF4">
            <w:pPr>
              <w:pStyle w:val="7"/>
              <w:pageBreakBefore w:val="0"/>
              <w:wordWrap/>
              <w:topLinePunct w:val="0"/>
              <w:bidi w:val="0"/>
              <w:spacing w:line="520" w:lineRule="exac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（大写）：</w:t>
            </w:r>
          </w:p>
        </w:tc>
      </w:tr>
    </w:tbl>
    <w:p w14:paraId="39BFAD1C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注：1.磋商报价应与分项报价表中合计保持一致。</w:t>
      </w:r>
    </w:p>
    <w:p w14:paraId="531708F2">
      <w:pPr>
        <w:pStyle w:val="7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2.各供应商在不超过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en-US" w:eastAsia="zh-CN"/>
        </w:rPr>
        <w:t>最高限价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的基础上结合企业自身实力进行自主报价，否则视为无效报价，不得参与后续评审。</w:t>
      </w:r>
    </w:p>
    <w:p w14:paraId="1059EF36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81ED974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44550863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50B4ADBB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</w:p>
    <w:p w14:paraId="216E386F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章）</w:t>
      </w:r>
    </w:p>
    <w:p w14:paraId="742FA9FD">
      <w:pPr>
        <w:pStyle w:val="7"/>
        <w:pageBreakBefore w:val="0"/>
        <w:kinsoku/>
        <w:wordWrap/>
        <w:overflowPunct w:val="0"/>
        <w:topLinePunct w:val="0"/>
        <w:bidi w:val="0"/>
        <w:spacing w:line="520" w:lineRule="exac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（签字或盖章）</w:t>
      </w:r>
    </w:p>
    <w:p w14:paraId="2836AE12">
      <w:pPr>
        <w:pStyle w:val="3"/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sectPr>
          <w:pgSz w:w="11900" w:h="16840"/>
          <w:pgMar w:top="1134" w:right="1134" w:bottom="1134" w:left="1134" w:header="0" w:footer="558" w:gutter="0"/>
          <w:cols w:space="0" w:num="1"/>
        </w:sect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日</w:t>
      </w:r>
    </w:p>
    <w:p w14:paraId="7126C2B7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Cs w:val="36"/>
        </w:rPr>
      </w:pPr>
      <w:r>
        <w:rPr>
          <w:rFonts w:hint="eastAsia" w:ascii="仿宋" w:hAnsi="仿宋" w:eastAsia="仿宋" w:cs="仿宋"/>
          <w:bCs/>
          <w:color w:val="auto"/>
          <w:szCs w:val="36"/>
        </w:rPr>
        <w:t>分项报价表</w:t>
      </w:r>
    </w:p>
    <w:p w14:paraId="0CDC4CF4">
      <w:pPr>
        <w:pStyle w:val="3"/>
        <w:jc w:val="both"/>
        <w:rPr>
          <w:color w:val="auto"/>
        </w:rPr>
      </w:pPr>
      <w:r>
        <w:rPr>
          <w:rFonts w:ascii="仿宋" w:hAnsi="仿宋" w:cs="仿宋"/>
          <w:color w:val="auto"/>
          <w:kern w:val="2"/>
          <w:sz w:val="28"/>
          <w:szCs w:val="28"/>
          <w:lang w:val="zh-CN"/>
        </w:rPr>
        <w:t>报价单位：人民币 元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4127"/>
        <w:gridCol w:w="2142"/>
        <w:gridCol w:w="1669"/>
      </w:tblGrid>
      <w:tr w14:paraId="033D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123EFD65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序号</w:t>
            </w:r>
          </w:p>
        </w:tc>
        <w:tc>
          <w:tcPr>
            <w:tcW w:w="4127" w:type="dxa"/>
            <w:noWrap w:val="0"/>
            <w:vAlign w:val="center"/>
          </w:tcPr>
          <w:p w14:paraId="14D64708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服务内容</w:t>
            </w:r>
          </w:p>
        </w:tc>
        <w:tc>
          <w:tcPr>
            <w:tcW w:w="2142" w:type="dxa"/>
            <w:noWrap w:val="0"/>
            <w:vAlign w:val="center"/>
          </w:tcPr>
          <w:p w14:paraId="05889557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金额（元）</w:t>
            </w:r>
          </w:p>
        </w:tc>
        <w:tc>
          <w:tcPr>
            <w:tcW w:w="1669" w:type="dxa"/>
            <w:noWrap w:val="0"/>
            <w:vAlign w:val="center"/>
          </w:tcPr>
          <w:p w14:paraId="4F984B23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7910F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60367282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4127" w:type="dxa"/>
            <w:noWrap w:val="0"/>
            <w:vAlign w:val="center"/>
          </w:tcPr>
          <w:p w14:paraId="7BECAD64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49E64FBF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1A281FBC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1854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3A6279BA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4127" w:type="dxa"/>
            <w:noWrap w:val="0"/>
            <w:vAlign w:val="center"/>
          </w:tcPr>
          <w:p w14:paraId="2D93B5B9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2D7DAE73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12F1DCA7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01CD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43DA7E4D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4127" w:type="dxa"/>
            <w:noWrap w:val="0"/>
            <w:vAlign w:val="center"/>
          </w:tcPr>
          <w:p w14:paraId="5AB59A29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36E3748D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3F658779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256D0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3D2D438F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4127" w:type="dxa"/>
            <w:noWrap w:val="0"/>
            <w:vAlign w:val="center"/>
          </w:tcPr>
          <w:p w14:paraId="551B1280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4AF593CB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237465E9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4829F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14E599F4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4127" w:type="dxa"/>
            <w:noWrap w:val="0"/>
            <w:vAlign w:val="center"/>
          </w:tcPr>
          <w:p w14:paraId="264BE88A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325C37E9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0BCB6EB1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12E96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563A5A81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4127" w:type="dxa"/>
            <w:noWrap w:val="0"/>
            <w:vAlign w:val="center"/>
          </w:tcPr>
          <w:p w14:paraId="26F5DFB2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2142" w:type="dxa"/>
            <w:noWrap w:val="0"/>
            <w:vAlign w:val="center"/>
          </w:tcPr>
          <w:p w14:paraId="014BF5D8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29C2ACF0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5F829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1601" w:type="dxa"/>
            <w:noWrap w:val="0"/>
            <w:vAlign w:val="center"/>
          </w:tcPr>
          <w:p w14:paraId="1FF73BBB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...</w:t>
            </w:r>
          </w:p>
        </w:tc>
        <w:tc>
          <w:tcPr>
            <w:tcW w:w="4127" w:type="dxa"/>
            <w:noWrap w:val="0"/>
            <w:vAlign w:val="center"/>
          </w:tcPr>
          <w:p w14:paraId="7113AC47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....</w:t>
            </w:r>
          </w:p>
        </w:tc>
        <w:tc>
          <w:tcPr>
            <w:tcW w:w="2142" w:type="dxa"/>
            <w:noWrap w:val="0"/>
            <w:vAlign w:val="center"/>
          </w:tcPr>
          <w:p w14:paraId="4C56B208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669" w:type="dxa"/>
            <w:noWrap w:val="0"/>
            <w:vAlign w:val="center"/>
          </w:tcPr>
          <w:p w14:paraId="0C8AA461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08B81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</w:trPr>
        <w:tc>
          <w:tcPr>
            <w:tcW w:w="9539" w:type="dxa"/>
            <w:gridSpan w:val="4"/>
            <w:noWrap w:val="0"/>
            <w:vAlign w:val="center"/>
          </w:tcPr>
          <w:p w14:paraId="12E1CCC0">
            <w:pPr>
              <w:pStyle w:val="7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合计：人民币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 xml:space="preserve">元（¥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元）</w:t>
            </w:r>
          </w:p>
        </w:tc>
      </w:tr>
    </w:tbl>
    <w:p w14:paraId="7AB225FC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注：1、若表格不够用，各供应商可按此表复制。</w:t>
      </w:r>
    </w:p>
    <w:p w14:paraId="5DBE879D">
      <w:pPr>
        <w:pStyle w:val="7"/>
        <w:spacing w:line="500" w:lineRule="atLeast"/>
        <w:jc w:val="both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2、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en-US" w:eastAsia="en-US"/>
        </w:rPr>
        <w:t>二次报价中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eastAsia="en-US"/>
        </w:rPr>
        <w:t>分项报价按照最终报价与第一次报价的比例进行同比例下浮。</w:t>
      </w:r>
    </w:p>
    <w:p w14:paraId="3FA25BB7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</w:p>
    <w:p w14:paraId="460D1EEA">
      <w:pPr>
        <w:pStyle w:val="7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</w:p>
    <w:p w14:paraId="437A453E">
      <w:pPr>
        <w:pStyle w:val="7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章）</w:t>
      </w:r>
    </w:p>
    <w:p w14:paraId="7755E23B">
      <w:pPr>
        <w:pStyle w:val="7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2128889E">
      <w:pPr>
        <w:pStyle w:val="7"/>
        <w:spacing w:line="500" w:lineRule="atLeast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 xml:space="preserve">日      期：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日</w:t>
      </w:r>
    </w:p>
    <w:p w14:paraId="60B12378">
      <w:pPr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25D5B"/>
    <w:rsid w:val="5B92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4"/>
    <w:next w:val="4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4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2026-08-19T02:27:00Z</dcterms:created>
  <dc:creator>七安</dc:creator>
  <cp:lastModifiedBy>七安</cp:lastModifiedBy>
  <dcterms:modified xsi:type="dcterms:W3CDTF">2026-08-19T02:27:57Z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682B95BA130B4C5F91767F6D52249265_11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