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版本号：中赞招字(2026)第006号20260508001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2026年小麦“一喷三防”项目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中赞招字(2026)第006号</w:t>
      </w:r>
      <w:r>
        <w:br/>
      </w:r>
      <w:r>
        <w:br/>
      </w:r>
      <w:r>
        <w:br/>
      </w:r>
    </w:p>
    <w:p>
      <w:pPr>
        <w:pStyle w:val="null3"/>
        <w:jc w:val="center"/>
        <w:outlineLvl w:val="2"/>
      </w:pPr>
      <w:r>
        <w:rPr>
          <w:rFonts w:ascii="仿宋_GB2312" w:hAnsi="仿宋_GB2312" w:cs="仿宋_GB2312" w:eastAsia="仿宋_GB2312"/>
          <w:sz w:val="28"/>
          <w:b/>
        </w:rPr>
        <w:t>铜川市印台区农业技术推广中心</w:t>
      </w:r>
    </w:p>
    <w:p>
      <w:pPr>
        <w:pStyle w:val="null3"/>
        <w:jc w:val="center"/>
        <w:outlineLvl w:val="2"/>
      </w:pPr>
      <w:r>
        <w:rPr>
          <w:rFonts w:ascii="仿宋_GB2312" w:hAnsi="仿宋_GB2312" w:cs="仿宋_GB2312" w:eastAsia="仿宋_GB2312"/>
          <w:sz w:val="28"/>
          <w:b/>
        </w:rPr>
        <w:t>中赞国际项目管理有限公司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中赞国际项目管理有限公司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铜川市印台区农业技术推广中心</w:t>
      </w:r>
      <w:r>
        <w:rPr>
          <w:rFonts w:ascii="仿宋_GB2312" w:hAnsi="仿宋_GB2312" w:cs="仿宋_GB2312" w:eastAsia="仿宋_GB2312"/>
        </w:rPr>
        <w:t>委托，拟对</w:t>
      </w:r>
      <w:r>
        <w:rPr>
          <w:rFonts w:ascii="仿宋_GB2312" w:hAnsi="仿宋_GB2312" w:cs="仿宋_GB2312" w:eastAsia="仿宋_GB2312"/>
        </w:rPr>
        <w:t>2026年小麦“一喷三防”项目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中赞招字(2026)第006号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2026年小麦“一喷三防”项目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2026年小麦“一喷三防”项目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采购包1（2026年小麦“一喷三防”项目）：属于专门面向小微企业采购。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税收缴纳证明：提供响应文件截止时间前1年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3、社会保障资金缴纳证明：提供响应文件截止时间前1年内已缴存的至少一个月的社会保障资金缴存单据或社保机构开具的社会保险参保缴费情况证明，依法不需要缴纳社会保障资金的单位应提供相关证明材料；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具有良好的商业信誉：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法定代表人身份证明或法定代表人授权委托书：法定代表人授权书（附法定代表人、被授权人身份证复印件）及被授权人身份证复印件（法定代表人直接参加的，须提供法定代表人身份证明及身份证复印件）；</w:t>
      </w:r>
    </w:p>
    <w:p>
      <w:pPr>
        <w:pStyle w:val="null3"/>
      </w:pPr>
      <w:r>
        <w:rPr>
          <w:rFonts w:ascii="仿宋_GB2312" w:hAnsi="仿宋_GB2312" w:cs="仿宋_GB2312" w:eastAsia="仿宋_GB2312"/>
        </w:rPr>
        <w:t>6、履约能力：提供具有履行本合同所必需的设备和专业技术能力的承诺（提供承诺书）；</w:t>
      </w:r>
    </w:p>
    <w:p>
      <w:pPr>
        <w:pStyle w:val="null3"/>
      </w:pPr>
      <w:r>
        <w:rPr>
          <w:rFonts w:ascii="仿宋_GB2312" w:hAnsi="仿宋_GB2312" w:cs="仿宋_GB2312" w:eastAsia="仿宋_GB2312"/>
        </w:rPr>
        <w:t>7、无重大违法记录：参加政府采购活动前3年内，在经营活动中没有重大违法记录（提供书面声明）；</w:t>
      </w:r>
    </w:p>
    <w:p>
      <w:pPr>
        <w:pStyle w:val="null3"/>
      </w:pPr>
      <w:r>
        <w:rPr>
          <w:rFonts w:ascii="仿宋_GB2312" w:hAnsi="仿宋_GB2312" w:cs="仿宋_GB2312" w:eastAsia="仿宋_GB2312"/>
        </w:rPr>
        <w:t>8、非联合体投标：本项目不接受联合体投标，提供非联合体声明；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铜川市印台区农业技术推广中心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铜川市印台区重兴北路120号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铜川市印台区农业技术推广中心经办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0919-4180555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中赞国际项目管理有限公司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陕西省铜川市印台区延安路幸福佳苑3号楼5层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赵思宇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13152295000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代理服务费收费标准：参照国家计委颁发的《招标代理服务收费管理暂行办法》（计价格[2002]1980号）和国家发改委办公厅颁发的《关于招标代理服务收费有关问题的通知》（发改办价格[2003]857号）的标准计取。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铜川市印台区农业技术推广中心</w:t>
      </w:r>
      <w:r>
        <w:rPr>
          <w:rFonts w:ascii="仿宋_GB2312" w:hAnsi="仿宋_GB2312" w:cs="仿宋_GB2312" w:eastAsia="仿宋_GB2312"/>
        </w:rPr>
        <w:t>和</w:t>
      </w:r>
      <w:r>
        <w:rPr>
          <w:rFonts w:ascii="仿宋_GB2312" w:hAnsi="仿宋_GB2312" w:cs="仿宋_GB2312" w:eastAsia="仿宋_GB2312"/>
        </w:rPr>
        <w:t>中赞国际项目管理有限公司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铜川市印台区农业技术推广中心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中赞国际项目管理有限公司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铜川市印台区农业技术推广中心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中赞国际项目管理有限公司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联系人：赵思宇</w:t>
      </w:r>
    </w:p>
    <w:p>
      <w:pPr>
        <w:pStyle w:val="null3"/>
      </w:pPr>
      <w:r>
        <w:rPr>
          <w:rFonts w:ascii="仿宋_GB2312" w:hAnsi="仿宋_GB2312" w:cs="仿宋_GB2312" w:eastAsia="仿宋_GB2312"/>
        </w:rPr>
        <w:t>联系电话：13152295000</w:t>
      </w:r>
    </w:p>
    <w:p>
      <w:pPr>
        <w:pStyle w:val="null3"/>
      </w:pPr>
      <w:r>
        <w:rPr>
          <w:rFonts w:ascii="仿宋_GB2312" w:hAnsi="仿宋_GB2312" w:cs="仿宋_GB2312" w:eastAsia="仿宋_GB2312"/>
        </w:rPr>
        <w:t>地址：陕西省铜川市印台区延安路幸福佳苑3号楼5层</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2026年小麦“一喷三防”项目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600,700.00</w:t>
      </w:r>
    </w:p>
    <w:p>
      <w:pPr>
        <w:pStyle w:val="null3"/>
      </w:pPr>
      <w:r>
        <w:rPr>
          <w:rFonts w:ascii="仿宋_GB2312" w:hAnsi="仿宋_GB2312" w:cs="仿宋_GB2312" w:eastAsia="仿宋_GB2312"/>
        </w:rPr>
        <w:t>采购包最高限价（元）: 600,700.00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小麦一喷三防</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600,700.00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标的名称：小麦一喷三防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无人机飞防服务实施面积3万亩。</w:t>
            </w:r>
          </w:p>
          <w:p>
            <w:pPr>
              <w:pStyle w:val="null3"/>
            </w:pPr>
            <w:r>
              <w:rPr>
                <w:rFonts w:ascii="仿宋_GB2312" w:hAnsi="仿宋_GB2312" w:cs="仿宋_GB2312" w:eastAsia="仿宋_GB2312"/>
              </w:rPr>
              <w:t>二、其他要求</w:t>
            </w:r>
          </w:p>
          <w:p>
            <w:pPr>
              <w:pStyle w:val="null3"/>
            </w:pPr>
            <w:r>
              <w:rPr>
                <w:rFonts w:ascii="仿宋_GB2312" w:hAnsi="仿宋_GB2312" w:cs="仿宋_GB2312" w:eastAsia="仿宋_GB2312"/>
              </w:rPr>
              <w:t>1、服务期限：合同签订后10日历天内完成。</w:t>
            </w:r>
          </w:p>
          <w:p>
            <w:pPr>
              <w:pStyle w:val="null3"/>
            </w:pPr>
            <w:r>
              <w:rPr>
                <w:rFonts w:ascii="仿宋_GB2312" w:hAnsi="仿宋_GB2312" w:cs="仿宋_GB2312" w:eastAsia="仿宋_GB2312"/>
              </w:rPr>
              <w:t>2、服务地点：采购人指定地点。</w:t>
            </w:r>
          </w:p>
          <w:p>
            <w:pPr>
              <w:pStyle w:val="null3"/>
            </w:pPr>
            <w:r>
              <w:rPr>
                <w:rFonts w:ascii="仿宋_GB2312" w:hAnsi="仿宋_GB2312" w:cs="仿宋_GB2312" w:eastAsia="仿宋_GB2312"/>
              </w:rPr>
              <w:t>3、服务标准：符合国家相关标准及要求。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根据项目实际情况进行配置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根据项目实际情况进行配置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自合同签订之日起10日历天内完成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项目完成后</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1、如成交供应商作业效果不佳应组织免费重新作业；2、如成交供应商作业不力或遗误，产生的经济损失由成交供应商承担。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提供2025年度经审计的财务报告或提交投标文件截止时间三个月内其基本账户开户银行出具的资信证明或财政部门认可的政府采购专业担保机构出具的投标担保函(以上三种形式的资料提供任何一种即可)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截止时间前1年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提供响应文件截止时间前1年内已缴存的至少一个月的社会保障资金缴存单据或社保机构开具的社会保险参保缴费情况证明，依法不需要缴纳社会保障资金的单位应提供相关证明材料；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法定代表人授权书（附法定代表人、被授权人身份证复印件）及被授权人身份证复印件（法定代表人直接参加的，须提供法定代表人身份证明及身份证复印件）；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1.磋商响应文件是否按照磋商文件要求的格式编写； 2.磋商响应文件内容是否有重大缺漏项。</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1.磋商响应文件的签署、加盖印章是否合格、有效； 2.提供的各种证明文件、数据、资料是否真实、有效。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供应商承诺书.docx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磋商响应文件的响应性审查</w:t>
            </w:r>
          </w:p>
        </w:tc>
        <w:tc>
          <w:tcPr>
            <w:tcW w:type="dxa" w:w="3322"/>
          </w:tcPr>
          <w:p>
            <w:pPr>
              <w:pStyle w:val="null3"/>
            </w:pPr>
            <w:r>
              <w:rPr>
                <w:rFonts w:ascii="仿宋_GB2312" w:hAnsi="仿宋_GB2312" w:cs="仿宋_GB2312" w:eastAsia="仿宋_GB2312"/>
              </w:rPr>
              <w:t>1.磋商报价是否超过采购预算； 2.磋商报价是否低于成本价，涉嫌不正当竞争（如果评审小组认为某投标报价明显不合理或者低于成本，有可能影响产品质量或者不能诚信履约的，应当要求其在规定期限内提供书面文件予以解释说明，并提交相关证明材料）； 3.磋商有效期是否符合磋商文件的要求。</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针对本项目提供详细的供货方案，包括但不限于①服务计划；②作业进度；③作业质量保障；④防治作业专业技术力量；⑤建立组织机构。 二、评审标准： 1.完整性：方案全面，对评审内容中的各项要求有详细阐述； 2.可实施性：切合本项目实际情况，提出步骤清晰、合理的方案； 3.针对性：方案能够紧扣项目实际情况， 内容科学合理。 上述5 项评审内容全部满足评审标准得 30 分，每有一个评审内容缺项扣 6 分，每一项评审内容中每出现一处缺陷扣 1 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 内容比较空洞、片面等。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人员配备方案1</w:t>
            </w:r>
          </w:p>
        </w:tc>
        <w:tc>
          <w:tcPr>
            <w:tcW w:type="dxa" w:w="2492"/>
          </w:tcPr>
          <w:p>
            <w:pPr>
              <w:pStyle w:val="null3"/>
            </w:pPr>
            <w:r>
              <w:rPr>
                <w:rFonts w:ascii="仿宋_GB2312" w:hAnsi="仿宋_GB2312" w:cs="仿宋_GB2312" w:eastAsia="仿宋_GB2312"/>
              </w:rPr>
              <w:t>一、评审内容: 针对本项目提供详细的应急预案，包括但不限于①人员数量、分工、从业经验等；②岗位配备及职责；③人员培训（岗前培训、安全培训、定期培训）。 二、评审标准： 1.完整性：方案全面，对评审内容中的各项要求有详细阐述； 2.可实施性：切合本项目实际情况，提出步骤清晰、合理的方案； 3.针对性：方案能够紧扣项目实际情况， 内容科学合理。 上述3 项评审内容全部满足评审标准得 9 分，每有一个评审内容缺项扣 3 分，每一项评审内容中每出现一处缺陷扣 0.5 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 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人员配备方案2</w:t>
            </w:r>
          </w:p>
        </w:tc>
        <w:tc>
          <w:tcPr>
            <w:tcW w:type="dxa" w:w="2492"/>
          </w:tcPr>
          <w:p>
            <w:pPr>
              <w:pStyle w:val="null3"/>
            </w:pPr>
            <w:r>
              <w:rPr>
                <w:rFonts w:ascii="仿宋_GB2312" w:hAnsi="仿宋_GB2312" w:cs="仿宋_GB2312" w:eastAsia="仿宋_GB2312"/>
              </w:rPr>
              <w:t>供应商具备植保无人机系统操作手合格人员3人（以植保无人机系统操作手合格证或农用无人驾驶航空器操作证为准），得4分，每增加1人加1分，最高加2分。未提供不得分。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机械配备</w:t>
            </w:r>
          </w:p>
        </w:tc>
        <w:tc>
          <w:tcPr>
            <w:tcW w:type="dxa" w:w="2492"/>
          </w:tcPr>
          <w:p>
            <w:pPr>
              <w:pStyle w:val="null3"/>
            </w:pPr>
            <w:r>
              <w:rPr>
                <w:rFonts w:ascii="仿宋_GB2312" w:hAnsi="仿宋_GB2312" w:cs="仿宋_GB2312" w:eastAsia="仿宋_GB2312"/>
              </w:rPr>
              <w:t>供应商提供3架植保无人机（供应商提供相关购买或租赁证明材料），得4分，每增加1架植保无人机加1分，最高加2分。未提供不得分。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针对本项目提供详细的售后服务方案，包括但不限于①人员安全、②环境安全、③设备安全等。 二、评审标准： 1.完整性：方案全面，对评审内容中的各项要求有详细阐述； 2.可实施性：切合本项目实际情况，提出步骤清晰、合理的方案； 3.针对性：方案能够紧扣项目实际情况， 内容科学合理。 上述3 项评审内容全部满足评审标准得 12 分，每有一个评审内容缺项扣 4 分，每一项评审内容中每出现一处缺陷扣 0.5 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 内容比较空洞、片面等。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 针对本项目提供详细的售后服务方案，包括但不限于①应急人员安排;②应急响应时间;③安全处理措施等。 二、评审标准： 1.完整性：方案全面，对评审内容中的各项要求有详细阐述； 2.可实施性：切合本项目实际情况，提出步骤清晰、合理的方案； 3.针对性：方案能够紧扣项目实际情况， 内容科学合理。 上述3 项评审内容全部满足评审标准得 12 分，每有一个评审内容缺项扣 4 分，每一项评审内容中每出现一处缺陷扣 0.5 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 内容比较空洞、片面等。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针对本项目提供详细的售后服务方案，包括但不限于①售后服务人员安排；②售后服务承诺；③响应时效。 二、评审标准： 1.完整性：方案全面，对评审内容中的各项要求有详细阐述； 2.可实施性：切合本项目实际情况，提出步骤清晰、合理的方案； 3.针对性：方案能够紧扣项目实际情况， 内容科学合理。 上述3 项评审内容全部满足评审标准得 12 分，每有一个评审内容缺项扣 4 分，每一项评审内容中每出现一处缺陷扣 0.5 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 内容比较空洞、片面等。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提供2023年1月1日至今类似项目业绩（以合同签订时间或中标通知书时间为准），每份得1分，满分 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满足磋商文件要求且最终报价最低的供应商的价格为评审基准价，其价格分为满分。其他供应商的价格分统一按照下列公式计算：磋商报价得分=（评审基准价/最终磋商报价）*价格权值*100%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