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240E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5"/>
          <w:rFonts w:hint="eastAsia"/>
          <w:lang w:val="en-US" w:eastAsia="zh-CN"/>
        </w:rPr>
      </w:pPr>
      <w:bookmarkStart w:id="3" w:name="_GoBack"/>
      <w:bookmarkEnd w:id="3"/>
      <w:bookmarkStart w:id="0" w:name="_Toc9483"/>
      <w:r>
        <w:rPr>
          <w:rStyle w:val="5"/>
          <w:rFonts w:hint="eastAsia"/>
          <w:lang w:val="en-US" w:eastAsia="zh-CN"/>
        </w:rPr>
        <w:t>采购需求</w:t>
      </w:r>
    </w:p>
    <w:p w14:paraId="0703B7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一</w:t>
      </w:r>
      <w:r>
        <w:rPr>
          <w:rFonts w:hint="eastAsia" w:ascii="宋体" w:hAnsi="宋体" w:cs="宋体"/>
          <w:b/>
          <w:bCs/>
          <w:sz w:val="24"/>
          <w:szCs w:val="24"/>
          <w:lang w:eastAsia="zh-CN"/>
        </w:rPr>
        <w:t>、</w:t>
      </w:r>
      <w:r>
        <w:rPr>
          <w:rFonts w:hint="eastAsia" w:ascii="宋体" w:hAnsi="宋体" w:eastAsia="宋体" w:cs="宋体"/>
          <w:b/>
          <w:bCs/>
          <w:sz w:val="24"/>
          <w:szCs w:val="24"/>
        </w:rPr>
        <w:t>招标要求</w:t>
      </w:r>
      <w:bookmarkEnd w:id="0"/>
    </w:p>
    <w:p w14:paraId="3E970E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1、项目名称：</w:t>
      </w:r>
      <w:r>
        <w:rPr>
          <w:rFonts w:hint="eastAsia" w:ascii="宋体" w:hAnsi="宋体" w:eastAsia="宋体" w:cs="宋体"/>
          <w:sz w:val="24"/>
          <w:szCs w:val="24"/>
        </w:rPr>
        <w:t>陕西铁路工程职业技术学院</w:t>
      </w:r>
      <w:r>
        <w:rPr>
          <w:rFonts w:hint="eastAsia" w:ascii="宋体" w:hAnsi="宋体" w:eastAsia="宋体" w:cs="宋体"/>
          <w:sz w:val="24"/>
          <w:szCs w:val="24"/>
          <w:lang w:eastAsia="zh-CN"/>
        </w:rPr>
        <w:t>《路桥隧BIM技术应用》《智能机械与机器人应用》课程录制项目</w:t>
      </w:r>
    </w:p>
    <w:p w14:paraId="6340DA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bookmarkStart w:id="1" w:name="_Toc1494"/>
      <w:bookmarkStart w:id="2" w:name="_Toc12665"/>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服务期限</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自合同签订起三个月</w:t>
      </w:r>
    </w:p>
    <w:p w14:paraId="69E851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、服务地点：采购单位指定地点</w:t>
      </w:r>
    </w:p>
    <w:bookmarkEnd w:id="1"/>
    <w:bookmarkEnd w:id="2"/>
    <w:p w14:paraId="226BED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二、需求概况：</w:t>
      </w:r>
    </w:p>
    <w:p w14:paraId="61E79A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本项目采购内容主要为《路桥隧BIM技术应用》《智能机械与机器人应用》在线课程的录课及相关配套服务，具体包括：课程视频录制，涵盖课程所有知识点讲解、软件操作演示、案例分析等内容，要求画面清晰、音频流畅，镜头切换自然，符合在线精品课程录制标准。配套课件优化，根据课程内容对现有课件进行美化，同时融入操作步骤示意图、课程思政等元素，提升课件观赏性和实用性。视频后期制作，包括剪辑、字幕添加、片头片尾制作，确保视频时长适配知识点讲解，字幕准确无误、排版规范。同时，配合课程建设需求，提供视频格式转换、后期修改调整等服务，确保录制内容符合高校在线精品课程上线要求，交付成果可直接用于课程上线使用。</w:t>
      </w:r>
    </w:p>
    <w:p w14:paraId="75D74B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项目建设功能目标：丰富教学资源：引入行业领先、内容前沿的优质在线课程，弥补本校在某些专业领域课程资源的不足。</w:t>
      </w:r>
    </w:p>
    <w:p w14:paraId="7F45A0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创新教学模式：支持混合式教学、翻转课堂等教学模式改革，提升课堂教学活力与效率。</w:t>
      </w:r>
    </w:p>
    <w:p w14:paraId="434CB8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促进自主学习：为学生提供随时随地可学的优质资源，培养学生自主学习与终身学习能力。</w:t>
      </w:r>
    </w:p>
    <w:p w14:paraId="43EFA5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对接产业需求：课程内容紧贴行业企业实际需求和技术发展趋势，提升学生的就业竞争力和岗位适应能力。</w:t>
      </w:r>
    </w:p>
    <w:p w14:paraId="2D2927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三</w:t>
      </w:r>
      <w:r>
        <w:rPr>
          <w:rFonts w:hint="eastAsia" w:ascii="宋体" w:hAnsi="宋体" w:cs="宋体"/>
          <w:b/>
          <w:bCs/>
          <w:sz w:val="24"/>
          <w:szCs w:val="24"/>
          <w:lang w:eastAsia="zh-CN"/>
        </w:rPr>
        <w:t>、</w:t>
      </w:r>
      <w:r>
        <w:rPr>
          <w:rFonts w:hint="eastAsia" w:ascii="宋体" w:hAnsi="宋体" w:cs="宋体"/>
          <w:b/>
          <w:bCs/>
          <w:sz w:val="24"/>
          <w:szCs w:val="24"/>
          <w:lang w:val="en-US" w:eastAsia="zh-CN"/>
        </w:rPr>
        <w:t>服务内容</w:t>
      </w:r>
    </w:p>
    <w:p w14:paraId="03415DC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1.服务范围</w:t>
      </w:r>
      <w:r>
        <w:rPr>
          <w:rFonts w:hint="eastAsia" w:ascii="宋体" w:hAnsi="宋体" w:eastAsia="宋体" w:cs="宋体"/>
          <w:sz w:val="24"/>
          <w:szCs w:val="24"/>
          <w:lang w:eastAsia="zh-CN"/>
        </w:rPr>
        <w:t>：</w:t>
      </w:r>
    </w:p>
    <w:p w14:paraId="550170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录制在线精品课程2门。每门课程至少由55个微课程组成，一个微课程时长为</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5分钟，每门课程总时长不少于</w:t>
      </w:r>
      <w:r>
        <w:rPr>
          <w:rFonts w:hint="eastAsia" w:ascii="宋体" w:hAnsi="宋体" w:eastAsia="宋体" w:cs="宋体"/>
          <w:sz w:val="24"/>
          <w:szCs w:val="24"/>
          <w:lang w:val="en-US" w:eastAsia="zh-CN"/>
        </w:rPr>
        <w:t>5</w:t>
      </w:r>
      <w:r>
        <w:rPr>
          <w:rFonts w:hint="eastAsia" w:ascii="宋体" w:hAnsi="宋体" w:eastAsia="宋体" w:cs="宋体"/>
          <w:sz w:val="24"/>
          <w:szCs w:val="24"/>
        </w:rPr>
        <w:t>00分钟</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2门</w:t>
      </w:r>
      <w:r>
        <w:rPr>
          <w:rFonts w:hint="eastAsia" w:ascii="宋体" w:hAnsi="宋体" w:eastAsia="宋体" w:cs="宋体"/>
          <w:sz w:val="24"/>
          <w:szCs w:val="24"/>
        </w:rPr>
        <w:t>课程总价不超过15万元</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14:paraId="0F9088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2.服务要求</w:t>
      </w:r>
      <w:r>
        <w:rPr>
          <w:rFonts w:hint="eastAsia" w:ascii="宋体" w:hAnsi="宋体" w:eastAsia="宋体" w:cs="宋体"/>
          <w:sz w:val="24"/>
          <w:szCs w:val="24"/>
          <w:lang w:eastAsia="zh-CN"/>
        </w:rPr>
        <w:t>：</w:t>
      </w:r>
    </w:p>
    <w:p w14:paraId="32915D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（1）服务内容：                                                  </w:t>
      </w:r>
    </w:p>
    <w:p w14:paraId="4A2C21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A.项目要按照《教育部关于加强高等学校在线精品课程建设应用与管理的意见》（教高〔2015〕3号）精神进行总体规划和实施，在教学设计、技术参数、资源配置等方面达到国家精品在线课程认定标准。</w:t>
      </w:r>
    </w:p>
    <w:p w14:paraId="7BDFC4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B.供应商应熟悉教学，具备丰富的课程设计经验以及设计能力，能够辅助教师进行课程教学。</w:t>
      </w:r>
    </w:p>
    <w:p w14:paraId="4C8D20E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C.课程制作完毕后，制作方须全程辅助教师将课程应用于实际教学中，协助和指导教师在采购人指定课程平台认证上线，实现网络教学、翻转教学。</w:t>
      </w:r>
    </w:p>
    <w:p w14:paraId="781845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D.供应商需具备专业的视频、宣传片的制作经验。</w:t>
      </w:r>
    </w:p>
    <w:p w14:paraId="776E3AC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（2）服务标准：                                                   </w:t>
      </w:r>
    </w:p>
    <w:p w14:paraId="3FF189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1）课程设计环节</w:t>
      </w:r>
    </w:p>
    <w:p w14:paraId="34E965F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A.课程顾问同课程主要负责人根据课程标准制定整体教学设计方案。围绕课程要求，确定主题、梳理知识体系、划分并确立在线精品课程知识点；教学设计要围绕选题和知识点教学要求，反映教学思想、课程设计思路和教学特色，突出重点、注重实效；精心设计讲课脚本，讲解精炼、突出重点，根据不同课程类型采取相对应的教学方式，突出学生的主体性以及教与学活动的有机结合；教学过程主线清晰、重点突出，逻辑性强，明了易懂；同一课程系列中，各讲之间要有整体性，内容容量和时间长短基本一致，技术参数统一；视频文件应采用摄像拍摄、动画制作等方式完成，正式输出成果必须支持网络运行。</w:t>
      </w:r>
    </w:p>
    <w:p w14:paraId="398A70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B.以知识点或专题组织基础教学内容，每个教学视频内容为</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25</w:t>
      </w:r>
      <w:r>
        <w:rPr>
          <w:rFonts w:hint="eastAsia" w:ascii="宋体" w:hAnsi="宋体" w:eastAsia="宋体" w:cs="宋体"/>
          <w:sz w:val="24"/>
          <w:szCs w:val="24"/>
        </w:rPr>
        <w:t>分钟；根据课程内容，为课程设计不同的展现形式，需结合课程内容采用影棚录播式、访谈式等不同的制作手法。</w:t>
      </w:r>
    </w:p>
    <w:p w14:paraId="7FE5D7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C.课程编导与课程教师按课程章节和知识点进行分镜头设计。收集材料包括：PPT、视频、文档、老师资料以及一些辅助课程的拓展资料等。</w:t>
      </w:r>
    </w:p>
    <w:p w14:paraId="655AFE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D.课程编导与课程教师确定拍摄章节和知识点，根据课程内容进行策划制作效果，选择场地、服装搭配，协调拍摄注意事项等问题。</w:t>
      </w:r>
    </w:p>
    <w:p w14:paraId="19A9D1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2）课程宣传片及LOGO</w:t>
      </w:r>
    </w:p>
    <w:p w14:paraId="58D000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课程须制作课程介绍宣传片。要求：制作2～5分钟的课程介绍，要求能够较充分的反映课程的主要内容概况，集形、声、色、动态于一体，生动直观、易于接受、感染力强、形式新颖、生动有趣、富有新意</w:t>
      </w:r>
      <w:r>
        <w:rPr>
          <w:rFonts w:hint="eastAsia" w:ascii="宋体" w:hAnsi="宋体" w:eastAsia="宋体" w:cs="宋体"/>
          <w:sz w:val="24"/>
          <w:szCs w:val="24"/>
          <w:lang w:eastAsia="zh-CN"/>
        </w:rPr>
        <w:t>，</w:t>
      </w:r>
      <w:r>
        <w:rPr>
          <w:rFonts w:hint="eastAsia" w:ascii="宋体" w:hAnsi="宋体" w:eastAsia="宋体" w:cs="宋体"/>
          <w:sz w:val="24"/>
          <w:szCs w:val="24"/>
        </w:rPr>
        <w:t>形式新颖，具有本学校元素以及适当的音乐。课程制作中涉及大量素材及资料必须取得著作权人的授权，所有知识产权、信息网络传播权纠纷由供应商承担责任。在线课程统一使用学校LOGO。</w:t>
      </w:r>
    </w:p>
    <w:p w14:paraId="0B8D44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3）相关资源制作要求</w:t>
      </w:r>
    </w:p>
    <w:p w14:paraId="369ADB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在线精品课程中教学动画及微课、教学设计、课堂教学等视频要求参照《职业教育专业教学资源库相关技术规范汇编》（最新版）执行，并与其技术要求保持一致。</w:t>
      </w:r>
    </w:p>
    <w:p w14:paraId="59E57B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①动画要求</w:t>
      </w:r>
    </w:p>
    <w:p w14:paraId="1ABC317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动画含二维及三维。</w:t>
      </w:r>
    </w:p>
    <w:p w14:paraId="6239F1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严格按照脚本要求完成动画设计，以采购方认可为最终完成标准；文字要醒目，文字的字体、字号与内容协调，字体颜色避免与背景色相近；动画色彩造型应和谐，画面简洁清晰，界面友好，交互设计合理，操作简单；动画连续，节奏合适，帧和帧之间的关联性要强，每秒大于等于25帧；如果有解说，配音应标准，无噪音，声音悦耳，音量适当，快慢适度，并提供控制解说的开关；动画如果有背景音乐，背景音乐音量不宜过大，音乐与内容相符，并提供控制开关；应设置暂停与播放控制按钮，当动画时间较长时应设置进度拖动条；在所有动画中标注版权信息；动画中涉及物体仿真，要求按照真实物体等比例缩放建模，动画中物体运动要按照要求模拟真实的动作过程，包括速度、方向、加减速、受助力或阻力等情况；静止画面时间不超过5秒钟；所有动画版权及使用权归学院所有，标注学校LOGO,所有动画提供源文件。</w:t>
      </w:r>
    </w:p>
    <w:p w14:paraId="4A584A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②视频要求</w:t>
      </w:r>
    </w:p>
    <w:p w14:paraId="7F52C6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授课视频每个4-25分钟。时间含片头及片尾。</w:t>
      </w:r>
    </w:p>
    <w:p w14:paraId="75018F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视频类资源要求采用多机位拍摄（1-3机位），机位设置应满足完整记录课堂全部教学活动的要求；录制现场光线充足、环境安静、整洁，避免在镜头中出现与课程无关的标识等内容。摄像机要求使用高清数字设备录制；录音设备要求使用专业级话筒和广播级录音设备。编辑全程使用全高清专业级的非线性编辑系统；个别录像要求4K格式录制。稳定性：全片图像同步性能稳定，无失步现象，CTL同步控制信号必须连续：图像无抖动跳跃，色彩无突变，编辑点处图像稳定。信噪比：图像信噪比不低于55dB，无明显杂波。色调：白平衡正确，无明显偏色，多机拍摄的镜头衔接处无明显色差。采用全高清格式录制，要求在1080p格式下进行制作。动态码流最低码率不得低于1024Kbps。扫描方式采用逐行扫描。视频帧率为25帧/秒。不得标清和高清混用。声音和画面要求同步，无交流声或其他杂音等缺陷。伴音清晰、饱满、圆润，无失真、噪声杂音干扰、音量忽大忽小现象。必须是双声道，必须做混音处理。</w:t>
      </w:r>
    </w:p>
    <w:p w14:paraId="2205DE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（3）服务期限：</w:t>
      </w:r>
      <w:r>
        <w:rPr>
          <w:rFonts w:hint="eastAsia" w:ascii="宋体" w:hAnsi="宋体" w:eastAsia="宋体" w:cs="宋体"/>
          <w:sz w:val="24"/>
          <w:szCs w:val="24"/>
          <w:lang w:eastAsia="zh-CN"/>
        </w:rPr>
        <w:t>三个月</w:t>
      </w:r>
      <w:r>
        <w:rPr>
          <w:rFonts w:hint="eastAsia" w:ascii="宋体" w:hAnsi="宋体" w:eastAsia="宋体" w:cs="宋体"/>
          <w:sz w:val="24"/>
          <w:szCs w:val="24"/>
        </w:rPr>
        <w:t xml:space="preserve">                                                </w:t>
      </w:r>
    </w:p>
    <w:p w14:paraId="5BB888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（4）服务人员数量及组成：                                    </w:t>
      </w:r>
    </w:p>
    <w:p w14:paraId="60565D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每门课程配备专门的课程编导服务人员并提供驻校服务。提供不少于5人次、2-3天的培训。</w:t>
      </w:r>
    </w:p>
    <w:p w14:paraId="5CA034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（5）其他要求：                                                 </w:t>
      </w:r>
    </w:p>
    <w:p w14:paraId="7CB246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课程上线运行后一年内，制作方需保证提供必要的修改服务。当修改量不超过原工作量的5%，且修改内容为唱词修改、课程封面图片、个别画面调整、个别视频片段的编辑修改、少量教学资源美化、课程章节调整等时，制作方提供免费修改。</w:t>
      </w:r>
    </w:p>
    <w:p w14:paraId="6B07EF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交付的课程须符合国家级在线精品课程申报平台标准。协助指导完成课程省级和国家级精品在线精品课程平台运行及申报工作，且不得要求采购人签署独家上线协议（采购人拥有在多家平台上线的权利）。</w:t>
      </w:r>
    </w:p>
    <w:p w14:paraId="6F338F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3、服务事项的验收（考核）标准（如内容较多，可单独作为附件）</w:t>
      </w:r>
    </w:p>
    <w:p w14:paraId="3D3B8E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  本项目采取集中验收方式，要求所有项目2026年10月30日前完成课程录制，交付的课程须符合国家级在线精品课程申报平台标准，2026年</w:t>
      </w:r>
      <w:r>
        <w:rPr>
          <w:rFonts w:hint="eastAsia" w:ascii="宋体" w:hAnsi="宋体" w:eastAsia="宋体" w:cs="宋体"/>
          <w:sz w:val="24"/>
          <w:szCs w:val="24"/>
          <w:lang w:eastAsia="zh-CN"/>
        </w:rPr>
        <w:t>11月30日前</w:t>
      </w:r>
      <w:r>
        <w:rPr>
          <w:rFonts w:hint="eastAsia" w:ascii="宋体" w:hAnsi="宋体" w:eastAsia="宋体" w:cs="宋体"/>
          <w:sz w:val="24"/>
          <w:szCs w:val="24"/>
        </w:rPr>
        <w:t>完成并在学校指定的国家级在线课程申报平台（中国大学慕课网（爱课程网）、学堂在线、智慧树、学银在线、智慧职教（MOOC学院）等平台）稳定运行，否则不予验收。</w:t>
      </w:r>
    </w:p>
    <w:p w14:paraId="4A9C1AE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AE1895"/>
    <w:rsid w:val="3EAE18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
    <w:uiPriority w:val="0"/>
    <w:pPr>
      <w:keepNext/>
      <w:keepLines/>
      <w:spacing w:before="120" w:beforeLines="0" w:after="120" w:afterLines="0" w:line="360" w:lineRule="auto"/>
      <w:jc w:val="center"/>
      <w:outlineLvl w:val="0"/>
    </w:pPr>
    <w:rPr>
      <w:rFonts w:ascii="Times New Roman" w:hAnsi="Times New Roman" w:eastAsia="宋体" w:cs="Times New Roman"/>
      <w:b/>
      <w:bCs/>
      <w:kern w:val="44"/>
      <w:sz w:val="30"/>
      <w:szCs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uiPriority w:val="0"/>
    <w:rPr>
      <w:rFonts w:ascii="Times New Roman" w:hAnsi="Times New Roman" w:eastAsia="宋体" w:cs="Times New Roman"/>
      <w:b/>
      <w:bCs/>
      <w:kern w:val="44"/>
      <w:sz w:val="30"/>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2026-07-24T07:48:00Z</dcterms:created>
  <dc:creator>MENGZH</dc:creator>
  <cp:lastModifiedBy>MENGZH</cp:lastModifiedBy>
  <dcterms:modified xsi:type="dcterms:W3CDTF">2026-07-24T07:48:22Z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F76C87D55F6644BB8C0A0436D4528E81_11</vt:lpwstr>
  </property>
  <property fmtid="{D5CDD505-2E9C-101B-9397-08002B2CF9AE}" pid="4" name="KSOTemplateDocerSaveRecord">
    <vt:lpwstr>eyJoZGlkIjoiYmIyODJiNGVlYzc5ZmQ5YjE2Mjg1MTg4ZDE0NjJmZmEiLCJ1c2VySWQiOiI2NjU5OTQxMzQifQ==</vt:lpwstr>
  </property>
</Properties>
</file>