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A6EFC">
      <w:pPr>
        <w:spacing w:line="360" w:lineRule="auto"/>
        <w:ind w:firstLine="482" w:firstLineChars="200"/>
        <w:jc w:val="center"/>
        <w:rPr>
          <w:rFonts w:hint="eastAsia" w:ascii="宋体" w:hAnsi="宋体" w:eastAsia="宋体" w:cs="宋体"/>
          <w:b/>
          <w:bCs/>
          <w:sz w:val="24"/>
          <w:szCs w:val="24"/>
          <w:lang w:val="en-US"/>
        </w:rPr>
      </w:pPr>
      <w:r>
        <w:rPr>
          <w:rFonts w:hint="eastAsia" w:ascii="宋体" w:hAnsi="宋体" w:eastAsia="宋体" w:cs="宋体"/>
          <w:b/>
          <w:sz w:val="24"/>
          <w:szCs w:val="21"/>
          <w:lang w:eastAsia="zh-CN"/>
        </w:rPr>
        <w:t>高速公路联网收费系统核心数据库运维</w:t>
      </w:r>
    </w:p>
    <w:p w14:paraId="4E065915">
      <w:pPr>
        <w:spacing w:line="360" w:lineRule="auto"/>
        <w:ind w:firstLine="440" w:firstLineChars="200"/>
        <w:jc w:val="center"/>
        <w:rPr>
          <w:rFonts w:hint="eastAsia" w:ascii="宋体" w:hAnsi="宋体" w:eastAsia="宋体" w:cs="宋体"/>
          <w:kern w:val="0"/>
          <w:sz w:val="22"/>
          <w:szCs w:val="21"/>
          <w:u w:val="single"/>
        </w:rPr>
      </w:pPr>
      <w:r>
        <w:rPr>
          <w:rFonts w:hint="eastAsia" w:ascii="宋体" w:hAnsi="宋体" w:eastAsia="宋体" w:cs="宋体"/>
          <w:sz w:val="22"/>
          <w:szCs w:val="21"/>
        </w:rPr>
        <w:t>（此合同样本仅供参考，合同具体细则以双方协定为准）</w:t>
      </w:r>
    </w:p>
    <w:p w14:paraId="1D20B509">
      <w:pPr>
        <w:spacing w:line="480" w:lineRule="auto"/>
        <w:jc w:val="both"/>
        <w:rPr>
          <w:rFonts w:hint="eastAsia" w:ascii="宋体" w:hAnsi="宋体" w:eastAsia="宋体" w:cs="宋体"/>
          <w:b/>
          <w:bCs/>
          <w:sz w:val="22"/>
          <w:szCs w:val="21"/>
        </w:rPr>
      </w:pPr>
      <w:r>
        <w:rPr>
          <w:rFonts w:hint="eastAsia" w:ascii="宋体" w:hAnsi="宋体" w:eastAsia="宋体" w:cs="宋体"/>
          <w:b/>
          <w:bCs/>
          <w:sz w:val="22"/>
          <w:szCs w:val="21"/>
        </w:rPr>
        <w:t>甲方：</w:t>
      </w:r>
      <w:r>
        <w:rPr>
          <w:rFonts w:hint="eastAsia" w:ascii="宋体" w:hAnsi="宋体" w:eastAsia="宋体" w:cs="宋体"/>
          <w:b/>
          <w:bCs/>
          <w:sz w:val="22"/>
          <w:szCs w:val="21"/>
          <w:u w:val="single"/>
          <w:lang w:val="en-US" w:eastAsia="zh-CN"/>
        </w:rPr>
        <w:t>陕西省高速公路收费中心</w:t>
      </w:r>
    </w:p>
    <w:p w14:paraId="29AE307F">
      <w:pPr>
        <w:widowControl/>
        <w:autoSpaceDE w:val="0"/>
        <w:autoSpaceDN w:val="0"/>
        <w:adjustRightInd w:val="0"/>
        <w:snapToGrid w:val="0"/>
        <w:spacing w:line="360" w:lineRule="auto"/>
        <w:textAlignment w:val="baseline"/>
        <w:rPr>
          <w:rFonts w:hint="eastAsia" w:ascii="宋体" w:hAnsi="宋体" w:eastAsia="宋体" w:cs="宋体"/>
          <w:b/>
          <w:bCs/>
          <w:sz w:val="22"/>
          <w:szCs w:val="21"/>
        </w:rPr>
      </w:pPr>
      <w:r>
        <w:rPr>
          <w:rFonts w:hint="eastAsia" w:ascii="宋体" w:hAnsi="宋体" w:eastAsia="宋体" w:cs="宋体"/>
          <w:b/>
          <w:bCs/>
          <w:sz w:val="22"/>
          <w:szCs w:val="21"/>
        </w:rPr>
        <w:t>乙方：</w:t>
      </w:r>
    </w:p>
    <w:p w14:paraId="4F03FBE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根据《中华人民共和国民法典》、《中华人民共和国政府采购法》及</w:t>
      </w:r>
      <w:r>
        <w:rPr>
          <w:rFonts w:hint="eastAsia" w:ascii="宋体" w:hAnsi="宋体" w:eastAsia="宋体" w:cs="宋体"/>
          <w:sz w:val="22"/>
          <w:szCs w:val="21"/>
          <w:lang w:val="en-US" w:eastAsia="zh-CN"/>
        </w:rPr>
        <w:t>其</w:t>
      </w:r>
      <w:r>
        <w:rPr>
          <w:rFonts w:hint="eastAsia" w:ascii="宋体" w:hAnsi="宋体" w:eastAsia="宋体" w:cs="宋体"/>
          <w:sz w:val="22"/>
          <w:szCs w:val="21"/>
        </w:rPr>
        <w:t>实施条例</w:t>
      </w:r>
      <w:r>
        <w:rPr>
          <w:rFonts w:hint="eastAsia" w:ascii="宋体" w:hAnsi="宋体" w:eastAsia="宋体" w:cs="宋体"/>
          <w:sz w:val="22"/>
          <w:szCs w:val="21"/>
          <w:lang w:eastAsia="zh-CN"/>
        </w:rPr>
        <w:t>、</w:t>
      </w:r>
      <w:r>
        <w:rPr>
          <w:rFonts w:hint="eastAsia" w:ascii="宋体" w:hAnsi="宋体" w:eastAsia="宋体" w:cs="宋体"/>
          <w:sz w:val="22"/>
          <w:szCs w:val="21"/>
          <w:u w:val="single"/>
          <w:lang w:eastAsia="zh-CN"/>
        </w:rPr>
        <w:t>高速公路监控、GIS、大屏幕投影系统运维项目</w:t>
      </w:r>
      <w:r>
        <w:rPr>
          <w:rFonts w:hint="eastAsia" w:ascii="宋体" w:hAnsi="宋体" w:eastAsia="宋体" w:cs="宋体"/>
          <w:sz w:val="22"/>
          <w:szCs w:val="21"/>
          <w:u w:val="single"/>
        </w:rPr>
        <w:t>（项目编号：LZBE2026-274）</w:t>
      </w:r>
      <w:r>
        <w:rPr>
          <w:rFonts w:hint="eastAsia" w:ascii="宋体" w:hAnsi="宋体" w:eastAsia="宋体" w:cs="宋体"/>
          <w:sz w:val="22"/>
          <w:szCs w:val="21"/>
        </w:rPr>
        <w:t>的</w:t>
      </w:r>
      <w:r>
        <w:rPr>
          <w:rFonts w:hint="eastAsia" w:ascii="宋体" w:hAnsi="宋体" w:cs="宋体"/>
          <w:sz w:val="22"/>
          <w:szCs w:val="21"/>
          <w:lang w:val="en-US" w:eastAsia="zh-CN"/>
        </w:rPr>
        <w:t>磋商</w:t>
      </w:r>
      <w:r>
        <w:rPr>
          <w:rFonts w:hint="eastAsia" w:ascii="宋体" w:hAnsi="宋体" w:eastAsia="宋体" w:cs="宋体"/>
          <w:sz w:val="22"/>
          <w:szCs w:val="21"/>
        </w:rPr>
        <w:t>文件、</w:t>
      </w:r>
      <w:r>
        <w:rPr>
          <w:rFonts w:hint="eastAsia" w:ascii="宋体" w:hAnsi="宋体" w:cs="宋体"/>
          <w:sz w:val="22"/>
          <w:szCs w:val="21"/>
          <w:lang w:val="en-US" w:eastAsia="zh-CN"/>
        </w:rPr>
        <w:t>磋商响应</w:t>
      </w:r>
      <w:r>
        <w:rPr>
          <w:rFonts w:hint="eastAsia" w:ascii="宋体" w:hAnsi="宋体" w:eastAsia="宋体" w:cs="宋体"/>
          <w:sz w:val="22"/>
          <w:szCs w:val="21"/>
        </w:rPr>
        <w:t>文件等有关规定，为确保甲方采购项目的顺利实施，甲、乙双方在平等自愿原则下签订本合同，并共同遵守如下条款：</w:t>
      </w:r>
    </w:p>
    <w:p w14:paraId="0ED85A35">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u w:val="single"/>
          <w:lang w:eastAsia="zh-CN"/>
        </w:rPr>
      </w:pPr>
      <w:r>
        <w:rPr>
          <w:rFonts w:hint="eastAsia" w:ascii="宋体" w:hAnsi="宋体" w:eastAsia="宋体" w:cs="宋体"/>
          <w:b/>
          <w:bCs/>
          <w:sz w:val="22"/>
          <w:szCs w:val="21"/>
        </w:rPr>
        <w:t>一、服务内容：</w:t>
      </w:r>
    </w:p>
    <w:p w14:paraId="37D1E134">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二、合同价款</w:t>
      </w:r>
    </w:p>
    <w:p w14:paraId="435A905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（一）合同总价款为人民币（大写）</w:t>
      </w:r>
      <w:r>
        <w:rPr>
          <w:rFonts w:hint="eastAsia" w:ascii="宋体" w:hAnsi="宋体" w:eastAsia="宋体" w:cs="宋体"/>
          <w:sz w:val="22"/>
          <w:szCs w:val="21"/>
          <w:u w:val="single"/>
        </w:rPr>
        <w:t xml:space="preserve">         </w:t>
      </w:r>
      <w:r>
        <w:rPr>
          <w:rFonts w:hint="eastAsia" w:ascii="宋体" w:hAnsi="宋体" w:eastAsia="宋体" w:cs="宋体"/>
          <w:sz w:val="22"/>
          <w:szCs w:val="21"/>
        </w:rPr>
        <w:t>(￥</w:t>
      </w:r>
      <w:r>
        <w:rPr>
          <w:rFonts w:hint="eastAsia" w:ascii="宋体" w:hAnsi="宋体" w:eastAsia="宋体" w:cs="宋体"/>
          <w:sz w:val="22"/>
          <w:szCs w:val="21"/>
          <w:u w:val="single"/>
        </w:rPr>
        <w:t xml:space="preserve">          </w:t>
      </w:r>
      <w:r>
        <w:rPr>
          <w:rFonts w:hint="eastAsia" w:ascii="宋体" w:hAnsi="宋体" w:eastAsia="宋体" w:cs="宋体"/>
          <w:sz w:val="22"/>
          <w:szCs w:val="21"/>
        </w:rPr>
        <w:t>) 。</w:t>
      </w:r>
    </w:p>
    <w:p w14:paraId="3CF897A2">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（二）合同总价包括但不限于</w:t>
      </w:r>
      <w:r>
        <w:rPr>
          <w:rFonts w:hint="eastAsia" w:ascii="宋体" w:hAnsi="宋体" w:eastAsia="宋体" w:cs="宋体"/>
          <w:sz w:val="22"/>
          <w:szCs w:val="22"/>
          <w:shd w:val="clear" w:color="auto" w:fill="FFFFFF"/>
        </w:rPr>
        <w:t>实施费用、其他费用以及国家按现行税率征收的一切税费</w:t>
      </w:r>
      <w:r>
        <w:rPr>
          <w:rFonts w:hint="eastAsia" w:ascii="宋体" w:hAnsi="宋体" w:eastAsia="宋体" w:cs="宋体"/>
          <w:sz w:val="22"/>
          <w:szCs w:val="21"/>
        </w:rPr>
        <w:t>。</w:t>
      </w:r>
    </w:p>
    <w:p w14:paraId="496900BE">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（三）合同总价一次性包死。</w:t>
      </w:r>
    </w:p>
    <w:p w14:paraId="3547DC26">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三、付款方式</w:t>
      </w:r>
    </w:p>
    <w:p w14:paraId="467F20A2">
      <w:pPr>
        <w:pStyle w:val="2"/>
        <w:ind w:firstLine="420" w:firstLineChars="200"/>
        <w:rPr>
          <w:rFonts w:hint="default" w:eastAsia="宋体"/>
          <w:lang w:val="en-US" w:eastAsia="zh-CN"/>
        </w:rPr>
      </w:pPr>
      <w:r>
        <w:rPr>
          <w:rFonts w:hint="eastAsia"/>
          <w:lang w:val="en-US" w:eastAsia="zh-CN"/>
        </w:rPr>
        <w:t>（一）</w:t>
      </w:r>
    </w:p>
    <w:p w14:paraId="67C1E7F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（二）支付方式：银行转账。</w:t>
      </w:r>
    </w:p>
    <w:p w14:paraId="2CE76CF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（三）结算方式： 乙方在接受付款前开具等额合法有效的发票给甲方。</w:t>
      </w:r>
    </w:p>
    <w:p w14:paraId="3CF869EA">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lang w:val="en-US" w:eastAsia="zh-CN"/>
        </w:rPr>
        <w:t>四</w:t>
      </w:r>
      <w:r>
        <w:rPr>
          <w:rFonts w:hint="eastAsia" w:ascii="宋体" w:hAnsi="宋体" w:eastAsia="宋体" w:cs="宋体"/>
          <w:b/>
          <w:bCs/>
          <w:sz w:val="22"/>
          <w:szCs w:val="21"/>
        </w:rPr>
        <w:t>、</w:t>
      </w:r>
      <w:r>
        <w:rPr>
          <w:rFonts w:hint="eastAsia" w:ascii="宋体" w:hAnsi="宋体" w:eastAsia="宋体" w:cs="宋体"/>
          <w:b/>
          <w:bCs/>
          <w:sz w:val="22"/>
          <w:szCs w:val="22"/>
          <w:shd w:val="clear" w:color="auto" w:fill="FFFFFF"/>
        </w:rPr>
        <w:t>服务期：</w:t>
      </w:r>
    </w:p>
    <w:p w14:paraId="66C50B47">
      <w:pPr>
        <w:widowControl/>
        <w:autoSpaceDE w:val="0"/>
        <w:autoSpaceDN w:val="0"/>
        <w:adjustRightInd w:val="0"/>
        <w:snapToGrid w:val="0"/>
        <w:spacing w:line="360" w:lineRule="auto"/>
        <w:ind w:firstLine="442" w:firstLineChars="200"/>
        <w:textAlignment w:val="baseline"/>
        <w:rPr>
          <w:rFonts w:hint="eastAsia" w:ascii="宋体" w:hAnsi="宋体" w:eastAsia="宋体" w:cs="宋体"/>
          <w:sz w:val="22"/>
          <w:szCs w:val="21"/>
        </w:rPr>
      </w:pPr>
      <w:r>
        <w:rPr>
          <w:rFonts w:hint="eastAsia" w:ascii="宋体" w:hAnsi="宋体" w:eastAsia="宋体" w:cs="宋体"/>
          <w:b/>
          <w:bCs/>
          <w:sz w:val="22"/>
          <w:szCs w:val="21"/>
          <w:lang w:val="en-US" w:eastAsia="zh-CN"/>
        </w:rPr>
        <w:t>五、服务</w:t>
      </w:r>
      <w:r>
        <w:rPr>
          <w:rFonts w:hint="eastAsia" w:ascii="宋体" w:hAnsi="宋体" w:eastAsia="宋体" w:cs="宋体"/>
          <w:b/>
          <w:bCs/>
          <w:sz w:val="22"/>
          <w:szCs w:val="21"/>
        </w:rPr>
        <w:t>地点：</w:t>
      </w:r>
      <w:r>
        <w:rPr>
          <w:rFonts w:hint="eastAsia" w:ascii="宋体" w:hAnsi="宋体" w:eastAsia="宋体" w:cs="宋体"/>
          <w:b w:val="0"/>
          <w:bCs w:val="0"/>
          <w:sz w:val="22"/>
          <w:szCs w:val="22"/>
          <w:shd w:val="clear" w:color="auto" w:fill="FFFFFF"/>
          <w:lang w:val="en-US" w:eastAsia="zh-CN"/>
        </w:rPr>
        <w:t>陕西省高速公路收费中心</w:t>
      </w:r>
      <w:r>
        <w:rPr>
          <w:rFonts w:hint="eastAsia" w:ascii="宋体" w:hAnsi="宋体" w:eastAsia="宋体" w:cs="宋体"/>
          <w:b w:val="0"/>
          <w:bCs w:val="0"/>
          <w:sz w:val="22"/>
          <w:szCs w:val="21"/>
          <w:lang w:val="en-US" w:eastAsia="zh-CN"/>
        </w:rPr>
        <w:t>。</w:t>
      </w:r>
    </w:p>
    <w:p w14:paraId="0D66CB8A">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lang w:val="en-US" w:eastAsia="zh-CN" w:bidi="ar-SA"/>
        </w:rPr>
        <w:t>六、</w:t>
      </w:r>
      <w:r>
        <w:rPr>
          <w:rFonts w:hint="eastAsia" w:ascii="宋体" w:hAnsi="宋体" w:eastAsia="宋体" w:cs="宋体"/>
          <w:b/>
          <w:bCs/>
          <w:kern w:val="2"/>
          <w:sz w:val="22"/>
          <w:szCs w:val="22"/>
          <w:shd w:val="clear" w:color="auto" w:fill="FFFFFF"/>
          <w:lang w:val="en-US" w:eastAsia="zh-CN" w:bidi="ar-SA"/>
        </w:rPr>
        <w:t>服务承诺：</w:t>
      </w:r>
    </w:p>
    <w:p w14:paraId="451D2B83">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乙方需派一名项目经理：姓名：</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性别：</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联系电话：</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shd w:val="clear" w:color="auto" w:fill="FFFFFF"/>
          <w:lang w:val="en-US" w:eastAsia="zh-CN" w:bidi="ar-SA"/>
        </w:rPr>
        <w:t>，直接与甲方沟通，项目经理接收甲方提出的问题与要求，并及时向公司申请调动资源，解决在项目实施过程中遇到的问题。</w:t>
      </w:r>
    </w:p>
    <w:p w14:paraId="2E4B0011">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shd w:val="clear" w:color="auto" w:fill="FFFFFF"/>
          <w:lang w:val="en-US" w:eastAsia="zh-CN" w:bidi="ar-SA"/>
        </w:rPr>
        <w:t>七、质量保证</w:t>
      </w:r>
    </w:p>
    <w:p w14:paraId="27C9CD57">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所有内容按照国家相关规范及标准，确保达到甲方要求。</w:t>
      </w:r>
    </w:p>
    <w:p w14:paraId="2F750BC7">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八、其它事项</w:t>
      </w:r>
    </w:p>
    <w:p w14:paraId="4F0423EC">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（一）乙方不得转让、分包给其它单位或个人。</w:t>
      </w:r>
    </w:p>
    <w:p w14:paraId="0BDC7957">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（二）乙方的响应文件和承诺等内容将列入合同。</w:t>
      </w:r>
    </w:p>
    <w:p w14:paraId="28002AD7">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九、违约责任</w:t>
      </w:r>
    </w:p>
    <w:p w14:paraId="5141A5BE">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（一）按</w:t>
      </w:r>
      <w:r>
        <w:rPr>
          <w:rFonts w:hint="eastAsia" w:ascii="宋体" w:hAnsi="宋体" w:eastAsia="宋体" w:cs="宋体"/>
          <w:kern w:val="2"/>
          <w:sz w:val="22"/>
          <w:szCs w:val="22"/>
          <w:lang w:val="en-US" w:eastAsia="zh-CN" w:bidi="ar-SA"/>
        </w:rPr>
        <w:t>《中华人民共和国民法典》</w:t>
      </w:r>
      <w:r>
        <w:rPr>
          <w:rFonts w:hint="eastAsia" w:ascii="宋体" w:hAnsi="宋体" w:eastAsia="宋体" w:cs="宋体"/>
          <w:kern w:val="2"/>
          <w:sz w:val="22"/>
          <w:szCs w:val="22"/>
          <w:shd w:val="clear" w:color="auto" w:fill="FFFFFF"/>
          <w:lang w:val="en-US" w:eastAsia="zh-CN" w:bidi="ar-SA"/>
        </w:rPr>
        <w:t>中的相关条款执行。</w:t>
      </w:r>
    </w:p>
    <w:p w14:paraId="5A577A63">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cs="宋体"/>
          <w:sz w:val="22"/>
          <w:szCs w:val="21"/>
          <w:lang w:eastAsia="zh-CN"/>
        </w:rPr>
        <w:t>（</w:t>
      </w:r>
      <w:r>
        <w:rPr>
          <w:rFonts w:hint="eastAsia" w:ascii="宋体" w:hAnsi="宋体" w:cs="宋体"/>
          <w:sz w:val="22"/>
          <w:szCs w:val="21"/>
          <w:lang w:val="en-US" w:eastAsia="zh-CN"/>
        </w:rPr>
        <w:t>二</w:t>
      </w:r>
      <w:r>
        <w:rPr>
          <w:rFonts w:hint="eastAsia" w:ascii="宋体" w:hAnsi="宋体" w:cs="宋体"/>
          <w:sz w:val="22"/>
          <w:szCs w:val="21"/>
          <w:lang w:eastAsia="zh-CN"/>
        </w:rPr>
        <w:t>）</w:t>
      </w:r>
      <w:r>
        <w:rPr>
          <w:rFonts w:hint="eastAsia" w:ascii="宋体" w:hAnsi="宋体" w:eastAsia="宋体" w:cs="宋体"/>
          <w:sz w:val="22"/>
          <w:szCs w:val="21"/>
          <w:lang w:eastAsia="zh-CN"/>
        </w:rPr>
        <w:t>供应商提供维护服务，派技术人员对设备和软件进行检查维护，周巡检记录及月维护报告须经采购人签字确认，周巡检记录提交日期为次周二前，当月维护报告提交日期为次月第一周内（如遇节假日，可顺延）。每逾期1天扣除维护服务费500元，逾期天数以实际提交巡检记录和维护报告日期为准。</w:t>
      </w:r>
    </w:p>
    <w:p w14:paraId="2FF8828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cs="宋体"/>
          <w:sz w:val="22"/>
          <w:szCs w:val="21"/>
          <w:lang w:eastAsia="zh-CN"/>
        </w:rPr>
        <w:t>（</w:t>
      </w:r>
      <w:r>
        <w:rPr>
          <w:rFonts w:hint="eastAsia" w:ascii="宋体" w:hAnsi="宋体" w:cs="宋体"/>
          <w:sz w:val="22"/>
          <w:szCs w:val="21"/>
          <w:lang w:val="en-US" w:eastAsia="zh-CN"/>
        </w:rPr>
        <w:t>三</w:t>
      </w:r>
      <w:r>
        <w:rPr>
          <w:rFonts w:hint="eastAsia" w:ascii="宋体" w:hAnsi="宋体" w:cs="宋体"/>
          <w:sz w:val="22"/>
          <w:szCs w:val="21"/>
          <w:lang w:eastAsia="zh-CN"/>
        </w:rPr>
        <w:t>）</w:t>
      </w:r>
      <w:r>
        <w:rPr>
          <w:rFonts w:hint="eastAsia" w:ascii="宋体" w:hAnsi="宋体" w:eastAsia="宋体" w:cs="宋体"/>
          <w:sz w:val="22"/>
          <w:szCs w:val="21"/>
          <w:lang w:eastAsia="zh-CN"/>
        </w:rPr>
        <w:t>出现以下情况，每次扣除维护服务费2000元。</w:t>
      </w:r>
    </w:p>
    <w:p w14:paraId="56C35F93">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eastAsia="宋体" w:cs="宋体"/>
          <w:sz w:val="22"/>
          <w:szCs w:val="21"/>
          <w:lang w:eastAsia="zh-CN"/>
        </w:rPr>
        <w:t>（1）系统出现故障12小时内未发现。</w:t>
      </w:r>
    </w:p>
    <w:p w14:paraId="52C880F1">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eastAsia="宋体" w:cs="宋体"/>
          <w:sz w:val="22"/>
          <w:szCs w:val="21"/>
          <w:lang w:eastAsia="zh-CN"/>
        </w:rPr>
        <w:t>（2）丢失数据，造成视频无法正常调阅或监控数据不能正常统计的。</w:t>
      </w:r>
    </w:p>
    <w:p w14:paraId="5D92879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eastAsia="宋体" w:cs="宋体"/>
          <w:sz w:val="22"/>
          <w:szCs w:val="21"/>
          <w:lang w:eastAsia="zh-CN"/>
        </w:rPr>
        <w:t>（3）监控系统故障，影响使用超过24小时。</w:t>
      </w:r>
    </w:p>
    <w:p w14:paraId="190671B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cs="宋体"/>
          <w:sz w:val="22"/>
          <w:szCs w:val="21"/>
          <w:lang w:eastAsia="zh-CN"/>
        </w:rPr>
        <w:t>（</w:t>
      </w:r>
      <w:r>
        <w:rPr>
          <w:rFonts w:hint="eastAsia" w:ascii="宋体" w:hAnsi="宋体" w:cs="宋体"/>
          <w:sz w:val="22"/>
          <w:szCs w:val="21"/>
          <w:lang w:val="en-US" w:eastAsia="zh-CN"/>
        </w:rPr>
        <w:t>四</w:t>
      </w:r>
      <w:r>
        <w:rPr>
          <w:rFonts w:hint="eastAsia" w:ascii="宋体" w:hAnsi="宋体" w:cs="宋体"/>
          <w:sz w:val="22"/>
          <w:szCs w:val="21"/>
          <w:lang w:eastAsia="zh-CN"/>
        </w:rPr>
        <w:t>）</w:t>
      </w:r>
      <w:r>
        <w:rPr>
          <w:rFonts w:hint="eastAsia" w:ascii="宋体" w:hAnsi="宋体" w:eastAsia="宋体" w:cs="宋体"/>
          <w:sz w:val="22"/>
          <w:szCs w:val="21"/>
          <w:lang w:eastAsia="zh-CN"/>
        </w:rPr>
        <w:t>出现以下情况，每次扣除维护服务费5000元。</w:t>
      </w:r>
    </w:p>
    <w:p w14:paraId="75CACF0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eastAsia="宋体" w:cs="宋体"/>
          <w:sz w:val="22"/>
          <w:szCs w:val="21"/>
          <w:lang w:eastAsia="zh-CN"/>
        </w:rPr>
        <w:t>（1）系统感染病毒造成网络瘫痪，乙方未及时发现，造成甲方业务不能正常开展并导致严重不良影响，且乙方应以最短时间恢复系统正常运转，期间产生的一切费用由乙方承担。</w:t>
      </w:r>
    </w:p>
    <w:p w14:paraId="7BDEB694">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eastAsia="宋体" w:cs="宋体"/>
          <w:sz w:val="22"/>
          <w:szCs w:val="21"/>
          <w:lang w:eastAsia="zh-CN"/>
        </w:rPr>
        <w:t>（2）所维护系统不得出现弱口令。每发现1次弱口令扣除维护费5000元。</w:t>
      </w:r>
    </w:p>
    <w:p w14:paraId="65CB8E84">
      <w:pPr>
        <w:widowControl/>
        <w:autoSpaceDE w:val="0"/>
        <w:autoSpaceDN w:val="0"/>
        <w:adjustRightInd w:val="0"/>
        <w:snapToGrid w:val="0"/>
        <w:spacing w:line="360" w:lineRule="auto"/>
        <w:ind w:firstLine="440" w:firstLineChars="200"/>
        <w:textAlignment w:val="baseline"/>
        <w:rPr>
          <w:rFonts w:hint="eastAsia" w:eastAsia="宋体"/>
          <w:lang w:eastAsia="zh-CN"/>
        </w:rPr>
      </w:pPr>
      <w:r>
        <w:rPr>
          <w:rFonts w:hint="eastAsia" w:ascii="宋体" w:hAnsi="宋体" w:cs="宋体"/>
          <w:sz w:val="22"/>
          <w:szCs w:val="21"/>
          <w:lang w:eastAsia="zh-CN"/>
        </w:rPr>
        <w:t>（</w:t>
      </w:r>
      <w:r>
        <w:rPr>
          <w:rFonts w:hint="eastAsia" w:ascii="宋体" w:hAnsi="宋体" w:cs="宋体"/>
          <w:sz w:val="22"/>
          <w:szCs w:val="21"/>
          <w:lang w:val="en-US" w:eastAsia="zh-CN"/>
        </w:rPr>
        <w:t>五</w:t>
      </w:r>
      <w:r>
        <w:rPr>
          <w:rFonts w:hint="eastAsia" w:ascii="宋体" w:hAnsi="宋体" w:cs="宋体"/>
          <w:sz w:val="22"/>
          <w:szCs w:val="21"/>
          <w:lang w:eastAsia="zh-CN"/>
        </w:rPr>
        <w:t>）</w:t>
      </w:r>
      <w:r>
        <w:rPr>
          <w:rFonts w:hint="eastAsia" w:ascii="宋体" w:hAnsi="宋体" w:eastAsia="宋体" w:cs="宋体"/>
          <w:sz w:val="22"/>
          <w:szCs w:val="21"/>
          <w:lang w:eastAsia="zh-CN"/>
        </w:rPr>
        <w:t>因供应商原因，导致合同无法按时签订的，视为对项目的自动放弃，采购方有权取消供应商的中标或成交资格、并有权依据采购文件中的约定及相关法律规定，追究供应商的违约责任。。</w:t>
      </w:r>
    </w:p>
    <w:p w14:paraId="68DBF74E">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2"/>
          <w:lang w:val="en-US" w:eastAsia="zh-CN"/>
        </w:rPr>
        <w:t>十</w:t>
      </w:r>
      <w:r>
        <w:rPr>
          <w:rFonts w:hint="eastAsia" w:ascii="宋体" w:hAnsi="宋体" w:eastAsia="宋体" w:cs="宋体"/>
          <w:b/>
          <w:bCs/>
          <w:sz w:val="22"/>
          <w:szCs w:val="22"/>
        </w:rPr>
        <w:t>、</w:t>
      </w:r>
      <w:r>
        <w:rPr>
          <w:rFonts w:hint="eastAsia" w:ascii="宋体" w:hAnsi="宋体" w:eastAsia="宋体" w:cs="宋体"/>
          <w:b/>
          <w:bCs/>
          <w:sz w:val="22"/>
          <w:szCs w:val="21"/>
        </w:rPr>
        <w:t>保密规定</w:t>
      </w:r>
    </w:p>
    <w:p w14:paraId="0903419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val="en-US" w:eastAsia="zh-CN"/>
        </w:rPr>
        <w:t>1.</w:t>
      </w:r>
      <w:r>
        <w:rPr>
          <w:rFonts w:hint="eastAsia" w:ascii="宋体" w:hAnsi="宋体" w:eastAsia="宋体" w:cs="宋体"/>
          <w:sz w:val="22"/>
          <w:szCs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1417BDA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highlight w:val="none"/>
          <w:lang w:val="en-US" w:eastAsia="zh-CN"/>
        </w:rPr>
      </w:pPr>
      <w:r>
        <w:rPr>
          <w:rFonts w:hint="eastAsia" w:ascii="宋体" w:hAnsi="宋体" w:eastAsia="宋体" w:cs="宋体"/>
          <w:sz w:val="22"/>
          <w:szCs w:val="21"/>
          <w:highlight w:val="none"/>
          <w:lang w:val="en-US" w:eastAsia="zh-CN"/>
        </w:rPr>
        <w:t>2.保密要求</w:t>
      </w:r>
    </w:p>
    <w:p w14:paraId="1E471C5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highlight w:val="none"/>
          <w:lang w:val="en-US" w:eastAsia="zh-CN"/>
        </w:rPr>
      </w:pPr>
      <w:r>
        <w:rPr>
          <w:rFonts w:hint="eastAsia" w:ascii="宋体" w:hAnsi="宋体" w:eastAsia="宋体" w:cs="宋体"/>
          <w:sz w:val="22"/>
          <w:szCs w:val="21"/>
          <w:highlight w:val="none"/>
          <w:lang w:val="en-US" w:eastAsia="zh-CN"/>
        </w:rPr>
        <w:t>项目实施过程中所收集、产生的所有与本项目相关的文档、资料，包括文字、图片、表格、数字等各种形式所属权均归属采购人，供应商必须对所涉及到的内容保密，供应商及服务人员应按照要求签署保密协议。</w:t>
      </w:r>
    </w:p>
    <w:p w14:paraId="15823712">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十一、合同争议解决的方式</w:t>
      </w:r>
    </w:p>
    <w:p w14:paraId="1BD357B4">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本合同在履行过程中发生争议的，由甲、乙双方协商解决，协商不成的，双方同意提交甲方所在地人民法院裁决。</w:t>
      </w:r>
    </w:p>
    <w:p w14:paraId="0689270A">
      <w:pPr>
        <w:keepNext w:val="0"/>
        <w:keepLines w:val="0"/>
        <w:pageBreakBefore w:val="0"/>
        <w:widowControl w:val="0"/>
        <w:numPr>
          <w:ilvl w:val="0"/>
          <w:numId w:val="0"/>
        </w:numPr>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十二、其他事项</w:t>
      </w:r>
    </w:p>
    <w:p w14:paraId="4739DEF6">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 xml:space="preserve">    </w:t>
      </w:r>
      <w:r>
        <w:rPr>
          <w:rFonts w:hint="eastAsia" w:ascii="宋体" w:hAnsi="宋体" w:eastAsia="宋体" w:cs="宋体"/>
          <w:kern w:val="2"/>
          <w:sz w:val="22"/>
          <w:szCs w:val="22"/>
          <w:lang w:val="en-US" w:eastAsia="zh-CN" w:bidi="ar-SA"/>
        </w:rPr>
        <w:t>1、本项目不允许分包。</w:t>
      </w:r>
    </w:p>
    <w:p w14:paraId="1BE2EB5F">
      <w:pPr>
        <w:keepNext w:val="0"/>
        <w:keepLines w:val="0"/>
        <w:pageBreakBefore w:val="0"/>
        <w:widowControl w:val="0"/>
        <w:kinsoku/>
        <w:wordWrap/>
        <w:overflowPunct/>
        <w:topLinePunct w:val="0"/>
        <w:bidi w:val="0"/>
        <w:snapToGrid w:val="0"/>
        <w:spacing w:line="360" w:lineRule="auto"/>
        <w:ind w:left="-2" w:leftChars="-1"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2、本合同一式捌份，甲方执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份，乙方执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份，自双签字盖章之日起生效。</w:t>
      </w:r>
    </w:p>
    <w:tbl>
      <w:tblPr>
        <w:tblStyle w:val="3"/>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2D5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81BFB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lang w:eastAsia="zh-CN"/>
              </w:rPr>
            </w:pPr>
            <w:r>
              <w:rPr>
                <w:rFonts w:hint="eastAsia" w:ascii="宋体" w:hAnsi="宋体" w:eastAsia="宋体" w:cs="宋体"/>
                <w:b/>
                <w:color w:val="000000"/>
                <w:sz w:val="22"/>
                <w:szCs w:val="22"/>
              </w:rPr>
              <w:t>甲方：（盖章）陕西省高速公路收费中心</w:t>
            </w:r>
          </w:p>
        </w:tc>
        <w:tc>
          <w:tcPr>
            <w:tcW w:w="4326" w:type="dxa"/>
            <w:noWrap w:val="0"/>
            <w:vAlign w:val="center"/>
          </w:tcPr>
          <w:p w14:paraId="661B073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b/>
                <w:color w:val="000000"/>
                <w:sz w:val="22"/>
                <w:szCs w:val="22"/>
              </w:rPr>
              <w:t>乙方：（盖章）</w:t>
            </w:r>
          </w:p>
        </w:tc>
      </w:tr>
      <w:tr w14:paraId="1488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27BAB07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p>
          <w:p w14:paraId="4C993A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t>法人（签字或盖章）：</w:t>
            </w:r>
          </w:p>
          <w:p w14:paraId="018C615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p>
        </w:tc>
        <w:tc>
          <w:tcPr>
            <w:tcW w:w="4326" w:type="dxa"/>
            <w:noWrap w:val="0"/>
            <w:vAlign w:val="center"/>
          </w:tcPr>
          <w:p w14:paraId="5E67CE9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法人（签字或盖章）：</w:t>
            </w:r>
          </w:p>
        </w:tc>
      </w:tr>
      <w:tr w14:paraId="53B8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1E3DA65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委托代理人：</w:t>
            </w:r>
          </w:p>
        </w:tc>
        <w:tc>
          <w:tcPr>
            <w:tcW w:w="4326" w:type="dxa"/>
            <w:noWrap w:val="0"/>
            <w:vAlign w:val="center"/>
          </w:tcPr>
          <w:p w14:paraId="1945283F">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委托代理人：</w:t>
            </w:r>
          </w:p>
        </w:tc>
      </w:tr>
      <w:tr w14:paraId="10B8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37A3074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办公地址：</w:t>
            </w:r>
          </w:p>
        </w:tc>
        <w:tc>
          <w:tcPr>
            <w:tcW w:w="4326" w:type="dxa"/>
            <w:noWrap w:val="0"/>
            <w:vAlign w:val="center"/>
          </w:tcPr>
          <w:p w14:paraId="3825149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办公地址：</w:t>
            </w:r>
          </w:p>
        </w:tc>
      </w:tr>
      <w:tr w14:paraId="1FB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012E38D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电    话：</w:t>
            </w:r>
          </w:p>
        </w:tc>
        <w:tc>
          <w:tcPr>
            <w:tcW w:w="4326" w:type="dxa"/>
            <w:noWrap w:val="0"/>
            <w:vAlign w:val="center"/>
          </w:tcPr>
          <w:p w14:paraId="6C5D795B">
            <w:pPr>
              <w:keepNext w:val="0"/>
              <w:keepLines w:val="0"/>
              <w:pageBreakBefore w:val="0"/>
              <w:kinsoku/>
              <w:wordWrap/>
              <w:overflowPunct/>
              <w:topLinePunct w:val="0"/>
              <w:bidi w:val="0"/>
              <w:snapToGrid w:val="0"/>
              <w:spacing w:line="360" w:lineRule="auto"/>
              <w:ind w:left="5520" w:hanging="5060" w:hangingChars="2300"/>
              <w:jc w:val="left"/>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电    话：</w:t>
            </w:r>
          </w:p>
        </w:tc>
      </w:tr>
      <w:tr w14:paraId="248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4E94C30">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传    真：</w:t>
            </w:r>
          </w:p>
        </w:tc>
        <w:tc>
          <w:tcPr>
            <w:tcW w:w="4326" w:type="dxa"/>
            <w:noWrap w:val="0"/>
            <w:vAlign w:val="center"/>
          </w:tcPr>
          <w:p w14:paraId="160E241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传    真：</w:t>
            </w:r>
          </w:p>
        </w:tc>
      </w:tr>
      <w:tr w14:paraId="35B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643EFA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spacing w:val="20"/>
                <w:kern w:val="2"/>
                <w:sz w:val="22"/>
                <w:szCs w:val="22"/>
                <w:lang w:val="en-US" w:eastAsia="zh-CN" w:bidi="ar-SA"/>
              </w:rPr>
            </w:pPr>
            <w:r>
              <w:rPr>
                <w:rFonts w:hint="eastAsia" w:ascii="宋体" w:hAnsi="宋体" w:eastAsia="宋体" w:cs="宋体"/>
                <w:color w:val="000000"/>
                <w:kern w:val="0"/>
                <w:sz w:val="22"/>
                <w:szCs w:val="22"/>
                <w:lang w:val="en-US" w:eastAsia="zh-CN" w:bidi="ar-SA"/>
              </w:rPr>
              <w:t>开户银行：</w:t>
            </w:r>
          </w:p>
        </w:tc>
        <w:tc>
          <w:tcPr>
            <w:tcW w:w="4326" w:type="dxa"/>
            <w:noWrap w:val="0"/>
            <w:vAlign w:val="center"/>
          </w:tcPr>
          <w:p w14:paraId="71D19C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开户银行：</w:t>
            </w:r>
          </w:p>
        </w:tc>
      </w:tr>
      <w:tr w14:paraId="115C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953B9B0">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color w:val="000000"/>
                <w:kern w:val="0"/>
                <w:sz w:val="22"/>
                <w:szCs w:val="22"/>
                <w:lang w:val="en-US" w:eastAsia="zh-CN" w:bidi="ar-SA"/>
              </w:rPr>
              <w:t>帐号：</w:t>
            </w:r>
          </w:p>
        </w:tc>
        <w:tc>
          <w:tcPr>
            <w:tcW w:w="4326" w:type="dxa"/>
            <w:noWrap w:val="0"/>
            <w:vAlign w:val="center"/>
          </w:tcPr>
          <w:p w14:paraId="74CF2F8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账号：</w:t>
            </w:r>
          </w:p>
        </w:tc>
      </w:tr>
      <w:tr w14:paraId="4188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0DE2508C">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日   期：    年  月  日</w:t>
            </w:r>
          </w:p>
        </w:tc>
        <w:tc>
          <w:tcPr>
            <w:tcW w:w="4326" w:type="dxa"/>
            <w:noWrap w:val="0"/>
            <w:vAlign w:val="center"/>
          </w:tcPr>
          <w:p w14:paraId="063F9725">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日    期：    年  月  日</w:t>
            </w:r>
          </w:p>
        </w:tc>
      </w:tr>
    </w:tbl>
    <w:p w14:paraId="651CBE70">
      <w:pPr>
        <w:pStyle w:val="5"/>
        <w:rPr>
          <w:rFonts w:hint="default"/>
          <w:sz w:val="18"/>
          <w:szCs w:val="18"/>
        </w:rPr>
      </w:pPr>
    </w:p>
    <w:p w14:paraId="4F5D29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FD08A8"/>
    <w:rsid w:val="29FD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2026-05-21T02:50:00Z</dcterms:created>
  <dc:creator>833</dc:creator>
  <cp:lastModifiedBy>833</cp:lastModifiedBy>
  <dcterms:modified xsi:type="dcterms:W3CDTF">2026-05-21T02:50:34Z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D6526070D1FE44AE914722B08925B3C7_11</vt:lpwstr>
  </property>
  <property fmtid="{D5CDD505-2E9C-101B-9397-08002B2CF9AE}" pid="4" name="KSOTemplateDocerSaveRecord">
    <vt:lpwstr>eyJoZGlkIjoiNTI1OGU5NzEwNjlmOTA0NzYwMTIyZGJlNThjMzMxOGYiLCJ1c2VySWQiOiIzMTI3MDEwNzEifQ==</vt:lpwstr>
  </property>
</Properties>
</file>