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版本号：LZBE2026-274.1B120260603001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高速公路监控、GIS、大屏幕投影系统运维项目(二次)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LZBE2026-274.1B1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高速公路监控、GIS、大屏幕投影系统运维项目(二次)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LZBE2026-274.1B1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高速公路监控、GIS、大屏幕投影系统运维项目(二次)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陕西省高速公路收费中心路网运行监测系统软、硬件设施、省级视频云联网系统硬件设施及大屏幕投影系统进行有效地维护及保养，使其各系统处于良好工作状态。确保发挥其作用并稳定运行，收集、处理、显示高速公路运行信息，提高陕西省高速公路服务水平、提升高速公路网监测和应急处置能力,具体详见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提供2024或2025年度经会计师事务所审计并通过注册会计师行业统一监管平台备案赋码的审计报告（事业法人可提供部门决算报告）；或供应商基本账户银行出具的资信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4、参加本次政府采购活动前3年内在经营活动中没有重大违法记录的书面声明：供应商需提供参加本次政府采购活动前3年内在经营活动中没有重大违法记录的书面声明并进行电子签章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5、具有履行合同所必需的设备和专业技术能力书面声明函：供应商需提供具有履行合同所必需的设备和专业技术能力书面声明函并进行电子签章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省高速公路收费中心路网运行监测系统软、硬件设施、省级视频云联网系统硬件设施及大屏幕投影系统进行有效地维护及保养，使其各系统处于良好工作状态。确保发挥其作用并稳定运行，收集、处理、显示高速公路运行信息，提高陕西省高速公路服务水平、提升高速公路网监测和应急处置能力,具体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高速公路监控GIS大屏幕投影系统运维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标的名称：高速公路监控GIS大屏幕投影系统运维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（一）基本情况</w:t>
            </w:r>
          </w:p>
          <w:p>
            <w:pPr>
              <w:pStyle w:val="null3"/>
              <w:ind w:firstLine="400"/>
              <w:jc w:val="both"/>
            </w:pPr>
            <w:r>
              <w:rPr>
                <w:rFonts w:ascii="仿宋_GB2312" w:hAnsi="仿宋_GB2312" w:cs="仿宋_GB2312" w:eastAsia="仿宋_GB2312"/>
                <w:sz w:val="20"/>
              </w:rPr>
              <w:t>对陕西省高速公路收费中心路网运行监测系统软、硬件设施、省级视频云联网系统硬件设施及大屏幕投影系统进行有效的维护及保养，使其各系统处于良好工作状态。确保发挥其作用并稳定运行，收集、处理、显示高速公路运行信息，提高陕西省高速公路服务水平、提升高速公路网监测和应急处置能力。</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服务内容</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路网运行监测系统</w:t>
            </w:r>
            <w:r>
              <w:rPr>
                <w:rFonts w:ascii="仿宋_GB2312" w:hAnsi="仿宋_GB2312" w:cs="仿宋_GB2312" w:eastAsia="仿宋_GB2312"/>
                <w:sz w:val="20"/>
              </w:rPr>
              <w:t>平台软件维护</w:t>
            </w:r>
          </w:p>
          <w:p>
            <w:pPr>
              <w:pStyle w:val="null3"/>
              <w:ind w:firstLine="400"/>
              <w:jc w:val="both"/>
            </w:pPr>
            <w:r>
              <w:rPr>
                <w:rFonts w:ascii="仿宋_GB2312" w:hAnsi="仿宋_GB2312" w:cs="仿宋_GB2312" w:eastAsia="仿宋_GB2312"/>
                <w:sz w:val="20"/>
              </w:rPr>
              <w:t>1.监控软件日常维护（客户端与后台服务的检查与维护）。</w:t>
            </w:r>
          </w:p>
          <w:p>
            <w:pPr>
              <w:pStyle w:val="null3"/>
              <w:ind w:firstLine="400"/>
              <w:jc w:val="both"/>
            </w:pPr>
            <w:r>
              <w:rPr>
                <w:rFonts w:ascii="仿宋_GB2312" w:hAnsi="仿宋_GB2312" w:cs="仿宋_GB2312" w:eastAsia="仿宋_GB2312"/>
                <w:sz w:val="20"/>
              </w:rPr>
              <w:t>2.应用支撑软件日常维护（操作系统、数据库软件）。</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路网运行监测系统</w:t>
            </w:r>
            <w:r>
              <w:rPr>
                <w:rFonts w:ascii="仿宋_GB2312" w:hAnsi="仿宋_GB2312" w:cs="仿宋_GB2312" w:eastAsia="仿宋_GB2312"/>
                <w:sz w:val="20"/>
              </w:rPr>
              <w:t>软件数据的定期备份。</w:t>
            </w:r>
          </w:p>
          <w:p>
            <w:pPr>
              <w:pStyle w:val="null3"/>
              <w:ind w:firstLine="400"/>
              <w:jc w:val="both"/>
            </w:pPr>
            <w:r>
              <w:rPr>
                <w:rFonts w:ascii="仿宋_GB2312" w:hAnsi="仿宋_GB2312" w:cs="仿宋_GB2312" w:eastAsia="仿宋_GB2312"/>
                <w:sz w:val="20"/>
              </w:rPr>
              <w:t>4.重要视频数据的备份</w:t>
            </w:r>
            <w:r>
              <w:rPr>
                <w:rFonts w:ascii="仿宋_GB2312" w:hAnsi="仿宋_GB2312" w:cs="仿宋_GB2312" w:eastAsia="仿宋_GB2312"/>
                <w:sz w:val="20"/>
              </w:rPr>
              <w:t>（</w:t>
            </w:r>
            <w:r>
              <w:rPr>
                <w:rFonts w:ascii="仿宋_GB2312" w:hAnsi="仿宋_GB2312" w:cs="仿宋_GB2312" w:eastAsia="仿宋_GB2312"/>
                <w:sz w:val="20"/>
              </w:rPr>
              <w:t>交通事故、自然灾害</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5.全省监控软件功能的定期升级。</w:t>
            </w:r>
          </w:p>
          <w:p>
            <w:pPr>
              <w:pStyle w:val="null3"/>
              <w:ind w:firstLine="400"/>
              <w:jc w:val="both"/>
            </w:pPr>
            <w:r>
              <w:rPr>
                <w:rFonts w:ascii="仿宋_GB2312" w:hAnsi="仿宋_GB2312" w:cs="仿宋_GB2312" w:eastAsia="仿宋_GB2312"/>
                <w:sz w:val="20"/>
              </w:rPr>
              <w:t>6.GIS平台的定期检查与维护。</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路网运行监测系统</w:t>
            </w:r>
            <w:r>
              <w:rPr>
                <w:rFonts w:ascii="仿宋_GB2312" w:hAnsi="仿宋_GB2312" w:cs="仿宋_GB2312" w:eastAsia="仿宋_GB2312"/>
                <w:sz w:val="20"/>
              </w:rPr>
              <w:t>硬件维护</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路网运行监测系统</w:t>
            </w:r>
            <w:r>
              <w:rPr>
                <w:rFonts w:ascii="仿宋_GB2312" w:hAnsi="仿宋_GB2312" w:cs="仿宋_GB2312" w:eastAsia="仿宋_GB2312"/>
                <w:sz w:val="20"/>
              </w:rPr>
              <w:t>服务器及计算机的定期检查与维护。</w:t>
            </w:r>
          </w:p>
          <w:p>
            <w:pPr>
              <w:pStyle w:val="null3"/>
              <w:ind w:firstLine="400"/>
              <w:jc w:val="both"/>
            </w:pPr>
            <w:r>
              <w:rPr>
                <w:rFonts w:ascii="仿宋_GB2312" w:hAnsi="仿宋_GB2312" w:cs="仿宋_GB2312" w:eastAsia="仿宋_GB2312"/>
                <w:sz w:val="20"/>
              </w:rPr>
              <w:t>2.网络设备的定期检查与维护（核心路由器、核心交换机及业务交换机）。</w:t>
            </w:r>
          </w:p>
          <w:p>
            <w:pPr>
              <w:pStyle w:val="null3"/>
              <w:ind w:firstLine="400"/>
              <w:jc w:val="both"/>
            </w:pPr>
            <w:r>
              <w:rPr>
                <w:rFonts w:ascii="仿宋_GB2312" w:hAnsi="仿宋_GB2312" w:cs="仿宋_GB2312" w:eastAsia="仿宋_GB2312"/>
                <w:sz w:val="20"/>
              </w:rPr>
              <w:t>3.根据网络使用需要，更新网络配置。</w:t>
            </w:r>
          </w:p>
          <w:p>
            <w:pPr>
              <w:pStyle w:val="null3"/>
              <w:ind w:firstLine="400"/>
              <w:jc w:val="both"/>
            </w:pPr>
            <w:r>
              <w:rPr>
                <w:rFonts w:ascii="仿宋_GB2312" w:hAnsi="仿宋_GB2312" w:cs="仿宋_GB2312" w:eastAsia="仿宋_GB2312"/>
                <w:sz w:val="20"/>
              </w:rPr>
              <w:t>4.网络设备配置文件定期备份。</w:t>
            </w:r>
          </w:p>
          <w:p>
            <w:pPr>
              <w:pStyle w:val="null3"/>
              <w:ind w:firstLine="400"/>
              <w:jc w:val="both"/>
            </w:pPr>
            <w:r>
              <w:rPr>
                <w:rFonts w:ascii="仿宋_GB2312" w:hAnsi="仿宋_GB2312" w:cs="仿宋_GB2312" w:eastAsia="仿宋_GB2312"/>
                <w:sz w:val="20"/>
              </w:rPr>
              <w:t>5.检查设备接地系统。</w:t>
            </w:r>
          </w:p>
          <w:p>
            <w:pPr>
              <w:pStyle w:val="null3"/>
              <w:ind w:firstLine="400"/>
              <w:jc w:val="both"/>
            </w:pPr>
            <w:r>
              <w:rPr>
                <w:rFonts w:ascii="仿宋_GB2312" w:hAnsi="仿宋_GB2312" w:cs="仿宋_GB2312" w:eastAsia="仿宋_GB2312"/>
                <w:sz w:val="20"/>
              </w:rPr>
              <w:t>6.综合布线的维护（线缆敷设、规范标签）。</w:t>
            </w:r>
          </w:p>
          <w:p>
            <w:pPr>
              <w:pStyle w:val="null3"/>
              <w:ind w:firstLine="400"/>
              <w:jc w:val="both"/>
            </w:pPr>
            <w:r>
              <w:rPr>
                <w:rFonts w:ascii="仿宋_GB2312" w:hAnsi="仿宋_GB2312" w:cs="仿宋_GB2312" w:eastAsia="仿宋_GB2312"/>
                <w:sz w:val="20"/>
              </w:rPr>
              <w:t>7.故障件维修或更换期间，提供良品备件临时应急使用。</w:t>
            </w:r>
          </w:p>
          <w:p>
            <w:pPr>
              <w:pStyle w:val="null3"/>
              <w:ind w:firstLine="400"/>
              <w:jc w:val="both"/>
            </w:pPr>
            <w:r>
              <w:rPr>
                <w:rFonts w:ascii="仿宋_GB2312" w:hAnsi="仿宋_GB2312" w:cs="仿宋_GB2312" w:eastAsia="仿宋_GB2312"/>
                <w:sz w:val="20"/>
              </w:rPr>
              <w:t>（三）大屏幕投影系统基本维护</w:t>
            </w:r>
          </w:p>
          <w:p>
            <w:pPr>
              <w:pStyle w:val="null3"/>
              <w:ind w:firstLine="400"/>
              <w:jc w:val="both"/>
            </w:pPr>
            <w:r>
              <w:rPr>
                <w:rFonts w:ascii="仿宋_GB2312" w:hAnsi="仿宋_GB2312" w:cs="仿宋_GB2312" w:eastAsia="仿宋_GB2312"/>
                <w:sz w:val="20"/>
              </w:rPr>
              <w:t>1.对大屏幕投影系统3块LED屏幕、48块DLP投影拼接屏、多屏拼接控制器、拼接控制计算机、拼接控制软件进行日常维护，确保大屏幕投影系统的正常运行。</w:t>
            </w:r>
          </w:p>
          <w:p>
            <w:pPr>
              <w:pStyle w:val="null3"/>
              <w:ind w:firstLine="400"/>
              <w:jc w:val="both"/>
            </w:pPr>
            <w:r>
              <w:rPr>
                <w:rFonts w:ascii="仿宋_GB2312" w:hAnsi="仿宋_GB2312" w:cs="仿宋_GB2312" w:eastAsia="仿宋_GB2312"/>
                <w:sz w:val="20"/>
              </w:rPr>
              <w:t>2.故障件维修或更换期间，提供良品备件临时应急使用。采购人承担DLP光机（DMD驱动板组件、DMD芯片、LED光源模块组件、透镜组件）的维修和更换费用，其余除DLP光机（DMD驱动板组件、DMD芯片、LED光源模块组件、透镜组件）以外的维护范围内的配件和材料费用由</w:t>
            </w:r>
            <w:r>
              <w:rPr>
                <w:rFonts w:ascii="仿宋_GB2312" w:hAnsi="仿宋_GB2312" w:cs="仿宋_GB2312" w:eastAsia="仿宋_GB2312"/>
                <w:sz w:val="20"/>
              </w:rPr>
              <w:t>供应商</w:t>
            </w:r>
            <w:r>
              <w:rPr>
                <w:rFonts w:ascii="仿宋_GB2312" w:hAnsi="仿宋_GB2312" w:cs="仿宋_GB2312" w:eastAsia="仿宋_GB2312"/>
                <w:sz w:val="20"/>
              </w:rPr>
              <w:t>承担。</w:t>
            </w:r>
          </w:p>
          <w:p>
            <w:pPr>
              <w:pStyle w:val="null3"/>
              <w:spacing w:after="120"/>
              <w:ind w:firstLine="400"/>
              <w:jc w:val="both"/>
            </w:pPr>
            <w:r>
              <w:rPr>
                <w:rFonts w:ascii="仿宋_GB2312" w:hAnsi="仿宋_GB2312" w:cs="仿宋_GB2312" w:eastAsia="仿宋_GB2312"/>
                <w:sz w:val="20"/>
              </w:rPr>
              <w:t>3.在服务期内，若厂商发布新版本控制软件，配合其进行版本升级。</w:t>
            </w:r>
          </w:p>
          <w:p>
            <w:pPr>
              <w:pStyle w:val="null3"/>
              <w:spacing w:after="120"/>
              <w:ind w:firstLine="400"/>
              <w:jc w:val="both"/>
            </w:pPr>
            <w:r>
              <w:rPr>
                <w:rFonts w:ascii="仿宋_GB2312" w:hAnsi="仿宋_GB2312" w:cs="仿宋_GB2312" w:eastAsia="仿宋_GB2312"/>
                <w:sz w:val="20"/>
              </w:rPr>
              <w:t>4.大屏幕控制软件配置文件的定期备份。</w:t>
            </w:r>
          </w:p>
          <w:p>
            <w:pPr>
              <w:pStyle w:val="null3"/>
              <w:ind w:firstLine="400"/>
              <w:jc w:val="both"/>
            </w:pPr>
            <w:r>
              <w:rPr>
                <w:rFonts w:ascii="仿宋_GB2312" w:hAnsi="仿宋_GB2312" w:cs="仿宋_GB2312" w:eastAsia="仿宋_GB2312"/>
                <w:sz w:val="20"/>
              </w:rPr>
              <w:t>（四）大屏幕投影系统精密维护</w:t>
            </w:r>
          </w:p>
          <w:p>
            <w:pPr>
              <w:pStyle w:val="null3"/>
              <w:ind w:firstLine="400"/>
              <w:jc w:val="both"/>
            </w:pPr>
            <w:r>
              <w:rPr>
                <w:rFonts w:ascii="仿宋_GB2312" w:hAnsi="仿宋_GB2312" w:cs="仿宋_GB2312" w:eastAsia="仿宋_GB2312"/>
                <w:sz w:val="20"/>
              </w:rPr>
              <w:t>1.DLP光学校正服务：机芯内部光路精密校准、光学校正。</w:t>
            </w:r>
          </w:p>
          <w:p>
            <w:pPr>
              <w:pStyle w:val="null3"/>
              <w:ind w:firstLine="400"/>
              <w:jc w:val="both"/>
            </w:pPr>
            <w:r>
              <w:rPr>
                <w:rFonts w:ascii="仿宋_GB2312" w:hAnsi="仿宋_GB2312" w:cs="仿宋_GB2312" w:eastAsia="仿宋_GB2312"/>
                <w:sz w:val="20"/>
              </w:rPr>
              <w:t>2.DLP清洁除尘服务：电源模块、显示单元清洁除尘。</w:t>
            </w:r>
          </w:p>
          <w:p>
            <w:pPr>
              <w:pStyle w:val="null3"/>
              <w:ind w:firstLine="400"/>
              <w:jc w:val="both"/>
            </w:pPr>
            <w:r>
              <w:rPr>
                <w:rFonts w:ascii="仿宋_GB2312" w:hAnsi="仿宋_GB2312" w:cs="仿宋_GB2312" w:eastAsia="仿宋_GB2312"/>
                <w:sz w:val="20"/>
              </w:rPr>
              <w:t>（五）省级视频云联网系统硬件维护</w:t>
            </w:r>
          </w:p>
          <w:p>
            <w:pPr>
              <w:pStyle w:val="null3"/>
              <w:ind w:firstLine="400"/>
              <w:jc w:val="both"/>
            </w:pPr>
            <w:r>
              <w:rPr>
                <w:rFonts w:ascii="仿宋_GB2312" w:hAnsi="仿宋_GB2312" w:cs="仿宋_GB2312" w:eastAsia="仿宋_GB2312"/>
                <w:sz w:val="20"/>
              </w:rPr>
              <w:t>1.收费中心至</w:t>
            </w:r>
            <w:r>
              <w:rPr>
                <w:rFonts w:ascii="仿宋_GB2312" w:hAnsi="仿宋_GB2312" w:cs="仿宋_GB2312" w:eastAsia="仿宋_GB2312"/>
                <w:sz w:val="20"/>
              </w:rPr>
              <w:t>省级视频云联网系统</w:t>
            </w:r>
            <w:r>
              <w:rPr>
                <w:rFonts w:ascii="仿宋_GB2312" w:hAnsi="仿宋_GB2312" w:cs="仿宋_GB2312" w:eastAsia="仿宋_GB2312"/>
                <w:sz w:val="20"/>
              </w:rPr>
              <w:t>、路段分公司至收费中心网络链路监测。</w:t>
            </w:r>
          </w:p>
          <w:p>
            <w:pPr>
              <w:pStyle w:val="null3"/>
              <w:ind w:firstLine="400"/>
              <w:jc w:val="both"/>
            </w:pPr>
            <w:r>
              <w:rPr>
                <w:rFonts w:ascii="仿宋_GB2312" w:hAnsi="仿宋_GB2312" w:cs="仿宋_GB2312" w:eastAsia="仿宋_GB2312"/>
                <w:sz w:val="20"/>
              </w:rPr>
              <w:t>2.省级视频云联网系统涉及网络设备的定期检查与维护。</w:t>
            </w:r>
          </w:p>
          <w:p>
            <w:pPr>
              <w:pStyle w:val="null3"/>
              <w:ind w:firstLine="400"/>
              <w:jc w:val="both"/>
            </w:pPr>
            <w:r>
              <w:rPr>
                <w:rFonts w:ascii="仿宋_GB2312" w:hAnsi="仿宋_GB2312" w:cs="仿宋_GB2312" w:eastAsia="仿宋_GB2312"/>
                <w:sz w:val="20"/>
              </w:rPr>
              <w:t>3.根据省级视频云联网系统网络使用需要，更新网络配置。</w:t>
            </w:r>
          </w:p>
          <w:p>
            <w:pPr>
              <w:pStyle w:val="null3"/>
              <w:ind w:firstLine="400"/>
              <w:jc w:val="both"/>
            </w:pPr>
            <w:r>
              <w:rPr>
                <w:rFonts w:ascii="仿宋_GB2312" w:hAnsi="仿宋_GB2312" w:cs="仿宋_GB2312" w:eastAsia="仿宋_GB2312"/>
                <w:sz w:val="20"/>
              </w:rPr>
              <w:t>4.省级视频云联网系统涉及的网络设备配置文件定期备份。</w:t>
            </w:r>
          </w:p>
          <w:p>
            <w:pPr>
              <w:pStyle w:val="null3"/>
              <w:ind w:firstLine="400"/>
              <w:jc w:val="both"/>
            </w:pPr>
            <w:r>
              <w:rPr>
                <w:rFonts w:ascii="仿宋_GB2312" w:hAnsi="仿宋_GB2312" w:cs="仿宋_GB2312" w:eastAsia="仿宋_GB2312"/>
                <w:sz w:val="20"/>
              </w:rPr>
              <w:t>5.检查省级视频云联网系统涉及的网络设备接地系统。</w:t>
            </w:r>
          </w:p>
          <w:p>
            <w:pPr>
              <w:pStyle w:val="null3"/>
              <w:ind w:firstLine="400"/>
              <w:jc w:val="both"/>
            </w:pPr>
            <w:r>
              <w:rPr>
                <w:rFonts w:ascii="仿宋_GB2312" w:hAnsi="仿宋_GB2312" w:cs="仿宋_GB2312" w:eastAsia="仿宋_GB2312"/>
                <w:sz w:val="20"/>
              </w:rPr>
              <w:t>6.省级视频云联网系统综合布线的维护（线缆敷设、规范标签）。</w:t>
            </w:r>
          </w:p>
          <w:p>
            <w:pPr>
              <w:pStyle w:val="null3"/>
              <w:ind w:firstLine="400"/>
              <w:jc w:val="both"/>
            </w:pPr>
            <w:r>
              <w:rPr>
                <w:rFonts w:ascii="仿宋_GB2312" w:hAnsi="仿宋_GB2312" w:cs="仿宋_GB2312" w:eastAsia="仿宋_GB2312"/>
                <w:sz w:val="20"/>
              </w:rPr>
              <w:t>7.监控大厅精密空调的维护与保养。</w:t>
            </w:r>
          </w:p>
          <w:p>
            <w:pPr>
              <w:pStyle w:val="null3"/>
              <w:ind w:firstLine="400"/>
              <w:jc w:val="both"/>
            </w:pPr>
            <w:r>
              <w:rPr>
                <w:rFonts w:ascii="仿宋_GB2312" w:hAnsi="仿宋_GB2312" w:cs="仿宋_GB2312" w:eastAsia="仿宋_GB2312"/>
                <w:sz w:val="20"/>
              </w:rPr>
              <w:t>8.采购人承担精密空调设备（压缩机、风机、电机、干燥器、控制面板、蒸发器）的维修和更换费用，其余维护范围内的配件和材料费用由</w:t>
            </w:r>
            <w:r>
              <w:rPr>
                <w:rFonts w:ascii="仿宋_GB2312" w:hAnsi="仿宋_GB2312" w:cs="仿宋_GB2312" w:eastAsia="仿宋_GB2312"/>
                <w:sz w:val="20"/>
              </w:rPr>
              <w:t>供应商</w:t>
            </w:r>
            <w:r>
              <w:rPr>
                <w:rFonts w:ascii="仿宋_GB2312" w:hAnsi="仿宋_GB2312" w:cs="仿宋_GB2312" w:eastAsia="仿宋_GB2312"/>
                <w:sz w:val="20"/>
              </w:rPr>
              <w:t>承担。</w:t>
            </w:r>
          </w:p>
          <w:p>
            <w:pPr>
              <w:pStyle w:val="null3"/>
              <w:ind w:firstLine="400"/>
              <w:jc w:val="both"/>
            </w:pPr>
            <w:r>
              <w:rPr>
                <w:rFonts w:ascii="仿宋_GB2312" w:hAnsi="仿宋_GB2312" w:cs="仿宋_GB2312" w:eastAsia="仿宋_GB2312"/>
                <w:sz w:val="20"/>
              </w:rPr>
              <w:t>（六）维护清单</w:t>
            </w:r>
          </w:p>
          <w:p>
            <w:pPr>
              <w:pStyle w:val="null3"/>
              <w:ind w:firstLine="400"/>
              <w:jc w:val="both"/>
            </w:pPr>
            <w:r>
              <w:rPr>
                <w:rFonts w:ascii="仿宋_GB2312" w:hAnsi="仿宋_GB2312" w:cs="仿宋_GB2312" w:eastAsia="仿宋_GB2312"/>
                <w:sz w:val="20"/>
              </w:rPr>
              <w:t>1.监控、GIS系统维护清单</w:t>
            </w:r>
          </w:p>
          <w:tbl>
            <w:tblPr>
              <w:tblBorders>
                <w:top w:val="none" w:color="000000" w:sz="4"/>
                <w:left w:val="none" w:color="000000" w:sz="4"/>
                <w:bottom w:val="none" w:color="000000" w:sz="4"/>
                <w:right w:val="none" w:color="000000" w:sz="4"/>
                <w:insideH w:val="none"/>
                <w:insideV w:val="none"/>
              </w:tblBorders>
            </w:tblPr>
            <w:tblGrid>
              <w:gridCol w:w="496"/>
              <w:gridCol w:w="2099"/>
              <w:gridCol w:w="586"/>
              <w:gridCol w:w="635"/>
            </w:tblGrid>
            <w:tr>
              <w:tc>
                <w:tcPr>
                  <w:tcW w:type="dxa" w:w="4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20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维护内容</w:t>
                  </w:r>
                </w:p>
              </w:tc>
              <w:tc>
                <w:tcPr>
                  <w:tcW w:type="dxa" w:w="58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c>
                <w:tcPr>
                  <w:tcW w:type="dxa" w:w="6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r>
            <w:tr>
              <w:tc>
                <w:tcPr>
                  <w:tcW w:type="dxa" w:w="496"/>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099"/>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交通监视软件（客户端）</w:t>
                  </w:r>
                </w:p>
              </w:tc>
              <w:tc>
                <w:tcPr>
                  <w:tcW w:type="dxa" w:w="586"/>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0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指挥调度软件（客户端）</w:t>
                  </w:r>
                </w:p>
              </w:tc>
              <w:tc>
                <w:tcPr>
                  <w:tcW w:type="dxa" w:w="58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事件管理软件（客户端）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视频管理软件（客户端）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一键发布系统软件（客户端）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视频业务管理服务（</w:t>
                  </w:r>
                  <w:r>
                    <w:rPr>
                      <w:rFonts w:ascii="仿宋_GB2312" w:hAnsi="仿宋_GB2312" w:cs="仿宋_GB2312" w:eastAsia="仿宋_GB2312"/>
                      <w:sz w:val="20"/>
                    </w:rPr>
                    <w:t>Server端）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SIP信令管理服务（Server端）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流媒体发布服务（</w:t>
                  </w:r>
                  <w:r>
                    <w:rPr>
                      <w:rFonts w:ascii="仿宋_GB2312" w:hAnsi="仿宋_GB2312" w:cs="仿宋_GB2312" w:eastAsia="仿宋_GB2312"/>
                      <w:sz w:val="20"/>
                    </w:rPr>
                    <w:t>Server端）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数字系统服务（</w:t>
                  </w:r>
                  <w:r>
                    <w:rPr>
                      <w:rFonts w:ascii="仿宋_GB2312" w:hAnsi="仿宋_GB2312" w:cs="仿宋_GB2312" w:eastAsia="仿宋_GB2312"/>
                      <w:sz w:val="20"/>
                    </w:rPr>
                    <w:t>Server端）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一键发布系统服务（</w:t>
                  </w:r>
                  <w:r>
                    <w:rPr>
                      <w:rFonts w:ascii="仿宋_GB2312" w:hAnsi="仿宋_GB2312" w:cs="仿宋_GB2312" w:eastAsia="仿宋_GB2312"/>
                      <w:sz w:val="20"/>
                    </w:rPr>
                    <w:t>Server端）</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GIS</w:t>
                  </w:r>
                  <w:r>
                    <w:rPr>
                      <w:rFonts w:ascii="仿宋_GB2312" w:hAnsi="仿宋_GB2312" w:cs="仿宋_GB2312" w:eastAsia="仿宋_GB2312"/>
                      <w:sz w:val="20"/>
                    </w:rPr>
                    <w:t>平台</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数字系统</w:t>
                  </w:r>
                  <w:r>
                    <w:rPr>
                      <w:rFonts w:ascii="仿宋_GB2312" w:hAnsi="仿宋_GB2312" w:cs="仿宋_GB2312" w:eastAsia="仿宋_GB2312"/>
                      <w:sz w:val="20"/>
                    </w:rPr>
                    <w:t>服务器</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视频系统</w:t>
                  </w:r>
                  <w:r>
                    <w:rPr>
                      <w:rFonts w:ascii="仿宋_GB2312" w:hAnsi="仿宋_GB2312" w:cs="仿宋_GB2312" w:eastAsia="仿宋_GB2312"/>
                      <w:sz w:val="20"/>
                    </w:rPr>
                    <w:t>服务器</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数据库服务器（</w:t>
                  </w:r>
                  <w:r>
                    <w:rPr>
                      <w:rFonts w:ascii="仿宋_GB2312" w:hAnsi="仿宋_GB2312" w:cs="仿宋_GB2312" w:eastAsia="仿宋_GB2312"/>
                      <w:sz w:val="20"/>
                    </w:rPr>
                    <w:t>MySQL、SQL Server）</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监控业务服务器</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视频管理计算机</w:t>
                  </w:r>
                  <w:r>
                    <w:rPr>
                      <w:rFonts w:ascii="仿宋_GB2312" w:hAnsi="仿宋_GB2312" w:cs="仿宋_GB2312" w:eastAsia="仿宋_GB2312"/>
                      <w:sz w:val="20"/>
                    </w:rPr>
                    <w:t>1</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视频管理计算机</w:t>
                  </w:r>
                  <w:r>
                    <w:rPr>
                      <w:rFonts w:ascii="仿宋_GB2312" w:hAnsi="仿宋_GB2312" w:cs="仿宋_GB2312" w:eastAsia="仿宋_GB2312"/>
                      <w:sz w:val="20"/>
                    </w:rPr>
                    <w:t>2</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综合监控管理计算机</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陕西省高速公路运行监测平台计算机</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云上高速投屏计算机</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一键发布系统计算机</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网管计算机</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边界路由器</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核心交换机</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接入层交换机</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2099"/>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rFonts w:ascii="仿宋_GB2312" w:hAnsi="仿宋_GB2312" w:cs="仿宋_GB2312" w:eastAsia="仿宋_GB2312"/>
                      <w:sz w:val="20"/>
                    </w:rPr>
                    <w:t>高清视频解码器</w:t>
                  </w:r>
                </w:p>
              </w:tc>
              <w:tc>
                <w:tcPr>
                  <w:tcW w:type="dxa" w:w="5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6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bl>
          <w:p>
            <w:pPr>
              <w:pStyle w:val="null3"/>
              <w:ind w:firstLine="400"/>
              <w:jc w:val="both"/>
            </w:pPr>
            <w:r>
              <w:rPr>
                <w:rFonts w:ascii="仿宋_GB2312" w:hAnsi="仿宋_GB2312" w:cs="仿宋_GB2312" w:eastAsia="仿宋_GB2312"/>
                <w:sz w:val="20"/>
              </w:rPr>
              <w:t>2.省级视频云联网系统维护清单</w:t>
            </w:r>
          </w:p>
          <w:tbl>
            <w:tblPr>
              <w:tblBorders>
                <w:top w:val="none" w:color="000000" w:sz="4"/>
                <w:left w:val="none" w:color="000000" w:sz="4"/>
                <w:bottom w:val="none" w:color="000000" w:sz="4"/>
                <w:right w:val="none" w:color="000000" w:sz="4"/>
                <w:insideH w:val="none"/>
                <w:insideV w:val="none"/>
              </w:tblBorders>
            </w:tblPr>
            <w:tblGrid>
              <w:gridCol w:w="499"/>
              <w:gridCol w:w="2102"/>
              <w:gridCol w:w="591"/>
              <w:gridCol w:w="627"/>
            </w:tblGrid>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21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维护内容</w:t>
                  </w:r>
                </w:p>
              </w:tc>
              <w:tc>
                <w:tcPr>
                  <w:tcW w:type="dxa" w:w="5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c>
                <w:tcPr>
                  <w:tcW w:type="dxa" w:w="6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r>
            <w:tr>
              <w:tc>
                <w:tcPr>
                  <w:tcW w:type="dxa" w:w="499"/>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102"/>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路由器</w:t>
                  </w:r>
                </w:p>
              </w:tc>
              <w:tc>
                <w:tcPr>
                  <w:tcW w:type="dxa" w:w="591"/>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27"/>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1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w:t>
                  </w:r>
                  <w:r>
                    <w:rPr>
                      <w:rFonts w:ascii="仿宋_GB2312" w:hAnsi="仿宋_GB2312" w:cs="仿宋_GB2312" w:eastAsia="仿宋_GB2312"/>
                      <w:sz w:val="20"/>
                    </w:rPr>
                    <w:t>交换机</w:t>
                  </w:r>
                </w:p>
              </w:tc>
              <w:tc>
                <w:tcPr>
                  <w:tcW w:type="dxa" w:w="5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6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1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上云交换机</w:t>
                  </w:r>
                </w:p>
              </w:tc>
              <w:tc>
                <w:tcPr>
                  <w:tcW w:type="dxa" w:w="5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1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服务器汇聚交换机</w:t>
                  </w:r>
                </w:p>
              </w:tc>
              <w:tc>
                <w:tcPr>
                  <w:tcW w:type="dxa" w:w="5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1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安全业务接入交换机</w:t>
                  </w:r>
                </w:p>
              </w:tc>
              <w:tc>
                <w:tcPr>
                  <w:tcW w:type="dxa" w:w="5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1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终端管理交换机</w:t>
                  </w:r>
                </w:p>
              </w:tc>
              <w:tc>
                <w:tcPr>
                  <w:tcW w:type="dxa" w:w="5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21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监控大厅精密空调</w:t>
                  </w:r>
                </w:p>
              </w:tc>
              <w:tc>
                <w:tcPr>
                  <w:tcW w:type="dxa" w:w="5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bl>
          <w:p>
            <w:pPr>
              <w:pStyle w:val="null3"/>
              <w:ind w:firstLine="400"/>
              <w:jc w:val="both"/>
            </w:pPr>
            <w:r>
              <w:rPr>
                <w:rFonts w:ascii="仿宋_GB2312" w:hAnsi="仿宋_GB2312" w:cs="仿宋_GB2312" w:eastAsia="仿宋_GB2312"/>
                <w:sz w:val="20"/>
              </w:rPr>
              <w:t>3.大屏幕投影维护清单</w:t>
            </w:r>
          </w:p>
          <w:tbl>
            <w:tblPr>
              <w:tblBorders>
                <w:top w:val="none" w:color="000000" w:sz="4"/>
                <w:left w:val="none" w:color="000000" w:sz="4"/>
                <w:bottom w:val="none" w:color="000000" w:sz="4"/>
                <w:right w:val="none" w:color="000000" w:sz="4"/>
                <w:insideH w:val="none"/>
                <w:insideV w:val="none"/>
              </w:tblBorders>
            </w:tblPr>
            <w:tblGrid>
              <w:gridCol w:w="499"/>
              <w:gridCol w:w="2083"/>
              <w:gridCol w:w="603"/>
              <w:gridCol w:w="639"/>
            </w:tblGrid>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20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维护内容</w:t>
                  </w:r>
                </w:p>
              </w:tc>
              <w:tc>
                <w:tcPr>
                  <w:tcW w:type="dxa" w:w="6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r>
            <w:tr>
              <w:tc>
                <w:tcPr>
                  <w:tcW w:type="dxa" w:w="499"/>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083"/>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DLP显示单元</w:t>
                  </w:r>
                </w:p>
              </w:tc>
              <w:tc>
                <w:tcPr>
                  <w:tcW w:type="dxa" w:w="603"/>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48</w:t>
                  </w:r>
                </w:p>
              </w:tc>
              <w:tc>
                <w:tcPr>
                  <w:tcW w:type="dxa" w:w="639"/>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0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大屏幕管理计算机</w:t>
                  </w:r>
                </w:p>
              </w:tc>
              <w:tc>
                <w:tcPr>
                  <w:tcW w:type="dxa" w:w="6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0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LED屏幕管理计算机</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0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大屏幕投影系统控制器</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0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LED屏幕</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0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LED屏幕管理管理软件</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bl>
          <w:p>
            <w:pPr>
              <w:pStyle w:val="null3"/>
              <w:ind w:firstLine="400"/>
              <w:jc w:val="both"/>
            </w:pPr>
            <w:r>
              <w:rPr>
                <w:rFonts w:ascii="仿宋_GB2312" w:hAnsi="仿宋_GB2312" w:cs="仿宋_GB2312" w:eastAsia="仿宋_GB2312"/>
                <w:sz w:val="20"/>
              </w:rPr>
              <w:t>（七）其它服务内容</w:t>
            </w:r>
          </w:p>
          <w:p>
            <w:pPr>
              <w:pStyle w:val="null3"/>
              <w:ind w:firstLine="400"/>
              <w:jc w:val="both"/>
            </w:pPr>
            <w:r>
              <w:rPr>
                <w:rFonts w:ascii="仿宋_GB2312" w:hAnsi="仿宋_GB2312" w:cs="仿宋_GB2312" w:eastAsia="仿宋_GB2312"/>
                <w:sz w:val="20"/>
              </w:rPr>
              <w:t>1.按照监控业务展示需求，对视频拼接方案进行调整。</w:t>
            </w:r>
          </w:p>
          <w:p>
            <w:pPr>
              <w:pStyle w:val="null3"/>
              <w:ind w:firstLine="400"/>
              <w:jc w:val="both"/>
            </w:pPr>
            <w:r>
              <w:rPr>
                <w:rFonts w:ascii="仿宋_GB2312" w:hAnsi="仿宋_GB2312" w:cs="仿宋_GB2312" w:eastAsia="仿宋_GB2312"/>
                <w:sz w:val="20"/>
              </w:rPr>
              <w:t>2.定期更换大屏幕投影系统机房线缆槽防鼠设施，做好鼠患防治工作。</w:t>
            </w:r>
          </w:p>
          <w:p>
            <w:pPr>
              <w:pStyle w:val="null3"/>
              <w:spacing w:after="120"/>
              <w:ind w:firstLine="400"/>
              <w:jc w:val="both"/>
            </w:pPr>
            <w:r>
              <w:rPr>
                <w:rFonts w:ascii="仿宋_GB2312" w:hAnsi="仿宋_GB2312" w:cs="仿宋_GB2312" w:eastAsia="仿宋_GB2312"/>
                <w:sz w:val="20"/>
              </w:rPr>
              <w:t>3.承担陕西省高速公路新通车路段</w:t>
            </w:r>
            <w:r>
              <w:rPr>
                <w:rFonts w:ascii="仿宋_GB2312" w:hAnsi="仿宋_GB2312" w:cs="仿宋_GB2312" w:eastAsia="仿宋_GB2312"/>
                <w:sz w:val="20"/>
              </w:rPr>
              <w:t>路网运行监测系统</w:t>
            </w:r>
            <w:r>
              <w:rPr>
                <w:rFonts w:ascii="仿宋_GB2312" w:hAnsi="仿宋_GB2312" w:cs="仿宋_GB2312" w:eastAsia="仿宋_GB2312"/>
                <w:sz w:val="20"/>
              </w:rPr>
              <w:t>、视频云联网系统接入省中心的技术支持、调试及系统调整和网络配置工作。</w:t>
            </w:r>
          </w:p>
          <w:p>
            <w:pPr>
              <w:pStyle w:val="null3"/>
              <w:ind w:firstLine="400"/>
              <w:jc w:val="both"/>
            </w:pPr>
            <w:r>
              <w:rPr>
                <w:rFonts w:ascii="仿宋_GB2312" w:hAnsi="仿宋_GB2312" w:cs="仿宋_GB2312" w:eastAsia="仿宋_GB2312"/>
                <w:sz w:val="20"/>
              </w:rPr>
              <w:t>（八）培训及值守</w:t>
            </w:r>
          </w:p>
          <w:p>
            <w:pPr>
              <w:pStyle w:val="null3"/>
              <w:ind w:firstLine="400"/>
              <w:jc w:val="both"/>
            </w:pPr>
            <w:r>
              <w:rPr>
                <w:rFonts w:ascii="仿宋_GB2312" w:hAnsi="仿宋_GB2312" w:cs="仿宋_GB2312" w:eastAsia="仿宋_GB2312"/>
                <w:sz w:val="20"/>
              </w:rPr>
              <w:t>1.针对采购人的技术培训，不少于2次。</w:t>
            </w:r>
          </w:p>
          <w:p>
            <w:pPr>
              <w:pStyle w:val="null3"/>
              <w:ind w:firstLine="400"/>
              <w:jc w:val="both"/>
            </w:pPr>
            <w:r>
              <w:rPr>
                <w:rFonts w:ascii="仿宋_GB2312" w:hAnsi="仿宋_GB2312" w:cs="仿宋_GB2312" w:eastAsia="仿宋_GB2312"/>
                <w:sz w:val="20"/>
              </w:rPr>
              <w:t>培训内容：省中心</w:t>
            </w:r>
            <w:r>
              <w:rPr>
                <w:rFonts w:ascii="仿宋_GB2312" w:hAnsi="仿宋_GB2312" w:cs="仿宋_GB2312" w:eastAsia="仿宋_GB2312"/>
                <w:sz w:val="20"/>
              </w:rPr>
              <w:t>路网运行监测系统</w:t>
            </w:r>
            <w:r>
              <w:rPr>
                <w:rFonts w:ascii="仿宋_GB2312" w:hAnsi="仿宋_GB2312" w:cs="仿宋_GB2312" w:eastAsia="仿宋_GB2312"/>
                <w:sz w:val="20"/>
              </w:rPr>
              <w:t>和</w:t>
            </w:r>
            <w:r>
              <w:rPr>
                <w:rFonts w:ascii="仿宋_GB2312" w:hAnsi="仿宋_GB2312" w:cs="仿宋_GB2312" w:eastAsia="仿宋_GB2312"/>
                <w:sz w:val="20"/>
              </w:rPr>
              <w:t>一键发布系统软件操作及使用中需要注意的问题等。</w:t>
            </w:r>
            <w:r>
              <w:rPr>
                <w:rFonts w:ascii="仿宋_GB2312" w:hAnsi="仿宋_GB2312" w:cs="仿宋_GB2312" w:eastAsia="仿宋_GB2312"/>
                <w:sz w:val="20"/>
              </w:rPr>
              <w:t>大屏幕投影系统的构成、软件操作及使用中需要注意的问题等。同时提交相应的培训计划、培训材料和培训记录。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安排专人值守，与采购人共同做好重要节假日（春节、清明节、劳动节、国庆节等）及周末的技术保障工作。</w:t>
            </w:r>
          </w:p>
          <w:p>
            <w:pPr>
              <w:pStyle w:val="null3"/>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（一）服务基本要求</w:t>
            </w:r>
          </w:p>
          <w:p>
            <w:pPr>
              <w:pStyle w:val="null3"/>
              <w:ind w:firstLine="400"/>
              <w:jc w:val="both"/>
            </w:pPr>
            <w:r>
              <w:rPr>
                <w:rFonts w:ascii="仿宋_GB2312" w:hAnsi="仿宋_GB2312" w:cs="仿宋_GB2312" w:eastAsia="仿宋_GB2312"/>
                <w:sz w:val="20"/>
              </w:rPr>
              <w:t>1.服务时间</w:t>
            </w:r>
          </w:p>
          <w:p>
            <w:pPr>
              <w:pStyle w:val="null3"/>
              <w:spacing w:after="120"/>
              <w:jc w:val="both"/>
            </w:pPr>
            <w:r>
              <w:rPr>
                <w:rFonts w:ascii="仿宋_GB2312" w:hAnsi="仿宋_GB2312" w:cs="仿宋_GB2312" w:eastAsia="仿宋_GB2312"/>
                <w:sz w:val="20"/>
              </w:rPr>
              <w:t>本项目运维服务时间要求为</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1</w:t>
            </w:r>
            <w:r>
              <w:rPr>
                <w:rFonts w:ascii="仿宋_GB2312" w:hAnsi="仿宋_GB2312" w:cs="仿宋_GB2312" w:eastAsia="仿宋_GB2312"/>
                <w:sz w:val="20"/>
              </w:rPr>
              <w:t>日至</w:t>
            </w:r>
            <w:r>
              <w:rPr>
                <w:rFonts w:ascii="仿宋_GB2312" w:hAnsi="仿宋_GB2312" w:cs="仿宋_GB2312" w:eastAsia="仿宋_GB2312"/>
                <w:sz w:val="20"/>
              </w:rPr>
              <w:t>202</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6</w:t>
            </w:r>
            <w:r>
              <w:rPr>
                <w:rFonts w:ascii="仿宋_GB2312" w:hAnsi="仿宋_GB2312" w:cs="仿宋_GB2312" w:eastAsia="仿宋_GB2312"/>
                <w:sz w:val="20"/>
              </w:rPr>
              <w:t>月</w:t>
            </w:r>
            <w:r>
              <w:rPr>
                <w:rFonts w:ascii="仿宋_GB2312" w:hAnsi="仿宋_GB2312" w:cs="仿宋_GB2312" w:eastAsia="仿宋_GB2312"/>
                <w:sz w:val="20"/>
              </w:rPr>
              <w:t>30</w:t>
            </w:r>
            <w:r>
              <w:rPr>
                <w:rFonts w:ascii="仿宋_GB2312" w:hAnsi="仿宋_GB2312" w:cs="仿宋_GB2312" w:eastAsia="仿宋_GB2312"/>
                <w:sz w:val="20"/>
              </w:rPr>
              <w:t>日。</w:t>
            </w:r>
          </w:p>
          <w:p>
            <w:pPr>
              <w:pStyle w:val="null3"/>
              <w:ind w:firstLine="400"/>
              <w:jc w:val="both"/>
            </w:pPr>
            <w:r>
              <w:rPr>
                <w:rFonts w:ascii="仿宋_GB2312" w:hAnsi="仿宋_GB2312" w:cs="仿宋_GB2312" w:eastAsia="仿宋_GB2312"/>
                <w:sz w:val="20"/>
              </w:rPr>
              <w:t>2.服务地点</w:t>
            </w:r>
          </w:p>
          <w:p>
            <w:pPr>
              <w:pStyle w:val="null3"/>
              <w:ind w:firstLine="400"/>
              <w:jc w:val="both"/>
            </w:pPr>
            <w:r>
              <w:rPr>
                <w:rFonts w:ascii="仿宋_GB2312" w:hAnsi="仿宋_GB2312" w:cs="仿宋_GB2312" w:eastAsia="仿宋_GB2312"/>
                <w:sz w:val="20"/>
              </w:rPr>
              <w:t>陕西省高速公路收费中心</w:t>
            </w:r>
          </w:p>
          <w:p>
            <w:pPr>
              <w:pStyle w:val="null3"/>
              <w:ind w:firstLine="400"/>
              <w:jc w:val="both"/>
            </w:pPr>
            <w:r>
              <w:rPr>
                <w:rFonts w:ascii="仿宋_GB2312" w:hAnsi="仿宋_GB2312" w:cs="仿宋_GB2312" w:eastAsia="仿宋_GB2312"/>
                <w:sz w:val="20"/>
              </w:rPr>
              <w:t>3.技术支持服务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路网运行监测系统</w:t>
            </w:r>
            <w:r>
              <w:rPr>
                <w:rFonts w:ascii="仿宋_GB2312" w:hAnsi="仿宋_GB2312" w:cs="仿宋_GB2312" w:eastAsia="仿宋_GB2312"/>
                <w:sz w:val="20"/>
              </w:rPr>
              <w:t>平台软件维护要求</w:t>
            </w:r>
          </w:p>
          <w:p>
            <w:pPr>
              <w:pStyle w:val="null3"/>
              <w:ind w:firstLine="400"/>
              <w:jc w:val="both"/>
            </w:pPr>
            <w:r>
              <w:rPr>
                <w:rFonts w:ascii="仿宋_GB2312" w:hAnsi="仿宋_GB2312" w:cs="仿宋_GB2312" w:eastAsia="仿宋_GB2312"/>
                <w:sz w:val="20"/>
              </w:rPr>
              <w:t>①监控软件日常维护（客户端与后台服务的检查与维护）。对视频管理、交通监视、事件管理、指挥调度、一键发布5套客户端软件及视频业务管理、SIP信令管理、流媒体发布、数字系统业务、一键发布系统5套核心后台服务进行日常检查与维护。</w:t>
            </w:r>
          </w:p>
          <w:p>
            <w:pPr>
              <w:pStyle w:val="null3"/>
              <w:ind w:left="255"/>
              <w:jc w:val="both"/>
              <w:outlineLvl w:val="4"/>
            </w:pPr>
            <w:r>
              <w:rPr>
                <w:rFonts w:ascii="仿宋_GB2312" w:hAnsi="仿宋_GB2312" w:cs="仿宋_GB2312" w:eastAsia="仿宋_GB2312"/>
                <w:sz w:val="20"/>
                <w:b/>
              </w:rPr>
              <w:t>(a)每周对5套客户端软件、5套核心后台服务运行情况进行检查与记录，对发现的问题及时处理，确保客户端软件及后台服务正常运行，将检查及处理结果记录在周巡检表中。</w:t>
            </w:r>
          </w:p>
          <w:p>
            <w:pPr>
              <w:pStyle w:val="null3"/>
              <w:ind w:left="255"/>
              <w:jc w:val="both"/>
              <w:outlineLvl w:val="4"/>
            </w:pPr>
            <w:r>
              <w:rPr>
                <w:rFonts w:ascii="仿宋_GB2312" w:hAnsi="仿宋_GB2312" w:cs="仿宋_GB2312" w:eastAsia="仿宋_GB2312"/>
                <w:sz w:val="20"/>
                <w:b/>
              </w:rPr>
              <w:t>(b)根据业务使用情况，对全省各路段</w:t>
            </w:r>
            <w:r>
              <w:rPr>
                <w:rFonts w:ascii="仿宋_GB2312" w:hAnsi="仿宋_GB2312" w:cs="仿宋_GB2312" w:eastAsia="仿宋_GB2312"/>
                <w:sz w:val="20"/>
                <w:b/>
              </w:rPr>
              <w:t>路网运行监测系统</w:t>
            </w:r>
            <w:r>
              <w:rPr>
                <w:rFonts w:ascii="仿宋_GB2312" w:hAnsi="仿宋_GB2312" w:cs="仿宋_GB2312" w:eastAsia="仿宋_GB2312"/>
                <w:sz w:val="20"/>
                <w:b/>
              </w:rPr>
              <w:t>摄像机、情报板、交调设备、微波车辆检测器、门架交调等外场设备的基础信息进行更新与维护，确保省</w:t>
            </w:r>
            <w:r>
              <w:rPr>
                <w:rFonts w:ascii="仿宋_GB2312" w:hAnsi="仿宋_GB2312" w:cs="仿宋_GB2312" w:eastAsia="仿宋_GB2312"/>
                <w:sz w:val="20"/>
                <w:b/>
              </w:rPr>
              <w:t>路网运行监测系统</w:t>
            </w:r>
            <w:r>
              <w:rPr>
                <w:rFonts w:ascii="仿宋_GB2312" w:hAnsi="仿宋_GB2312" w:cs="仿宋_GB2312" w:eastAsia="仿宋_GB2312"/>
                <w:sz w:val="20"/>
                <w:b/>
              </w:rPr>
              <w:t>平台与各路段</w:t>
            </w:r>
            <w:r>
              <w:rPr>
                <w:rFonts w:ascii="仿宋_GB2312" w:hAnsi="仿宋_GB2312" w:cs="仿宋_GB2312" w:eastAsia="仿宋_GB2312"/>
                <w:sz w:val="20"/>
                <w:b/>
              </w:rPr>
              <w:t>路网运行监测系统</w:t>
            </w:r>
            <w:r>
              <w:rPr>
                <w:rFonts w:ascii="仿宋_GB2312" w:hAnsi="仿宋_GB2312" w:cs="仿宋_GB2312" w:eastAsia="仿宋_GB2312"/>
                <w:sz w:val="20"/>
                <w:b/>
              </w:rPr>
              <w:t>外场设备数据的一致性。</w:t>
            </w:r>
          </w:p>
          <w:p>
            <w:pPr>
              <w:pStyle w:val="null3"/>
              <w:ind w:left="255"/>
              <w:jc w:val="both"/>
              <w:outlineLvl w:val="4"/>
            </w:pPr>
            <w:r>
              <w:rPr>
                <w:rFonts w:ascii="仿宋_GB2312" w:hAnsi="仿宋_GB2312" w:cs="仿宋_GB2312" w:eastAsia="仿宋_GB2312"/>
                <w:sz w:val="20"/>
                <w:b/>
              </w:rPr>
              <w:t>②应用支撑软件日常维护（操作系统、数据库软件）。对27套操作系统（1套Windows Server 2016 DataCenter、1套Windows Server 2012 R2 DataCenter、2套Windows Server 2012 Standard、16套Ubuntu Server 18.04.4 LTS、4套Windows10 专业版、3套Windows11 专业版）、3套数据库系统（1套SQL Server 2012、2套MySQL5.7）进行日常检查与维护。</w:t>
            </w:r>
          </w:p>
          <w:p>
            <w:pPr>
              <w:pStyle w:val="null3"/>
              <w:ind w:left="255"/>
              <w:jc w:val="both"/>
              <w:outlineLvl w:val="4"/>
            </w:pPr>
            <w:r>
              <w:rPr>
                <w:rFonts w:ascii="仿宋_GB2312" w:hAnsi="仿宋_GB2312" w:cs="仿宋_GB2312" w:eastAsia="仿宋_GB2312"/>
                <w:sz w:val="20"/>
                <w:b/>
              </w:rPr>
              <w:t>(a)每周巡检27套操作系统的运行情况，对系统日志、安全日志进行检查，查看日志是否存在异常记录并及时进行处理，将检查及处理结果记录在周巡检表中。</w:t>
            </w:r>
          </w:p>
          <w:p>
            <w:pPr>
              <w:pStyle w:val="null3"/>
              <w:ind w:left="255"/>
              <w:jc w:val="both"/>
              <w:outlineLvl w:val="4"/>
            </w:pPr>
            <w:r>
              <w:rPr>
                <w:rFonts w:ascii="仿宋_GB2312" w:hAnsi="仿宋_GB2312" w:cs="仿宋_GB2312" w:eastAsia="仿宋_GB2312"/>
                <w:sz w:val="20"/>
                <w:b/>
              </w:rPr>
              <w:t>(b)每周巡检3套数据库系统的运行情况，对数据库CPU和I/O的使用情况、数据库空间的使用情况、数据库错误日志进行检查与处理，将检查及处理结果记录在周巡检表中。</w:t>
            </w:r>
          </w:p>
          <w:p>
            <w:pPr>
              <w:pStyle w:val="null3"/>
              <w:ind w:left="255"/>
              <w:jc w:val="both"/>
              <w:outlineLvl w:val="4"/>
            </w:pPr>
            <w:r>
              <w:rPr>
                <w:rFonts w:ascii="仿宋_GB2312" w:hAnsi="仿宋_GB2312" w:cs="仿宋_GB2312" w:eastAsia="仿宋_GB2312"/>
                <w:sz w:val="20"/>
                <w:b/>
              </w:rPr>
              <w:t>(c)每月对操作系统磁盘碎片进行整理、清理系统垃圾文件、检查系统配置，并将检查及处理结果记录在月巡检表中。</w:t>
            </w:r>
          </w:p>
          <w:p>
            <w:pPr>
              <w:pStyle w:val="null3"/>
              <w:ind w:left="255"/>
              <w:jc w:val="both"/>
              <w:outlineLvl w:val="4"/>
            </w:pPr>
            <w:r>
              <w:rPr>
                <w:rFonts w:ascii="仿宋_GB2312" w:hAnsi="仿宋_GB2312" w:cs="仿宋_GB2312" w:eastAsia="仿宋_GB2312"/>
                <w:sz w:val="20"/>
                <w:b/>
              </w:rPr>
              <w:t>(d)每月对数据库资源使用情况、磁盘空间使用情况进行检查，对数据库日志进行收缩处理，对占用的无效空间进行清理，并将检查及处理结果记录在月巡检表中。</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路网运行监测系统</w:t>
            </w:r>
            <w:r>
              <w:rPr>
                <w:rFonts w:ascii="仿宋_GB2312" w:hAnsi="仿宋_GB2312" w:cs="仿宋_GB2312" w:eastAsia="仿宋_GB2312"/>
                <w:sz w:val="20"/>
              </w:rPr>
              <w:t>软件数据的定期备份。</w:t>
            </w:r>
          </w:p>
          <w:p>
            <w:pPr>
              <w:pStyle w:val="null3"/>
              <w:ind w:left="255"/>
              <w:jc w:val="both"/>
              <w:outlineLvl w:val="4"/>
            </w:pPr>
            <w:r>
              <w:rPr>
                <w:rFonts w:ascii="仿宋_GB2312" w:hAnsi="仿宋_GB2312" w:cs="仿宋_GB2312" w:eastAsia="仿宋_GB2312"/>
                <w:sz w:val="20"/>
                <w:b/>
              </w:rPr>
              <w:t>(a)每月对视频系统、数字系统、一键发布系统数据库文件进行1次完整备份。</w:t>
            </w:r>
          </w:p>
          <w:p>
            <w:pPr>
              <w:pStyle w:val="null3"/>
              <w:ind w:left="255"/>
              <w:jc w:val="both"/>
              <w:outlineLvl w:val="4"/>
            </w:pPr>
            <w:r>
              <w:rPr>
                <w:rFonts w:ascii="仿宋_GB2312" w:hAnsi="仿宋_GB2312" w:cs="仿宋_GB2312" w:eastAsia="仿宋_GB2312"/>
                <w:sz w:val="20"/>
                <w:b/>
              </w:rPr>
              <w:t>(b)每月对视频系统、数字系统、一键发布系统的配置文件进行1次备份。</w:t>
            </w:r>
          </w:p>
          <w:p>
            <w:pPr>
              <w:pStyle w:val="null3"/>
              <w:ind w:left="660"/>
              <w:jc w:val="both"/>
              <w:outlineLvl w:val="4"/>
            </w:pPr>
            <w:r>
              <w:rPr>
                <w:rFonts w:ascii="仿宋_GB2312" w:hAnsi="仿宋_GB2312" w:cs="仿宋_GB2312" w:eastAsia="仿宋_GB2312"/>
                <w:sz w:val="20"/>
                <w:b/>
              </w:rPr>
              <w:t>(c)每月对5项核心后台服务数据进行1次备份。</w:t>
            </w:r>
          </w:p>
          <w:p>
            <w:pPr>
              <w:pStyle w:val="null3"/>
              <w:ind w:left="255"/>
              <w:jc w:val="both"/>
              <w:outlineLvl w:val="4"/>
            </w:pPr>
            <w:r>
              <w:rPr>
                <w:rFonts w:ascii="仿宋_GB2312" w:hAnsi="仿宋_GB2312" w:cs="仿宋_GB2312" w:eastAsia="仿宋_GB2312"/>
                <w:sz w:val="20"/>
                <w:b/>
              </w:rPr>
              <w:t>(d)每月向采购人提交1次记录于光盘介质的备份数据（数据库、配置文件及后台服务数据）。</w:t>
            </w:r>
          </w:p>
          <w:p>
            <w:pPr>
              <w:pStyle w:val="null3"/>
              <w:ind w:firstLine="400"/>
              <w:jc w:val="both"/>
            </w:pPr>
            <w:r>
              <w:rPr>
                <w:rFonts w:ascii="仿宋_GB2312" w:hAnsi="仿宋_GB2312" w:cs="仿宋_GB2312" w:eastAsia="仿宋_GB2312"/>
                <w:sz w:val="20"/>
              </w:rPr>
              <w:t>④重要视频数据的备份。</w:t>
            </w:r>
          </w:p>
          <w:p>
            <w:pPr>
              <w:pStyle w:val="null3"/>
              <w:spacing w:after="120"/>
              <w:ind w:firstLine="400"/>
              <w:jc w:val="both"/>
            </w:pPr>
            <w:r>
              <w:rPr>
                <w:rFonts w:ascii="仿宋_GB2312" w:hAnsi="仿宋_GB2312" w:cs="仿宋_GB2312" w:eastAsia="仿宋_GB2312"/>
                <w:sz w:val="20"/>
              </w:rPr>
              <w:t>每月对全省各路段上报的事件信息进行筛选，将交通事故与自然灾害类型的视频数据进行存储。</w:t>
            </w:r>
          </w:p>
          <w:p>
            <w:pPr>
              <w:pStyle w:val="null3"/>
              <w:spacing w:after="120"/>
              <w:ind w:firstLine="400"/>
              <w:jc w:val="both"/>
            </w:pPr>
            <w:r>
              <w:rPr>
                <w:rFonts w:ascii="仿宋_GB2312" w:hAnsi="仿宋_GB2312" w:cs="仿宋_GB2312" w:eastAsia="仿宋_GB2312"/>
                <w:sz w:val="20"/>
              </w:rPr>
              <w:t>⑤全省监控软件功能的定期升级。</w:t>
            </w:r>
          </w:p>
          <w:p>
            <w:pPr>
              <w:pStyle w:val="null3"/>
              <w:ind w:left="255"/>
              <w:jc w:val="both"/>
              <w:outlineLvl w:val="4"/>
            </w:pPr>
            <w:r>
              <w:rPr>
                <w:rFonts w:ascii="仿宋_GB2312" w:hAnsi="仿宋_GB2312" w:cs="仿宋_GB2312" w:eastAsia="仿宋_GB2312"/>
                <w:sz w:val="20"/>
                <w:b/>
              </w:rPr>
              <w:t>(a)每年对全省监控软件（省中心、路段监控中心）功能升级2次。</w:t>
            </w:r>
          </w:p>
          <w:p>
            <w:pPr>
              <w:pStyle w:val="null3"/>
              <w:ind w:left="255"/>
              <w:jc w:val="both"/>
              <w:outlineLvl w:val="4"/>
            </w:pPr>
            <w:r>
              <w:rPr>
                <w:rFonts w:ascii="仿宋_GB2312" w:hAnsi="仿宋_GB2312" w:cs="仿宋_GB2312" w:eastAsia="仿宋_GB2312"/>
                <w:sz w:val="20"/>
                <w:b/>
              </w:rPr>
              <w:t>(b)每年6月底完成第1次全省软件升级，12月底完成第2次全省软件升级。</w:t>
            </w:r>
          </w:p>
          <w:p>
            <w:pPr>
              <w:pStyle w:val="null3"/>
              <w:ind w:left="255"/>
              <w:jc w:val="both"/>
              <w:outlineLvl w:val="4"/>
            </w:pPr>
            <w:r>
              <w:rPr>
                <w:rFonts w:ascii="仿宋_GB2312" w:hAnsi="仿宋_GB2312" w:cs="仿宋_GB2312" w:eastAsia="仿宋_GB2312"/>
                <w:sz w:val="20"/>
                <w:b/>
              </w:rPr>
              <w:t>(c)每次软件升级前，向采购人提交软件升级说明文档，经采购人审核通过后再进行软件升级。</w:t>
            </w:r>
          </w:p>
          <w:p>
            <w:pPr>
              <w:pStyle w:val="null3"/>
              <w:ind w:firstLine="400"/>
              <w:jc w:val="both"/>
            </w:pPr>
            <w:r>
              <w:rPr>
                <w:rFonts w:ascii="仿宋_GB2312" w:hAnsi="仿宋_GB2312" w:cs="仿宋_GB2312" w:eastAsia="仿宋_GB2312"/>
                <w:sz w:val="20"/>
              </w:rPr>
              <w:t>⑥GIS平台的定期检查与维护。</w:t>
            </w:r>
          </w:p>
          <w:p>
            <w:pPr>
              <w:pStyle w:val="null3"/>
              <w:ind w:left="255"/>
              <w:jc w:val="both"/>
              <w:outlineLvl w:val="4"/>
            </w:pPr>
            <w:r>
              <w:rPr>
                <w:rFonts w:ascii="仿宋_GB2312" w:hAnsi="仿宋_GB2312" w:cs="仿宋_GB2312" w:eastAsia="仿宋_GB2312"/>
                <w:sz w:val="20"/>
                <w:b/>
              </w:rPr>
              <w:t>(a)每周对GIS平台地图缩放、数据加载、图层过滤等功能运行情况进行检查与记录，运行情况进行检查与记录，对发现的问题及时处理，确保GIS平台正常运行，将检查及处理结果记录在周巡检表中。</w:t>
            </w:r>
          </w:p>
          <w:p>
            <w:pPr>
              <w:pStyle w:val="null3"/>
              <w:ind w:left="255"/>
              <w:jc w:val="both"/>
              <w:outlineLvl w:val="4"/>
            </w:pPr>
            <w:r>
              <w:rPr>
                <w:rFonts w:ascii="仿宋_GB2312" w:hAnsi="仿宋_GB2312" w:cs="仿宋_GB2312" w:eastAsia="仿宋_GB2312"/>
                <w:sz w:val="20"/>
                <w:b/>
              </w:rPr>
              <w:t>(b)对全省高速公路道路线形、收费站、服务区、隧道、桥梁、互通立交GIS基础数据进行更新与维护。</w:t>
            </w:r>
          </w:p>
          <w:p>
            <w:pPr>
              <w:pStyle w:val="null3"/>
              <w:ind w:firstLine="400"/>
              <w:jc w:val="both"/>
            </w:pPr>
            <w:r>
              <w:rPr>
                <w:rFonts w:ascii="仿宋_GB2312" w:hAnsi="仿宋_GB2312" w:cs="仿宋_GB2312" w:eastAsia="仿宋_GB2312"/>
                <w:sz w:val="20"/>
              </w:rPr>
              <w:t>⑦按月提交维护报告。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路网运行监测系统</w:t>
            </w:r>
            <w:r>
              <w:rPr>
                <w:rFonts w:ascii="仿宋_GB2312" w:hAnsi="仿宋_GB2312" w:cs="仿宋_GB2312" w:eastAsia="仿宋_GB2312"/>
                <w:sz w:val="20"/>
              </w:rPr>
              <w:t>硬件维护要求</w:t>
            </w:r>
          </w:p>
          <w:p>
            <w:pPr>
              <w:pStyle w:val="null3"/>
              <w:spacing w:after="120"/>
              <w:ind w:firstLine="400"/>
              <w:jc w:val="both"/>
            </w:pPr>
            <w:r>
              <w:rPr>
                <w:rFonts w:ascii="仿宋_GB2312" w:hAnsi="仿宋_GB2312" w:cs="仿宋_GB2312" w:eastAsia="仿宋_GB2312"/>
                <w:sz w:val="20"/>
              </w:rPr>
              <w:t>①</w:t>
            </w:r>
            <w:r>
              <w:rPr>
                <w:rFonts w:ascii="仿宋_GB2312" w:hAnsi="仿宋_GB2312" w:cs="仿宋_GB2312" w:eastAsia="仿宋_GB2312"/>
                <w:sz w:val="20"/>
              </w:rPr>
              <w:t>路网运行监测系统</w:t>
            </w:r>
            <w:r>
              <w:rPr>
                <w:rFonts w:ascii="仿宋_GB2312" w:hAnsi="仿宋_GB2312" w:cs="仿宋_GB2312" w:eastAsia="仿宋_GB2312"/>
                <w:sz w:val="20"/>
              </w:rPr>
              <w:t>服务器及计算机的定期检查与维护。对</w:t>
            </w:r>
            <w:r>
              <w:rPr>
                <w:rFonts w:ascii="仿宋_GB2312" w:hAnsi="仿宋_GB2312" w:cs="仿宋_GB2312" w:eastAsia="仿宋_GB2312"/>
                <w:sz w:val="20"/>
              </w:rPr>
              <w:t>20台服务器、7台计算机进行日常检查与维护。每天两次对服务器及计算机的面板指示灯状态进行巡检，对发现的故障进行排查和处理，并记录于月维护报告中。</w:t>
            </w:r>
          </w:p>
          <w:p>
            <w:pPr>
              <w:pStyle w:val="null3"/>
              <w:ind w:left="255"/>
              <w:jc w:val="both"/>
              <w:outlineLvl w:val="4"/>
            </w:pPr>
            <w:r>
              <w:rPr>
                <w:rFonts w:ascii="仿宋_GB2312" w:hAnsi="仿宋_GB2312" w:cs="仿宋_GB2312" w:eastAsia="仿宋_GB2312"/>
                <w:sz w:val="20"/>
                <w:b/>
              </w:rPr>
              <w:t>(a)每周对服务器及计算机的电源、风扇、硬盘、CPU、内存、网卡运行情况进行检查与记录，对发现的异常状态或故障进行排查和处理，并将检查及处理结果记录在周巡检表中。</w:t>
            </w:r>
          </w:p>
          <w:p>
            <w:pPr>
              <w:pStyle w:val="null3"/>
              <w:ind w:left="255"/>
              <w:jc w:val="both"/>
              <w:outlineLvl w:val="4"/>
            </w:pPr>
            <w:r>
              <w:rPr>
                <w:rFonts w:ascii="仿宋_GB2312" w:hAnsi="仿宋_GB2312" w:cs="仿宋_GB2312" w:eastAsia="仿宋_GB2312"/>
                <w:sz w:val="20"/>
                <w:b/>
              </w:rPr>
              <w:t>(b)每半年对服务器及计算机进行1次除尘清理，避免灰尘堆积对服务器及计算机散热造成影响。</w:t>
            </w:r>
          </w:p>
          <w:p>
            <w:pPr>
              <w:pStyle w:val="null3"/>
              <w:spacing w:after="120"/>
              <w:ind w:firstLine="400"/>
              <w:jc w:val="both"/>
            </w:pPr>
            <w:r>
              <w:rPr>
                <w:rFonts w:ascii="仿宋_GB2312" w:hAnsi="仿宋_GB2312" w:cs="仿宋_GB2312" w:eastAsia="仿宋_GB2312"/>
                <w:sz w:val="20"/>
              </w:rPr>
              <w:t>②网络设备的定期检查与维护（核心路由器、核心交换机及业务交换机）。对1台核心路由器、2台核心交换机、8台业务交换机进行日常检查与维护。</w:t>
            </w:r>
          </w:p>
          <w:p>
            <w:pPr>
              <w:pStyle w:val="null3"/>
              <w:ind w:left="255"/>
              <w:jc w:val="both"/>
              <w:outlineLvl w:val="4"/>
            </w:pPr>
            <w:r>
              <w:rPr>
                <w:rFonts w:ascii="仿宋_GB2312" w:hAnsi="仿宋_GB2312" w:cs="仿宋_GB2312" w:eastAsia="仿宋_GB2312"/>
                <w:sz w:val="20"/>
                <w:b/>
              </w:rPr>
              <w:t>(a)每天两次对网络设备的面板指示灯状态进行检查，对发现的异常状态或故障进行排查和处理，并记录于月维护报告中。</w:t>
            </w:r>
          </w:p>
          <w:p>
            <w:pPr>
              <w:pStyle w:val="null3"/>
              <w:ind w:left="255"/>
              <w:jc w:val="both"/>
              <w:outlineLvl w:val="4"/>
            </w:pPr>
            <w:r>
              <w:rPr>
                <w:rFonts w:ascii="仿宋_GB2312" w:hAnsi="仿宋_GB2312" w:cs="仿宋_GB2312" w:eastAsia="仿宋_GB2312"/>
                <w:sz w:val="20"/>
                <w:b/>
              </w:rPr>
              <w:t>(b)每天两次对省中心至全省各路段的监控网络运行情况进行监测，及时向采购人通报全省</w:t>
            </w:r>
            <w:r>
              <w:rPr>
                <w:rFonts w:ascii="仿宋_GB2312" w:hAnsi="仿宋_GB2312" w:cs="仿宋_GB2312" w:eastAsia="仿宋_GB2312"/>
                <w:sz w:val="20"/>
                <w:b/>
              </w:rPr>
              <w:t>路网运行监测系统</w:t>
            </w:r>
            <w:r>
              <w:rPr>
                <w:rFonts w:ascii="仿宋_GB2312" w:hAnsi="仿宋_GB2312" w:cs="仿宋_GB2312" w:eastAsia="仿宋_GB2312"/>
                <w:sz w:val="20"/>
                <w:b/>
              </w:rPr>
              <w:t>网络运行情况，做好网络中断原因的排查和处理工作，并记录于月维护报告中。</w:t>
            </w:r>
          </w:p>
          <w:p>
            <w:pPr>
              <w:pStyle w:val="null3"/>
              <w:ind w:left="255"/>
              <w:jc w:val="both"/>
              <w:outlineLvl w:val="4"/>
            </w:pPr>
            <w:r>
              <w:rPr>
                <w:rFonts w:ascii="仿宋_GB2312" w:hAnsi="仿宋_GB2312" w:cs="仿宋_GB2312" w:eastAsia="仿宋_GB2312"/>
                <w:sz w:val="20"/>
                <w:b/>
              </w:rPr>
              <w:t>(c)每周对网络设备的电源、风扇、CPU、内存、端口、日志及网络运行情况进行检查与记录，对发现的异常状态或故障进行排查和处理，并将检查及处理结果记录在周巡检表中。</w:t>
            </w:r>
          </w:p>
          <w:p>
            <w:pPr>
              <w:pStyle w:val="null3"/>
              <w:spacing w:after="120"/>
              <w:ind w:firstLine="400"/>
              <w:jc w:val="both"/>
            </w:pPr>
            <w:r>
              <w:rPr>
                <w:rFonts w:ascii="仿宋_GB2312" w:hAnsi="仿宋_GB2312" w:cs="仿宋_GB2312" w:eastAsia="仿宋_GB2312"/>
                <w:sz w:val="20"/>
              </w:rPr>
              <w:t>③根据网络使用需要，更新网络配置。</w:t>
            </w:r>
          </w:p>
          <w:p>
            <w:pPr>
              <w:pStyle w:val="null3"/>
              <w:ind w:left="255"/>
              <w:jc w:val="both"/>
              <w:outlineLvl w:val="4"/>
            </w:pPr>
            <w:r>
              <w:rPr>
                <w:rFonts w:ascii="仿宋_GB2312" w:hAnsi="仿宋_GB2312" w:cs="仿宋_GB2312" w:eastAsia="仿宋_GB2312"/>
                <w:sz w:val="20"/>
                <w:b/>
              </w:rPr>
              <w:t>(a)根据业务使用需要，对</w:t>
            </w:r>
            <w:r>
              <w:rPr>
                <w:rFonts w:ascii="仿宋_GB2312" w:hAnsi="仿宋_GB2312" w:cs="仿宋_GB2312" w:eastAsia="仿宋_GB2312"/>
                <w:sz w:val="20"/>
                <w:b/>
              </w:rPr>
              <w:t>路网运行监测系统</w:t>
            </w:r>
            <w:r>
              <w:rPr>
                <w:rFonts w:ascii="仿宋_GB2312" w:hAnsi="仿宋_GB2312" w:cs="仿宋_GB2312" w:eastAsia="仿宋_GB2312"/>
                <w:sz w:val="20"/>
                <w:b/>
              </w:rPr>
              <w:t>网络拓扑、网络配置进行调整，满足业务使用要求。</w:t>
            </w:r>
          </w:p>
          <w:p>
            <w:pPr>
              <w:pStyle w:val="null3"/>
              <w:ind w:left="255"/>
              <w:jc w:val="both"/>
              <w:outlineLvl w:val="4"/>
            </w:pPr>
            <w:r>
              <w:rPr>
                <w:rFonts w:ascii="仿宋_GB2312" w:hAnsi="仿宋_GB2312" w:cs="仿宋_GB2312" w:eastAsia="仿宋_GB2312"/>
                <w:sz w:val="20"/>
                <w:b/>
              </w:rPr>
              <w:t>(b)网络设备配置调整之前需要对配置文件进行备份保存，配置完成并测试通过后再次进行保存。</w:t>
            </w:r>
          </w:p>
          <w:p>
            <w:pPr>
              <w:pStyle w:val="null3"/>
              <w:ind w:left="255"/>
              <w:jc w:val="both"/>
              <w:outlineLvl w:val="4"/>
            </w:pPr>
            <w:r>
              <w:rPr>
                <w:rFonts w:ascii="仿宋_GB2312" w:hAnsi="仿宋_GB2312" w:cs="仿宋_GB2312" w:eastAsia="仿宋_GB2312"/>
                <w:sz w:val="20"/>
                <w:b/>
              </w:rPr>
              <w:t>(c)网络配置调整后，如网络拓扑结构发生变化，应及时进行更新网络拓扑图及设备连接图。</w:t>
            </w:r>
          </w:p>
          <w:p>
            <w:pPr>
              <w:pStyle w:val="null3"/>
              <w:ind w:firstLine="400"/>
              <w:jc w:val="both"/>
            </w:pPr>
            <w:r>
              <w:rPr>
                <w:rFonts w:ascii="仿宋_GB2312" w:hAnsi="仿宋_GB2312" w:cs="仿宋_GB2312" w:eastAsia="仿宋_GB2312"/>
                <w:sz w:val="20"/>
              </w:rPr>
              <w:t>④网络设备配置文件定期备份。</w:t>
            </w:r>
          </w:p>
          <w:p>
            <w:pPr>
              <w:pStyle w:val="null3"/>
              <w:ind w:left="660"/>
              <w:jc w:val="both"/>
              <w:outlineLvl w:val="4"/>
            </w:pPr>
            <w:r>
              <w:rPr>
                <w:rFonts w:ascii="仿宋_GB2312" w:hAnsi="仿宋_GB2312" w:cs="仿宋_GB2312" w:eastAsia="仿宋_GB2312"/>
                <w:sz w:val="20"/>
                <w:b/>
              </w:rPr>
              <w:t>(a)每月对网络设备配置文件备份1次。</w:t>
            </w:r>
          </w:p>
          <w:p>
            <w:pPr>
              <w:pStyle w:val="null3"/>
              <w:ind w:left="255"/>
              <w:jc w:val="both"/>
              <w:outlineLvl w:val="4"/>
            </w:pPr>
            <w:r>
              <w:rPr>
                <w:rFonts w:ascii="仿宋_GB2312" w:hAnsi="仿宋_GB2312" w:cs="仿宋_GB2312" w:eastAsia="仿宋_GB2312"/>
                <w:sz w:val="20"/>
                <w:b/>
              </w:rPr>
              <w:t>(b)每月向采购人提交1次记录于光盘介质的网络设备配置备份数据。</w:t>
            </w:r>
          </w:p>
          <w:p>
            <w:pPr>
              <w:pStyle w:val="null3"/>
              <w:ind w:firstLine="400"/>
              <w:jc w:val="both"/>
            </w:pPr>
            <w:r>
              <w:rPr>
                <w:rFonts w:ascii="仿宋_GB2312" w:hAnsi="仿宋_GB2312" w:cs="仿宋_GB2312" w:eastAsia="仿宋_GB2312"/>
                <w:sz w:val="20"/>
              </w:rPr>
              <w:t>⑤检查并完善接地系统。每月检查设备地线连接处是否紧固、接地引线有无锈蚀，如果发现问题应及时处理并将检查及处理结果记录在月巡检表中。</w:t>
            </w:r>
          </w:p>
          <w:p>
            <w:pPr>
              <w:pStyle w:val="null3"/>
              <w:ind w:firstLine="400"/>
              <w:jc w:val="both"/>
            </w:pPr>
            <w:r>
              <w:rPr>
                <w:rFonts w:ascii="仿宋_GB2312" w:hAnsi="仿宋_GB2312" w:cs="仿宋_GB2312" w:eastAsia="仿宋_GB2312"/>
                <w:sz w:val="20"/>
              </w:rPr>
              <w:t>⑥综合布线的维护。</w:t>
            </w:r>
          </w:p>
          <w:p>
            <w:pPr>
              <w:pStyle w:val="null3"/>
              <w:ind w:left="660"/>
              <w:jc w:val="both"/>
              <w:outlineLvl w:val="4"/>
            </w:pPr>
            <w:r>
              <w:rPr>
                <w:rFonts w:ascii="仿宋_GB2312" w:hAnsi="仿宋_GB2312" w:cs="仿宋_GB2312" w:eastAsia="仿宋_GB2312"/>
                <w:sz w:val="20"/>
                <w:b/>
              </w:rPr>
              <w:t>(a)根据业务需求，完成机房内的网络线缆敷设工作。</w:t>
            </w:r>
          </w:p>
          <w:p>
            <w:pPr>
              <w:pStyle w:val="null3"/>
              <w:ind w:left="660"/>
              <w:jc w:val="both"/>
              <w:outlineLvl w:val="4"/>
            </w:pPr>
            <w:r>
              <w:rPr>
                <w:rFonts w:ascii="仿宋_GB2312" w:hAnsi="仿宋_GB2312" w:cs="仿宋_GB2312" w:eastAsia="仿宋_GB2312"/>
                <w:sz w:val="20"/>
                <w:b/>
              </w:rPr>
              <w:t>(b)电源线缆与网络线缆分开敷设，做到整齐、有序。</w:t>
            </w:r>
          </w:p>
          <w:p>
            <w:pPr>
              <w:pStyle w:val="null3"/>
              <w:ind w:left="660"/>
              <w:jc w:val="both"/>
              <w:outlineLvl w:val="4"/>
            </w:pPr>
            <w:r>
              <w:rPr>
                <w:rFonts w:ascii="仿宋_GB2312" w:hAnsi="仿宋_GB2312" w:cs="仿宋_GB2312" w:eastAsia="仿宋_GB2312"/>
                <w:sz w:val="20"/>
                <w:b/>
              </w:rPr>
              <w:t>(c)机柜内部线缆标签清晰、准确。</w:t>
            </w:r>
          </w:p>
          <w:p>
            <w:pPr>
              <w:pStyle w:val="null3"/>
              <w:ind w:firstLine="400"/>
              <w:jc w:val="both"/>
            </w:pPr>
            <w:r>
              <w:rPr>
                <w:rFonts w:ascii="仿宋_GB2312" w:hAnsi="仿宋_GB2312" w:cs="仿宋_GB2312" w:eastAsia="仿宋_GB2312"/>
                <w:sz w:val="20"/>
              </w:rPr>
              <w:t>⑦故障件维修或更换期间，提供良品备件临时应急使用。避免因维修或更换故障件而导致硬件设备长时间停机对业务正常使用造成影响。</w:t>
            </w:r>
          </w:p>
          <w:p>
            <w:pPr>
              <w:pStyle w:val="null3"/>
              <w:ind w:firstLine="400"/>
              <w:jc w:val="both"/>
            </w:pPr>
            <w:r>
              <w:rPr>
                <w:rFonts w:ascii="仿宋_GB2312" w:hAnsi="仿宋_GB2312" w:cs="仿宋_GB2312" w:eastAsia="仿宋_GB2312"/>
                <w:sz w:val="20"/>
              </w:rPr>
              <w:t>⑧按月提交维护报告。</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3）省级视频云联网系统硬件维护要求</w:t>
            </w:r>
          </w:p>
          <w:p>
            <w:pPr>
              <w:pStyle w:val="null3"/>
              <w:spacing w:after="120"/>
              <w:ind w:firstLine="400"/>
              <w:jc w:val="both"/>
            </w:pPr>
            <w:r>
              <w:rPr>
                <w:rFonts w:ascii="仿宋_GB2312" w:hAnsi="仿宋_GB2312" w:cs="仿宋_GB2312" w:eastAsia="仿宋_GB2312"/>
                <w:sz w:val="20"/>
              </w:rPr>
              <w:t>①网络设备的定期检查与维护（路由器1台、交换机6台）。对路由器1台、核心交换机2台、上云交换机1台、服务器汇聚交换机1台、安全业务接入交换机1台、终端管理交换机1台进行日常检查与维护。</w:t>
            </w:r>
          </w:p>
          <w:p>
            <w:pPr>
              <w:pStyle w:val="null3"/>
              <w:ind w:left="255"/>
              <w:jc w:val="both"/>
              <w:outlineLvl w:val="4"/>
            </w:pPr>
            <w:r>
              <w:rPr>
                <w:rFonts w:ascii="仿宋_GB2312" w:hAnsi="仿宋_GB2312" w:cs="仿宋_GB2312" w:eastAsia="仿宋_GB2312"/>
                <w:sz w:val="20"/>
                <w:b/>
              </w:rPr>
              <w:t>(a)每天两次对网络设备的面板指示灯状态进行检查，对发现的异常状态或故障进行排查和处理，并记录于月维护报告中。</w:t>
            </w:r>
          </w:p>
          <w:p>
            <w:pPr>
              <w:pStyle w:val="null3"/>
              <w:ind w:left="255"/>
              <w:jc w:val="both"/>
              <w:outlineLvl w:val="4"/>
            </w:pPr>
            <w:r>
              <w:rPr>
                <w:rFonts w:ascii="仿宋_GB2312" w:hAnsi="仿宋_GB2312" w:cs="仿宋_GB2312" w:eastAsia="仿宋_GB2312"/>
                <w:sz w:val="20"/>
                <w:b/>
              </w:rPr>
              <w:t>(b)每天两次对省中心至省级视频云联网系统及全省各路段的网络运</w:t>
            </w:r>
            <w:r>
              <w:rPr>
                <w:rFonts w:ascii="仿宋_GB2312" w:hAnsi="仿宋_GB2312" w:cs="仿宋_GB2312" w:eastAsia="仿宋_GB2312"/>
                <w:sz w:val="20"/>
                <w:b/>
              </w:rPr>
              <w:t>行情况进行监测，及时向采购人通报全省</w:t>
            </w:r>
            <w:r>
              <w:rPr>
                <w:rFonts w:ascii="仿宋_GB2312" w:hAnsi="仿宋_GB2312" w:cs="仿宋_GB2312" w:eastAsia="仿宋_GB2312"/>
                <w:sz w:val="20"/>
                <w:b/>
              </w:rPr>
              <w:t>路网运行监测系统</w:t>
            </w:r>
            <w:r>
              <w:rPr>
                <w:rFonts w:ascii="仿宋_GB2312" w:hAnsi="仿宋_GB2312" w:cs="仿宋_GB2312" w:eastAsia="仿宋_GB2312"/>
                <w:sz w:val="20"/>
                <w:b/>
              </w:rPr>
              <w:t>、省级视频云联网系统网络运行情况，做好网络中断原因的排查和处理工作，并记录于月维护报告中。</w:t>
            </w:r>
          </w:p>
          <w:p>
            <w:pPr>
              <w:pStyle w:val="null3"/>
              <w:ind w:left="255"/>
              <w:jc w:val="both"/>
              <w:outlineLvl w:val="4"/>
            </w:pPr>
            <w:r>
              <w:rPr>
                <w:rFonts w:ascii="仿宋_GB2312" w:hAnsi="仿宋_GB2312" w:cs="仿宋_GB2312" w:eastAsia="仿宋_GB2312"/>
                <w:sz w:val="20"/>
                <w:b/>
              </w:rPr>
              <w:t>(c)每周对网络设备的电源、风扇、CPU、内存、端口、日志及网络运行情况进行检查与记录，对发现的异常状态或故障进行排查和处理，并将检查及处理结果记录在周巡检表中。</w:t>
            </w:r>
          </w:p>
          <w:p>
            <w:pPr>
              <w:pStyle w:val="null3"/>
              <w:spacing w:after="120"/>
              <w:ind w:firstLine="400"/>
              <w:jc w:val="both"/>
            </w:pPr>
            <w:r>
              <w:rPr>
                <w:rFonts w:ascii="仿宋_GB2312" w:hAnsi="仿宋_GB2312" w:cs="仿宋_GB2312" w:eastAsia="仿宋_GB2312"/>
                <w:sz w:val="20"/>
              </w:rPr>
              <w:t>②根据网络使用需要，更新网络配置。</w:t>
            </w:r>
          </w:p>
          <w:p>
            <w:pPr>
              <w:pStyle w:val="null3"/>
              <w:ind w:left="255"/>
              <w:jc w:val="both"/>
              <w:outlineLvl w:val="4"/>
            </w:pPr>
            <w:r>
              <w:rPr>
                <w:rFonts w:ascii="仿宋_GB2312" w:hAnsi="仿宋_GB2312" w:cs="仿宋_GB2312" w:eastAsia="仿宋_GB2312"/>
                <w:sz w:val="20"/>
                <w:b/>
              </w:rPr>
              <w:t>(a)根据业务使用需要，对省级视频云联网系统网络拓扑、网络配置进行调整，满足业务使用要求。</w:t>
            </w:r>
          </w:p>
          <w:p>
            <w:pPr>
              <w:pStyle w:val="null3"/>
              <w:ind w:left="255"/>
              <w:jc w:val="both"/>
              <w:outlineLvl w:val="4"/>
            </w:pPr>
            <w:r>
              <w:rPr>
                <w:rFonts w:ascii="仿宋_GB2312" w:hAnsi="仿宋_GB2312" w:cs="仿宋_GB2312" w:eastAsia="仿宋_GB2312"/>
                <w:sz w:val="20"/>
                <w:b/>
              </w:rPr>
              <w:t>(b)网络设备配置调整之前需要对配置文件进行备份保存，配置完成并测试通过后再次进行保存。</w:t>
            </w:r>
          </w:p>
          <w:p>
            <w:pPr>
              <w:pStyle w:val="null3"/>
              <w:ind w:left="255"/>
              <w:jc w:val="both"/>
              <w:outlineLvl w:val="4"/>
            </w:pPr>
            <w:r>
              <w:rPr>
                <w:rFonts w:ascii="仿宋_GB2312" w:hAnsi="仿宋_GB2312" w:cs="仿宋_GB2312" w:eastAsia="仿宋_GB2312"/>
                <w:sz w:val="20"/>
                <w:b/>
              </w:rPr>
              <w:t>(c)网络配置调整后，如网络拓扑结构发生变化，应及时进行更新网络拓扑图及设备连接图。</w:t>
            </w:r>
          </w:p>
          <w:p>
            <w:pPr>
              <w:pStyle w:val="null3"/>
              <w:ind w:firstLine="400"/>
              <w:jc w:val="both"/>
            </w:pPr>
            <w:r>
              <w:rPr>
                <w:rFonts w:ascii="仿宋_GB2312" w:hAnsi="仿宋_GB2312" w:cs="仿宋_GB2312" w:eastAsia="仿宋_GB2312"/>
                <w:sz w:val="20"/>
              </w:rPr>
              <w:t>③网络设备配置文件定期备份。</w:t>
            </w:r>
          </w:p>
          <w:p>
            <w:pPr>
              <w:pStyle w:val="null3"/>
              <w:ind w:left="660"/>
              <w:jc w:val="both"/>
              <w:outlineLvl w:val="4"/>
            </w:pPr>
            <w:r>
              <w:rPr>
                <w:rFonts w:ascii="仿宋_GB2312" w:hAnsi="仿宋_GB2312" w:cs="仿宋_GB2312" w:eastAsia="仿宋_GB2312"/>
                <w:sz w:val="20"/>
                <w:b/>
              </w:rPr>
              <w:t>(a)每月对网络设备配置文件备份1次。</w:t>
            </w:r>
          </w:p>
          <w:p>
            <w:pPr>
              <w:pStyle w:val="null3"/>
              <w:ind w:left="660"/>
              <w:jc w:val="both"/>
              <w:outlineLvl w:val="4"/>
            </w:pPr>
            <w:r>
              <w:rPr>
                <w:rFonts w:ascii="仿宋_GB2312" w:hAnsi="仿宋_GB2312" w:cs="仿宋_GB2312" w:eastAsia="仿宋_GB2312"/>
                <w:sz w:val="20"/>
                <w:b/>
              </w:rPr>
              <w:t>(b)每月向采购人提交1次记录于光盘介质的网络设备配置备份文件。</w:t>
            </w:r>
          </w:p>
          <w:p>
            <w:pPr>
              <w:pStyle w:val="null3"/>
              <w:ind w:firstLine="400"/>
              <w:jc w:val="both"/>
            </w:pPr>
            <w:r>
              <w:rPr>
                <w:rFonts w:ascii="仿宋_GB2312" w:hAnsi="仿宋_GB2312" w:cs="仿宋_GB2312" w:eastAsia="仿宋_GB2312"/>
                <w:sz w:val="20"/>
              </w:rPr>
              <w:t>④检查并完善接地系统。每月检查设备接地线连接处是否紧固、接地引线有无锈蚀，如果发现问题应及时处理并将检查及处理结果记录在月巡检表中。</w:t>
            </w:r>
          </w:p>
          <w:p>
            <w:pPr>
              <w:pStyle w:val="null3"/>
              <w:ind w:firstLine="400"/>
              <w:jc w:val="both"/>
            </w:pPr>
            <w:r>
              <w:rPr>
                <w:rFonts w:ascii="仿宋_GB2312" w:hAnsi="仿宋_GB2312" w:cs="仿宋_GB2312" w:eastAsia="仿宋_GB2312"/>
                <w:sz w:val="20"/>
              </w:rPr>
              <w:t>⑤综合布线的维护。</w:t>
            </w:r>
          </w:p>
          <w:p>
            <w:pPr>
              <w:pStyle w:val="null3"/>
              <w:ind w:left="660"/>
              <w:jc w:val="both"/>
              <w:outlineLvl w:val="4"/>
            </w:pPr>
            <w:r>
              <w:rPr>
                <w:rFonts w:ascii="仿宋_GB2312" w:hAnsi="仿宋_GB2312" w:cs="仿宋_GB2312" w:eastAsia="仿宋_GB2312"/>
                <w:sz w:val="20"/>
                <w:b/>
              </w:rPr>
              <w:t>(a)根据业务需求，完成机房内的网络线缆敷设工作。</w:t>
            </w:r>
          </w:p>
          <w:p>
            <w:pPr>
              <w:pStyle w:val="null3"/>
              <w:ind w:left="660"/>
              <w:jc w:val="both"/>
              <w:outlineLvl w:val="4"/>
            </w:pPr>
            <w:r>
              <w:rPr>
                <w:rFonts w:ascii="仿宋_GB2312" w:hAnsi="仿宋_GB2312" w:cs="仿宋_GB2312" w:eastAsia="仿宋_GB2312"/>
                <w:sz w:val="20"/>
                <w:b/>
              </w:rPr>
              <w:t>(b)电源线缆与网络线缆分开敷设，做到整齐、有序。</w:t>
            </w:r>
          </w:p>
          <w:p>
            <w:pPr>
              <w:pStyle w:val="null3"/>
              <w:ind w:left="660"/>
              <w:jc w:val="both"/>
              <w:outlineLvl w:val="4"/>
            </w:pPr>
            <w:r>
              <w:rPr>
                <w:rFonts w:ascii="仿宋_GB2312" w:hAnsi="仿宋_GB2312" w:cs="仿宋_GB2312" w:eastAsia="仿宋_GB2312"/>
                <w:sz w:val="20"/>
                <w:b/>
              </w:rPr>
              <w:t>(c)机柜内部线缆标签清晰、准确。</w:t>
            </w:r>
          </w:p>
          <w:p>
            <w:pPr>
              <w:pStyle w:val="null3"/>
              <w:ind w:firstLine="400"/>
              <w:jc w:val="both"/>
            </w:pPr>
            <w:r>
              <w:rPr>
                <w:rFonts w:ascii="仿宋_GB2312" w:hAnsi="仿宋_GB2312" w:cs="仿宋_GB2312" w:eastAsia="仿宋_GB2312"/>
                <w:sz w:val="20"/>
              </w:rPr>
              <w:t>⑥监控大厅精密空调的维护与保养</w:t>
            </w:r>
          </w:p>
          <w:p>
            <w:pPr>
              <w:pStyle w:val="null3"/>
              <w:ind w:left="255"/>
              <w:jc w:val="both"/>
              <w:outlineLvl w:val="4"/>
            </w:pPr>
            <w:r>
              <w:rPr>
                <w:rFonts w:ascii="仿宋_GB2312" w:hAnsi="仿宋_GB2312" w:cs="仿宋_GB2312" w:eastAsia="仿宋_GB2312"/>
                <w:sz w:val="20"/>
                <w:b/>
              </w:rPr>
              <w:t>(a)每天两次对设备面板指示灯状态进行检查与记录，对发现的异常状态或故障进行排查和处理，并将检查及处理结果记录在周巡检表中。</w:t>
            </w:r>
          </w:p>
          <w:p>
            <w:pPr>
              <w:pStyle w:val="null3"/>
              <w:ind w:left="255"/>
              <w:jc w:val="both"/>
              <w:outlineLvl w:val="4"/>
            </w:pPr>
            <w:r>
              <w:rPr>
                <w:rFonts w:ascii="仿宋_GB2312" w:hAnsi="仿宋_GB2312" w:cs="仿宋_GB2312" w:eastAsia="仿宋_GB2312"/>
                <w:sz w:val="20"/>
                <w:b/>
              </w:rPr>
              <w:t>(b)每季度对设备进行表面清洁、机内除尘并更换过滤网及外机清洗。</w:t>
            </w:r>
          </w:p>
          <w:p>
            <w:pPr>
              <w:pStyle w:val="null3"/>
              <w:ind w:left="255"/>
              <w:jc w:val="both"/>
              <w:outlineLvl w:val="4"/>
            </w:pPr>
            <w:r>
              <w:rPr>
                <w:rFonts w:ascii="仿宋_GB2312" w:hAnsi="仿宋_GB2312" w:cs="仿宋_GB2312" w:eastAsia="仿宋_GB2312"/>
                <w:sz w:val="20"/>
                <w:b/>
              </w:rPr>
              <w:t>(c)每季度检查主要部件及易损件（压缩机、风机、电机、干燥器、控制面板、蒸发器）的工作状态，并及时提出改造维修方案提交采购人。</w:t>
            </w:r>
          </w:p>
          <w:p>
            <w:pPr>
              <w:pStyle w:val="null3"/>
              <w:ind w:firstLine="400"/>
              <w:jc w:val="both"/>
            </w:pPr>
            <w:r>
              <w:rPr>
                <w:rFonts w:ascii="仿宋_GB2312" w:hAnsi="仿宋_GB2312" w:cs="仿宋_GB2312" w:eastAsia="仿宋_GB2312"/>
                <w:sz w:val="20"/>
              </w:rPr>
              <w:t>⑦按月提交维护报告。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4）大屏幕投影系统基本维护要求</w:t>
            </w:r>
          </w:p>
          <w:p>
            <w:pPr>
              <w:pStyle w:val="null3"/>
              <w:ind w:firstLine="400"/>
              <w:jc w:val="both"/>
            </w:pPr>
            <w:r>
              <w:rPr>
                <w:rFonts w:ascii="仿宋_GB2312" w:hAnsi="仿宋_GB2312" w:cs="仿宋_GB2312" w:eastAsia="仿宋_GB2312"/>
                <w:sz w:val="20"/>
              </w:rPr>
              <w:t>①每天两次对大屏幕投影系统1块LED屏幕、48块DLP投影拼接屏的显示情况进行检查，对发现的故障进行排查和处理，并记录于月维护报告中。</w:t>
            </w:r>
          </w:p>
          <w:p>
            <w:pPr>
              <w:pStyle w:val="null3"/>
              <w:ind w:firstLine="400"/>
              <w:jc w:val="both"/>
            </w:pPr>
            <w:r>
              <w:rPr>
                <w:rFonts w:ascii="仿宋_GB2312" w:hAnsi="仿宋_GB2312" w:cs="仿宋_GB2312" w:eastAsia="仿宋_GB2312"/>
                <w:sz w:val="20"/>
              </w:rPr>
              <w:t>②每周对大屏幕投影系统控制器电源、风扇、硬盘、CPU、内存、网卡和2块LED屏幕运行状态进行检查与记录，发现问题及时通知厂商处理；对2台计算机发现的异常故障进行排查和处理，并将检查及处理结果记录在周巡检表中。</w:t>
            </w:r>
          </w:p>
          <w:p>
            <w:pPr>
              <w:pStyle w:val="null3"/>
              <w:spacing w:after="120"/>
              <w:ind w:firstLine="400"/>
              <w:jc w:val="both"/>
            </w:pPr>
            <w:r>
              <w:rPr>
                <w:rFonts w:ascii="仿宋_GB2312" w:hAnsi="仿宋_GB2312" w:cs="仿宋_GB2312" w:eastAsia="仿宋_GB2312"/>
                <w:sz w:val="20"/>
              </w:rPr>
              <w:t>③故障件维修或更换期间，提供良品备件临时应急使用。避免因维修或更换故障件而导致硬件设备长时间停机对业务正常使用造成影响。</w:t>
            </w:r>
          </w:p>
          <w:p>
            <w:pPr>
              <w:pStyle w:val="null3"/>
              <w:ind w:firstLine="400"/>
              <w:jc w:val="both"/>
            </w:pPr>
            <w:r>
              <w:rPr>
                <w:rFonts w:ascii="仿宋_GB2312" w:hAnsi="仿宋_GB2312" w:cs="仿宋_GB2312" w:eastAsia="仿宋_GB2312"/>
                <w:sz w:val="20"/>
              </w:rPr>
              <w:t>④每月对大屏幕投影系统控制软件配置文件备份1次。</w:t>
            </w:r>
          </w:p>
          <w:p>
            <w:pPr>
              <w:pStyle w:val="null3"/>
              <w:ind w:firstLine="400"/>
              <w:jc w:val="both"/>
            </w:pPr>
            <w:r>
              <w:rPr>
                <w:rFonts w:ascii="仿宋_GB2312" w:hAnsi="仿宋_GB2312" w:cs="仿宋_GB2312" w:eastAsia="仿宋_GB2312"/>
                <w:sz w:val="20"/>
              </w:rPr>
              <w:t>⑤按月提交维护报告。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5）大屏幕投影系统精密维护要求</w:t>
            </w:r>
          </w:p>
          <w:p>
            <w:pPr>
              <w:pStyle w:val="null3"/>
              <w:ind w:firstLine="400"/>
              <w:jc w:val="both"/>
            </w:pPr>
            <w:r>
              <w:rPr>
                <w:rFonts w:ascii="仿宋_GB2312" w:hAnsi="仿宋_GB2312" w:cs="仿宋_GB2312" w:eastAsia="仿宋_GB2312"/>
                <w:sz w:val="20"/>
              </w:rPr>
              <w:t>①每年对大屏幕投影系统进行光学校正2次，每半年1次。</w:t>
            </w:r>
          </w:p>
          <w:p>
            <w:pPr>
              <w:pStyle w:val="null3"/>
              <w:ind w:left="255"/>
              <w:jc w:val="both"/>
              <w:outlineLvl w:val="4"/>
            </w:pPr>
            <w:r>
              <w:rPr>
                <w:rFonts w:ascii="仿宋_GB2312" w:hAnsi="仿宋_GB2312" w:cs="仿宋_GB2312" w:eastAsia="仿宋_GB2312"/>
                <w:sz w:val="20"/>
                <w:b/>
              </w:rPr>
              <w:t>(a)对每台投影机光路校准、性能调试、基色亮度和色调进行调整;对每个显示单元光路进行校正;对全屏机投影机基色一致性进行调整、校正。</w:t>
            </w:r>
          </w:p>
          <w:p>
            <w:pPr>
              <w:pStyle w:val="null3"/>
              <w:ind w:left="255"/>
              <w:jc w:val="both"/>
              <w:outlineLvl w:val="4"/>
            </w:pPr>
            <w:r>
              <w:rPr>
                <w:rFonts w:ascii="仿宋_GB2312" w:hAnsi="仿宋_GB2312" w:cs="仿宋_GB2312" w:eastAsia="仿宋_GB2312"/>
                <w:sz w:val="20"/>
                <w:b/>
              </w:rPr>
              <w:t>(b)更换投影机内部光路老化严重的光学部件，同时对投影机内部光路进行光学校正;对每台投影机机械位置进行调整、校正。</w:t>
            </w:r>
          </w:p>
          <w:p>
            <w:pPr>
              <w:pStyle w:val="null3"/>
              <w:ind w:left="255"/>
              <w:jc w:val="both"/>
              <w:outlineLvl w:val="4"/>
            </w:pPr>
            <w:r>
              <w:rPr>
                <w:rFonts w:ascii="仿宋_GB2312" w:hAnsi="仿宋_GB2312" w:cs="仿宋_GB2312" w:eastAsia="仿宋_GB2312"/>
                <w:sz w:val="20"/>
                <w:b/>
              </w:rPr>
              <w:t>(c)在系统光学校正完成后，对显示单元进行检测，调整设备参数，使设备整体显示效果接近一致。</w:t>
            </w:r>
          </w:p>
          <w:p>
            <w:pPr>
              <w:pStyle w:val="null3"/>
              <w:ind w:left="660"/>
              <w:jc w:val="both"/>
              <w:outlineLvl w:val="4"/>
            </w:pPr>
            <w:r>
              <w:rPr>
                <w:rFonts w:ascii="仿宋_GB2312" w:hAnsi="仿宋_GB2312" w:cs="仿宋_GB2312" w:eastAsia="仿宋_GB2312"/>
                <w:sz w:val="20"/>
                <w:b/>
              </w:rPr>
              <w:t>(d)维护情况反应在当月的维护报告中。</w:t>
            </w:r>
          </w:p>
          <w:p>
            <w:pPr>
              <w:pStyle w:val="null3"/>
              <w:ind w:firstLine="400"/>
              <w:jc w:val="both"/>
            </w:pPr>
            <w:r>
              <w:rPr>
                <w:rFonts w:ascii="仿宋_GB2312" w:hAnsi="仿宋_GB2312" w:cs="仿宋_GB2312" w:eastAsia="仿宋_GB2312"/>
                <w:sz w:val="20"/>
              </w:rPr>
              <w:t>②每年对大屏幕投影系统进行清洁除尘4次，每季度1次。</w:t>
            </w:r>
          </w:p>
          <w:p>
            <w:pPr>
              <w:pStyle w:val="null3"/>
              <w:ind w:left="255"/>
              <w:jc w:val="both"/>
              <w:outlineLvl w:val="4"/>
            </w:pPr>
            <w:r>
              <w:rPr>
                <w:rFonts w:ascii="仿宋_GB2312" w:hAnsi="仿宋_GB2312" w:cs="仿宋_GB2312" w:eastAsia="仿宋_GB2312"/>
                <w:sz w:val="20"/>
                <w:b/>
              </w:rPr>
              <w:t>(a)对滤尘网进行清洁或更换;对投影机内部老化散热部件进行更换。</w:t>
            </w:r>
          </w:p>
          <w:p>
            <w:pPr>
              <w:pStyle w:val="null3"/>
              <w:ind w:left="255"/>
              <w:jc w:val="both"/>
              <w:outlineLvl w:val="4"/>
            </w:pPr>
            <w:r>
              <w:rPr>
                <w:rFonts w:ascii="仿宋_GB2312" w:hAnsi="仿宋_GB2312" w:cs="仿宋_GB2312" w:eastAsia="仿宋_GB2312"/>
                <w:sz w:val="20"/>
                <w:b/>
              </w:rPr>
              <w:t>(b)对显示单元进行清洁除尘;对背投箱内部进行清洁除尘;对投影机内部光路及板卡进行清洁除尘;对光学镜头进行清洁除尘;使用专用清洁用品对屏幕进行专业清洁除尘。</w:t>
            </w:r>
          </w:p>
          <w:p>
            <w:pPr>
              <w:pStyle w:val="null3"/>
              <w:ind w:left="255"/>
              <w:jc w:val="both"/>
              <w:outlineLvl w:val="4"/>
            </w:pPr>
            <w:r>
              <w:rPr>
                <w:rFonts w:ascii="仿宋_GB2312" w:hAnsi="仿宋_GB2312" w:cs="仿宋_GB2312" w:eastAsia="仿宋_GB2312"/>
                <w:sz w:val="20"/>
                <w:b/>
              </w:rPr>
              <w:t>(c)在系统清洁除尘完成后，对显示单元进行检测，调整设备参数，使设备整体显示效果接近一致。</w:t>
            </w:r>
          </w:p>
          <w:p>
            <w:pPr>
              <w:pStyle w:val="null3"/>
              <w:ind w:left="660"/>
              <w:jc w:val="both"/>
              <w:outlineLvl w:val="4"/>
            </w:pPr>
            <w:r>
              <w:rPr>
                <w:rFonts w:ascii="仿宋_GB2312" w:hAnsi="仿宋_GB2312" w:cs="仿宋_GB2312" w:eastAsia="仿宋_GB2312"/>
                <w:sz w:val="20"/>
                <w:b/>
              </w:rPr>
              <w:t>(d)维护情况反应在当月的维护报告中。</w:t>
            </w:r>
          </w:p>
          <w:p>
            <w:pPr>
              <w:pStyle w:val="null3"/>
              <w:ind w:left="255"/>
              <w:jc w:val="both"/>
              <w:outlineLvl w:val="4"/>
            </w:pPr>
            <w:r>
              <w:rPr>
                <w:rFonts w:ascii="仿宋_GB2312" w:hAnsi="仿宋_GB2312" w:cs="仿宋_GB2312" w:eastAsia="仿宋_GB2312"/>
                <w:sz w:val="20"/>
                <w:b/>
              </w:rPr>
              <w:t>4.配件更换应急服务</w:t>
            </w:r>
          </w:p>
          <w:p>
            <w:pPr>
              <w:pStyle w:val="null3"/>
              <w:ind w:left="255"/>
              <w:jc w:val="both"/>
              <w:outlineLvl w:val="4"/>
            </w:pPr>
            <w:r>
              <w:rPr>
                <w:rFonts w:ascii="仿宋_GB2312" w:hAnsi="仿宋_GB2312" w:cs="仿宋_GB2312" w:eastAsia="仿宋_GB2312"/>
                <w:sz w:val="20"/>
                <w:b/>
              </w:rPr>
              <w:t>系统维护过程中涉及硬件故障的原因分析、排除及临时需要的设备配件由乙方负责，需要维修或更换的硬件由甲方负责采购。其中本项目实施过程中所需的辅料辅材及价值低于</w:t>
            </w:r>
            <w:r>
              <w:rPr>
                <w:rFonts w:ascii="仿宋_GB2312" w:hAnsi="仿宋_GB2312" w:cs="仿宋_GB2312" w:eastAsia="仿宋_GB2312"/>
                <w:sz w:val="20"/>
                <w:b/>
              </w:rPr>
              <w:t>3000元的低值易耗品由供应商负责维修及更换工作，采购人不在另行支付。</w:t>
            </w:r>
          </w:p>
          <w:p>
            <w:pPr>
              <w:pStyle w:val="null3"/>
              <w:ind w:firstLine="400"/>
              <w:jc w:val="both"/>
            </w:pPr>
            <w:r>
              <w:rPr>
                <w:rFonts w:ascii="仿宋_GB2312" w:hAnsi="仿宋_GB2312" w:cs="仿宋_GB2312" w:eastAsia="仿宋_GB2312"/>
                <w:sz w:val="20"/>
              </w:rPr>
              <w:t>（二）服务指标要求</w:t>
            </w:r>
          </w:p>
          <w:p>
            <w:pPr>
              <w:pStyle w:val="null3"/>
              <w:ind w:firstLine="400"/>
              <w:jc w:val="both"/>
            </w:pPr>
            <w:r>
              <w:rPr>
                <w:rFonts w:ascii="仿宋_GB2312" w:hAnsi="仿宋_GB2312" w:cs="仿宋_GB2312" w:eastAsia="仿宋_GB2312"/>
                <w:sz w:val="20"/>
              </w:rPr>
              <w:t>1.质量指标。</w:t>
            </w:r>
          </w:p>
          <w:p>
            <w:pPr>
              <w:pStyle w:val="null3"/>
              <w:ind w:left="660"/>
              <w:jc w:val="both"/>
              <w:outlineLvl w:val="4"/>
            </w:pPr>
            <w:r>
              <w:rPr>
                <w:rFonts w:ascii="仿宋_GB2312" w:hAnsi="仿宋_GB2312" w:cs="仿宋_GB2312" w:eastAsia="仿宋_GB2312"/>
                <w:sz w:val="20"/>
                <w:b/>
              </w:rPr>
              <w:t>（</w:t>
            </w:r>
            <w:r>
              <w:rPr>
                <w:rFonts w:ascii="仿宋_GB2312" w:hAnsi="仿宋_GB2312" w:cs="仿宋_GB2312" w:eastAsia="仿宋_GB2312"/>
                <w:sz w:val="20"/>
                <w:b/>
              </w:rPr>
              <w:t>1）系统正常运行率≥95%，计算公式为：</w:t>
            </w:r>
          </w:p>
          <w:p>
            <w:pPr>
              <w:pStyle w:val="null3"/>
              <w:ind w:firstLine="600"/>
              <w:jc w:val="both"/>
            </w:pPr>
            <w:r>
              <w:br/>
            </w:r>
            <w:r>
              <w:rPr>
                <w:rFonts w:ascii="仿宋_GB2312" w:hAnsi="仿宋_GB2312" w:cs="仿宋_GB2312" w:eastAsia="仿宋_GB2312"/>
                <w:sz w:val="20"/>
              </w:rPr>
              <w:t>运行正常率</w:t>
            </w:r>
            <w:r>
              <w:rPr>
                <w:rFonts w:ascii="仿宋_GB2312" w:hAnsi="仿宋_GB2312" w:cs="仿宋_GB2312" w:eastAsia="仿宋_GB2312"/>
                <w:sz w:val="20"/>
              </w:rPr>
              <w:t>=</w:t>
            </w:r>
          </w:p>
          <w:p>
            <w:pPr>
              <w:pStyle w:val="null3"/>
              <w:ind w:firstLine="600"/>
              <w:jc w:val="both"/>
            </w:pPr>
            <w:r>
              <w:drawing>
                <wp:inline distT="0" distR="0" distB="0" distL="0">
                  <wp:extent cx="1621155" cy="4067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406700"/>
                          </a:xfrm>
                          <a:prstGeom prst="rect">
                            <a:avLst/>
                          </a:prstGeom>
                        </pic:spPr>
                      </pic:pic>
                    </a:graphicData>
                  </a:graphic>
                </wp:inline>
              </w:drawing>
            </w:r>
          </w:p>
          <w:p>
            <w:pPr>
              <w:pStyle w:val="null3"/>
              <w:ind w:left="660"/>
              <w:jc w:val="both"/>
              <w:outlineLvl w:val="4"/>
            </w:pPr>
            <w:r>
              <w:rPr>
                <w:rFonts w:ascii="仿宋_GB2312" w:hAnsi="仿宋_GB2312" w:cs="仿宋_GB2312" w:eastAsia="仿宋_GB2312"/>
                <w:sz w:val="20"/>
                <w:b/>
              </w:rPr>
              <w:t>（</w:t>
            </w:r>
            <w:r>
              <w:rPr>
                <w:rFonts w:ascii="仿宋_GB2312" w:hAnsi="仿宋_GB2312" w:cs="仿宋_GB2312" w:eastAsia="仿宋_GB2312"/>
                <w:sz w:val="20"/>
                <w:b/>
              </w:rPr>
              <w:t>2）故障响应率100%。</w:t>
            </w:r>
          </w:p>
          <w:p>
            <w:pPr>
              <w:pStyle w:val="null3"/>
              <w:ind w:left="660"/>
              <w:jc w:val="both"/>
              <w:outlineLvl w:val="4"/>
            </w:pPr>
            <w:r>
              <w:rPr>
                <w:rFonts w:ascii="仿宋_GB2312" w:hAnsi="仿宋_GB2312" w:cs="仿宋_GB2312" w:eastAsia="仿宋_GB2312"/>
                <w:sz w:val="20"/>
                <w:b/>
              </w:rPr>
              <w:t>（</w:t>
            </w:r>
            <w:r>
              <w:rPr>
                <w:rFonts w:ascii="仿宋_GB2312" w:hAnsi="仿宋_GB2312" w:cs="仿宋_GB2312" w:eastAsia="仿宋_GB2312"/>
                <w:sz w:val="20"/>
                <w:b/>
              </w:rPr>
              <w:t>3）故障排除率100%。</w:t>
            </w:r>
          </w:p>
          <w:p>
            <w:pPr>
              <w:pStyle w:val="null3"/>
              <w:ind w:firstLine="400"/>
              <w:jc w:val="both"/>
            </w:pPr>
            <w:r>
              <w:rPr>
                <w:rFonts w:ascii="仿宋_GB2312" w:hAnsi="仿宋_GB2312" w:cs="仿宋_GB2312" w:eastAsia="仿宋_GB2312"/>
                <w:sz w:val="20"/>
              </w:rPr>
              <w:t>2.时效指标。</w:t>
            </w:r>
          </w:p>
          <w:p>
            <w:pPr>
              <w:pStyle w:val="null3"/>
              <w:ind w:left="660"/>
              <w:jc w:val="both"/>
              <w:outlineLvl w:val="4"/>
            </w:pPr>
            <w:r>
              <w:rPr>
                <w:rFonts w:ascii="仿宋_GB2312" w:hAnsi="仿宋_GB2312" w:cs="仿宋_GB2312" w:eastAsia="仿宋_GB2312"/>
                <w:sz w:val="20"/>
                <w:b/>
              </w:rPr>
              <w:t>（</w:t>
            </w:r>
            <w:r>
              <w:rPr>
                <w:rFonts w:ascii="仿宋_GB2312" w:hAnsi="仿宋_GB2312" w:cs="仿宋_GB2312" w:eastAsia="仿宋_GB2312"/>
                <w:sz w:val="20"/>
                <w:b/>
              </w:rPr>
              <w:t>1）系统故障响应时间≤1小时。</w:t>
            </w:r>
          </w:p>
          <w:p>
            <w:pPr>
              <w:pStyle w:val="null3"/>
              <w:ind w:left="660"/>
              <w:jc w:val="both"/>
              <w:outlineLvl w:val="4"/>
            </w:pPr>
            <w:r>
              <w:rPr>
                <w:rFonts w:ascii="仿宋_GB2312" w:hAnsi="仿宋_GB2312" w:cs="仿宋_GB2312" w:eastAsia="仿宋_GB2312"/>
                <w:sz w:val="20"/>
                <w:b/>
              </w:rPr>
              <w:t>（</w:t>
            </w:r>
            <w:r>
              <w:rPr>
                <w:rFonts w:ascii="仿宋_GB2312" w:hAnsi="仿宋_GB2312" w:cs="仿宋_GB2312" w:eastAsia="仿宋_GB2312"/>
                <w:sz w:val="20"/>
                <w:b/>
              </w:rPr>
              <w:t>2）系统故障修复时间：重大故障修复时间≤48小时；</w:t>
            </w:r>
          </w:p>
          <w:p>
            <w:pPr>
              <w:pStyle w:val="null3"/>
              <w:ind w:left="255"/>
              <w:jc w:val="both"/>
              <w:outlineLvl w:val="4"/>
            </w:pPr>
            <w:r>
              <w:rPr>
                <w:rFonts w:ascii="仿宋_GB2312" w:hAnsi="仿宋_GB2312" w:cs="仿宋_GB2312" w:eastAsia="仿宋_GB2312"/>
                <w:sz w:val="20"/>
                <w:b/>
              </w:rPr>
              <w:t>日常故障修复时间</w:t>
            </w:r>
            <w:r>
              <w:rPr>
                <w:rFonts w:ascii="仿宋_GB2312" w:hAnsi="仿宋_GB2312" w:cs="仿宋_GB2312" w:eastAsia="仿宋_GB2312"/>
                <w:sz w:val="20"/>
                <w:b/>
              </w:rPr>
              <w:t>≤2小时。</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）网络安全要求</w:t>
            </w:r>
          </w:p>
          <w:p>
            <w:pPr>
              <w:pStyle w:val="null3"/>
              <w:ind w:firstLine="400"/>
              <w:jc w:val="both"/>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按照要求签署网络安全责任协议。</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）保密要求</w:t>
            </w:r>
          </w:p>
          <w:p>
            <w:pPr>
              <w:pStyle w:val="null3"/>
            </w:pPr>
            <w:r>
              <w:rPr>
                <w:rFonts w:ascii="仿宋_GB2312" w:hAnsi="仿宋_GB2312" w:cs="仿宋_GB2312" w:eastAsia="仿宋_GB2312"/>
                <w:sz w:val="20"/>
              </w:rPr>
              <w:t>项目实施过程中所收集、产生的所有与本项目相关的文档、资料，包括文字、图片、表格、数字等各种形式所属权均归属中</w:t>
            </w:r>
            <w:r>
              <w:rPr>
                <w:rFonts w:ascii="仿宋_GB2312" w:hAnsi="仿宋_GB2312" w:cs="仿宋_GB2312" w:eastAsia="仿宋_GB2312"/>
                <w:sz w:val="20"/>
              </w:rPr>
              <w:t>心，供应商必须对所涉及到的内容保密，供应商及服务人员应按照要求签署保密协议。</w:t>
            </w:r>
            <w:r>
              <w:rPr>
                <w:rFonts w:ascii="仿宋_GB2312" w:hAnsi="仿宋_GB2312" w:cs="仿宋_GB2312" w:eastAsia="仿宋_GB2312"/>
                <w:sz w:val="20"/>
              </w:rPr>
              <w:t>保密期限不受合同有效期的限制，在合同有效期结束后，供应商仍应承担保密义务。</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五</w:t>
            </w:r>
            <w:r>
              <w:rPr>
                <w:rFonts w:ascii="仿宋_GB2312" w:hAnsi="仿宋_GB2312" w:cs="仿宋_GB2312" w:eastAsia="仿宋_GB2312"/>
                <w:sz w:val="20"/>
                <w:b/>
              </w:rPr>
              <w:t>）供应链管理</w:t>
            </w:r>
          </w:p>
          <w:p>
            <w:pPr>
              <w:pStyle w:val="null3"/>
            </w:pPr>
            <w:r>
              <w:rPr>
                <w:rFonts w:ascii="仿宋_GB2312" w:hAnsi="仿宋_GB2312" w:cs="仿宋_GB2312" w:eastAsia="仿宋_GB2312"/>
                <w:sz w:val="20"/>
              </w:rPr>
              <w:t>供应商应严格落实网络安全和保密及人员管理要求，承担相应人员的网络安全和保密及人员管理责任，按要求签订协议和承诺书。供应商应强化配备人员管理，项目团队成员一经确认，原则上不得更换。如因特殊情况确需调整，须提前</w:t>
            </w:r>
            <w:r>
              <w:rPr>
                <w:rFonts w:ascii="仿宋_GB2312" w:hAnsi="仿宋_GB2312" w:cs="仿宋_GB2312" w:eastAsia="仿宋_GB2312"/>
                <w:sz w:val="20"/>
              </w:rPr>
              <w:t>15个日历天向采购人提交书面申请，经采购人审核同意后方可更换，且替换人员的职称、专业背景、从业年限及项目经验不得低于原定人员标准，确保项目服务质量不受影响。</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六</w:t>
            </w:r>
            <w:r>
              <w:rPr>
                <w:rFonts w:ascii="仿宋_GB2312" w:hAnsi="仿宋_GB2312" w:cs="仿宋_GB2312" w:eastAsia="仿宋_GB2312"/>
                <w:sz w:val="20"/>
                <w:b/>
              </w:rPr>
              <w:t>）合同签订。</w:t>
            </w:r>
            <w:r>
              <w:rPr>
                <w:rFonts w:ascii="仿宋_GB2312" w:hAnsi="仿宋_GB2312" w:cs="仿宋_GB2312" w:eastAsia="仿宋_GB2312"/>
                <w:sz w:val="20"/>
              </w:rPr>
              <w:t>供应商应配合采购方在法定时间内完成合同的签订工作，签订地点由采购方指定。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竞争性磋商文件；（2）磋商响应文件；（3）合同文本；（4）国家有关的验收标准及规范。 项目履约验收主体为采购人，验收工作流程为供应商提出验收申请之日起30日内，由采购人组织验收工作。本项目为一次性验收，采购人严格按照招标文件、投标文件和合同约定内容进行履约验收。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进度款，合同签订生效并进入服务期后按月支付服务费（供应商须向采购人出具合法有效的发票，采购人进行支付结算。首次支付时供应商应开具全额发票）； 服务期第二个月，供应商按照合同约定每月完成服务并提交服务报告，经采购人审核后，达到付款条件起15个工作日内，支付合同总金额的8.33%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进度款，服务期第三个月，供应商按照合同约定每月完成服务并提交服务报告，经采购人审核后，达到付款条件起15个工作日内，支付合同总金额的8.33%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进度款，服务期第四个月，供应商按照合同约定每月完成服务并提交服务报告，经采购人审核后，达到付款条件起15个工作日内，支付合同总金额的8.33%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进度款，服务期第五个月，供应商按照合同约定每月完成服务并提交服务报告，经采购人审核后，达到付款条件起15个工作日内，支付合同总金额的8.33%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其他，服务期第六个月，2026年12月申请年度最后一次支付时，供应商需提供剩余款项的有效银行保函（待到项目验收通过后中心退还保函），达到付款条件起15个工作日内，支付合同总金额的66.68%</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维护服务，派技术人员对设备和软件进行检查维护，周巡检记录及月维护报告须经采购人签字确认，周巡检记录提交日期为次周二前，当月维护报告提交日期为次月第一周内（如遇节假日，可顺延）。每逾期1天扣除维护服务费500元，逾期天数以实际提交巡检记录和维护报告日期为准。 2.出现以下情况，每次扣除维护服务费2000元。 （1）系统出现故障12小时内未发现。 （2）丢失数据，造成视频无法正常调阅或监控数据不能正常统计的。 （3）路网运行监测系统故障，影响使用超过24小时。 3.出现以下情况，每次扣除维护服务费5000元。 （1）系统感染病毒造成网络瘫痪，乙方未及时发现，造成甲方业务不能正常开展并导致严重不良影响，且乙方应以最短时间恢复系统正常运转，期间产生的一切费用由乙方承担。 （2）所维护系统不得出现弱口令。每发现1次弱口令扣除维护费5000元。 4.因供应商原因，导致合同无法按时签订的，视为对项目的自动放弃，采购方有权取消供应商的中标或成交资格、并有权依据采购文件中的约定及相关法律规定，追究供应商的违约责任。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一、采购项目需要落实的政府采购政策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10、财库(2026)2号-关于推动解决政府采购异常低价问题的通知 11、国办发〔2025]34号-国务院办公厅关于在政府采购中实施本国产品标准及相关政策的通知 二、政府采购信用融资政策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三、磋商保证金退还 成交通知书发出之日起5个工作日内退还未成交供应商的磋商保证金，自政府采购合同签订之日起5个工作日内退还成交供应商的磋商保证金。 四、磋商文件中所有的商务要求均为实质性要求，供应商必须响应并满足。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会计师事务所审计并通过注册会计师行业统一监管平台备案赋码的审计报告（事业法人可提供部门决算报告）；或供应商基本账户银行出具的资信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磋商小组认为供应商响应报价明显低于其他通过符合性审查供应商的响应报价，有可能影响项目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满足磋商文件的报价要求，且未超出采购预算或最高限价。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分项报价表.docx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标的清单 报价表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供应商针对本项目重点难点分析、应对措施及相关的合理化建议，给出具体思路和方案：a.内容完整、分析合理、应对措施科学合理，合理化建议针对性强计8分；b.内容较完整、分析较全面、应对措施基本合理、合理化建议针对性一般计6分； c.内容不够完整、分析不够全面、应对措施不够科学合理、合理化建议针对性不强计4分；d.内容简单有缺项，应对措施不合理，可操作性一般、无针对性计2分；e.无此项方案的计0分。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针对本项目提供运维服务方案，包含但不限于：①对项目服务需求、背景的理解；②路网运行监测系统硬件、平台软件维护；③省级视频云联网系统硬件维护；④大屏幕投影系统维护；⑤GIS系统维护；a.服务方案全面、内容细致，需求理解透彻，运维流程合理，贴合本项目实际需求的计12分；b.服务方案较全面、内容较细致，运维流程较合理，较贴合本项目实际需求的计9分；c.服务方案基本全面、内容基本细致，或运维流程基本合理，基本贴合本项目实际需求的计6分；d.服务方案欠全面、内容欠细致，或运维流程欠合理，贴合本项目实际需求不好的计3分；e.无服务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2详细评审--运维服务方案.docx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供应商需提供具体的项目实施进度计划安排，至少应包含以下内容：①日常巡检、定期保养、故障处理、系统升级、数据备份、报告提交以及安全保障等工作的时间安排；② 备品备件抵达现场的时效要求。a.计划详尽、科学合理，完全满足项目需求，得6分；b.计划完整，仅满足部分需求得3分；c.计划简单笼统，针对性不强，不能满足项目要求得2分；d.无计划得0分。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3详细评审--进度安排.docx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供应商针对本项目提供质量保障措施及方案：包含但不限于①项目质量管理制度；②项目资料管理、维护服务人员的稳定性、确保服务质量以及保障成果安全的措施等。a. 项目质量管理制度完备详尽，项目资料管理措施健全完善，服务人员队伍稳定，服务质量与成果安全保障措施周全细致，可得12分； b. 项目质量管理制度较为详细，项目资料管理措施具体，服务人员基本保持稳定，服务质量与成果安全保障措施合理可行，可得9分； c. 项目质量管理制度不够详尽，项目资料管理措施较为简单，服务质量与成果安全保障措施处于一般水平，可得6分； d. 项目质量管理制度欠佳，项目资料管理措施混乱，服务质量与成果安全保障措施缺乏可行性，可得3分； e. 若无相关措施及方案，则计0分。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括但不限于响应时间方案、故障处理方案、电话支持方案、远程服务方案、现场服务方案、应急处置流程以及应急解决方案等。a.方案全面合理，内容详细，措施完善，完全满足采购要求，得12分；b.方案基本完整，针对性不够强，基本满足项目要求得9分；c.方案不够完整，针对性一般，很难满足项目要求得6分；d.措施简单笼统，针对性不强，不能满足项目要求得3分；e.无措施及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1、供应商需提供针对本项目拟投入的团队人员相关信息，不限于团队人员分工、职责、数量名单及简历。 a.人员分工明确，职责清晰，能充分满足项目需求，可得4分； b.人员分工模糊，职责不明确，仅能满足部分需求，可得2分； c.未提供相关信息则不计分。 2、技术人员：本项目相关技术人员熟悉高速公路监控、GIS系统、视频云联网及大屏幕投影系统的体系构成，具备较为丰富的系统运维和保障经验，能够及时解答使用过程中的技术咨询，实现系统性能及各类应用系统的安装部署、应用软件升级、应用软件分析和软件需求收集，提供证明材料，根据响应情况计0-2分； 注：须提供供应商为技术人员缴纳的2025年至今任意一个月的社保证明材料或银行卡工资流水或劳动合同、经验证明材料，未提供或提供不全不计分。 3、为保证维护质量及问题及时响应，系统维护服务单位需安排不少于5名工程师作为本项目的常驻专职运维人员，每日8:30至17:30（包括周末及节假日）在采购人所在地驻场维护；驻场工程师需具备系统运维保障能力（至少两年以上系统维护保障项目实施经验）；具备信息系统项目管理师或系统规划与管理师或软件设计师资质认证，每提供一人计1分，满分5分。 注：须提供供应商为常驻专职运维人员缴纳的2025年至今任意一个月的社保证明材料或银行卡工资流水或劳动合同、实施经验证明材料及资质证书，未提供或提供不全不计分。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需针对本项目的采购内容及要求，提供具体的保密方案，包括但不限于保密管理制度、数据与信息安全保密措施等。a.方案完善、合理、科学有效，能保证项目顺利实施，得6分；b.方案不够完善，合理性一般，很难保证项目顺利实施，得4分；c.方案简单笼统，无合理性，无针对性，不能保证项目顺利实施，得2分；d.无保密方案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具体的服务承诺，包括但不限于服务质量承诺、保密承诺、应急响应承诺、服务时间承诺、人员配备状况承诺、网络安全以及数据安全保障承诺等方面。a.服务承诺完整、合理，切实针对本项目实际情况计6分；b.服务承诺不够详细、合理，可行但并不具备借鉴意义计4分；c.服务承诺简单笼统、有明显漏洞计2分；d.无服务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8详细评审--服务承诺.docx</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供应商须具备有效的ITSS信息技术服务运行维护标准符合性证书（运行维护），得2分；提供证书复印件，并加盖公章。否则不计分。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9详细评审--企业资质.docx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证明，每提供1个有效业绩证明得1分，满分5分，不提供不得分。（业绩时间以合同签订时间为准，并提供合同扫描件。复印件能清晰的表明合同双方名称、项目内容和签署日期。同一个项目内容存续期的合同视为同一个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20；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详见附件：1详细评审--项目重点难点分析、应对措施及相关的合理化建议.docx</w:t>
      </w:r>
    </w:p>
    <w:p>
      <w:pPr>
        <w:pStyle w:val="null3"/>
        <w:ind w:firstLine="960"/>
      </w:pPr>
      <w:r>
        <w:rPr>
          <w:rFonts w:ascii="仿宋_GB2312" w:hAnsi="仿宋_GB2312" w:cs="仿宋_GB2312" w:eastAsia="仿宋_GB2312"/>
        </w:rPr>
        <w:t>详见附件：2详细评审--运维服务方案.docx</w:t>
      </w:r>
    </w:p>
    <w:p>
      <w:pPr>
        <w:pStyle w:val="null3"/>
        <w:ind w:firstLine="960"/>
      </w:pPr>
      <w:r>
        <w:rPr>
          <w:rFonts w:ascii="仿宋_GB2312" w:hAnsi="仿宋_GB2312" w:cs="仿宋_GB2312" w:eastAsia="仿宋_GB2312"/>
        </w:rPr>
        <w:t>详见附件：3详细评审--进度安排.docx</w:t>
      </w:r>
    </w:p>
    <w:p>
      <w:pPr>
        <w:pStyle w:val="null3"/>
        <w:ind w:firstLine="960"/>
      </w:pPr>
      <w:r>
        <w:rPr>
          <w:rFonts w:ascii="仿宋_GB2312" w:hAnsi="仿宋_GB2312" w:cs="仿宋_GB2312" w:eastAsia="仿宋_GB2312"/>
        </w:rPr>
        <w:t>详见附件：4详细评审--质量保障措施及方案.docx</w:t>
      </w:r>
    </w:p>
    <w:p>
      <w:pPr>
        <w:pStyle w:val="null3"/>
        <w:ind w:firstLine="960"/>
      </w:pPr>
      <w:r>
        <w:rPr>
          <w:rFonts w:ascii="仿宋_GB2312" w:hAnsi="仿宋_GB2312" w:cs="仿宋_GB2312" w:eastAsia="仿宋_GB2312"/>
        </w:rPr>
        <w:t>详见附件：5详细评审--应急措施.docx</w:t>
      </w:r>
    </w:p>
    <w:p>
      <w:pPr>
        <w:pStyle w:val="null3"/>
        <w:ind w:firstLine="960"/>
      </w:pPr>
      <w:r>
        <w:rPr>
          <w:rFonts w:ascii="仿宋_GB2312" w:hAnsi="仿宋_GB2312" w:cs="仿宋_GB2312" w:eastAsia="仿宋_GB2312"/>
        </w:rPr>
        <w:t>详见附件：6详细评审--项目团队.docx</w:t>
      </w:r>
    </w:p>
    <w:p>
      <w:pPr>
        <w:pStyle w:val="null3"/>
        <w:ind w:firstLine="960"/>
      </w:pPr>
      <w:r>
        <w:rPr>
          <w:rFonts w:ascii="仿宋_GB2312" w:hAnsi="仿宋_GB2312" w:cs="仿宋_GB2312" w:eastAsia="仿宋_GB2312"/>
        </w:rPr>
        <w:t>详见附件：7详细评审--保密方案.docx</w:t>
      </w:r>
    </w:p>
    <w:p>
      <w:pPr>
        <w:pStyle w:val="null3"/>
        <w:ind w:firstLine="960"/>
      </w:pPr>
      <w:r>
        <w:rPr>
          <w:rFonts w:ascii="仿宋_GB2312" w:hAnsi="仿宋_GB2312" w:cs="仿宋_GB2312" w:eastAsia="仿宋_GB2312"/>
        </w:rPr>
        <w:t>详见附件：8详细评审--服务承诺.docx</w:t>
      </w:r>
    </w:p>
    <w:p>
      <w:pPr>
        <w:pStyle w:val="null3"/>
        <w:ind w:firstLine="960"/>
      </w:pPr>
      <w:r>
        <w:rPr>
          <w:rFonts w:ascii="仿宋_GB2312" w:hAnsi="仿宋_GB2312" w:cs="仿宋_GB2312" w:eastAsia="仿宋_GB2312"/>
        </w:rPr>
        <w:t>详见附件：9详细评审--企业资质.docx</w:t>
      </w:r>
    </w:p>
    <w:p>
      <w:pPr>
        <w:pStyle w:val="null3"/>
        <w:ind w:firstLine="960"/>
      </w:pPr>
      <w:r>
        <w:rPr>
          <w:rFonts w:ascii="仿宋_GB2312" w:hAnsi="仿宋_GB2312" w:cs="仿宋_GB2312" w:eastAsia="仿宋_GB2312"/>
        </w:rPr>
        <w:t>详见附件：10详细评审--业绩.docx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