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23FDB">
      <w:pPr>
        <w:shd w:val="clear" w:color="auto" w:fill="auto"/>
        <w:tabs>
          <w:tab w:val="left" w:pos="7815"/>
        </w:tabs>
        <w:spacing w:line="360" w:lineRule="auto"/>
        <w:jc w:val="center"/>
        <w:rPr>
          <w:rFonts w:hint="eastAsia" w:ascii="仿宋" w:hAnsi="仿宋" w:eastAsia="仿宋" w:cs="仿宋"/>
          <w:b/>
          <w:color w:val="auto"/>
          <w:sz w:val="40"/>
          <w:szCs w:val="40"/>
          <w:highlight w:val="none"/>
          <w:lang w:val="en-US" w:eastAsia="zh-CN"/>
        </w:rPr>
      </w:pPr>
      <w:r>
        <w:rPr>
          <w:rFonts w:hint="eastAsia" w:ascii="仿宋" w:hAnsi="仿宋" w:eastAsia="仿宋" w:cs="仿宋"/>
          <w:b/>
          <w:color w:val="auto"/>
          <w:sz w:val="40"/>
          <w:szCs w:val="40"/>
          <w:highlight w:val="none"/>
          <w:lang w:eastAsia="zh-CN"/>
        </w:rPr>
        <w:t>教学楼及操场维修项目</w:t>
      </w:r>
    </w:p>
    <w:p w14:paraId="4F9AF0DE">
      <w:pPr>
        <w:shd w:val="clear" w:color="auto" w:fill="auto"/>
        <w:tabs>
          <w:tab w:val="left" w:pos="7815"/>
        </w:tabs>
        <w:spacing w:line="360" w:lineRule="auto"/>
        <w:jc w:val="center"/>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lang w:val="en-US" w:eastAsia="zh-CN"/>
        </w:rPr>
        <w:t>施工</w:t>
      </w:r>
      <w:r>
        <w:rPr>
          <w:rFonts w:hint="eastAsia" w:ascii="仿宋" w:hAnsi="仿宋" w:eastAsia="仿宋" w:cs="仿宋"/>
          <w:b/>
          <w:color w:val="auto"/>
          <w:sz w:val="40"/>
          <w:szCs w:val="40"/>
          <w:highlight w:val="none"/>
        </w:rPr>
        <w:t>合同</w:t>
      </w:r>
    </w:p>
    <w:p w14:paraId="1EEFF1F2">
      <w:pPr>
        <w:shd w:val="clear" w:color="auto" w:fill="auto"/>
        <w:spacing w:line="360" w:lineRule="auto"/>
        <w:rPr>
          <w:rFonts w:hint="eastAsia" w:ascii="仿宋" w:hAnsi="仿宋" w:eastAsia="仿宋" w:cs="仿宋"/>
          <w:b/>
          <w:color w:val="auto"/>
          <w:sz w:val="32"/>
          <w:szCs w:val="32"/>
          <w:highlight w:val="none"/>
        </w:rPr>
      </w:pPr>
    </w:p>
    <w:p w14:paraId="672E2FD8">
      <w:pPr>
        <w:pStyle w:val="5"/>
        <w:shd w:val="clear" w:color="auto" w:fill="auto"/>
        <w:spacing w:line="360" w:lineRule="auto"/>
        <w:rPr>
          <w:rFonts w:hint="eastAsia" w:ascii="仿宋" w:hAnsi="仿宋" w:eastAsia="仿宋" w:cs="仿宋"/>
          <w:color w:val="auto"/>
          <w:highlight w:val="none"/>
        </w:rPr>
      </w:pPr>
    </w:p>
    <w:p w14:paraId="0D5063B3">
      <w:pPr>
        <w:pStyle w:val="5"/>
        <w:shd w:val="clear" w:color="auto" w:fill="auto"/>
        <w:spacing w:line="360" w:lineRule="auto"/>
        <w:rPr>
          <w:rFonts w:hint="eastAsia" w:ascii="仿宋" w:hAnsi="仿宋" w:eastAsia="仿宋" w:cs="仿宋"/>
          <w:color w:val="auto"/>
          <w:highlight w:val="none"/>
        </w:rPr>
      </w:pPr>
    </w:p>
    <w:p w14:paraId="2A5F7617">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1B376209">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6E059972">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61EF634B">
      <w:pPr>
        <w:pStyle w:val="5"/>
        <w:rPr>
          <w:rFonts w:hint="eastAsia" w:ascii="仿宋" w:hAnsi="仿宋" w:eastAsia="仿宋" w:cs="仿宋"/>
          <w:b/>
          <w:color w:val="auto"/>
          <w:sz w:val="32"/>
          <w:szCs w:val="32"/>
          <w:highlight w:val="none"/>
        </w:rPr>
      </w:pPr>
    </w:p>
    <w:p w14:paraId="49EAB42F">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项目</w:t>
      </w:r>
      <w:r>
        <w:rPr>
          <w:rFonts w:hint="eastAsia" w:ascii="仿宋" w:hAnsi="仿宋" w:eastAsia="仿宋" w:cs="仿宋"/>
          <w:b/>
          <w:color w:val="auto"/>
          <w:sz w:val="32"/>
          <w:szCs w:val="32"/>
          <w:highlight w:val="none"/>
        </w:rPr>
        <w:t>编号：</w:t>
      </w:r>
    </w:p>
    <w:p w14:paraId="5790E139">
      <w:pPr>
        <w:shd w:val="clear" w:color="auto" w:fill="auto"/>
        <w:spacing w:line="360" w:lineRule="auto"/>
        <w:ind w:firstLine="964" w:firstLineChars="300"/>
        <w:jc w:val="left"/>
        <w:rPr>
          <w:rFonts w:hint="eastAsia" w:ascii="仿宋" w:hAnsi="仿宋" w:eastAsia="仿宋" w:cs="仿宋"/>
          <w:b/>
          <w:color w:val="auto"/>
          <w:sz w:val="32"/>
          <w:szCs w:val="32"/>
          <w:highlight w:val="none"/>
          <w:u w:val="single"/>
          <w:lang w:val="en-US" w:eastAsia="zh-CN"/>
        </w:rPr>
      </w:pPr>
      <w:r>
        <w:rPr>
          <w:rFonts w:hint="eastAsia" w:ascii="仿宋" w:hAnsi="仿宋" w:eastAsia="仿宋" w:cs="仿宋"/>
          <w:b/>
          <w:color w:val="auto"/>
          <w:sz w:val="32"/>
          <w:szCs w:val="32"/>
          <w:highlight w:val="none"/>
        </w:rPr>
        <w:t>合同编号：</w:t>
      </w:r>
    </w:p>
    <w:p w14:paraId="5BB77692">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工程</w:t>
      </w:r>
      <w:r>
        <w:rPr>
          <w:rFonts w:hint="eastAsia" w:ascii="仿宋" w:hAnsi="仿宋" w:eastAsia="仿宋" w:cs="仿宋"/>
          <w:b/>
          <w:color w:val="auto"/>
          <w:sz w:val="32"/>
          <w:szCs w:val="32"/>
          <w:highlight w:val="none"/>
        </w:rPr>
        <w:t>名称：</w:t>
      </w:r>
    </w:p>
    <w:p w14:paraId="51EF2AE9">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甲</w:t>
      </w:r>
      <w:r>
        <w:rPr>
          <w:rFonts w:hint="eastAsia" w:ascii="仿宋" w:hAnsi="仿宋" w:eastAsia="仿宋" w:cs="仿宋"/>
          <w:b/>
          <w:color w:val="auto"/>
          <w:sz w:val="32"/>
          <w:szCs w:val="32"/>
          <w:highlight w:val="none"/>
        </w:rPr>
        <w:t xml:space="preserve">    方：</w:t>
      </w:r>
    </w:p>
    <w:p w14:paraId="32342A11">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乙</w:t>
      </w:r>
      <w:r>
        <w:rPr>
          <w:rFonts w:hint="eastAsia" w:ascii="仿宋" w:hAnsi="仿宋" w:eastAsia="仿宋" w:cs="仿宋"/>
          <w:b/>
          <w:color w:val="auto"/>
          <w:sz w:val="32"/>
          <w:szCs w:val="32"/>
          <w:highlight w:val="none"/>
        </w:rPr>
        <w:t xml:space="preserve">    方：</w:t>
      </w:r>
    </w:p>
    <w:p w14:paraId="45126CA0">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137E755A">
      <w:pPr>
        <w:spacing w:line="360" w:lineRule="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 xml:space="preserve">甲方（采购人名称全称）：                                             </w:t>
      </w:r>
    </w:p>
    <w:p w14:paraId="1F5AB295">
      <w:pPr>
        <w:spacing w:line="360" w:lineRule="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 xml:space="preserve">乙方（供应商名称全称）： </w:t>
      </w:r>
    </w:p>
    <w:p w14:paraId="1E1BD28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教学楼及操场维修项目，按照政府采购程序组织竞争性磋商，确定乙方为</w:t>
      </w:r>
      <w:r>
        <w:rPr>
          <w:rFonts w:hint="eastAsia" w:ascii="仿宋" w:hAnsi="仿宋" w:eastAsia="仿宋" w:cs="仿宋"/>
          <w:color w:val="000000"/>
          <w:kern w:val="0"/>
          <w:sz w:val="24"/>
          <w:szCs w:val="24"/>
          <w:u w:val="single"/>
          <w:lang w:val="en-US" w:eastAsia="zh-CN" w:bidi="ar-SA"/>
        </w:rPr>
        <w:t xml:space="preserve">                </w:t>
      </w:r>
      <w:r>
        <w:rPr>
          <w:rFonts w:hint="eastAsia" w:ascii="仿宋" w:hAnsi="仿宋" w:eastAsia="仿宋" w:cs="仿宋"/>
          <w:color w:val="000000"/>
          <w:kern w:val="0"/>
          <w:sz w:val="24"/>
          <w:szCs w:val="24"/>
          <w:lang w:val="en-US" w:eastAsia="zh-CN" w:bidi="ar-SA"/>
        </w:rPr>
        <w:t>(项目编号:</w:t>
      </w:r>
      <w:r>
        <w:rPr>
          <w:rFonts w:hint="eastAsia" w:ascii="仿宋" w:hAnsi="仿宋" w:eastAsia="仿宋" w:cs="仿宋"/>
          <w:color w:val="000000"/>
          <w:kern w:val="0"/>
          <w:sz w:val="24"/>
          <w:szCs w:val="24"/>
          <w:u w:val="single"/>
          <w:lang w:val="en-US" w:eastAsia="zh-CN" w:bidi="ar-SA"/>
        </w:rPr>
        <w:t xml:space="preserve">          </w:t>
      </w:r>
      <w:r>
        <w:rPr>
          <w:rFonts w:hint="eastAsia" w:ascii="仿宋" w:hAnsi="仿宋" w:eastAsia="仿宋" w:cs="仿宋"/>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2559E2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一、合同价款</w:t>
      </w:r>
    </w:p>
    <w:p w14:paraId="33A9B3E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（一）合同总价款为人民币（大写）</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none"/>
        </w:rPr>
        <w:t>元</w:t>
      </w:r>
      <w:r>
        <w:rPr>
          <w:rFonts w:hint="eastAsia" w:ascii="仿宋" w:hAnsi="仿宋" w:eastAsia="仿宋" w:cs="仿宋"/>
          <w:bCs/>
          <w:sz w:val="24"/>
          <w:szCs w:val="24"/>
          <w:highlight w:val="none"/>
        </w:rPr>
        <w:t>）。</w:t>
      </w:r>
    </w:p>
    <w:p w14:paraId="024C9E8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（二）合同总价包括：</w:t>
      </w:r>
      <w:r>
        <w:rPr>
          <w:rFonts w:hint="eastAsia" w:ascii="仿宋" w:hAnsi="仿宋" w:eastAsia="仿宋" w:cs="仿宋"/>
          <w:bCs/>
          <w:sz w:val="24"/>
          <w:szCs w:val="24"/>
          <w:highlight w:val="none"/>
          <w:lang w:eastAsia="zh-CN"/>
        </w:rPr>
        <w:t>施工费、</w:t>
      </w:r>
      <w:r>
        <w:rPr>
          <w:rFonts w:hint="eastAsia" w:ascii="仿宋" w:hAnsi="仿宋" w:eastAsia="仿宋" w:cs="仿宋"/>
          <w:bCs/>
          <w:sz w:val="24"/>
          <w:szCs w:val="24"/>
          <w:highlight w:val="none"/>
        </w:rPr>
        <w:t>材料费、人工费、措施费、耗费、税金及其他费用。</w:t>
      </w:r>
    </w:p>
    <w:p w14:paraId="297D453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（三）合同价格形式：固定总价。</w:t>
      </w:r>
    </w:p>
    <w:p w14:paraId="333919C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合同总价包括：工程量清单及图纸内的全部内容，不受市场价变化的影响。合同价格为含税价。</w:t>
      </w:r>
    </w:p>
    <w:p w14:paraId="2127F1A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二、材料清单（附后）</w:t>
      </w:r>
    </w:p>
    <w:p w14:paraId="1B7E0D6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p>
    <w:p w14:paraId="5DD7AC43">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（一）合同款的支付</w:t>
      </w:r>
    </w:p>
    <w:p w14:paraId="628D11AB">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（1）承包人进场后</w:t>
      </w:r>
      <w:r>
        <w:rPr>
          <w:rFonts w:hint="eastAsia" w:ascii="仿宋" w:hAnsi="仿宋" w:eastAsia="仿宋" w:cs="宋体"/>
          <w:sz w:val="24"/>
          <w:lang w:eastAsia="zh-CN"/>
        </w:rPr>
        <w:t>，</w:t>
      </w:r>
      <w:r>
        <w:rPr>
          <w:rFonts w:hint="eastAsia" w:ascii="仿宋" w:hAnsi="仿宋" w:eastAsia="仿宋" w:cs="宋体"/>
          <w:sz w:val="24"/>
        </w:rPr>
        <w:t>10</w:t>
      </w:r>
      <w:r>
        <w:rPr>
          <w:rFonts w:hint="eastAsia" w:ascii="仿宋" w:hAnsi="仿宋" w:eastAsia="仿宋" w:cs="宋体"/>
          <w:sz w:val="24"/>
          <w:lang w:val="en-US" w:eastAsia="zh-CN"/>
        </w:rPr>
        <w:t>个工作日</w:t>
      </w:r>
      <w:r>
        <w:rPr>
          <w:rFonts w:hint="eastAsia" w:ascii="仿宋" w:hAnsi="仿宋" w:eastAsia="仿宋" w:cs="宋体"/>
          <w:sz w:val="24"/>
        </w:rPr>
        <w:t>内，预付合同总价40%预付款；</w:t>
      </w:r>
    </w:p>
    <w:p w14:paraId="58EBC6CE">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（2）工程竣工验收合格后，</w:t>
      </w:r>
      <w:r>
        <w:rPr>
          <w:rFonts w:hint="eastAsia" w:ascii="仿宋" w:hAnsi="仿宋" w:eastAsia="仿宋" w:cs="宋体"/>
          <w:sz w:val="24"/>
          <w:lang w:val="en-US" w:eastAsia="zh-CN"/>
        </w:rPr>
        <w:t>30个工作日内，</w:t>
      </w:r>
      <w:r>
        <w:rPr>
          <w:rFonts w:hint="eastAsia" w:ascii="仿宋" w:hAnsi="仿宋" w:eastAsia="仿宋" w:cs="宋体"/>
          <w:sz w:val="24"/>
        </w:rPr>
        <w:t>支付至合同总价的80%；</w:t>
      </w:r>
    </w:p>
    <w:p w14:paraId="6836A613">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（3）竣工结算审计完成后，</w:t>
      </w:r>
      <w:r>
        <w:rPr>
          <w:rFonts w:hint="eastAsia" w:ascii="仿宋" w:hAnsi="仿宋" w:eastAsia="仿宋" w:cs="宋体"/>
          <w:sz w:val="24"/>
          <w:lang w:val="en-US" w:eastAsia="zh-CN"/>
        </w:rPr>
        <w:t>30个工作日内，</w:t>
      </w:r>
      <w:r>
        <w:rPr>
          <w:rFonts w:hint="eastAsia" w:ascii="仿宋" w:hAnsi="仿宋" w:eastAsia="仿宋" w:cs="宋体"/>
          <w:sz w:val="24"/>
        </w:rPr>
        <w:t>支付至结算总价的100%。</w:t>
      </w:r>
    </w:p>
    <w:p w14:paraId="19D13A23">
      <w:pPr>
        <w:pStyle w:val="2"/>
        <w:widowControl/>
        <w:spacing w:beforeAutospacing="0" w:afterAutospacing="0" w:line="360" w:lineRule="auto"/>
        <w:ind w:firstLine="480" w:firstLineChars="200"/>
        <w:rPr>
          <w:rFonts w:hint="eastAsia" w:ascii="仿宋" w:hAnsi="仿宋" w:eastAsia="仿宋"/>
        </w:rPr>
      </w:pPr>
      <w:r>
        <w:rPr>
          <w:rFonts w:hint="eastAsia" w:ascii="仿宋" w:hAnsi="仿宋" w:eastAsia="仿宋" w:cs="宋体"/>
        </w:rPr>
        <w:t>（二）结算方式：付款之前，乙方开全额合规发票至甲方。</w:t>
      </w:r>
      <w:bookmarkStart w:id="10" w:name="_GoBack"/>
      <w:bookmarkEnd w:id="10"/>
    </w:p>
    <w:p w14:paraId="44562829">
      <w:pPr>
        <w:pStyle w:val="2"/>
        <w:widowControl/>
        <w:spacing w:beforeAutospacing="0" w:afterAutospacing="0" w:line="360" w:lineRule="auto"/>
        <w:ind w:firstLine="480" w:firstLineChars="200"/>
        <w:rPr>
          <w:rFonts w:hint="eastAsia" w:ascii="仿宋" w:hAnsi="仿宋" w:eastAsia="仿宋" w:cs="宋体"/>
        </w:rPr>
      </w:pPr>
      <w:r>
        <w:rPr>
          <w:rFonts w:hint="eastAsia" w:ascii="仿宋" w:hAnsi="仿宋" w:eastAsia="仿宋" w:cs="宋体"/>
        </w:rPr>
        <w:t>（三）支付方式：银行转账。</w:t>
      </w:r>
      <w:bookmarkStart w:id="0" w:name="OLE_LINK16"/>
      <w:bookmarkEnd w:id="0"/>
    </w:p>
    <w:p w14:paraId="43B169B9">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w:t>
      </w:r>
      <w:r>
        <w:rPr>
          <w:rFonts w:hint="eastAsia" w:ascii="仿宋" w:hAnsi="仿宋" w:eastAsia="仿宋" w:cs="仿宋"/>
          <w:b/>
          <w:color w:val="auto"/>
          <w:sz w:val="24"/>
          <w:szCs w:val="24"/>
          <w:highlight w:val="none"/>
          <w:lang w:val="en-US" w:eastAsia="zh-CN"/>
        </w:rPr>
        <w:t>工程</w:t>
      </w:r>
      <w:r>
        <w:rPr>
          <w:rFonts w:hint="eastAsia" w:ascii="仿宋" w:hAnsi="仿宋" w:eastAsia="仿宋" w:cs="仿宋"/>
          <w:b/>
          <w:color w:val="auto"/>
          <w:sz w:val="24"/>
          <w:szCs w:val="24"/>
          <w:highlight w:val="none"/>
        </w:rPr>
        <w:t>地点及工期</w:t>
      </w:r>
    </w:p>
    <w:p w14:paraId="769BF9EA">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（一）</w:t>
      </w:r>
      <w:r>
        <w:rPr>
          <w:rFonts w:hint="eastAsia" w:ascii="仿宋" w:hAnsi="仿宋" w:eastAsia="仿宋" w:cs="仿宋"/>
          <w:sz w:val="24"/>
          <w:szCs w:val="24"/>
          <w:highlight w:val="none"/>
          <w:lang w:val="en-US" w:eastAsia="zh-CN"/>
        </w:rPr>
        <w:t>工程</w:t>
      </w:r>
      <w:r>
        <w:rPr>
          <w:rFonts w:hint="eastAsia" w:ascii="仿宋" w:hAnsi="仿宋" w:eastAsia="仿宋" w:cs="仿宋"/>
          <w:sz w:val="24"/>
          <w:szCs w:val="24"/>
          <w:highlight w:val="none"/>
          <w:lang w:val="zh-CN" w:eastAsia="zh-CN"/>
        </w:rPr>
        <w:t>地点：陕西省西安市西安市雁塔区阳光中学</w:t>
      </w:r>
    </w:p>
    <w:p w14:paraId="341EF4B3">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（二）工期：</w:t>
      </w:r>
      <w:r>
        <w:rPr>
          <w:rFonts w:hint="eastAsia" w:ascii="仿宋" w:hAnsi="仿宋" w:eastAsia="仿宋" w:cs="仿宋"/>
          <w:sz w:val="24"/>
          <w:szCs w:val="24"/>
          <w:highlight w:val="none"/>
          <w:lang w:val="en-US" w:eastAsia="zh-CN"/>
        </w:rPr>
        <w:t>自合同签订之日起35日历天内。</w:t>
      </w:r>
    </w:p>
    <w:p w14:paraId="263E6D2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（三）保修期：</w:t>
      </w:r>
      <w:r>
        <w:rPr>
          <w:rFonts w:hint="eastAsia" w:ascii="仿宋" w:hAnsi="仿宋" w:eastAsia="仿宋" w:cs="仿宋"/>
          <w:color w:val="auto"/>
          <w:kern w:val="0"/>
          <w:sz w:val="24"/>
          <w:szCs w:val="24"/>
          <w:highlight w:val="none"/>
          <w:lang w:val="en-US" w:eastAsia="zh-CN" w:bidi="ar"/>
        </w:rPr>
        <w:t>验收合格后基础设施工程为设计文件规定的该工程的合理使用年限；其他工程二年，防水工程五年</w:t>
      </w:r>
      <w:r>
        <w:rPr>
          <w:rFonts w:hint="eastAsia" w:ascii="仿宋" w:hAnsi="仿宋" w:eastAsia="仿宋" w:cs="仿宋"/>
          <w:sz w:val="24"/>
          <w:szCs w:val="24"/>
          <w:highlight w:val="none"/>
          <w:lang w:val="en-US" w:eastAsia="zh-CN"/>
        </w:rPr>
        <w:t>。</w:t>
      </w:r>
    </w:p>
    <w:p w14:paraId="61047CAF">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zh-CN" w:eastAsia="zh-CN"/>
        </w:rPr>
        <w:t>五、质量保证</w:t>
      </w:r>
    </w:p>
    <w:p w14:paraId="39D4442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（一）</w:t>
      </w:r>
      <w:r>
        <w:rPr>
          <w:rFonts w:hint="eastAsia" w:ascii="仿宋" w:hAnsi="仿宋" w:eastAsia="仿宋" w:cs="仿宋"/>
          <w:bCs/>
          <w:sz w:val="24"/>
          <w:szCs w:val="24"/>
          <w:highlight w:val="none"/>
          <w:lang w:val="zh-CN"/>
        </w:rPr>
        <w:t>所选材料必须保证质量可靠、进货渠道正常，符合国家环保等相关标准，满足施工要求。</w:t>
      </w:r>
    </w:p>
    <w:p w14:paraId="128799B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val="zh-CN"/>
        </w:rPr>
        <w:t>工程质量符合国家有关规范，确保达到合格。</w:t>
      </w:r>
    </w:p>
    <w:p w14:paraId="2E15C7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（三）</w:t>
      </w:r>
      <w:r>
        <w:rPr>
          <w:rFonts w:hint="eastAsia" w:ascii="仿宋" w:hAnsi="仿宋" w:eastAsia="仿宋" w:cs="仿宋"/>
          <w:bCs/>
          <w:sz w:val="24"/>
          <w:szCs w:val="24"/>
          <w:highlight w:val="none"/>
          <w:lang w:val="zh-CN"/>
        </w:rPr>
        <w:t>该工程项目保修期按有关文件规定执行。</w:t>
      </w:r>
    </w:p>
    <w:p w14:paraId="58F274A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六、双方责任</w:t>
      </w:r>
    </w:p>
    <w:p w14:paraId="0C55592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（一）甲方责任：</w:t>
      </w:r>
    </w:p>
    <w:p w14:paraId="10BAB3C2">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1、甲方负责施工场地的提供，排除施工障碍的协调。</w:t>
      </w:r>
    </w:p>
    <w:p w14:paraId="190D22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、对工程进度、质量进行监督检查。</w:t>
      </w:r>
    </w:p>
    <w:p w14:paraId="2818304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、组织有关单位对工程进行竣工验收。</w:t>
      </w:r>
    </w:p>
    <w:p w14:paraId="18A874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、按时支付工程款。</w:t>
      </w:r>
    </w:p>
    <w:p w14:paraId="2A11B1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（二）乙方责任：</w:t>
      </w:r>
    </w:p>
    <w:p w14:paraId="6EF406A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1、负责办理完成项目使用审批手续，负责工程安全文明施工、承担一切风险，满足甲方工程的需要。保证甲方正式投入使用，再无其他费用发生。</w:t>
      </w:r>
    </w:p>
    <w:p w14:paraId="10D85E4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9F2374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3、按照</w:t>
      </w:r>
      <w:r>
        <w:rPr>
          <w:rFonts w:hint="eastAsia" w:ascii="仿宋" w:hAnsi="仿宋" w:eastAsia="仿宋" w:cs="仿宋"/>
          <w:bCs/>
          <w:sz w:val="24"/>
          <w:szCs w:val="24"/>
          <w:highlight w:val="none"/>
          <w:lang w:val="en-US" w:eastAsia="zh-CN"/>
        </w:rPr>
        <w:t>工程量清单</w:t>
      </w:r>
      <w:r>
        <w:rPr>
          <w:rFonts w:hint="eastAsia" w:ascii="仿宋" w:hAnsi="仿宋" w:eastAsia="仿宋" w:cs="仿宋"/>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4A012B4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4、乙方提供的主要材料、设备必须有质量合格证等相关证件方可用于工程，对材料改变或代用必须经</w:t>
      </w:r>
      <w:r>
        <w:rPr>
          <w:rFonts w:hint="eastAsia" w:ascii="仿宋" w:hAnsi="仿宋" w:eastAsia="仿宋" w:cs="仿宋"/>
          <w:bCs/>
          <w:sz w:val="24"/>
          <w:szCs w:val="24"/>
          <w:highlight w:val="none"/>
          <w:lang w:val="en-US" w:eastAsia="zh-CN"/>
        </w:rPr>
        <w:t>甲方同意</w:t>
      </w:r>
      <w:r>
        <w:rPr>
          <w:rFonts w:hint="eastAsia" w:ascii="仿宋" w:hAnsi="仿宋" w:eastAsia="仿宋" w:cs="仿宋"/>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DA42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5、隐蔽工程在覆盖前必须经甲方代表或现场监理代表验收签章后，方可进行下一道工序。</w:t>
      </w:r>
    </w:p>
    <w:p w14:paraId="56D6DAF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5991FE9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7、采取有效的安全保障措施，确保施工安全，包括悬挂警示标牌、装设围栏、配备安全人员等，并承担事故的全部费用和责任。</w:t>
      </w:r>
    </w:p>
    <w:p w14:paraId="0A1C7A2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8、工程竣工后提供竣工验收技术资料及竣工图肆套，办理工程竣工结算手续，参加工程竣工验收。</w:t>
      </w:r>
    </w:p>
    <w:p w14:paraId="2E0859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9、已完工的项目，在交工前乙方应负责保管，清理现场达到建筑物无污染，现场无建筑垃圾。</w:t>
      </w:r>
    </w:p>
    <w:p w14:paraId="0DB314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10、本工程不得转包</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分包</w:t>
      </w:r>
      <w:r>
        <w:rPr>
          <w:rFonts w:hint="eastAsia" w:ascii="仿宋" w:hAnsi="仿宋" w:eastAsia="仿宋" w:cs="仿宋"/>
          <w:bCs/>
          <w:sz w:val="24"/>
          <w:szCs w:val="24"/>
          <w:highlight w:val="none"/>
        </w:rPr>
        <w:t>。</w:t>
      </w:r>
    </w:p>
    <w:p w14:paraId="15AEF52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11、乙方应在设备运行过程中，对安全隐患进行全面的不定期检查与维护，并对不按安全规程操作的施工单位及时制止，并报甲方进行处理。</w:t>
      </w:r>
    </w:p>
    <w:p w14:paraId="7EB0020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12、乙方不能按合同规定的工期竣工的，应向甲方支付违约金，每逾期一日，支付合同总价款万分之二的违约金，造成甲方损失的，还应赔偿甲方损失。</w:t>
      </w:r>
    </w:p>
    <w:p w14:paraId="094940FE">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lang w:val="zh-CN"/>
        </w:rPr>
      </w:pPr>
      <w:r>
        <w:rPr>
          <w:rFonts w:hint="eastAsia" w:ascii="仿宋" w:hAnsi="仿宋" w:eastAsia="仿宋" w:cs="仿宋"/>
          <w:b/>
          <w:bCs w:val="0"/>
          <w:sz w:val="24"/>
          <w:szCs w:val="24"/>
          <w:highlight w:val="none"/>
          <w:lang w:val="zh-CN"/>
        </w:rPr>
        <w:t>七、验收</w:t>
      </w:r>
    </w:p>
    <w:p w14:paraId="7930C7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（一）</w:t>
      </w:r>
      <w:r>
        <w:rPr>
          <w:rFonts w:hint="eastAsia" w:ascii="仿宋" w:hAnsi="仿宋" w:eastAsia="仿宋" w:cs="仿宋"/>
          <w:bCs/>
          <w:sz w:val="24"/>
          <w:szCs w:val="24"/>
          <w:highlight w:val="none"/>
          <w:lang w:val="zh-CN"/>
        </w:rPr>
        <w:t>主材到现场后，由甲方对其进行验收，确认材料的产地、规格、数量。</w:t>
      </w:r>
    </w:p>
    <w:p w14:paraId="2648C5B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val="zh-CN"/>
        </w:rPr>
        <w:t>乙方工程完工后，进行自检，合格后准备验收文件，并书面通知甲方。</w:t>
      </w:r>
    </w:p>
    <w:p w14:paraId="7C4095F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（三）</w:t>
      </w:r>
      <w:r>
        <w:rPr>
          <w:rFonts w:hint="eastAsia" w:ascii="仿宋" w:hAnsi="仿宋" w:eastAsia="仿宋" w:cs="仿宋"/>
          <w:bCs/>
          <w:sz w:val="24"/>
          <w:szCs w:val="24"/>
          <w:highlight w:val="none"/>
          <w:lang w:val="zh-CN"/>
        </w:rPr>
        <w:t>甲方确认乙方的自检内容，验收合格作为工程的最终认可。</w:t>
      </w:r>
    </w:p>
    <w:p w14:paraId="0EDC52A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rPr>
        <w:t>（四）</w:t>
      </w:r>
      <w:r>
        <w:rPr>
          <w:rFonts w:hint="eastAsia" w:ascii="仿宋" w:hAnsi="仿宋" w:eastAsia="仿宋" w:cs="仿宋"/>
          <w:bCs/>
          <w:sz w:val="24"/>
          <w:szCs w:val="24"/>
          <w:highlight w:val="none"/>
          <w:lang w:val="zh-CN"/>
        </w:rPr>
        <w:t>验收依据：</w:t>
      </w:r>
    </w:p>
    <w:p w14:paraId="0E3C212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4-1、国家相关</w:t>
      </w:r>
      <w:r>
        <w:rPr>
          <w:rFonts w:hint="eastAsia" w:ascii="仿宋" w:hAnsi="仿宋" w:eastAsia="仿宋" w:cs="仿宋"/>
          <w:bCs/>
          <w:sz w:val="24"/>
          <w:szCs w:val="24"/>
          <w:highlight w:val="none"/>
        </w:rPr>
        <w:t>标准、规范及有关技术文件</w:t>
      </w:r>
      <w:r>
        <w:rPr>
          <w:rFonts w:hint="eastAsia" w:ascii="仿宋" w:hAnsi="仿宋" w:eastAsia="仿宋" w:cs="仿宋"/>
          <w:bCs/>
          <w:sz w:val="24"/>
          <w:szCs w:val="24"/>
          <w:highlight w:val="none"/>
          <w:lang w:val="zh-CN"/>
        </w:rPr>
        <w:t>。</w:t>
      </w:r>
    </w:p>
    <w:p w14:paraId="04E135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4-2、合同、</w:t>
      </w:r>
      <w:r>
        <w:rPr>
          <w:rFonts w:hint="eastAsia" w:ascii="仿宋" w:hAnsi="仿宋" w:eastAsia="仿宋" w:cs="仿宋"/>
          <w:bCs/>
          <w:sz w:val="24"/>
          <w:szCs w:val="24"/>
          <w:highlight w:val="none"/>
          <w:lang w:eastAsia="zh-CN"/>
        </w:rPr>
        <w:t>竞争性磋商文件</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竞争性磋商响应文件</w:t>
      </w:r>
      <w:r>
        <w:rPr>
          <w:rFonts w:hint="eastAsia" w:ascii="仿宋" w:hAnsi="仿宋" w:eastAsia="仿宋" w:cs="仿宋"/>
          <w:bCs/>
          <w:sz w:val="24"/>
          <w:szCs w:val="24"/>
          <w:highlight w:val="none"/>
          <w:lang w:val="zh-CN"/>
        </w:rPr>
        <w:t>及承诺。</w:t>
      </w:r>
    </w:p>
    <w:p w14:paraId="482334E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八、工程保修</w:t>
      </w:r>
    </w:p>
    <w:p w14:paraId="7D4032B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C531395">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九、争议的解决方式</w:t>
      </w:r>
    </w:p>
    <w:p w14:paraId="1D68ACE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合同执行过程中如发生争议，双方应及时协商解决，协商不成，双方均可向项目所在地人民法院起诉。</w:t>
      </w:r>
    </w:p>
    <w:p w14:paraId="4334958E">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十、其他</w:t>
      </w:r>
    </w:p>
    <w:p w14:paraId="79D458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本合同未定事宜，双方可根据具体情况结合有关规定另行签订补充协议，补充协议与本合同具有同等法律效力。</w:t>
      </w:r>
    </w:p>
    <w:p w14:paraId="24FA4FF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sz w:val="24"/>
          <w:szCs w:val="24"/>
          <w:highlight w:val="none"/>
          <w:lang w:val="zh-CN"/>
        </w:rPr>
      </w:pPr>
      <w:r>
        <w:rPr>
          <w:rFonts w:hint="eastAsia" w:ascii="仿宋" w:hAnsi="仿宋" w:eastAsia="仿宋" w:cs="仿宋"/>
          <w:b/>
          <w:bCs w:val="0"/>
          <w:sz w:val="24"/>
          <w:szCs w:val="24"/>
          <w:highlight w:val="none"/>
        </w:rPr>
        <w:t>十一</w:t>
      </w:r>
      <w:r>
        <w:rPr>
          <w:rFonts w:hint="eastAsia" w:ascii="仿宋" w:hAnsi="仿宋" w:eastAsia="仿宋" w:cs="仿宋"/>
          <w:b/>
          <w:bCs w:val="0"/>
          <w:sz w:val="24"/>
          <w:szCs w:val="24"/>
          <w:highlight w:val="none"/>
          <w:lang w:val="zh-CN"/>
        </w:rPr>
        <w:t>、合同生效</w:t>
      </w:r>
    </w:p>
    <w:p w14:paraId="71CB8BA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（一）本合同经双方签字盖章后生效。</w:t>
      </w:r>
    </w:p>
    <w:p w14:paraId="063480C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（二）本合同须经甲、乙双方的法定代表人（负责人）在合同书上签字并加盖本单位公章后正式生效。</w:t>
      </w:r>
    </w:p>
    <w:p w14:paraId="20A09BF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（三）合同生效后，甲、乙双方须严格执行本合同条款的规定，全面履行合同，违者按《中华人民共和国民法典》的有关规定承担相应责任。</w:t>
      </w:r>
    </w:p>
    <w:p w14:paraId="5DA0EDC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（四）本合同一式</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lang w:val="zh-CN"/>
        </w:rPr>
        <w:t>份，甲乙双方各执</w:t>
      </w:r>
      <w:r>
        <w:rPr>
          <w:rFonts w:hint="eastAsia" w:ascii="仿宋" w:hAnsi="仿宋" w:eastAsia="仿宋" w:cs="仿宋"/>
          <w:bCs/>
          <w:sz w:val="24"/>
          <w:szCs w:val="24"/>
          <w:highlight w:val="none"/>
          <w:u w:val="single"/>
          <w:lang w:val="zh-CN"/>
        </w:rPr>
        <w:t xml:space="preserve">    </w:t>
      </w:r>
      <w:r>
        <w:rPr>
          <w:rFonts w:hint="eastAsia" w:ascii="仿宋" w:hAnsi="仿宋" w:eastAsia="仿宋" w:cs="仿宋"/>
          <w:bCs/>
          <w:sz w:val="24"/>
          <w:szCs w:val="24"/>
          <w:highlight w:val="none"/>
          <w:lang w:val="zh-CN"/>
        </w:rPr>
        <w:t>份。</w:t>
      </w:r>
    </w:p>
    <w:tbl>
      <w:tblPr>
        <w:tblStyle w:val="3"/>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623F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7789805E">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1DE693DA">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0575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A9B25DB">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7DCC48D9">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成交供应商</w:t>
            </w:r>
            <w:r>
              <w:rPr>
                <w:rFonts w:hint="eastAsia" w:ascii="仿宋" w:hAnsi="仿宋" w:eastAsia="仿宋" w:cs="仿宋"/>
                <w:color w:val="000000"/>
                <w:sz w:val="24"/>
                <w:szCs w:val="24"/>
                <w:highlight w:val="none"/>
              </w:rPr>
              <w:t>（公章）</w:t>
            </w:r>
          </w:p>
        </w:tc>
      </w:tr>
      <w:tr w14:paraId="23602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09268FC">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33FD438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1528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4DC4EED">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4080F731">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743C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EB6EBD5">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0A691D65">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CD3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381F17F">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20D7D05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6AAB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B04C341">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35B4CF38">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6999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7560C2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283EEDA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08B6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8F22EE">
            <w:pPr>
              <w:spacing w:line="360" w:lineRule="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开户银行：</w:t>
            </w:r>
          </w:p>
        </w:tc>
        <w:tc>
          <w:tcPr>
            <w:tcW w:w="4345" w:type="dxa"/>
            <w:tcBorders>
              <w:tl2br w:val="nil"/>
              <w:tr2bl w:val="nil"/>
            </w:tcBorders>
            <w:noWrap w:val="0"/>
            <w:vAlign w:val="center"/>
          </w:tcPr>
          <w:p w14:paraId="01B8B54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7175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8A0444">
            <w:pPr>
              <w:spacing w:line="360" w:lineRule="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账号：</w:t>
            </w:r>
          </w:p>
        </w:tc>
        <w:tc>
          <w:tcPr>
            <w:tcW w:w="4345" w:type="dxa"/>
            <w:tcBorders>
              <w:tl2br w:val="nil"/>
              <w:tr2bl w:val="nil"/>
            </w:tcBorders>
            <w:noWrap w:val="0"/>
            <w:vAlign w:val="center"/>
          </w:tcPr>
          <w:p w14:paraId="551A1F74">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07B6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B63F05C">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4345" w:type="dxa"/>
            <w:tcBorders>
              <w:tl2br w:val="nil"/>
              <w:tr2bl w:val="nil"/>
            </w:tcBorders>
            <w:noWrap w:val="0"/>
            <w:vAlign w:val="center"/>
          </w:tcPr>
          <w:p w14:paraId="29B723E3">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4AB073FC">
      <w:pPr>
        <w:rPr>
          <w:rFonts w:hint="eastAsia" w:ascii="仿宋" w:hAnsi="仿宋" w:eastAsia="仿宋" w:cs="仿宋"/>
        </w:rPr>
      </w:pPr>
    </w:p>
    <w:p w14:paraId="2EABBCBC">
      <w:pPr>
        <w:rPr>
          <w:rFonts w:hint="eastAsia" w:ascii="仿宋" w:hAnsi="仿宋" w:eastAsia="仿宋" w:cs="仿宋"/>
          <w:lang w:val="en-US" w:eastAsia="zh-Hans"/>
        </w:rPr>
      </w:pPr>
      <w:r>
        <w:rPr>
          <w:rFonts w:hint="eastAsia" w:ascii="仿宋" w:hAnsi="仿宋" w:eastAsia="仿宋" w:cs="仿宋"/>
          <w:lang w:val="en-US" w:eastAsia="zh-Hans"/>
        </w:rPr>
        <w:br w:type="page"/>
      </w:r>
    </w:p>
    <w:p w14:paraId="0746ED43">
      <w:pPr>
        <w:spacing w:line="360" w:lineRule="auto"/>
        <w:rPr>
          <w:rFonts w:hint="eastAsia" w:ascii="仿宋" w:hAnsi="仿宋" w:eastAsia="仿宋" w:cs="宋体"/>
          <w:b/>
          <w:bCs/>
          <w:sz w:val="24"/>
        </w:rPr>
      </w:pPr>
      <w:r>
        <w:rPr>
          <w:rFonts w:hint="eastAsia" w:ascii="仿宋" w:hAnsi="仿宋" w:eastAsia="仿宋" w:cs="宋体"/>
          <w:b/>
          <w:bCs/>
          <w:sz w:val="24"/>
        </w:rPr>
        <w:t>附</w:t>
      </w:r>
      <w:bookmarkStart w:id="1" w:name="_Toc296347225"/>
      <w:bookmarkStart w:id="2" w:name="_Toc267261693"/>
      <w:bookmarkStart w:id="3" w:name="_Toc296346727"/>
      <w:bookmarkStart w:id="4" w:name="_Toc296891054"/>
      <w:bookmarkStart w:id="5" w:name="_Toc296944565"/>
      <w:bookmarkStart w:id="6" w:name="_Toc296503226"/>
      <w:bookmarkStart w:id="7" w:name="_Toc296891266"/>
      <w:r>
        <w:rPr>
          <w:rFonts w:hint="eastAsia" w:ascii="仿宋" w:hAnsi="仿宋" w:eastAsia="仿宋" w:cs="宋体"/>
          <w:b/>
          <w:bCs/>
          <w:sz w:val="24"/>
        </w:rPr>
        <w:t>件1：</w:t>
      </w:r>
      <w:bookmarkEnd w:id="1"/>
      <w:bookmarkEnd w:id="2"/>
      <w:bookmarkEnd w:id="3"/>
      <w:bookmarkEnd w:id="4"/>
      <w:bookmarkEnd w:id="5"/>
      <w:bookmarkEnd w:id="6"/>
      <w:bookmarkEnd w:id="7"/>
    </w:p>
    <w:p w14:paraId="48B2862B">
      <w:pPr>
        <w:spacing w:line="360" w:lineRule="auto"/>
        <w:jc w:val="center"/>
        <w:rPr>
          <w:rFonts w:hint="eastAsia" w:ascii="仿宋" w:hAnsi="仿宋" w:eastAsia="仿宋" w:cs="宋体"/>
          <w:b/>
          <w:bCs/>
          <w:sz w:val="24"/>
        </w:rPr>
      </w:pPr>
      <w:r>
        <w:rPr>
          <w:rFonts w:hint="eastAsia" w:ascii="仿宋" w:hAnsi="仿宋" w:eastAsia="仿宋" w:cs="宋体"/>
          <w:b/>
          <w:bCs/>
          <w:sz w:val="24"/>
        </w:rPr>
        <w:t>工程质量保修书</w:t>
      </w:r>
    </w:p>
    <w:p w14:paraId="1BCA21D2">
      <w:pPr>
        <w:spacing w:line="360" w:lineRule="auto"/>
        <w:ind w:firstLine="480" w:firstLineChars="200"/>
        <w:rPr>
          <w:rFonts w:hint="eastAsia" w:ascii="仿宋" w:hAnsi="仿宋" w:eastAsia="仿宋" w:cs="宋体"/>
          <w:sz w:val="24"/>
          <w:lang w:eastAsia="zh-CN"/>
        </w:rPr>
      </w:pPr>
      <w:r>
        <w:rPr>
          <w:rFonts w:hint="eastAsia" w:ascii="仿宋" w:hAnsi="仿宋" w:eastAsia="仿宋" w:cs="宋体"/>
          <w:sz w:val="24"/>
        </w:rPr>
        <w:t>发包人（</w:t>
      </w:r>
      <w:r>
        <w:rPr>
          <w:rFonts w:hint="eastAsia" w:ascii="仿宋" w:hAnsi="仿宋" w:eastAsia="仿宋" w:cs="宋体"/>
          <w:bCs/>
          <w:sz w:val="24"/>
        </w:rPr>
        <w:t>采购人</w:t>
      </w:r>
      <w:r>
        <w:rPr>
          <w:rFonts w:hint="eastAsia" w:ascii="仿宋" w:hAnsi="仿宋" w:eastAsia="仿宋" w:cs="宋体"/>
          <w:sz w:val="24"/>
        </w:rPr>
        <w:t>）：</w:t>
      </w:r>
      <w:r>
        <w:rPr>
          <w:rFonts w:hint="eastAsia" w:ascii="仿宋" w:hAnsi="仿宋" w:eastAsia="仿宋" w:cs="宋体"/>
          <w:sz w:val="24"/>
          <w:lang w:val="en-US" w:eastAsia="zh-CN"/>
        </w:rPr>
        <w:t xml:space="preserve"> </w:t>
      </w:r>
    </w:p>
    <w:p w14:paraId="2FE02847">
      <w:pPr>
        <w:spacing w:line="360" w:lineRule="auto"/>
        <w:ind w:firstLine="480" w:firstLineChars="200"/>
        <w:rPr>
          <w:rFonts w:hint="eastAsia" w:ascii="仿宋" w:hAnsi="仿宋" w:eastAsia="仿宋" w:cs="宋体"/>
          <w:sz w:val="24"/>
        </w:rPr>
      </w:pPr>
      <w:r>
        <w:rPr>
          <w:rFonts w:hint="eastAsia" w:ascii="仿宋" w:hAnsi="仿宋" w:eastAsia="仿宋" w:cs="宋体"/>
          <w:sz w:val="24"/>
        </w:rPr>
        <w:t>承包人（供应商）：</w:t>
      </w:r>
    </w:p>
    <w:p w14:paraId="71D33A13">
      <w:pPr>
        <w:spacing w:line="360" w:lineRule="auto"/>
        <w:rPr>
          <w:rFonts w:hint="eastAsia" w:ascii="仿宋" w:hAnsi="仿宋" w:eastAsia="仿宋" w:cs="宋体"/>
          <w:sz w:val="24"/>
        </w:rPr>
      </w:pPr>
      <w:r>
        <w:rPr>
          <w:rFonts w:hint="eastAsia" w:ascii="仿宋" w:hAnsi="仿宋" w:eastAsia="仿宋" w:cs="宋体"/>
          <w:sz w:val="24"/>
        </w:rPr>
        <w:t>　　</w:t>
      </w:r>
    </w:p>
    <w:p w14:paraId="611258F2">
      <w:pPr>
        <w:spacing w:line="360" w:lineRule="auto"/>
        <w:ind w:firstLine="480" w:firstLineChars="200"/>
        <w:rPr>
          <w:rFonts w:hint="eastAsia" w:ascii="仿宋" w:hAnsi="仿宋" w:eastAsia="仿宋" w:cs="宋体"/>
          <w:sz w:val="24"/>
        </w:rPr>
      </w:pPr>
      <w:r>
        <w:rPr>
          <w:rFonts w:hint="eastAsia" w:ascii="仿宋" w:hAnsi="仿宋" w:eastAsia="仿宋" w:cs="宋体"/>
          <w:sz w:val="24"/>
        </w:rPr>
        <w:t>发包人和承包人根据《中华人民共和国建筑法》和《建设工程质量管理条例》，经协商一致就</w:t>
      </w:r>
      <w:r>
        <w:rPr>
          <w:rFonts w:hint="eastAsia" w:ascii="仿宋" w:hAnsi="仿宋" w:eastAsia="仿宋" w:cs="宋体"/>
          <w:bCs/>
          <w:sz w:val="24"/>
          <w:u w:val="single"/>
          <w:lang w:val="en-US" w:eastAsia="zh-CN"/>
        </w:rPr>
        <w:t xml:space="preserve">             </w:t>
      </w:r>
      <w:r>
        <w:rPr>
          <w:rFonts w:hint="eastAsia" w:ascii="仿宋" w:hAnsi="仿宋" w:eastAsia="仿宋" w:cs="宋体"/>
          <w:sz w:val="24"/>
        </w:rPr>
        <w:t>（工程全称）签订工程质量保修书。</w:t>
      </w:r>
    </w:p>
    <w:p w14:paraId="578C0271">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一、工程质量保修范围和内容</w:t>
      </w:r>
    </w:p>
    <w:p w14:paraId="31C97C00">
      <w:pPr>
        <w:spacing w:line="360" w:lineRule="auto"/>
        <w:ind w:firstLine="480" w:firstLineChars="200"/>
        <w:rPr>
          <w:rFonts w:hint="eastAsia" w:ascii="仿宋" w:hAnsi="仿宋" w:eastAsia="仿宋" w:cs="宋体"/>
          <w:sz w:val="24"/>
        </w:rPr>
      </w:pPr>
      <w:r>
        <w:rPr>
          <w:rFonts w:hint="eastAsia" w:ascii="仿宋" w:hAnsi="仿宋" w:eastAsia="仿宋" w:cs="宋体"/>
          <w:sz w:val="24"/>
        </w:rPr>
        <w:t>承包人在质量保修期内，按照有关法律规定和合同约定，承担工程质量保修责任。</w:t>
      </w:r>
    </w:p>
    <w:p w14:paraId="49D6FB45">
      <w:pPr>
        <w:spacing w:line="360" w:lineRule="auto"/>
        <w:ind w:firstLine="480" w:firstLineChars="200"/>
        <w:rPr>
          <w:rFonts w:hint="eastAsia" w:ascii="仿宋" w:hAnsi="仿宋" w:eastAsia="仿宋" w:cs="宋体"/>
          <w:sz w:val="24"/>
        </w:rPr>
      </w:pPr>
      <w:r>
        <w:rPr>
          <w:rFonts w:hint="eastAsia" w:ascii="仿宋" w:hAnsi="仿宋" w:eastAsia="仿宋" w:cs="宋体"/>
          <w:sz w:val="24"/>
        </w:rPr>
        <w:t>具体保修的内容，双方约定如下：</w:t>
      </w:r>
      <w:r>
        <w:rPr>
          <w:rFonts w:hint="eastAsia" w:ascii="仿宋" w:hAnsi="仿宋" w:eastAsia="仿宋" w:cs="宋体"/>
          <w:sz w:val="24"/>
          <w:u w:val="single"/>
        </w:rPr>
        <w:t xml:space="preserve"> </w:t>
      </w:r>
      <w:r>
        <w:rPr>
          <w:rFonts w:hint="eastAsia" w:ascii="仿宋" w:hAnsi="仿宋" w:eastAsia="仿宋" w:cs="宋体"/>
          <w:bCs/>
          <w:sz w:val="24"/>
          <w:u w:val="single"/>
        </w:rPr>
        <w:t>本项目全部工程内容</w:t>
      </w:r>
      <w:r>
        <w:rPr>
          <w:rFonts w:hint="eastAsia" w:ascii="仿宋" w:hAnsi="仿宋" w:eastAsia="仿宋" w:cs="宋体"/>
          <w:sz w:val="24"/>
          <w:u w:val="single"/>
        </w:rPr>
        <w:t xml:space="preserve"> </w:t>
      </w:r>
      <w:r>
        <w:rPr>
          <w:rFonts w:hint="eastAsia" w:ascii="仿宋" w:hAnsi="仿宋" w:eastAsia="仿宋" w:cs="宋体"/>
          <w:sz w:val="24"/>
        </w:rPr>
        <w:t>。</w:t>
      </w:r>
    </w:p>
    <w:p w14:paraId="47254647">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二、质量保修期</w:t>
      </w:r>
    </w:p>
    <w:p w14:paraId="3E3C947C">
      <w:pPr>
        <w:spacing w:line="360" w:lineRule="auto"/>
        <w:ind w:firstLine="480" w:firstLineChars="200"/>
        <w:rPr>
          <w:rFonts w:hint="eastAsia" w:ascii="仿宋" w:hAnsi="仿宋" w:eastAsia="仿宋" w:cs="宋体"/>
          <w:sz w:val="24"/>
        </w:rPr>
      </w:pPr>
      <w:r>
        <w:rPr>
          <w:rFonts w:hint="eastAsia" w:ascii="仿宋" w:hAnsi="仿宋" w:eastAsia="仿宋" w:cs="宋体"/>
          <w:sz w:val="24"/>
        </w:rPr>
        <w:t>验收合格后基础设施工程为设计文件规定的该工程的合理使用年限；其他工程二年，防水工程五年。</w:t>
      </w:r>
    </w:p>
    <w:p w14:paraId="44E5A825">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三、、质量保修责任</w:t>
      </w:r>
    </w:p>
    <w:p w14:paraId="48421C25">
      <w:pPr>
        <w:spacing w:line="360" w:lineRule="auto"/>
        <w:ind w:firstLine="480" w:firstLineChars="200"/>
        <w:rPr>
          <w:rFonts w:hint="eastAsia" w:ascii="仿宋" w:hAnsi="仿宋" w:eastAsia="仿宋" w:cs="宋体"/>
          <w:sz w:val="24"/>
        </w:rPr>
      </w:pPr>
      <w:r>
        <w:rPr>
          <w:rFonts w:hint="eastAsia" w:ascii="仿宋" w:hAnsi="仿宋" w:eastAsia="仿宋" w:cs="宋体"/>
          <w:sz w:val="24"/>
        </w:rPr>
        <w:t>1．属于保修范围、内容的项目，承包人应当在接到保修通知之日起7天内派人保修。承包人不在约定期限内派人保修的，发包人可以委托他人修理。</w:t>
      </w:r>
    </w:p>
    <w:p w14:paraId="27CE0354">
      <w:pPr>
        <w:spacing w:line="360" w:lineRule="auto"/>
        <w:ind w:firstLine="480" w:firstLineChars="200"/>
        <w:rPr>
          <w:rFonts w:hint="eastAsia" w:ascii="仿宋" w:hAnsi="仿宋" w:eastAsia="仿宋" w:cs="宋体"/>
          <w:sz w:val="24"/>
        </w:rPr>
      </w:pPr>
      <w:r>
        <w:rPr>
          <w:rFonts w:hint="eastAsia" w:ascii="仿宋" w:hAnsi="仿宋" w:eastAsia="仿宋" w:cs="宋体"/>
          <w:sz w:val="24"/>
        </w:rPr>
        <w:t>2．发生紧急事故需抢修的，承包人在接到事故通知后，</w:t>
      </w:r>
      <w:bookmarkStart w:id="8" w:name="OLE_LINK11"/>
      <w:r>
        <w:rPr>
          <w:rFonts w:hint="eastAsia" w:ascii="仿宋" w:hAnsi="仿宋" w:eastAsia="仿宋" w:cs="宋体"/>
          <w:sz w:val="24"/>
        </w:rPr>
        <w:t>应</w:t>
      </w:r>
      <w:bookmarkEnd w:id="8"/>
      <w:r>
        <w:rPr>
          <w:rFonts w:hint="eastAsia" w:ascii="仿宋" w:hAnsi="仿宋" w:eastAsia="仿宋" w:cs="宋体"/>
          <w:sz w:val="24"/>
        </w:rPr>
        <w:t>当立即到达事故现场抢修。</w:t>
      </w:r>
    </w:p>
    <w:p w14:paraId="08D5FD44">
      <w:pPr>
        <w:spacing w:line="360" w:lineRule="auto"/>
        <w:ind w:firstLine="480" w:firstLineChars="200"/>
        <w:rPr>
          <w:rFonts w:hint="eastAsia" w:ascii="仿宋" w:hAnsi="仿宋" w:eastAsia="仿宋" w:cs="宋体"/>
          <w:sz w:val="24"/>
        </w:rPr>
      </w:pPr>
      <w:r>
        <w:rPr>
          <w:rFonts w:hint="eastAsia" w:ascii="仿宋" w:hAnsi="仿宋" w:eastAsia="仿宋"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BDFAD66">
      <w:pPr>
        <w:spacing w:line="360" w:lineRule="auto"/>
        <w:ind w:firstLine="480" w:firstLineChars="200"/>
        <w:rPr>
          <w:rFonts w:hint="eastAsia" w:ascii="仿宋" w:hAnsi="仿宋" w:eastAsia="仿宋" w:cs="宋体"/>
          <w:sz w:val="24"/>
        </w:rPr>
      </w:pPr>
      <w:r>
        <w:rPr>
          <w:rFonts w:hint="eastAsia" w:ascii="仿宋" w:hAnsi="仿宋" w:eastAsia="仿宋" w:cs="宋体"/>
          <w:sz w:val="24"/>
        </w:rPr>
        <w:t>4．质量保修完成后，由发包人组织验收。</w:t>
      </w:r>
    </w:p>
    <w:p w14:paraId="711B5585">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五、保修费用</w:t>
      </w:r>
    </w:p>
    <w:p w14:paraId="4B699D7B">
      <w:pPr>
        <w:spacing w:line="360" w:lineRule="auto"/>
        <w:ind w:firstLine="480" w:firstLineChars="200"/>
        <w:rPr>
          <w:rFonts w:hint="eastAsia" w:ascii="仿宋" w:hAnsi="仿宋" w:eastAsia="仿宋" w:cs="宋体"/>
          <w:sz w:val="24"/>
        </w:rPr>
      </w:pPr>
      <w:r>
        <w:rPr>
          <w:rFonts w:hint="eastAsia" w:ascii="仿宋" w:hAnsi="仿宋" w:eastAsia="仿宋" w:cs="宋体"/>
          <w:sz w:val="24"/>
        </w:rPr>
        <w:t>保修费用由造成质量缺陷的责任方承担。</w:t>
      </w:r>
    </w:p>
    <w:p w14:paraId="6693E560">
      <w:pPr>
        <w:spacing w:line="360" w:lineRule="auto"/>
        <w:ind w:firstLine="482" w:firstLineChars="200"/>
        <w:jc w:val="left"/>
        <w:rPr>
          <w:rFonts w:hint="eastAsia" w:ascii="仿宋" w:hAnsi="仿宋" w:eastAsia="仿宋" w:cs="宋体"/>
          <w:b/>
          <w:sz w:val="24"/>
        </w:rPr>
      </w:pPr>
      <w:r>
        <w:rPr>
          <w:rFonts w:hint="eastAsia" w:ascii="仿宋" w:hAnsi="仿宋" w:eastAsia="仿宋" w:cs="宋体"/>
          <w:b/>
          <w:sz w:val="24"/>
        </w:rPr>
        <w:t>六、双方约定的其他工程质量保修事项</w:t>
      </w:r>
    </w:p>
    <w:p w14:paraId="702FD5B2">
      <w:pPr>
        <w:spacing w:line="360" w:lineRule="auto"/>
        <w:ind w:firstLine="480" w:firstLineChars="200"/>
        <w:rPr>
          <w:rFonts w:hint="eastAsia" w:ascii="仿宋" w:hAnsi="仿宋" w:eastAsia="仿宋" w:cs="宋体"/>
          <w:sz w:val="24"/>
        </w:rPr>
      </w:pPr>
      <w:r>
        <w:rPr>
          <w:rFonts w:hint="eastAsia" w:ascii="仿宋" w:hAnsi="仿宋" w:eastAsia="仿宋" w:cs="宋体"/>
          <w:sz w:val="24"/>
        </w:rPr>
        <w:t>工程质量保修书由发包人、承包人在工程竣工验收前共同签署，作为施工合同附件，其有效期限至保修期满。</w:t>
      </w:r>
    </w:p>
    <w:p w14:paraId="1FEA996D">
      <w:pPr>
        <w:spacing w:line="360" w:lineRule="auto"/>
        <w:ind w:firstLine="420"/>
        <w:rPr>
          <w:rFonts w:hint="eastAsia" w:ascii="仿宋" w:hAnsi="仿宋" w:eastAsia="仿宋" w:cs="宋体"/>
          <w:sz w:val="24"/>
        </w:rPr>
      </w:pPr>
    </w:p>
    <w:p w14:paraId="4CE1CED5">
      <w:pPr>
        <w:spacing w:line="360" w:lineRule="auto"/>
        <w:ind w:firstLine="480" w:firstLineChars="200"/>
        <w:rPr>
          <w:rFonts w:hint="eastAsia" w:ascii="仿宋" w:hAnsi="仿宋" w:eastAsia="仿宋" w:cs="宋体"/>
          <w:sz w:val="24"/>
        </w:rPr>
      </w:pPr>
      <w:r>
        <w:rPr>
          <w:rFonts w:hint="eastAsia" w:ascii="仿宋" w:hAnsi="仿宋" w:eastAsia="仿宋" w:cs="宋体"/>
          <w:sz w:val="24"/>
        </w:rPr>
        <w:t>发包人(公章)：</w:t>
      </w:r>
      <w:r>
        <w:rPr>
          <w:rFonts w:hint="eastAsia" w:ascii="仿宋" w:hAnsi="仿宋" w:eastAsia="仿宋" w:cs="宋体"/>
          <w:sz w:val="24"/>
          <w:u w:val="single"/>
        </w:rPr>
        <w:t xml:space="preserve">             </w:t>
      </w:r>
      <w:r>
        <w:rPr>
          <w:rFonts w:hint="eastAsia" w:ascii="仿宋" w:hAnsi="仿宋" w:eastAsia="仿宋" w:cs="宋体"/>
          <w:sz w:val="24"/>
        </w:rPr>
        <w:t>承包人(公章)：</w:t>
      </w:r>
      <w:r>
        <w:rPr>
          <w:rFonts w:hint="eastAsia" w:ascii="仿宋" w:hAnsi="仿宋" w:eastAsia="仿宋" w:cs="宋体"/>
          <w:sz w:val="24"/>
          <w:u w:val="single"/>
        </w:rPr>
        <w:t xml:space="preserve">             </w:t>
      </w:r>
    </w:p>
    <w:p w14:paraId="49F297D8">
      <w:pPr>
        <w:spacing w:line="360" w:lineRule="auto"/>
        <w:ind w:firstLine="480" w:firstLineChars="200"/>
        <w:rPr>
          <w:rFonts w:hint="eastAsia" w:ascii="仿宋" w:hAnsi="仿宋" w:eastAsia="仿宋" w:cs="宋体"/>
          <w:sz w:val="24"/>
        </w:rPr>
      </w:pPr>
      <w:r>
        <w:rPr>
          <w:rFonts w:hint="eastAsia" w:ascii="仿宋" w:hAnsi="仿宋" w:eastAsia="仿宋" w:cs="宋体"/>
          <w:sz w:val="24"/>
        </w:rPr>
        <w:t>地址：</w:t>
      </w:r>
      <w:r>
        <w:rPr>
          <w:rFonts w:hint="eastAsia" w:ascii="仿宋" w:hAnsi="仿宋" w:eastAsia="仿宋" w:cs="宋体"/>
          <w:sz w:val="24"/>
          <w:u w:val="single"/>
        </w:rPr>
        <w:t xml:space="preserve">                     </w:t>
      </w:r>
      <w:r>
        <w:rPr>
          <w:rFonts w:hint="eastAsia" w:ascii="仿宋" w:hAnsi="仿宋" w:eastAsia="仿宋" w:cs="宋体"/>
          <w:sz w:val="24"/>
        </w:rPr>
        <w:t>地址：</w:t>
      </w:r>
      <w:r>
        <w:rPr>
          <w:rFonts w:hint="eastAsia" w:ascii="仿宋" w:hAnsi="仿宋" w:eastAsia="仿宋" w:cs="宋体"/>
          <w:sz w:val="24"/>
          <w:u w:val="single"/>
        </w:rPr>
        <w:t xml:space="preserve">                   </w:t>
      </w:r>
    </w:p>
    <w:p w14:paraId="0A6D36AD">
      <w:pPr>
        <w:spacing w:line="360" w:lineRule="auto"/>
        <w:ind w:firstLine="480" w:firstLineChars="200"/>
        <w:rPr>
          <w:rFonts w:hint="eastAsia" w:ascii="仿宋" w:hAnsi="仿宋" w:eastAsia="仿宋" w:cs="宋体"/>
          <w:sz w:val="24"/>
        </w:rPr>
      </w:pPr>
      <w:r>
        <w:rPr>
          <w:rFonts w:hint="eastAsia" w:ascii="仿宋" w:hAnsi="仿宋" w:eastAsia="仿宋" w:cs="宋体"/>
          <w:sz w:val="24"/>
        </w:rPr>
        <w:t>法定代表人(签字</w:t>
      </w:r>
      <w:bookmarkStart w:id="9" w:name="OLE_LINK1"/>
      <w:r>
        <w:rPr>
          <w:rFonts w:hint="eastAsia" w:ascii="仿宋" w:hAnsi="仿宋" w:eastAsia="仿宋" w:cs="宋体"/>
          <w:sz w:val="24"/>
        </w:rPr>
        <w:t>或盖章</w:t>
      </w:r>
      <w:bookmarkEnd w:id="9"/>
      <w:r>
        <w:rPr>
          <w:rFonts w:hint="eastAsia" w:ascii="仿宋" w:hAnsi="仿宋" w:eastAsia="仿宋" w:cs="宋体"/>
          <w:sz w:val="24"/>
        </w:rPr>
        <w:t>)：</w:t>
      </w:r>
      <w:r>
        <w:rPr>
          <w:rFonts w:hint="eastAsia" w:ascii="仿宋" w:hAnsi="仿宋" w:eastAsia="仿宋" w:cs="宋体"/>
          <w:sz w:val="24"/>
          <w:u w:val="single"/>
        </w:rPr>
        <w:t xml:space="preserve">        </w:t>
      </w:r>
      <w:r>
        <w:rPr>
          <w:rFonts w:hint="eastAsia" w:ascii="仿宋" w:hAnsi="仿宋" w:eastAsia="仿宋" w:cs="宋体"/>
          <w:sz w:val="24"/>
        </w:rPr>
        <w:t>法定代表人(签字或盖章)：</w:t>
      </w:r>
      <w:r>
        <w:rPr>
          <w:rFonts w:hint="eastAsia" w:ascii="仿宋" w:hAnsi="仿宋" w:eastAsia="仿宋" w:cs="宋体"/>
          <w:sz w:val="24"/>
          <w:u w:val="single"/>
        </w:rPr>
        <w:t xml:space="preserve">     </w:t>
      </w:r>
    </w:p>
    <w:p w14:paraId="20AB40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B5444"/>
    <w:rsid w:val="10EB5444"/>
    <w:rsid w:val="1DE6017F"/>
    <w:rsid w:val="49800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customStyle="1" w:styleId="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2905</Words>
  <Characters>2925</Characters>
  <Lines>0</Lines>
  <Paragraphs>0</Paragraphs>
  <TotalTime>2</TotalTime>
  <ScaleCrop>false</ScaleCrop>
  <LinksUpToDate>false</LinksUpToDate>
  <CharactersWithSpaces>3149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2026-05-27T10:04:00Z</dcterms:created>
  <dc:creator>℡Autism ミ</dc:creator>
  <cp:lastModifiedBy>℡Autism ミ</cp:lastModifiedBy>
  <dcterms:modified xsi:type="dcterms:W3CDTF">2026-05-28T11:01:04Z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232A49A271FE40BABF169852B659E932_11</vt:lpwstr>
  </property>
  <property fmtid="{D5CDD505-2E9C-101B-9397-08002B2CF9AE}" pid="4" name="KSOTemplateDocerSaveRecord">
    <vt:lpwstr>eyJoZGlkIjoiNWU2YTZhNDE5MGJhZjFhODFmOGIyNjJkYzllZjk1NmMiLCJ1c2VySWQiOiIzODE5MDc1NjQifQ==</vt:lpwstr>
  </property>
</Properties>
</file>