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38F37159">
      <w:pPr>
        <w:pStyle w:val="2"/>
        <w:keepNext w:val="0"/>
        <w:keepLines w:val="0"/>
        <w:widowControl/>
        <w:numPr>
          <w:ilvl w:val="0"/>
          <w:numId w:val="1"/>
        </w:numPr>
        <w:suppressLineNumbers w:val="0"/>
        <w:rPr>
          <w:rFonts w:hint="eastAsia" w:ascii="宋体" w:hAnsi="宋体" w:eastAsia="宋体" w:cs="宋体"/>
          <w:sz w:val="21"/>
          <w:szCs w:val="21"/>
        </w:rPr>
      </w:pPr>
      <w:r>
        <w:rPr>
          <w:rFonts w:hint="eastAsia" w:ascii="宋体" w:hAnsi="宋体" w:eastAsia="宋体" w:cs="宋体"/>
          <w:sz w:val="21"/>
          <w:szCs w:val="21"/>
        </w:rPr>
        <w:t>项目总体概况</w:t>
      </w:r>
      <w:bookmarkStart w:id="0" w:name="_GoBack"/>
      <w:bookmarkEnd w:id="0"/>
    </w:p>
    <w:p w14:paraId="0BF16940">
      <w:pPr>
        <w:keepNext w:val="0"/>
        <w:keepLines w:val="0"/>
        <w:pageBreakBefore w:val="0"/>
        <w:kinsoku/>
        <w:wordWrap/>
        <w:overflowPunct/>
        <w:topLinePunct w:val="0"/>
        <w:autoSpaceDE/>
        <w:autoSpaceDN/>
        <w:bidi w:val="0"/>
        <w:adjustRightInd/>
        <w:snapToGrid/>
        <w:spacing w:beforeAutospacing="0" w:afterAutospacing="0" w:line="360" w:lineRule="auto"/>
        <w:textAlignment w:val="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1.1</w:t>
      </w:r>
      <w:r>
        <w:rPr>
          <w:rFonts w:hint="eastAsia" w:ascii="宋体" w:hAnsi="宋体" w:eastAsia="宋体" w:cs="宋体"/>
          <w:sz w:val="21"/>
          <w:szCs w:val="21"/>
        </w:rPr>
        <w:t>项目基本信息</w:t>
      </w:r>
    </w:p>
    <w:p w14:paraId="139A7752">
      <w:pPr>
        <w:keepNext w:val="0"/>
        <w:keepLines w:val="0"/>
        <w:pageBreakBefore w:val="0"/>
        <w:widowControl/>
        <w:numPr>
          <w:ilvl w:val="0"/>
          <w:numId w:val="0"/>
        </w:numPr>
        <w:suppressLineNumbers w:val="0"/>
        <w:kinsoku/>
        <w:wordWrap/>
        <w:overflowPunct/>
        <w:topLinePunct w:val="0"/>
        <w:autoSpaceDE/>
        <w:autoSpaceDN/>
        <w:bidi w:val="0"/>
        <w:adjustRightInd/>
        <w:snapToGrid/>
        <w:spacing w:before="0" w:beforeAutospacing="0" w:after="0" w:afterAutospacing="0" w:line="360" w:lineRule="auto"/>
        <w:ind w:left="360" w:leftChars="0"/>
        <w:textAlignment w:val="auto"/>
        <w:rPr>
          <w:rFonts w:hint="eastAsia" w:ascii="宋体" w:hAnsi="宋体" w:eastAsia="宋体" w:cs="宋体"/>
          <w:b w:val="0"/>
          <w:bCs/>
          <w:sz w:val="21"/>
          <w:szCs w:val="21"/>
        </w:rPr>
      </w:pPr>
      <w:r>
        <w:rPr>
          <w:rStyle w:val="6"/>
          <w:rFonts w:hint="eastAsia" w:ascii="宋体" w:hAnsi="宋体" w:eastAsia="宋体" w:cs="宋体"/>
          <w:b w:val="0"/>
          <w:bCs/>
          <w:sz w:val="21"/>
          <w:szCs w:val="21"/>
          <w:lang w:val="en-US" w:eastAsia="zh-CN"/>
        </w:rPr>
        <w:t>1.</w:t>
      </w:r>
      <w:r>
        <w:rPr>
          <w:rStyle w:val="6"/>
          <w:rFonts w:hint="eastAsia" w:ascii="宋体" w:hAnsi="宋体" w:eastAsia="宋体" w:cs="宋体"/>
          <w:b w:val="0"/>
          <w:bCs/>
          <w:sz w:val="21"/>
          <w:szCs w:val="21"/>
        </w:rPr>
        <w:t>项目</w:t>
      </w:r>
      <w:r>
        <w:rPr>
          <w:rFonts w:hint="eastAsia" w:ascii="宋体" w:hAnsi="宋体" w:eastAsia="宋体" w:cs="宋体"/>
          <w:b w:val="0"/>
          <w:bCs/>
          <w:color w:val="auto"/>
          <w:sz w:val="21"/>
          <w:szCs w:val="21"/>
          <w:u w:val="none"/>
          <w:lang w:eastAsia="zh-CN"/>
        </w:rPr>
        <w:t>名称：2026年度竹南路临时砂场管理项目</w:t>
      </w:r>
    </w:p>
    <w:p w14:paraId="6B8F5EAE">
      <w:pPr>
        <w:keepNext w:val="0"/>
        <w:keepLines w:val="0"/>
        <w:pageBreakBefore w:val="0"/>
        <w:widowControl/>
        <w:numPr>
          <w:ilvl w:val="0"/>
          <w:numId w:val="0"/>
        </w:numPr>
        <w:suppressLineNumbers w:val="0"/>
        <w:kinsoku/>
        <w:wordWrap/>
        <w:overflowPunct/>
        <w:topLinePunct w:val="0"/>
        <w:autoSpaceDE/>
        <w:autoSpaceDN/>
        <w:bidi w:val="0"/>
        <w:adjustRightInd/>
        <w:snapToGrid/>
        <w:spacing w:before="0" w:beforeAutospacing="0" w:after="0" w:afterAutospacing="0" w:line="360" w:lineRule="auto"/>
        <w:ind w:left="360" w:leftChars="0"/>
        <w:textAlignment w:val="auto"/>
        <w:rPr>
          <w:rFonts w:hint="eastAsia" w:ascii="宋体" w:hAnsi="宋体" w:eastAsia="宋体" w:cs="宋体"/>
          <w:b w:val="0"/>
          <w:bCs/>
          <w:color w:val="auto"/>
          <w:sz w:val="21"/>
          <w:szCs w:val="21"/>
          <w:u w:val="none"/>
        </w:rPr>
      </w:pPr>
      <w:r>
        <w:rPr>
          <w:rStyle w:val="6"/>
          <w:rFonts w:hint="eastAsia" w:ascii="宋体" w:hAnsi="宋体" w:eastAsia="宋体" w:cs="宋体"/>
          <w:b w:val="0"/>
          <w:bCs/>
          <w:sz w:val="21"/>
          <w:szCs w:val="21"/>
          <w:lang w:val="en-US" w:eastAsia="zh-CN"/>
        </w:rPr>
        <w:t>2.</w:t>
      </w:r>
      <w:r>
        <w:rPr>
          <w:rStyle w:val="6"/>
          <w:rFonts w:hint="eastAsia" w:ascii="宋体" w:hAnsi="宋体" w:eastAsia="宋体" w:cs="宋体"/>
          <w:b w:val="0"/>
          <w:bCs/>
          <w:sz w:val="21"/>
          <w:szCs w:val="21"/>
        </w:rPr>
        <w:t>服务</w:t>
      </w:r>
      <w:r>
        <w:rPr>
          <w:rStyle w:val="6"/>
          <w:rFonts w:hint="eastAsia" w:ascii="宋体" w:hAnsi="宋体" w:eastAsia="宋体" w:cs="宋体"/>
          <w:b w:val="0"/>
          <w:bCs/>
          <w:color w:val="auto"/>
          <w:sz w:val="21"/>
          <w:szCs w:val="21"/>
        </w:rPr>
        <w:t>地点</w:t>
      </w:r>
      <w:r>
        <w:rPr>
          <w:rFonts w:hint="eastAsia" w:ascii="宋体" w:hAnsi="宋体" w:eastAsia="宋体" w:cs="宋体"/>
          <w:b w:val="0"/>
          <w:bCs/>
          <w:color w:val="auto"/>
          <w:sz w:val="21"/>
          <w:szCs w:val="21"/>
        </w:rPr>
        <w:t>：</w:t>
      </w:r>
      <w:r>
        <w:rPr>
          <w:rFonts w:hint="eastAsia" w:ascii="宋体" w:hAnsi="宋体" w:eastAsia="宋体" w:cs="宋体"/>
          <w:b w:val="0"/>
          <w:bCs/>
          <w:color w:val="auto"/>
          <w:sz w:val="21"/>
          <w:szCs w:val="21"/>
          <w:u w:val="none"/>
        </w:rPr>
        <w:t>竹南路以南、</w:t>
      </w:r>
      <w:r>
        <w:rPr>
          <w:rFonts w:hint="eastAsia" w:ascii="宋体" w:hAnsi="宋体" w:eastAsia="宋体" w:cs="宋体"/>
          <w:b w:val="0"/>
          <w:bCs/>
          <w:color w:val="auto"/>
          <w:sz w:val="21"/>
          <w:szCs w:val="21"/>
          <w:u w:val="none"/>
          <w:lang w:eastAsia="zh-CN"/>
        </w:rPr>
        <w:t>中兴通讯产业园</w:t>
      </w:r>
      <w:r>
        <w:rPr>
          <w:rFonts w:hint="eastAsia" w:ascii="宋体" w:hAnsi="宋体" w:eastAsia="宋体" w:cs="宋体"/>
          <w:b w:val="0"/>
          <w:bCs/>
          <w:color w:val="auto"/>
          <w:sz w:val="21"/>
          <w:szCs w:val="21"/>
          <w:u w:val="none"/>
        </w:rPr>
        <w:t>以西地块</w:t>
      </w:r>
    </w:p>
    <w:p w14:paraId="4D38ABA8">
      <w:pPr>
        <w:keepNext w:val="0"/>
        <w:keepLines w:val="0"/>
        <w:pageBreakBefore w:val="0"/>
        <w:widowControl/>
        <w:numPr>
          <w:ilvl w:val="0"/>
          <w:numId w:val="0"/>
        </w:numPr>
        <w:suppressLineNumbers w:val="0"/>
        <w:kinsoku/>
        <w:wordWrap/>
        <w:overflowPunct/>
        <w:topLinePunct w:val="0"/>
        <w:autoSpaceDE/>
        <w:autoSpaceDN/>
        <w:bidi w:val="0"/>
        <w:adjustRightInd/>
        <w:snapToGrid/>
        <w:spacing w:before="0" w:beforeAutospacing="0" w:after="0" w:afterAutospacing="0" w:line="360" w:lineRule="auto"/>
        <w:ind w:left="360" w:leftChars="0"/>
        <w:textAlignment w:val="auto"/>
        <w:rPr>
          <w:rFonts w:hint="eastAsia" w:ascii="宋体" w:hAnsi="宋体" w:eastAsia="宋体" w:cs="宋体"/>
          <w:b w:val="0"/>
          <w:bCs/>
          <w:color w:val="auto"/>
          <w:sz w:val="21"/>
          <w:szCs w:val="21"/>
        </w:rPr>
      </w:pPr>
      <w:r>
        <w:rPr>
          <w:rStyle w:val="6"/>
          <w:rFonts w:hint="eastAsia" w:ascii="宋体" w:hAnsi="宋体" w:eastAsia="宋体" w:cs="宋体"/>
          <w:b w:val="0"/>
          <w:bCs/>
          <w:color w:val="auto"/>
          <w:sz w:val="21"/>
          <w:szCs w:val="21"/>
          <w:u w:val="none"/>
          <w:lang w:val="en-US" w:eastAsia="zh-CN"/>
        </w:rPr>
        <w:t>3.</w:t>
      </w:r>
      <w:r>
        <w:rPr>
          <w:rStyle w:val="6"/>
          <w:rFonts w:hint="eastAsia" w:ascii="宋体" w:hAnsi="宋体" w:eastAsia="宋体" w:cs="宋体"/>
          <w:b w:val="0"/>
          <w:bCs/>
          <w:color w:val="auto"/>
          <w:sz w:val="21"/>
          <w:szCs w:val="21"/>
          <w:u w:val="none"/>
        </w:rPr>
        <w:t>砂石存量规模</w:t>
      </w:r>
      <w:r>
        <w:rPr>
          <w:rFonts w:hint="eastAsia" w:ascii="宋体" w:hAnsi="宋体" w:eastAsia="宋体" w:cs="宋体"/>
          <w:b w:val="0"/>
          <w:bCs/>
          <w:color w:val="auto"/>
          <w:sz w:val="21"/>
          <w:szCs w:val="21"/>
          <w:u w:val="none"/>
        </w:rPr>
        <w:t>：场内</w:t>
      </w:r>
      <w:r>
        <w:rPr>
          <w:rFonts w:hint="eastAsia" w:ascii="宋体" w:hAnsi="宋体" w:eastAsia="宋体" w:cs="宋体"/>
          <w:b w:val="0"/>
          <w:bCs/>
          <w:color w:val="auto"/>
          <w:sz w:val="21"/>
          <w:szCs w:val="21"/>
          <w:u w:val="none"/>
          <w:lang w:eastAsia="zh-CN"/>
        </w:rPr>
        <w:t>预计处置</w:t>
      </w:r>
      <w:r>
        <w:rPr>
          <w:rFonts w:hint="eastAsia" w:ascii="宋体" w:hAnsi="宋体" w:eastAsia="宋体" w:cs="宋体"/>
          <w:b w:val="0"/>
          <w:bCs/>
          <w:color w:val="auto"/>
          <w:sz w:val="21"/>
          <w:szCs w:val="21"/>
          <w:u w:val="none"/>
        </w:rPr>
        <w:t>砂石</w:t>
      </w:r>
      <w:r>
        <w:rPr>
          <w:rFonts w:hint="eastAsia" w:ascii="宋体" w:hAnsi="宋体" w:eastAsia="宋体" w:cs="宋体"/>
          <w:b w:val="0"/>
          <w:bCs/>
          <w:color w:val="auto"/>
          <w:sz w:val="21"/>
          <w:szCs w:val="21"/>
        </w:rPr>
        <w:t>总量约 7 万 m³</w:t>
      </w:r>
    </w:p>
    <w:p w14:paraId="2AB88F36">
      <w:pPr>
        <w:keepNext w:val="0"/>
        <w:keepLines w:val="0"/>
        <w:pageBreakBefore w:val="0"/>
        <w:widowControl/>
        <w:numPr>
          <w:ilvl w:val="0"/>
          <w:numId w:val="0"/>
        </w:numPr>
        <w:suppressLineNumbers w:val="0"/>
        <w:kinsoku/>
        <w:wordWrap/>
        <w:overflowPunct/>
        <w:topLinePunct w:val="0"/>
        <w:autoSpaceDE/>
        <w:autoSpaceDN/>
        <w:bidi w:val="0"/>
        <w:adjustRightInd/>
        <w:snapToGrid/>
        <w:spacing w:before="0" w:beforeAutospacing="0" w:after="0" w:afterAutospacing="0" w:line="360" w:lineRule="auto"/>
        <w:ind w:left="360" w:leftChars="0"/>
        <w:textAlignment w:val="auto"/>
        <w:rPr>
          <w:rFonts w:hint="eastAsia" w:ascii="宋体" w:hAnsi="宋体" w:eastAsia="宋体" w:cs="宋体"/>
          <w:b w:val="0"/>
          <w:bCs/>
          <w:sz w:val="21"/>
          <w:szCs w:val="21"/>
        </w:rPr>
      </w:pPr>
      <w:r>
        <w:rPr>
          <w:rStyle w:val="6"/>
          <w:rFonts w:hint="eastAsia" w:ascii="宋体" w:hAnsi="宋体" w:eastAsia="宋体" w:cs="宋体"/>
          <w:b w:val="0"/>
          <w:bCs/>
          <w:sz w:val="21"/>
          <w:szCs w:val="21"/>
          <w:lang w:val="en-US" w:eastAsia="zh-CN"/>
        </w:rPr>
        <w:t>4.</w:t>
      </w:r>
      <w:r>
        <w:rPr>
          <w:rStyle w:val="6"/>
          <w:rFonts w:hint="eastAsia" w:ascii="宋体" w:hAnsi="宋体" w:eastAsia="宋体" w:cs="宋体"/>
          <w:b w:val="0"/>
          <w:bCs/>
          <w:sz w:val="21"/>
          <w:szCs w:val="21"/>
        </w:rPr>
        <w:t>服务期限</w:t>
      </w:r>
      <w:r>
        <w:rPr>
          <w:rFonts w:hint="eastAsia" w:ascii="宋体" w:hAnsi="宋体" w:eastAsia="宋体" w:cs="宋体"/>
          <w:b w:val="0"/>
          <w:bCs/>
          <w:sz w:val="21"/>
          <w:szCs w:val="21"/>
        </w:rPr>
        <w:t>：合同签订之日起</w:t>
      </w:r>
      <w:r>
        <w:rPr>
          <w:rFonts w:hint="eastAsia" w:ascii="宋体" w:hAnsi="宋体" w:eastAsia="宋体" w:cs="宋体"/>
          <w:b w:val="0"/>
          <w:bCs/>
          <w:sz w:val="21"/>
          <w:szCs w:val="21"/>
          <w:lang w:val="en-US" w:eastAsia="zh-CN"/>
        </w:rPr>
        <w:t>4</w:t>
      </w:r>
      <w:r>
        <w:rPr>
          <w:rFonts w:hint="eastAsia" w:ascii="宋体" w:hAnsi="宋体" w:eastAsia="宋体" w:cs="宋体"/>
          <w:b w:val="0"/>
          <w:bCs/>
          <w:sz w:val="21"/>
          <w:szCs w:val="21"/>
        </w:rPr>
        <w:t xml:space="preserve"> 个月</w:t>
      </w:r>
    </w:p>
    <w:p w14:paraId="153104B2">
      <w:pPr>
        <w:keepNext w:val="0"/>
        <w:keepLines w:val="0"/>
        <w:pageBreakBefore w:val="0"/>
        <w:widowControl/>
        <w:numPr>
          <w:ilvl w:val="0"/>
          <w:numId w:val="0"/>
        </w:numPr>
        <w:suppressLineNumbers w:val="0"/>
        <w:kinsoku/>
        <w:wordWrap/>
        <w:overflowPunct/>
        <w:topLinePunct w:val="0"/>
        <w:autoSpaceDE/>
        <w:autoSpaceDN/>
        <w:bidi w:val="0"/>
        <w:adjustRightInd/>
        <w:snapToGrid/>
        <w:spacing w:before="0" w:beforeAutospacing="0" w:after="0" w:afterAutospacing="0" w:line="360" w:lineRule="auto"/>
        <w:ind w:left="360" w:leftChars="0"/>
        <w:textAlignment w:val="auto"/>
        <w:rPr>
          <w:rFonts w:hint="eastAsia" w:ascii="宋体" w:hAnsi="宋体" w:eastAsia="宋体" w:cs="宋体"/>
          <w:sz w:val="21"/>
          <w:szCs w:val="21"/>
        </w:rPr>
      </w:pPr>
      <w:r>
        <w:rPr>
          <w:rStyle w:val="6"/>
          <w:rFonts w:hint="eastAsia" w:ascii="宋体" w:hAnsi="宋体" w:eastAsia="宋体" w:cs="宋体"/>
          <w:b w:val="0"/>
          <w:bCs/>
          <w:sz w:val="21"/>
          <w:szCs w:val="21"/>
          <w:lang w:val="en-US" w:eastAsia="zh-CN"/>
        </w:rPr>
        <w:t>5.</w:t>
      </w:r>
      <w:r>
        <w:rPr>
          <w:rStyle w:val="6"/>
          <w:rFonts w:hint="eastAsia" w:ascii="宋体" w:hAnsi="宋体" w:eastAsia="宋体" w:cs="宋体"/>
          <w:b w:val="0"/>
          <w:bCs/>
          <w:sz w:val="21"/>
          <w:szCs w:val="21"/>
        </w:rPr>
        <w:t>服务总目标</w:t>
      </w:r>
      <w:r>
        <w:rPr>
          <w:rFonts w:hint="eastAsia" w:ascii="宋体" w:hAnsi="宋体" w:eastAsia="宋体" w:cs="宋体"/>
          <w:b w:val="0"/>
          <w:bCs/>
          <w:sz w:val="21"/>
          <w:szCs w:val="21"/>
        </w:rPr>
        <w:t>：完成砂</w:t>
      </w:r>
      <w:r>
        <w:rPr>
          <w:rFonts w:hint="eastAsia" w:ascii="宋体" w:hAnsi="宋体" w:eastAsia="宋体" w:cs="宋体"/>
          <w:sz w:val="21"/>
          <w:szCs w:val="21"/>
        </w:rPr>
        <w:t>石归堆盘高、全域防尘覆盖、日常看护、</w:t>
      </w:r>
      <w:r>
        <w:rPr>
          <w:rFonts w:hint="eastAsia" w:ascii="宋体" w:hAnsi="宋体" w:eastAsia="宋体" w:cs="宋体"/>
          <w:color w:val="auto"/>
          <w:sz w:val="21"/>
          <w:szCs w:val="21"/>
        </w:rPr>
        <w:t>车辆疏导、</w:t>
      </w:r>
      <w:r>
        <w:rPr>
          <w:rFonts w:hint="eastAsia" w:ascii="宋体" w:hAnsi="宋体" w:eastAsia="宋体" w:cs="宋体"/>
          <w:sz w:val="21"/>
          <w:szCs w:val="21"/>
        </w:rPr>
        <w:t>安全应急全流程管理，落实西安市 “6 个百分百、7 个到位” 治污减霾硬性要求，实现安全生产零事故、环保零处罚、砂石无丢失失窃。</w:t>
      </w:r>
    </w:p>
    <w:p w14:paraId="5A61E270">
      <w:pPr>
        <w:keepNext w:val="0"/>
        <w:keepLines w:val="0"/>
        <w:pageBreakBefore w:val="0"/>
        <w:kinsoku/>
        <w:wordWrap/>
        <w:overflowPunct/>
        <w:topLinePunct w:val="0"/>
        <w:autoSpaceDE/>
        <w:autoSpaceDN/>
        <w:bidi w:val="0"/>
        <w:adjustRightInd/>
        <w:snapToGrid/>
        <w:spacing w:beforeAutospacing="0" w:afterAutospacing="0" w:line="360" w:lineRule="auto"/>
        <w:textAlignment w:val="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1.2</w:t>
      </w:r>
      <w:r>
        <w:rPr>
          <w:rFonts w:hint="eastAsia" w:ascii="宋体" w:hAnsi="宋体" w:eastAsia="宋体" w:cs="宋体"/>
          <w:sz w:val="21"/>
          <w:szCs w:val="21"/>
        </w:rPr>
        <w:t>场地周边与实施条件</w:t>
      </w:r>
    </w:p>
    <w:p w14:paraId="60E1C8BD">
      <w:pPr>
        <w:keepNext w:val="0"/>
        <w:keepLines w:val="0"/>
        <w:pageBreakBefore w:val="0"/>
        <w:widowControl/>
        <w:numPr>
          <w:ilvl w:val="0"/>
          <w:numId w:val="0"/>
        </w:numPr>
        <w:suppressLineNumbers w:val="0"/>
        <w:kinsoku/>
        <w:wordWrap/>
        <w:overflowPunct/>
        <w:topLinePunct w:val="0"/>
        <w:autoSpaceDE/>
        <w:autoSpaceDN/>
        <w:bidi w:val="0"/>
        <w:adjustRightInd/>
        <w:snapToGrid/>
        <w:spacing w:before="0" w:beforeAutospacing="0" w:after="0" w:afterAutospacing="0" w:line="360" w:lineRule="auto"/>
        <w:ind w:left="360" w:leftChars="0"/>
        <w:textAlignment w:val="auto"/>
        <w:rPr>
          <w:rStyle w:val="6"/>
          <w:rFonts w:hint="eastAsia" w:ascii="宋体" w:hAnsi="宋体" w:eastAsia="宋体" w:cs="宋体"/>
          <w:b w:val="0"/>
          <w:bCs/>
          <w:color w:val="auto"/>
          <w:sz w:val="21"/>
          <w:szCs w:val="21"/>
          <w:lang w:val="en-US" w:eastAsia="zh-CN"/>
        </w:rPr>
      </w:pPr>
      <w:r>
        <w:rPr>
          <w:rStyle w:val="6"/>
          <w:rFonts w:hint="eastAsia" w:ascii="宋体" w:hAnsi="宋体" w:eastAsia="宋体" w:cs="宋体"/>
          <w:b w:val="0"/>
          <w:bCs/>
          <w:color w:val="auto"/>
          <w:sz w:val="21"/>
          <w:szCs w:val="21"/>
          <w:lang w:val="en-US" w:eastAsia="zh-CN"/>
        </w:rPr>
        <w:t>1.场地</w:t>
      </w:r>
      <w:r>
        <w:rPr>
          <w:rStyle w:val="6"/>
          <w:rFonts w:hint="eastAsia" w:ascii="宋体" w:hAnsi="宋体" w:eastAsia="宋体" w:cs="宋体"/>
          <w:b w:val="0"/>
          <w:bCs/>
          <w:color w:val="auto"/>
          <w:sz w:val="21"/>
          <w:szCs w:val="21"/>
          <w:u w:val="single"/>
          <w:lang w:val="en-US" w:eastAsia="zh-CN"/>
        </w:rPr>
        <w:t>北</w:t>
      </w:r>
      <w:r>
        <w:rPr>
          <w:rStyle w:val="6"/>
          <w:rFonts w:hint="eastAsia" w:ascii="宋体" w:hAnsi="宋体" w:eastAsia="宋体" w:cs="宋体"/>
          <w:b w:val="0"/>
          <w:bCs/>
          <w:color w:val="auto"/>
          <w:sz w:val="21"/>
          <w:szCs w:val="21"/>
          <w:lang w:val="en-US" w:eastAsia="zh-CN"/>
        </w:rPr>
        <w:t>侧紧邻市政道路、建成建筑物，社会车辆、行人流动大，车辆冲洗、道路清扫频次要求高；</w:t>
      </w:r>
    </w:p>
    <w:p w14:paraId="7C10100B">
      <w:pPr>
        <w:keepNext w:val="0"/>
        <w:keepLines w:val="0"/>
        <w:pageBreakBefore w:val="0"/>
        <w:widowControl/>
        <w:numPr>
          <w:ilvl w:val="0"/>
          <w:numId w:val="0"/>
        </w:numPr>
        <w:suppressLineNumbers w:val="0"/>
        <w:kinsoku/>
        <w:wordWrap/>
        <w:overflowPunct/>
        <w:topLinePunct w:val="0"/>
        <w:autoSpaceDE/>
        <w:autoSpaceDN/>
        <w:bidi w:val="0"/>
        <w:adjustRightInd/>
        <w:snapToGrid/>
        <w:spacing w:before="0" w:beforeAutospacing="0" w:after="0" w:afterAutospacing="0" w:line="360" w:lineRule="auto"/>
        <w:ind w:left="360" w:leftChars="0"/>
        <w:textAlignment w:val="auto"/>
        <w:rPr>
          <w:rStyle w:val="6"/>
          <w:rFonts w:hint="eastAsia" w:ascii="宋体" w:hAnsi="宋体" w:eastAsia="宋体" w:cs="宋体"/>
          <w:b w:val="0"/>
          <w:bCs/>
          <w:color w:val="auto"/>
          <w:sz w:val="21"/>
          <w:szCs w:val="21"/>
          <w:lang w:val="en-US" w:eastAsia="zh-CN"/>
        </w:rPr>
      </w:pPr>
      <w:r>
        <w:rPr>
          <w:rStyle w:val="6"/>
          <w:rFonts w:hint="eastAsia" w:ascii="宋体" w:hAnsi="宋体" w:eastAsia="宋体" w:cs="宋体"/>
          <w:b w:val="0"/>
          <w:bCs/>
          <w:color w:val="auto"/>
          <w:sz w:val="21"/>
          <w:szCs w:val="21"/>
          <w:lang w:val="en-US" w:eastAsia="zh-CN"/>
        </w:rPr>
        <w:t>2..场内无永久标准化洗车棚</w:t>
      </w:r>
      <w:r>
        <w:rPr>
          <w:rStyle w:val="6"/>
          <w:rFonts w:hint="eastAsia" w:ascii="宋体" w:hAnsi="宋体" w:eastAsia="宋体" w:cs="宋体"/>
          <w:b w:val="0"/>
          <w:bCs/>
          <w:color w:val="auto"/>
          <w:sz w:val="21"/>
          <w:szCs w:val="21"/>
          <w:lang w:val="en-US" w:eastAsia="zh-CN"/>
        </w:rPr>
        <w:t>及硬化路面</w:t>
      </w:r>
      <w:r>
        <w:rPr>
          <w:rStyle w:val="6"/>
          <w:rFonts w:hint="eastAsia" w:ascii="宋体" w:hAnsi="宋体" w:eastAsia="宋体" w:cs="宋体"/>
          <w:b w:val="0"/>
          <w:bCs/>
          <w:color w:val="auto"/>
          <w:sz w:val="21"/>
          <w:szCs w:val="21"/>
          <w:lang w:val="en-US" w:eastAsia="zh-CN"/>
        </w:rPr>
        <w:t>，需采用钢板临时路面 + 流动洒水冲洗模式；</w:t>
      </w:r>
    </w:p>
    <w:p w14:paraId="1F56F4FA">
      <w:pPr>
        <w:keepNext w:val="0"/>
        <w:keepLines w:val="0"/>
        <w:pageBreakBefore w:val="0"/>
        <w:widowControl/>
        <w:numPr>
          <w:ilvl w:val="0"/>
          <w:numId w:val="0"/>
        </w:numPr>
        <w:suppressLineNumbers w:val="0"/>
        <w:kinsoku/>
        <w:wordWrap/>
        <w:overflowPunct/>
        <w:topLinePunct w:val="0"/>
        <w:autoSpaceDE/>
        <w:autoSpaceDN/>
        <w:bidi w:val="0"/>
        <w:adjustRightInd/>
        <w:snapToGrid/>
        <w:spacing w:before="0" w:beforeAutospacing="0" w:after="0" w:afterAutospacing="0" w:line="360" w:lineRule="auto"/>
        <w:ind w:left="360" w:leftChars="0"/>
        <w:textAlignment w:val="auto"/>
        <w:rPr>
          <w:rStyle w:val="6"/>
          <w:rFonts w:hint="eastAsia" w:ascii="宋体" w:hAnsi="宋体" w:eastAsia="宋体" w:cs="宋体"/>
          <w:b w:val="0"/>
          <w:bCs/>
          <w:sz w:val="21"/>
          <w:szCs w:val="21"/>
          <w:lang w:val="en-US" w:eastAsia="zh-CN"/>
        </w:rPr>
      </w:pPr>
      <w:r>
        <w:rPr>
          <w:rStyle w:val="6"/>
          <w:rFonts w:hint="eastAsia" w:ascii="宋体" w:hAnsi="宋体" w:eastAsia="宋体" w:cs="宋体"/>
          <w:b w:val="0"/>
          <w:bCs/>
          <w:sz w:val="21"/>
          <w:szCs w:val="21"/>
          <w:lang w:val="en-US" w:eastAsia="zh-CN"/>
        </w:rPr>
        <w:t>3.场内无固定水电配套，服务方自行解决水电问题；</w:t>
      </w:r>
    </w:p>
    <w:p w14:paraId="4F28C817">
      <w:pPr>
        <w:keepNext w:val="0"/>
        <w:keepLines w:val="0"/>
        <w:pageBreakBefore w:val="0"/>
        <w:widowControl/>
        <w:numPr>
          <w:ilvl w:val="0"/>
          <w:numId w:val="0"/>
        </w:numPr>
        <w:suppressLineNumbers w:val="0"/>
        <w:kinsoku/>
        <w:wordWrap/>
        <w:overflowPunct/>
        <w:topLinePunct w:val="0"/>
        <w:autoSpaceDE/>
        <w:autoSpaceDN/>
        <w:bidi w:val="0"/>
        <w:adjustRightInd/>
        <w:snapToGrid/>
        <w:spacing w:before="0" w:beforeAutospacing="0" w:after="0" w:afterAutospacing="0" w:line="360" w:lineRule="auto"/>
        <w:ind w:left="360" w:leftChars="0"/>
        <w:textAlignment w:val="auto"/>
        <w:rPr>
          <w:rStyle w:val="6"/>
          <w:rFonts w:hint="eastAsia" w:ascii="宋体" w:hAnsi="宋体" w:eastAsia="宋体" w:cs="宋体"/>
          <w:b w:val="0"/>
          <w:bCs/>
          <w:sz w:val="21"/>
          <w:szCs w:val="21"/>
          <w:lang w:val="en-US" w:eastAsia="zh-CN"/>
        </w:rPr>
      </w:pPr>
      <w:r>
        <w:rPr>
          <w:rStyle w:val="6"/>
          <w:rFonts w:hint="eastAsia" w:ascii="宋体" w:hAnsi="宋体" w:eastAsia="宋体" w:cs="宋体"/>
          <w:b w:val="0"/>
          <w:bCs/>
          <w:sz w:val="21"/>
          <w:szCs w:val="21"/>
          <w:lang w:val="en-US" w:eastAsia="zh-CN"/>
        </w:rPr>
        <w:t>4.应急通道：竹南路→西沣中路→西安国际医学中心医院（车程约 12 分钟），</w:t>
      </w:r>
    </w:p>
    <w:p w14:paraId="3B4B898F">
      <w:pPr>
        <w:keepNext w:val="0"/>
        <w:keepLines w:val="0"/>
        <w:pageBreakBefore w:val="0"/>
        <w:widowControl/>
        <w:numPr>
          <w:ilvl w:val="0"/>
          <w:numId w:val="0"/>
        </w:numPr>
        <w:suppressLineNumbers w:val="0"/>
        <w:kinsoku/>
        <w:wordWrap/>
        <w:overflowPunct/>
        <w:topLinePunct w:val="0"/>
        <w:autoSpaceDE/>
        <w:autoSpaceDN/>
        <w:bidi w:val="0"/>
        <w:adjustRightInd/>
        <w:snapToGrid/>
        <w:spacing w:before="0" w:beforeAutospacing="0" w:after="0" w:afterAutospacing="0" w:line="360" w:lineRule="auto"/>
        <w:ind w:left="360" w:leftChars="0"/>
        <w:textAlignment w:val="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1.3 服务核心工作内容</w:t>
      </w:r>
    </w:p>
    <w:p w14:paraId="4989A0BF">
      <w:pPr>
        <w:keepNext w:val="0"/>
        <w:keepLines w:val="0"/>
        <w:pageBreakBefore w:val="0"/>
        <w:widowControl/>
        <w:numPr>
          <w:ilvl w:val="0"/>
          <w:numId w:val="0"/>
        </w:numPr>
        <w:suppressLineNumbers w:val="0"/>
        <w:kinsoku/>
        <w:wordWrap/>
        <w:overflowPunct/>
        <w:topLinePunct w:val="0"/>
        <w:autoSpaceDE/>
        <w:autoSpaceDN/>
        <w:bidi w:val="0"/>
        <w:adjustRightInd/>
        <w:snapToGrid/>
        <w:spacing w:before="0" w:beforeAutospacing="0" w:after="0" w:afterAutospacing="0" w:line="360" w:lineRule="auto"/>
        <w:ind w:left="360" w:leftChars="0" w:firstLine="420" w:firstLineChars="200"/>
        <w:textAlignment w:val="auto"/>
        <w:rPr>
          <w:rFonts w:hint="eastAsia" w:ascii="宋体" w:hAnsi="宋体" w:eastAsia="宋体" w:cs="宋体"/>
          <w:b w:val="0"/>
          <w:bCs/>
          <w:sz w:val="21"/>
          <w:szCs w:val="21"/>
        </w:rPr>
      </w:pPr>
      <w:r>
        <w:rPr>
          <w:rFonts w:hint="eastAsia" w:ascii="宋体" w:hAnsi="宋体" w:eastAsia="宋体" w:cs="宋体"/>
          <w:b w:val="0"/>
          <w:bCs/>
          <w:sz w:val="21"/>
          <w:szCs w:val="21"/>
          <w:lang w:val="en-US" w:eastAsia="zh-CN"/>
        </w:rPr>
        <w:t>服务单位</w:t>
      </w:r>
      <w:r>
        <w:rPr>
          <w:rFonts w:hint="eastAsia" w:ascii="宋体" w:hAnsi="宋体" w:eastAsia="宋体" w:cs="宋体"/>
          <w:b w:val="0"/>
          <w:bCs/>
          <w:sz w:val="21"/>
          <w:szCs w:val="21"/>
        </w:rPr>
        <w:t>承接堆场砂石整形堆载、扬尘治理、24 小时安保看护、进出车辆登记疏导、临时</w:t>
      </w:r>
      <w:r>
        <w:rPr>
          <w:rFonts w:hint="eastAsia" w:ascii="宋体" w:hAnsi="宋体" w:eastAsia="宋体" w:cs="宋体"/>
          <w:b w:val="0"/>
          <w:bCs/>
          <w:sz w:val="21"/>
          <w:szCs w:val="21"/>
          <w:lang w:val="en-US" w:eastAsia="zh-CN"/>
        </w:rPr>
        <w:t>钢板</w:t>
      </w:r>
      <w:r>
        <w:rPr>
          <w:rFonts w:hint="eastAsia" w:ascii="宋体" w:hAnsi="宋体" w:eastAsia="宋体" w:cs="宋体"/>
          <w:b w:val="0"/>
          <w:bCs/>
          <w:sz w:val="21"/>
          <w:szCs w:val="21"/>
        </w:rPr>
        <w:t>道路铺设维护、季节性环保管控、安全应急处置、所有人工、机械、耗材、设备租赁、劳保、保险、运输费用均包含在包干报价内，采购人不额外支付任何费用。</w:t>
      </w:r>
    </w:p>
    <w:p w14:paraId="410F118D">
      <w:pPr>
        <w:pStyle w:val="2"/>
        <w:keepNext w:val="0"/>
        <w:keepLines w:val="0"/>
        <w:pageBreakBefore w:val="0"/>
        <w:widowControl/>
        <w:numPr>
          <w:ilvl w:val="0"/>
          <w:numId w:val="1"/>
        </w:numPr>
        <w:suppressLineNumbers w:val="0"/>
        <w:kinsoku/>
        <w:wordWrap/>
        <w:overflowPunct/>
        <w:topLinePunct w:val="0"/>
        <w:autoSpaceDE/>
        <w:autoSpaceDN/>
        <w:bidi w:val="0"/>
        <w:adjustRightInd/>
        <w:snapToGrid/>
        <w:spacing w:line="360" w:lineRule="auto"/>
        <w:ind w:left="0" w:leftChars="0" w:firstLine="0" w:firstLineChars="0"/>
        <w:textAlignment w:val="auto"/>
        <w:rPr>
          <w:rFonts w:hint="eastAsia" w:ascii="宋体" w:hAnsi="宋体" w:eastAsia="宋体" w:cs="宋体"/>
          <w:sz w:val="21"/>
          <w:szCs w:val="21"/>
        </w:rPr>
      </w:pPr>
      <w:r>
        <w:rPr>
          <w:rFonts w:hint="eastAsia" w:ascii="宋体" w:hAnsi="宋体" w:eastAsia="宋体" w:cs="宋体"/>
          <w:sz w:val="21"/>
          <w:szCs w:val="21"/>
        </w:rPr>
        <w:t>服务</w:t>
      </w:r>
      <w:r>
        <w:rPr>
          <w:rFonts w:hint="eastAsia" w:ascii="宋体" w:hAnsi="宋体" w:eastAsia="宋体" w:cs="宋体"/>
          <w:sz w:val="21"/>
          <w:szCs w:val="21"/>
          <w:lang w:val="en-US" w:eastAsia="zh-CN"/>
        </w:rPr>
        <w:t>内容及</w:t>
      </w:r>
      <w:r>
        <w:rPr>
          <w:rFonts w:hint="eastAsia" w:ascii="宋体" w:hAnsi="宋体" w:eastAsia="宋体" w:cs="宋体"/>
          <w:sz w:val="21"/>
          <w:szCs w:val="21"/>
        </w:rPr>
        <w:t>标准</w:t>
      </w:r>
    </w:p>
    <w:p w14:paraId="4B577FA0">
      <w:pPr>
        <w:pStyle w:val="3"/>
        <w:keepNext w:val="0"/>
        <w:keepLines w:val="0"/>
        <w:pageBreakBefore w:val="0"/>
        <w:widowControl/>
        <w:suppressLineNumbers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b w:val="0"/>
          <w:bCs/>
          <w:kern w:val="2"/>
          <w:sz w:val="21"/>
          <w:szCs w:val="21"/>
          <w:lang w:val="en-US" w:eastAsia="zh-CN" w:bidi="ar-SA"/>
        </w:rPr>
      </w:pPr>
      <w:r>
        <w:rPr>
          <w:rFonts w:hint="eastAsia" w:ascii="宋体" w:hAnsi="宋体" w:eastAsia="宋体" w:cs="宋体"/>
          <w:sz w:val="21"/>
          <w:szCs w:val="21"/>
        </w:rPr>
        <w:t>本</w:t>
      </w:r>
      <w:r>
        <w:rPr>
          <w:rFonts w:hint="eastAsia" w:ascii="宋体" w:hAnsi="宋体" w:eastAsia="宋体" w:cs="宋体"/>
          <w:b w:val="0"/>
          <w:bCs/>
          <w:kern w:val="2"/>
          <w:sz w:val="21"/>
          <w:szCs w:val="21"/>
          <w:lang w:val="en-US" w:eastAsia="zh-CN" w:bidi="ar-SA"/>
        </w:rPr>
        <w:t>项目为全费用包干服务，</w:t>
      </w:r>
      <w:r>
        <w:rPr>
          <w:rFonts w:hint="eastAsia" w:ascii="宋体" w:hAnsi="宋体" w:eastAsia="宋体" w:cs="宋体"/>
          <w:b w:val="0"/>
          <w:bCs/>
          <w:kern w:val="2"/>
          <w:sz w:val="21"/>
          <w:szCs w:val="21"/>
          <w:lang w:val="en-US" w:eastAsia="zh-CN" w:bidi="ar-SA"/>
        </w:rPr>
        <w:t>服务</w:t>
      </w:r>
      <w:r>
        <w:rPr>
          <w:rFonts w:hint="eastAsia" w:ascii="宋体" w:hAnsi="宋体" w:eastAsia="宋体" w:cs="宋体"/>
          <w:b w:val="0"/>
          <w:bCs/>
          <w:kern w:val="2"/>
          <w:sz w:val="21"/>
          <w:szCs w:val="21"/>
          <w:lang w:val="en-US" w:eastAsia="zh-CN" w:bidi="ar-SA"/>
        </w:rPr>
        <w:t>单位承担人工、机械、耗材、设备租赁、运输、油料、维修、社保劳保、安全防护、应急物资、</w:t>
      </w:r>
      <w:r>
        <w:rPr>
          <w:rFonts w:hint="eastAsia" w:ascii="宋体" w:hAnsi="宋体" w:eastAsia="宋体" w:cs="宋体"/>
          <w:b w:val="0"/>
          <w:bCs/>
          <w:kern w:val="2"/>
          <w:sz w:val="21"/>
          <w:szCs w:val="21"/>
          <w:lang w:val="en-US" w:eastAsia="zh-CN" w:bidi="ar-SA"/>
        </w:rPr>
        <w:t>夜间施工、</w:t>
      </w:r>
      <w:r>
        <w:rPr>
          <w:rFonts w:hint="eastAsia" w:ascii="宋体" w:hAnsi="宋体" w:eastAsia="宋体" w:cs="宋体"/>
          <w:b w:val="0"/>
          <w:bCs/>
          <w:kern w:val="2"/>
          <w:sz w:val="21"/>
          <w:szCs w:val="21"/>
          <w:lang w:val="en-US" w:eastAsia="zh-CN" w:bidi="ar-SA"/>
        </w:rPr>
        <w:t>季节性施工、税费等所有费用，采购人不另行支付任何款项。</w:t>
      </w:r>
    </w:p>
    <w:p w14:paraId="45176A66">
      <w:pPr>
        <w:keepNext w:val="0"/>
        <w:keepLines w:val="0"/>
        <w:pageBreakBefore w:val="0"/>
        <w:kinsoku/>
        <w:wordWrap/>
        <w:overflowPunct/>
        <w:topLinePunct w:val="0"/>
        <w:autoSpaceDE/>
        <w:autoSpaceDN/>
        <w:bidi w:val="0"/>
        <w:adjustRightInd/>
        <w:snapToGrid/>
        <w:spacing w:beforeAutospacing="0" w:afterAutospacing="0" w:line="360" w:lineRule="auto"/>
        <w:textAlignment w:val="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2.1砂石整形堆载服务</w:t>
      </w:r>
    </w:p>
    <w:p w14:paraId="3263A71E">
      <w:pPr>
        <w:keepNext w:val="0"/>
        <w:keepLines w:val="0"/>
        <w:pageBreakBefore w:val="0"/>
        <w:numPr>
          <w:ilvl w:val="0"/>
          <w:numId w:val="2"/>
        </w:numPr>
        <w:kinsoku/>
        <w:wordWrap/>
        <w:overflowPunct/>
        <w:topLinePunct w:val="0"/>
        <w:autoSpaceDE/>
        <w:autoSpaceDN/>
        <w:bidi w:val="0"/>
        <w:adjustRightInd/>
        <w:snapToGrid/>
        <w:spacing w:beforeAutospacing="0" w:afterAutospacing="0" w:line="360" w:lineRule="auto"/>
        <w:textAlignment w:val="auto"/>
        <w:rPr>
          <w:rFonts w:hint="eastAsia" w:ascii="宋体" w:hAnsi="宋体" w:eastAsia="宋体" w:cs="宋体"/>
          <w:kern w:val="0"/>
          <w:sz w:val="21"/>
          <w:szCs w:val="21"/>
          <w:lang w:val="en-US" w:eastAsia="zh-CN" w:bidi="ar"/>
        </w:rPr>
      </w:pPr>
      <w:r>
        <w:rPr>
          <w:rFonts w:hint="eastAsia" w:ascii="宋体" w:hAnsi="宋体" w:eastAsia="宋体" w:cs="宋体"/>
          <w:kern w:val="0"/>
          <w:sz w:val="21"/>
          <w:szCs w:val="21"/>
          <w:lang w:val="en-US" w:eastAsia="zh-CN" w:bidi="ar"/>
        </w:rPr>
        <w:t>挖掘机、装载机配合完成 7 万 m³ 砂石分层归堆、盘高整形；</w:t>
      </w:r>
    </w:p>
    <w:p w14:paraId="166BB52C">
      <w:pPr>
        <w:keepNext w:val="0"/>
        <w:keepLines w:val="0"/>
        <w:pageBreakBefore w:val="0"/>
        <w:numPr>
          <w:ilvl w:val="0"/>
          <w:numId w:val="2"/>
        </w:numPr>
        <w:kinsoku/>
        <w:wordWrap/>
        <w:overflowPunct/>
        <w:topLinePunct w:val="0"/>
        <w:autoSpaceDE/>
        <w:autoSpaceDN/>
        <w:bidi w:val="0"/>
        <w:adjustRightInd/>
        <w:snapToGrid/>
        <w:spacing w:beforeAutospacing="0" w:afterAutospacing="0" w:line="360" w:lineRule="auto"/>
        <w:textAlignment w:val="auto"/>
        <w:rPr>
          <w:rFonts w:hint="eastAsia" w:ascii="宋体" w:hAnsi="宋体" w:eastAsia="宋体" w:cs="宋体"/>
          <w:color w:val="auto"/>
          <w:kern w:val="0"/>
          <w:sz w:val="21"/>
          <w:szCs w:val="21"/>
          <w:lang w:val="en-US" w:eastAsia="zh-CN" w:bidi="ar"/>
        </w:rPr>
      </w:pPr>
      <w:r>
        <w:rPr>
          <w:rFonts w:hint="eastAsia" w:ascii="宋体" w:hAnsi="宋体" w:eastAsia="宋体" w:cs="宋体"/>
          <w:color w:val="auto"/>
          <w:kern w:val="0"/>
          <w:sz w:val="21"/>
          <w:szCs w:val="21"/>
          <w:lang w:val="en-US" w:eastAsia="zh-CN" w:bidi="ar"/>
        </w:rPr>
        <w:t>严格执行 1:1 放坡分层堆放，消除滑坡坍塌隐患；</w:t>
      </w:r>
    </w:p>
    <w:p w14:paraId="3CF7F6D2">
      <w:pPr>
        <w:keepNext w:val="0"/>
        <w:keepLines w:val="0"/>
        <w:pageBreakBefore w:val="0"/>
        <w:numPr>
          <w:ilvl w:val="0"/>
          <w:numId w:val="2"/>
        </w:numPr>
        <w:kinsoku/>
        <w:wordWrap/>
        <w:overflowPunct/>
        <w:topLinePunct w:val="0"/>
        <w:autoSpaceDE/>
        <w:autoSpaceDN/>
        <w:bidi w:val="0"/>
        <w:adjustRightInd/>
        <w:snapToGrid/>
        <w:spacing w:beforeAutospacing="0" w:afterAutospacing="0" w:line="360" w:lineRule="auto"/>
        <w:textAlignment w:val="auto"/>
        <w:rPr>
          <w:rFonts w:hint="eastAsia" w:ascii="宋体" w:hAnsi="宋体" w:eastAsia="宋体" w:cs="宋体"/>
          <w:kern w:val="0"/>
          <w:sz w:val="21"/>
          <w:szCs w:val="21"/>
          <w:lang w:val="en-US" w:eastAsia="zh-CN" w:bidi="ar"/>
        </w:rPr>
      </w:pPr>
      <w:r>
        <w:rPr>
          <w:rFonts w:hint="eastAsia" w:ascii="宋体" w:hAnsi="宋体" w:eastAsia="宋体" w:cs="宋体"/>
          <w:kern w:val="0"/>
          <w:sz w:val="21"/>
          <w:szCs w:val="21"/>
          <w:lang w:val="en-US" w:eastAsia="zh-CN" w:bidi="ar"/>
        </w:rPr>
        <w:t>作业前场地清表、临时作业道路修整；</w:t>
      </w:r>
    </w:p>
    <w:p w14:paraId="3F38AB85">
      <w:pPr>
        <w:keepNext w:val="0"/>
        <w:keepLines w:val="0"/>
        <w:pageBreakBefore w:val="0"/>
        <w:numPr>
          <w:ilvl w:val="0"/>
          <w:numId w:val="2"/>
        </w:numPr>
        <w:kinsoku/>
        <w:wordWrap/>
        <w:overflowPunct/>
        <w:topLinePunct w:val="0"/>
        <w:autoSpaceDE/>
        <w:autoSpaceDN/>
        <w:bidi w:val="0"/>
        <w:adjustRightInd/>
        <w:snapToGrid/>
        <w:spacing w:beforeAutospacing="0" w:afterAutospacing="0" w:line="360" w:lineRule="auto"/>
        <w:textAlignment w:val="auto"/>
        <w:rPr>
          <w:rFonts w:hint="eastAsia" w:ascii="宋体" w:hAnsi="宋体" w:eastAsia="宋体" w:cs="宋体"/>
          <w:kern w:val="0"/>
          <w:sz w:val="21"/>
          <w:szCs w:val="21"/>
          <w:lang w:val="en-US" w:eastAsia="zh-CN" w:bidi="ar"/>
        </w:rPr>
      </w:pPr>
      <w:r>
        <w:rPr>
          <w:rFonts w:hint="eastAsia" w:ascii="宋体" w:hAnsi="宋体" w:eastAsia="宋体" w:cs="宋体"/>
          <w:kern w:val="0"/>
          <w:sz w:val="21"/>
          <w:szCs w:val="21"/>
          <w:lang w:val="en-US" w:eastAsia="zh-CN" w:bidi="ar"/>
        </w:rPr>
        <w:t>作业中动态修整堆体、边坡，每日巡查稳定性。</w:t>
      </w:r>
    </w:p>
    <w:p w14:paraId="66DEF3A6">
      <w:pPr>
        <w:keepNext w:val="0"/>
        <w:keepLines w:val="0"/>
        <w:pageBreakBefore w:val="0"/>
        <w:kinsoku/>
        <w:wordWrap/>
        <w:overflowPunct/>
        <w:topLinePunct w:val="0"/>
        <w:autoSpaceDE/>
        <w:autoSpaceDN/>
        <w:bidi w:val="0"/>
        <w:adjustRightInd/>
        <w:snapToGrid/>
        <w:spacing w:beforeAutospacing="0" w:afterAutospacing="0" w:line="360" w:lineRule="auto"/>
        <w:textAlignment w:val="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2.2治污减霾全域管控</w:t>
      </w:r>
    </w:p>
    <w:p w14:paraId="3952336B">
      <w:pPr>
        <w:keepNext w:val="0"/>
        <w:keepLines w:val="0"/>
        <w:pageBreakBefore w:val="0"/>
        <w:numPr>
          <w:ilvl w:val="0"/>
          <w:numId w:val="3"/>
        </w:numPr>
        <w:kinsoku/>
        <w:wordWrap/>
        <w:overflowPunct/>
        <w:topLinePunct w:val="0"/>
        <w:autoSpaceDE/>
        <w:autoSpaceDN/>
        <w:bidi w:val="0"/>
        <w:adjustRightInd/>
        <w:snapToGrid/>
        <w:spacing w:beforeAutospacing="0" w:afterAutospacing="0" w:line="360" w:lineRule="auto"/>
        <w:textAlignment w:val="auto"/>
        <w:rPr>
          <w:rFonts w:hint="eastAsia" w:ascii="宋体" w:hAnsi="宋体" w:eastAsia="宋体" w:cs="宋体"/>
          <w:color w:val="auto"/>
          <w:kern w:val="0"/>
          <w:sz w:val="21"/>
          <w:szCs w:val="21"/>
          <w:lang w:val="en-US" w:eastAsia="zh-CN" w:bidi="ar"/>
        </w:rPr>
      </w:pPr>
      <w:r>
        <w:rPr>
          <w:rFonts w:hint="eastAsia" w:ascii="宋体" w:hAnsi="宋体" w:eastAsia="宋体" w:cs="宋体"/>
          <w:kern w:val="0"/>
          <w:sz w:val="21"/>
          <w:szCs w:val="21"/>
          <w:lang w:val="en-US" w:eastAsia="zh-CN" w:bidi="ar"/>
        </w:rPr>
        <w:t>砂石</w:t>
      </w:r>
      <w:r>
        <w:rPr>
          <w:rFonts w:hint="eastAsia" w:ascii="宋体" w:hAnsi="宋体" w:eastAsia="宋体" w:cs="宋体"/>
          <w:kern w:val="0"/>
          <w:sz w:val="21"/>
          <w:szCs w:val="21"/>
          <w:lang w:val="en-US" w:eastAsia="zh-CN" w:bidi="ar"/>
        </w:rPr>
        <w:t>绿网覆盖：</w:t>
      </w:r>
      <w:r>
        <w:rPr>
          <w:rFonts w:hint="eastAsia" w:ascii="宋体" w:hAnsi="宋体" w:eastAsia="宋体" w:cs="宋体"/>
          <w:kern w:val="0"/>
          <w:sz w:val="21"/>
          <w:szCs w:val="21"/>
          <w:lang w:val="en-US" w:eastAsia="zh-CN" w:bidi="ar"/>
        </w:rPr>
        <w:t>砂石堆高约4米，按照1：1放坡，约40000平方米，</w:t>
      </w:r>
      <w:r>
        <w:rPr>
          <w:rFonts w:hint="eastAsia" w:ascii="宋体" w:hAnsi="宋体" w:eastAsia="宋体" w:cs="宋体"/>
          <w:kern w:val="0"/>
          <w:sz w:val="21"/>
          <w:szCs w:val="21"/>
          <w:lang w:val="en-US" w:eastAsia="zh-CN" w:bidi="ar"/>
        </w:rPr>
        <w:t>全覆盖，作业掀开区域完工立即复原，</w:t>
      </w:r>
      <w:r>
        <w:rPr>
          <w:rFonts w:hint="eastAsia" w:ascii="宋体" w:hAnsi="宋体" w:eastAsia="宋体" w:cs="宋体"/>
          <w:color w:val="auto"/>
          <w:kern w:val="0"/>
          <w:sz w:val="21"/>
          <w:szCs w:val="21"/>
          <w:lang w:val="en-US" w:eastAsia="zh-CN" w:bidi="ar"/>
        </w:rPr>
        <w:t>包</w:t>
      </w:r>
      <w:r>
        <w:rPr>
          <w:rFonts w:hint="eastAsia" w:ascii="宋体" w:hAnsi="宋体" w:eastAsia="宋体" w:cs="宋体"/>
          <w:color w:val="auto"/>
          <w:kern w:val="0"/>
          <w:sz w:val="21"/>
          <w:szCs w:val="21"/>
          <w:lang w:val="en-US" w:eastAsia="zh-CN" w:bidi="ar"/>
        </w:rPr>
        <w:t>含初次覆盖</w:t>
      </w:r>
      <w:r>
        <w:rPr>
          <w:rFonts w:hint="eastAsia" w:ascii="宋体" w:hAnsi="宋体" w:eastAsia="宋体" w:cs="宋体"/>
          <w:color w:val="auto"/>
          <w:kern w:val="0"/>
          <w:sz w:val="21"/>
          <w:szCs w:val="21"/>
          <w:lang w:val="en-US" w:eastAsia="zh-CN" w:bidi="ar"/>
        </w:rPr>
        <w:t>及后期维护工作（包含但不限于破损绿网的补盖及被大风刮开绿网后重新覆盖的人工及材料）</w:t>
      </w:r>
      <w:r>
        <w:rPr>
          <w:rFonts w:hint="eastAsia" w:ascii="宋体" w:hAnsi="宋体" w:eastAsia="宋体" w:cs="宋体"/>
          <w:color w:val="auto"/>
          <w:kern w:val="0"/>
          <w:sz w:val="21"/>
          <w:szCs w:val="21"/>
          <w:lang w:val="en-US" w:eastAsia="zh-CN" w:bidi="ar"/>
        </w:rPr>
        <w:t>；</w:t>
      </w:r>
    </w:p>
    <w:p w14:paraId="0C457D38">
      <w:pPr>
        <w:keepNext w:val="0"/>
        <w:keepLines w:val="0"/>
        <w:pageBreakBefore w:val="0"/>
        <w:numPr>
          <w:ilvl w:val="0"/>
          <w:numId w:val="3"/>
        </w:numPr>
        <w:kinsoku/>
        <w:wordWrap/>
        <w:overflowPunct/>
        <w:topLinePunct w:val="0"/>
        <w:autoSpaceDE/>
        <w:autoSpaceDN/>
        <w:bidi w:val="0"/>
        <w:adjustRightInd/>
        <w:snapToGrid/>
        <w:spacing w:beforeAutospacing="0" w:afterAutospacing="0" w:line="360" w:lineRule="auto"/>
        <w:textAlignment w:val="auto"/>
        <w:rPr>
          <w:rFonts w:hint="eastAsia" w:ascii="宋体" w:hAnsi="宋体" w:eastAsia="宋体" w:cs="宋体"/>
          <w:kern w:val="0"/>
          <w:sz w:val="21"/>
          <w:szCs w:val="21"/>
          <w:lang w:val="en-US" w:eastAsia="zh-CN" w:bidi="ar"/>
        </w:rPr>
      </w:pPr>
      <w:r>
        <w:rPr>
          <w:rFonts w:hint="eastAsia" w:ascii="宋体" w:hAnsi="宋体" w:eastAsia="宋体" w:cs="宋体"/>
          <w:color w:val="auto"/>
          <w:kern w:val="0"/>
          <w:sz w:val="21"/>
          <w:szCs w:val="21"/>
          <w:lang w:val="en-US" w:eastAsia="zh-CN" w:bidi="ar"/>
        </w:rPr>
        <w:t>常态化洒水降尘：场内道路、堆体</w:t>
      </w:r>
      <w:r>
        <w:rPr>
          <w:rFonts w:hint="eastAsia" w:ascii="宋体" w:hAnsi="宋体" w:eastAsia="宋体" w:cs="宋体"/>
          <w:color w:val="auto"/>
          <w:kern w:val="0"/>
          <w:sz w:val="21"/>
          <w:szCs w:val="21"/>
          <w:lang w:val="en-US" w:eastAsia="zh-CN" w:bidi="ar"/>
        </w:rPr>
        <w:t>施工时</w:t>
      </w:r>
      <w:r>
        <w:rPr>
          <w:rFonts w:hint="eastAsia" w:ascii="宋体" w:hAnsi="宋体" w:eastAsia="宋体" w:cs="宋体"/>
          <w:color w:val="auto"/>
          <w:kern w:val="0"/>
          <w:sz w:val="21"/>
          <w:szCs w:val="21"/>
          <w:lang w:val="en-US" w:eastAsia="zh-CN" w:bidi="ar"/>
        </w:rPr>
        <w:t>不间断洒水，白天、夜</w:t>
      </w:r>
      <w:r>
        <w:rPr>
          <w:rFonts w:hint="eastAsia" w:ascii="宋体" w:hAnsi="宋体" w:eastAsia="宋体" w:cs="宋体"/>
          <w:kern w:val="0"/>
          <w:sz w:val="21"/>
          <w:szCs w:val="21"/>
          <w:lang w:val="en-US" w:eastAsia="zh-CN" w:bidi="ar"/>
        </w:rPr>
        <w:t>间作业同步雾炮喷淋</w:t>
      </w:r>
      <w:r>
        <w:rPr>
          <w:rFonts w:hint="eastAsia" w:ascii="宋体" w:hAnsi="宋体" w:eastAsia="宋体" w:cs="宋体"/>
          <w:kern w:val="0"/>
          <w:sz w:val="21"/>
          <w:szCs w:val="21"/>
          <w:lang w:val="en-US" w:eastAsia="zh-CN" w:bidi="ar"/>
        </w:rPr>
        <w:t>；</w:t>
      </w:r>
    </w:p>
    <w:p w14:paraId="0DC33F32">
      <w:pPr>
        <w:keepNext w:val="0"/>
        <w:keepLines w:val="0"/>
        <w:pageBreakBefore w:val="0"/>
        <w:numPr>
          <w:ilvl w:val="0"/>
          <w:numId w:val="3"/>
        </w:numPr>
        <w:kinsoku/>
        <w:wordWrap/>
        <w:overflowPunct/>
        <w:topLinePunct w:val="0"/>
        <w:autoSpaceDE/>
        <w:autoSpaceDN/>
        <w:bidi w:val="0"/>
        <w:adjustRightInd/>
        <w:snapToGrid/>
        <w:spacing w:beforeAutospacing="0" w:afterAutospacing="0" w:line="360" w:lineRule="auto"/>
        <w:textAlignment w:val="auto"/>
        <w:rPr>
          <w:rFonts w:hint="eastAsia" w:ascii="宋体" w:hAnsi="宋体" w:eastAsia="宋体" w:cs="宋体"/>
          <w:kern w:val="0"/>
          <w:sz w:val="21"/>
          <w:szCs w:val="21"/>
          <w:lang w:val="en-US" w:eastAsia="zh-CN" w:bidi="ar"/>
        </w:rPr>
      </w:pPr>
      <w:r>
        <w:rPr>
          <w:rFonts w:hint="eastAsia" w:ascii="宋体" w:hAnsi="宋体" w:eastAsia="宋体" w:cs="宋体"/>
          <w:kern w:val="0"/>
          <w:sz w:val="21"/>
          <w:szCs w:val="21"/>
          <w:lang w:val="en-US" w:eastAsia="zh-CN" w:bidi="ar"/>
        </w:rPr>
        <w:t>出场车辆冲洗清扫：专人清扫轮胎、槽帮，严禁带泥上路，大门口 100 米范围每日多次清扫；</w:t>
      </w:r>
    </w:p>
    <w:p w14:paraId="351346DF">
      <w:pPr>
        <w:keepNext w:val="0"/>
        <w:keepLines w:val="0"/>
        <w:pageBreakBefore w:val="0"/>
        <w:numPr>
          <w:ilvl w:val="0"/>
          <w:numId w:val="3"/>
        </w:numPr>
        <w:kinsoku/>
        <w:wordWrap/>
        <w:overflowPunct/>
        <w:topLinePunct w:val="0"/>
        <w:autoSpaceDE/>
        <w:autoSpaceDN/>
        <w:bidi w:val="0"/>
        <w:adjustRightInd/>
        <w:snapToGrid/>
        <w:spacing w:beforeAutospacing="0" w:afterAutospacing="0" w:line="360" w:lineRule="auto"/>
        <w:textAlignment w:val="auto"/>
        <w:rPr>
          <w:rFonts w:hint="eastAsia" w:ascii="宋体" w:hAnsi="宋体" w:eastAsia="宋体" w:cs="宋体"/>
          <w:kern w:val="0"/>
          <w:sz w:val="21"/>
          <w:szCs w:val="21"/>
          <w:lang w:val="en-US" w:eastAsia="zh-CN" w:bidi="ar"/>
        </w:rPr>
      </w:pPr>
      <w:r>
        <w:rPr>
          <w:rFonts w:hint="eastAsia" w:ascii="宋体" w:hAnsi="宋体" w:eastAsia="宋体" w:cs="宋体"/>
          <w:kern w:val="0"/>
          <w:sz w:val="21"/>
          <w:szCs w:val="21"/>
          <w:lang w:val="en-US" w:eastAsia="zh-CN" w:bidi="ar"/>
        </w:rPr>
        <w:t>场内道路钢板铺设、除尘清理，及时清扫钢板积尘；</w:t>
      </w:r>
    </w:p>
    <w:p w14:paraId="5FD3CDDD">
      <w:pPr>
        <w:keepNext w:val="0"/>
        <w:keepLines w:val="0"/>
        <w:pageBreakBefore w:val="0"/>
        <w:numPr>
          <w:ilvl w:val="0"/>
          <w:numId w:val="3"/>
        </w:numPr>
        <w:kinsoku/>
        <w:wordWrap/>
        <w:overflowPunct/>
        <w:topLinePunct w:val="0"/>
        <w:autoSpaceDE/>
        <w:autoSpaceDN/>
        <w:bidi w:val="0"/>
        <w:adjustRightInd/>
        <w:snapToGrid/>
        <w:spacing w:beforeAutospacing="0" w:afterAutospacing="0" w:line="360" w:lineRule="auto"/>
        <w:textAlignment w:val="auto"/>
        <w:rPr>
          <w:rFonts w:hint="eastAsia" w:ascii="宋体" w:hAnsi="宋体" w:eastAsia="宋体" w:cs="宋体"/>
          <w:kern w:val="0"/>
          <w:sz w:val="21"/>
          <w:szCs w:val="21"/>
          <w:lang w:val="en-US" w:eastAsia="zh-CN" w:bidi="ar"/>
        </w:rPr>
      </w:pPr>
      <w:r>
        <w:rPr>
          <w:rFonts w:hint="eastAsia" w:ascii="宋体" w:hAnsi="宋体" w:eastAsia="宋体" w:cs="宋体"/>
          <w:kern w:val="0"/>
          <w:sz w:val="21"/>
          <w:szCs w:val="21"/>
          <w:lang w:val="en-US" w:eastAsia="zh-CN" w:bidi="ar"/>
        </w:rPr>
        <w:t>高温、冬季、夜间差异化扬尘管控措施落实。</w:t>
      </w:r>
    </w:p>
    <w:p w14:paraId="2C19A10F">
      <w:pPr>
        <w:keepNext w:val="0"/>
        <w:keepLines w:val="0"/>
        <w:pageBreakBefore w:val="0"/>
        <w:kinsoku/>
        <w:wordWrap/>
        <w:overflowPunct/>
        <w:topLinePunct w:val="0"/>
        <w:autoSpaceDE/>
        <w:autoSpaceDN/>
        <w:bidi w:val="0"/>
        <w:adjustRightInd/>
        <w:snapToGrid/>
        <w:spacing w:beforeAutospacing="0" w:afterAutospacing="0" w:line="360" w:lineRule="auto"/>
        <w:textAlignment w:val="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2.3 24小时现场看护与车辆管理</w:t>
      </w:r>
    </w:p>
    <w:p w14:paraId="3CB61747">
      <w:pPr>
        <w:keepNext w:val="0"/>
        <w:keepLines w:val="0"/>
        <w:pageBreakBefore w:val="0"/>
        <w:widowControl w:val="0"/>
        <w:kinsoku/>
        <w:wordWrap/>
        <w:overflowPunct/>
        <w:topLinePunct w:val="0"/>
        <w:autoSpaceDE/>
        <w:autoSpaceDN/>
        <w:bidi w:val="0"/>
        <w:adjustRightInd/>
        <w:snapToGrid/>
        <w:spacing w:beforeAutospacing="0" w:afterAutospacing="0" w:line="360" w:lineRule="auto"/>
        <w:textAlignment w:val="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1.三班不间断值守，防盗、防无关人员进场；</w:t>
      </w:r>
    </w:p>
    <w:p w14:paraId="7CA6E2AE">
      <w:pPr>
        <w:keepNext w:val="0"/>
        <w:keepLines w:val="0"/>
        <w:pageBreakBefore w:val="0"/>
        <w:widowControl w:val="0"/>
        <w:kinsoku/>
        <w:wordWrap/>
        <w:overflowPunct/>
        <w:topLinePunct w:val="0"/>
        <w:autoSpaceDE/>
        <w:autoSpaceDN/>
        <w:bidi w:val="0"/>
        <w:adjustRightInd/>
        <w:snapToGrid/>
        <w:spacing w:beforeAutospacing="0" w:afterAutospacing="0" w:line="360" w:lineRule="auto"/>
        <w:textAlignment w:val="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2.进出砂石运输车辆登记、分流指挥、定点卸料引导；</w:t>
      </w:r>
    </w:p>
    <w:p w14:paraId="42F8EF17">
      <w:pPr>
        <w:keepNext w:val="0"/>
        <w:keepLines w:val="0"/>
        <w:pageBreakBefore w:val="0"/>
        <w:widowControl w:val="0"/>
        <w:kinsoku/>
        <w:wordWrap/>
        <w:overflowPunct/>
        <w:topLinePunct w:val="0"/>
        <w:autoSpaceDE/>
        <w:autoSpaceDN/>
        <w:bidi w:val="0"/>
        <w:adjustRightInd/>
        <w:snapToGrid/>
        <w:spacing w:beforeAutospacing="0" w:afterAutospacing="0" w:line="360" w:lineRule="auto"/>
        <w:textAlignment w:val="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3.场地日常巡查，禁止私拉乱建、倾倒垃圾、侵占地块；</w:t>
      </w:r>
    </w:p>
    <w:p w14:paraId="101DE7FD">
      <w:pPr>
        <w:keepNext w:val="0"/>
        <w:keepLines w:val="0"/>
        <w:pageBreakBefore w:val="0"/>
        <w:widowControl w:val="0"/>
        <w:kinsoku/>
        <w:wordWrap/>
        <w:overflowPunct/>
        <w:topLinePunct w:val="0"/>
        <w:autoSpaceDE/>
        <w:autoSpaceDN/>
        <w:bidi w:val="0"/>
        <w:adjustRightInd/>
        <w:snapToGrid/>
        <w:spacing w:beforeAutospacing="0" w:afterAutospacing="0" w:line="360" w:lineRule="auto"/>
        <w:textAlignment w:val="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4.防火巡查，场内易燃物清理，制止明火。</w:t>
      </w:r>
    </w:p>
    <w:p w14:paraId="39EE57DB">
      <w:pPr>
        <w:keepNext w:val="0"/>
        <w:keepLines w:val="0"/>
        <w:pageBreakBefore w:val="0"/>
        <w:widowControl w:val="0"/>
        <w:kinsoku/>
        <w:wordWrap/>
        <w:overflowPunct/>
        <w:topLinePunct w:val="0"/>
        <w:autoSpaceDE/>
        <w:autoSpaceDN/>
        <w:bidi w:val="0"/>
        <w:adjustRightInd/>
        <w:snapToGrid/>
        <w:spacing w:beforeAutospacing="0" w:afterAutospacing="0" w:line="360" w:lineRule="auto"/>
        <w:textAlignment w:val="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2.4现场保洁与临时设施维护</w:t>
      </w:r>
    </w:p>
    <w:p w14:paraId="1F79CF1E">
      <w:pPr>
        <w:keepNext w:val="0"/>
        <w:keepLines w:val="0"/>
        <w:pageBreakBefore w:val="0"/>
        <w:widowControl w:val="0"/>
        <w:kinsoku/>
        <w:wordWrap/>
        <w:overflowPunct/>
        <w:topLinePunct w:val="0"/>
        <w:autoSpaceDE/>
        <w:autoSpaceDN/>
        <w:bidi w:val="0"/>
        <w:adjustRightInd/>
        <w:snapToGrid/>
        <w:spacing w:beforeAutospacing="0" w:afterAutospacing="0" w:line="360" w:lineRule="auto"/>
        <w:textAlignment w:val="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场内、出入口道路全天候人工清扫；</w:t>
      </w:r>
    </w:p>
    <w:p w14:paraId="51366676">
      <w:pPr>
        <w:keepNext w:val="0"/>
        <w:keepLines w:val="0"/>
        <w:pageBreakBefore w:val="0"/>
        <w:widowControl w:val="0"/>
        <w:kinsoku/>
        <w:wordWrap/>
        <w:overflowPunct/>
        <w:topLinePunct w:val="0"/>
        <w:autoSpaceDE/>
        <w:autoSpaceDN/>
        <w:bidi w:val="0"/>
        <w:adjustRightInd/>
        <w:snapToGrid/>
        <w:spacing w:beforeAutospacing="0" w:afterAutospacing="0" w:line="360" w:lineRule="auto"/>
        <w:textAlignment w:val="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临时钢板铺设、挪移、规整；</w:t>
      </w:r>
    </w:p>
    <w:p w14:paraId="15F3D7F1">
      <w:pPr>
        <w:keepNext w:val="0"/>
        <w:keepLines w:val="0"/>
        <w:pageBreakBefore w:val="0"/>
        <w:widowControl w:val="0"/>
        <w:kinsoku/>
        <w:wordWrap/>
        <w:overflowPunct/>
        <w:topLinePunct w:val="0"/>
        <w:autoSpaceDE/>
        <w:autoSpaceDN/>
        <w:bidi w:val="0"/>
        <w:adjustRightInd/>
        <w:snapToGrid/>
        <w:spacing w:beforeAutospacing="0" w:afterAutospacing="0" w:line="360" w:lineRule="auto"/>
        <w:textAlignment w:val="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2.5安全、应急全流程保障</w:t>
      </w:r>
    </w:p>
    <w:p w14:paraId="5F223ED0">
      <w:pPr>
        <w:keepNext w:val="0"/>
        <w:keepLines w:val="0"/>
        <w:pageBreakBefore w:val="0"/>
        <w:widowControl w:val="0"/>
        <w:kinsoku/>
        <w:wordWrap/>
        <w:overflowPunct/>
        <w:topLinePunct w:val="0"/>
        <w:autoSpaceDE/>
        <w:autoSpaceDN/>
        <w:bidi w:val="0"/>
        <w:adjustRightInd/>
        <w:snapToGrid/>
        <w:spacing w:beforeAutospacing="0" w:afterAutospacing="0" w:line="360" w:lineRule="auto"/>
        <w:textAlignment w:val="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特种机械持证上岗，日常检修保养；</w:t>
      </w:r>
    </w:p>
    <w:p w14:paraId="3E63810B">
      <w:pPr>
        <w:keepNext w:val="0"/>
        <w:keepLines w:val="0"/>
        <w:pageBreakBefore w:val="0"/>
        <w:widowControl w:val="0"/>
        <w:kinsoku/>
        <w:wordWrap/>
        <w:overflowPunct/>
        <w:topLinePunct w:val="0"/>
        <w:autoSpaceDE/>
        <w:autoSpaceDN/>
        <w:bidi w:val="0"/>
        <w:adjustRightInd/>
        <w:snapToGrid/>
        <w:spacing w:beforeAutospacing="0" w:afterAutospacing="0" w:line="360" w:lineRule="auto"/>
        <w:textAlignment w:val="auto"/>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配齐应急物资（灭火器、急救箱、救援绳、绝缘工具、警示标识、应急照明等）；</w:t>
      </w:r>
    </w:p>
    <w:p w14:paraId="33C1F7BB">
      <w:pPr>
        <w:keepNext w:val="0"/>
        <w:keepLines w:val="0"/>
        <w:pageBreakBefore w:val="0"/>
        <w:widowControl w:val="0"/>
        <w:kinsoku/>
        <w:wordWrap/>
        <w:overflowPunct/>
        <w:topLinePunct w:val="0"/>
        <w:autoSpaceDE/>
        <w:autoSpaceDN/>
        <w:bidi w:val="0"/>
        <w:adjustRightInd/>
        <w:snapToGrid/>
        <w:spacing w:beforeAutospacing="0" w:afterAutospacing="0" w:line="360" w:lineRule="auto"/>
        <w:textAlignment w:val="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制定坍塌、机械伤人、触电</w:t>
      </w:r>
      <w:r>
        <w:rPr>
          <w:rFonts w:hint="eastAsia" w:ascii="宋体" w:hAnsi="宋体" w:eastAsia="宋体" w:cs="宋体"/>
          <w:color w:val="auto"/>
          <w:sz w:val="21"/>
          <w:szCs w:val="21"/>
          <w:lang w:val="en-US" w:eastAsia="zh-CN"/>
        </w:rPr>
        <w:t>、</w:t>
      </w:r>
      <w:r>
        <w:rPr>
          <w:rFonts w:hint="eastAsia" w:ascii="宋体" w:hAnsi="宋体" w:eastAsia="宋体" w:cs="宋体"/>
          <w:sz w:val="21"/>
          <w:szCs w:val="21"/>
          <w:lang w:val="en-US" w:eastAsia="zh-CN"/>
        </w:rPr>
        <w:t>火情全套应急预案；</w:t>
      </w:r>
    </w:p>
    <w:p w14:paraId="5D6651B9">
      <w:pPr>
        <w:keepNext w:val="0"/>
        <w:keepLines w:val="0"/>
        <w:pageBreakBefore w:val="0"/>
        <w:widowControl w:val="0"/>
        <w:kinsoku/>
        <w:wordWrap/>
        <w:overflowPunct/>
        <w:topLinePunct w:val="0"/>
        <w:autoSpaceDE/>
        <w:autoSpaceDN/>
        <w:bidi w:val="0"/>
        <w:adjustRightInd/>
        <w:snapToGrid/>
        <w:spacing w:beforeAutospacing="0" w:afterAutospacing="0" w:line="360" w:lineRule="auto"/>
        <w:textAlignment w:val="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定期应急巡查，发生险情第一时间处置并上报采购人；</w:t>
      </w:r>
    </w:p>
    <w:p w14:paraId="072A5EA2">
      <w:pPr>
        <w:keepNext w:val="0"/>
        <w:keepLines w:val="0"/>
        <w:pageBreakBefore w:val="0"/>
        <w:widowControl w:val="0"/>
        <w:kinsoku/>
        <w:wordWrap/>
        <w:overflowPunct/>
        <w:topLinePunct w:val="0"/>
        <w:autoSpaceDE/>
        <w:autoSpaceDN/>
        <w:bidi w:val="0"/>
        <w:adjustRightInd/>
        <w:snapToGrid/>
        <w:spacing w:beforeAutospacing="0" w:afterAutospacing="0" w:line="360" w:lineRule="auto"/>
        <w:textAlignment w:val="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建立周边产权单位、医院、派出所应急联络台账。</w:t>
      </w:r>
    </w:p>
    <w:p w14:paraId="08BD028A">
      <w:pPr>
        <w:keepNext w:val="0"/>
        <w:keepLines w:val="0"/>
        <w:pageBreakBefore w:val="0"/>
        <w:widowControl w:val="0"/>
        <w:kinsoku/>
        <w:wordWrap/>
        <w:overflowPunct/>
        <w:topLinePunct w:val="0"/>
        <w:autoSpaceDE/>
        <w:autoSpaceDN/>
        <w:bidi w:val="0"/>
        <w:adjustRightInd/>
        <w:snapToGrid/>
        <w:spacing w:beforeAutospacing="0" w:afterAutospacing="0" w:line="360" w:lineRule="auto"/>
        <w:textAlignment w:val="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2.6季节性与夜间专项服务</w:t>
      </w:r>
    </w:p>
    <w:p w14:paraId="365F58E4">
      <w:pPr>
        <w:keepNext w:val="0"/>
        <w:keepLines w:val="0"/>
        <w:pageBreakBefore w:val="0"/>
        <w:widowControl w:val="0"/>
        <w:kinsoku/>
        <w:wordWrap/>
        <w:overflowPunct/>
        <w:topLinePunct w:val="0"/>
        <w:autoSpaceDE/>
        <w:autoSpaceDN/>
        <w:bidi w:val="0"/>
        <w:adjustRightInd/>
        <w:snapToGrid/>
        <w:spacing w:beforeAutospacing="0" w:afterAutospacing="0" w:line="360" w:lineRule="auto"/>
        <w:textAlignment w:val="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高温防暑：调整作业时段、配备防暑物资；</w:t>
      </w:r>
    </w:p>
    <w:p w14:paraId="12DCB895">
      <w:pPr>
        <w:keepNext w:val="0"/>
        <w:keepLines w:val="0"/>
        <w:pageBreakBefore w:val="0"/>
        <w:widowControl w:val="0"/>
        <w:kinsoku/>
        <w:wordWrap/>
        <w:overflowPunct/>
        <w:topLinePunct w:val="0"/>
        <w:autoSpaceDE/>
        <w:autoSpaceDN/>
        <w:bidi w:val="0"/>
        <w:adjustRightInd/>
        <w:snapToGrid/>
        <w:spacing w:beforeAutospacing="0" w:afterAutospacing="0" w:line="360" w:lineRule="auto"/>
        <w:textAlignment w:val="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冬季防冻：道路防滑、洒水管控、用电安全管控；</w:t>
      </w:r>
    </w:p>
    <w:p w14:paraId="3AC5F2F5">
      <w:pPr>
        <w:rPr>
          <w:rFonts w:hint="eastAsia" w:ascii="宋体" w:hAnsi="宋体" w:eastAsia="宋体" w:cs="宋体"/>
          <w:sz w:val="21"/>
          <w:szCs w:val="21"/>
        </w:rPr>
      </w:pPr>
      <w:r>
        <w:rPr>
          <w:rFonts w:hint="eastAsia" w:ascii="宋体" w:hAnsi="宋体" w:eastAsia="宋体" w:cs="宋体"/>
          <w:sz w:val="21"/>
          <w:szCs w:val="21"/>
          <w:lang w:val="en-US" w:eastAsia="zh-CN"/>
        </w:rPr>
        <w:t>夜间管控：降噪、反光装备、限流、灯光避光、禁止鸣笛。</w:t>
      </w: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微软雅黑">
    <w:panose1 w:val="020B0503020204020204"/>
    <w:charset w:val="86"/>
    <w:family w:val="auto"/>
    <w:pitch w:val="default"/>
    <w:sig w:usb0="80000287" w:usb1="2ACF3C50" w:usb2="00000016" w:usb3="00000000" w:csb0="0004001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A34D2AE2"/>
    <w:multiLevelType w:val="singleLevel"/>
    <w:tmpl w:val="A34D2AE2"/>
    <w:lvl w:ilvl="0" w:tentative="0">
      <w:start w:val="1"/>
      <w:numFmt w:val="chineseCounting"/>
      <w:suff w:val="nothing"/>
      <w:lvlText w:val="%1、"/>
      <w:lvlJc w:val="left"/>
      <w:rPr>
        <w:rFonts w:hint="eastAsia"/>
      </w:rPr>
    </w:lvl>
  </w:abstractNum>
  <w:abstractNum w:abstractNumId="1">
    <w:nsid w:val="0EA14FE1"/>
    <w:multiLevelType w:val="singleLevel"/>
    <w:tmpl w:val="0EA14FE1"/>
    <w:lvl w:ilvl="0" w:tentative="0">
      <w:start w:val="1"/>
      <w:numFmt w:val="decimal"/>
      <w:lvlText w:val="%1."/>
      <w:lvlJc w:val="left"/>
      <w:pPr>
        <w:tabs>
          <w:tab w:val="left" w:pos="312"/>
        </w:tabs>
      </w:pPr>
    </w:lvl>
  </w:abstractNum>
  <w:abstractNum w:abstractNumId="2">
    <w:nsid w:val="7AEF0986"/>
    <w:multiLevelType w:val="singleLevel"/>
    <w:tmpl w:val="7AEF0986"/>
    <w:lvl w:ilvl="0" w:tentative="0">
      <w:start w:val="1"/>
      <w:numFmt w:val="decimal"/>
      <w:lvlText w:val="%1."/>
      <w:lvlJc w:val="left"/>
      <w:pPr>
        <w:tabs>
          <w:tab w:val="left" w:pos="312"/>
        </w:tabs>
      </w:pPr>
    </w:lvl>
  </w:abstractNum>
  <w:num w:numId="1">
    <w:abstractNumId w:val="0"/>
  </w:num>
  <w:num w:numId="2">
    <w:abstractNumId w:val="2"/>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359A4FCA"/>
    <w:rsid w:val="00800961"/>
    <w:rsid w:val="359A4FCA"/>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semiHidden="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Calibri" w:hAnsi="Calibri" w:eastAsia="宋体" w:cs="Times New Roman"/>
      <w:kern w:val="2"/>
      <w:sz w:val="21"/>
      <w:szCs w:val="24"/>
      <w:lang w:val="en-US" w:eastAsia="zh-CN" w:bidi="ar-SA"/>
    </w:rPr>
  </w:style>
  <w:style w:type="paragraph" w:styleId="2">
    <w:name w:val="heading 2"/>
    <w:basedOn w:val="1"/>
    <w:next w:val="1"/>
    <w:unhideWhenUsed/>
    <w:qFormat/>
    <w:uiPriority w:val="0"/>
    <w:pPr>
      <w:spacing w:before="100" w:beforeAutospacing="1" w:after="100" w:afterAutospacing="1"/>
      <w:jc w:val="left"/>
      <w:outlineLvl w:val="1"/>
    </w:pPr>
    <w:rPr>
      <w:rFonts w:hint="eastAsia" w:ascii="宋体" w:hAnsi="宋体" w:eastAsia="宋体" w:cs="宋体"/>
      <w:b/>
      <w:bCs/>
      <w:kern w:val="0"/>
      <w:sz w:val="36"/>
      <w:szCs w:val="36"/>
      <w:lang w:val="en-US" w:eastAsia="zh-CN" w:bidi="ar"/>
    </w:rPr>
  </w:style>
  <w:style w:type="character" w:default="1" w:styleId="5">
    <w:name w:val="Default Paragraph Font"/>
    <w:semiHidden/>
    <w:uiPriority w:val="0"/>
  </w:style>
  <w:style w:type="table" w:default="1" w:styleId="4">
    <w:name w:val="Normal Table"/>
    <w:semiHidden/>
    <w:uiPriority w:val="0"/>
    <w:tblPr>
      <w:tblCellMar>
        <w:top w:w="0" w:type="dxa"/>
        <w:left w:w="108" w:type="dxa"/>
        <w:bottom w:w="0" w:type="dxa"/>
        <w:right w:w="108" w:type="dxa"/>
      </w:tblCellMar>
    </w:tblPr>
  </w:style>
  <w:style w:type="paragraph" w:styleId="3">
    <w:name w:val="Normal (Web)"/>
    <w:basedOn w:val="1"/>
    <w:qFormat/>
    <w:uiPriority w:val="0"/>
    <w:pPr>
      <w:spacing w:before="100" w:beforeAutospacing="1" w:after="100" w:afterAutospacing="1"/>
      <w:ind w:left="0" w:right="0"/>
      <w:jc w:val="left"/>
    </w:pPr>
    <w:rPr>
      <w:kern w:val="0"/>
      <w:sz w:val="24"/>
      <w:lang w:val="en-US" w:eastAsia="zh-CN" w:bidi="ar"/>
    </w:rPr>
  </w:style>
  <w:style w:type="character" w:styleId="6">
    <w:name w:val="Strong"/>
    <w:basedOn w:val="5"/>
    <w:qFormat/>
    <w:uiPriority w:val="0"/>
    <w:rPr>
      <w:b/>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numbering" Target="numbering.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游ゴシック Light"/>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2</Pages>
  <Words>0</Words>
  <Characters>0</Characters>
  <Lines>0</Lines>
  <Paragraphs>0</Paragraphs>
  <TotalTime>0</TotalTime>
  <ScaleCrop>false</ScaleCrop>
  <LinksUpToDate>false</LinksUpToDate>
  <CharactersWithSpaces>0</CharactersWithSpaces>
  <Application>WPS Office_12.1.0.29161_F1E327BC-269C-435d-A152-05C5408002CA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2026-10-27T03:44:00Z</dcterms:created>
  <dc:creator>Peach</dc:creator>
  <cp:lastModifiedBy>Peach</cp:lastModifiedBy>
  <dcterms:modified xsi:type="dcterms:W3CDTF">2026-10-27T03:55:27Z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2052-12.1.0.29161</vt:lpwstr>
  </property>
  <property fmtid="{D5CDD505-2E9C-101B-9397-08002B2CF9AE}" pid="3" name="ICV">
    <vt:lpwstr>5B19BA5D053943CD8555693C960D83D0_11</vt:lpwstr>
  </property>
  <property fmtid="{D5CDD505-2E9C-101B-9397-08002B2CF9AE}" pid="4" name="KSOTemplateDocerSaveRecord">
    <vt:lpwstr>eyJoZGlkIjoiNmQwNzQ3YmNiOWNmMzg2MDdiYzU4OTAyZWZlMTFlMTQiLCJ1c2VySWQiOiIzOTEzNjcyNjcifQ==</vt:lpwstr>
  </property>
</Properties>
</file>