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版本号：YYZFCG竞争性磋商（2026）57号20260707001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厨房和餐厅维修工程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YYZFCG竞争性磋商（2026）57号</w:t>
      </w:r>
      <w:r>
        <w:br/>
      </w:r>
      <w:r>
        <w:br/>
      </w:r>
      <w:r>
        <w:br/>
      </w:r>
    </w:p>
    <w:p>
      <w:pPr>
        <w:pStyle w:val="null3"/>
        <w:jc w:val="center"/>
        <w:outlineLvl w:val="2"/>
      </w:pPr>
      <w:r>
        <w:rPr>
          <w:rFonts w:ascii="仿宋_GB2312" w:hAnsi="仿宋_GB2312" w:cs="仿宋_GB2312" w:eastAsia="仿宋_GB2312"/>
          <w:sz w:val="28"/>
          <w:b/>
        </w:rPr>
        <w:t>榆阳区巴拉素镇初级中学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榆阳区巴拉素镇初级中学</w:t>
      </w:r>
      <w:r>
        <w:rPr>
          <w:rFonts w:ascii="仿宋_GB2312" w:hAnsi="仿宋_GB2312" w:cs="仿宋_GB2312" w:eastAsia="仿宋_GB2312"/>
        </w:rPr>
        <w:t>委托，拟对</w:t>
      </w:r>
      <w:r>
        <w:rPr>
          <w:rFonts w:ascii="仿宋_GB2312" w:hAnsi="仿宋_GB2312" w:cs="仿宋_GB2312" w:eastAsia="仿宋_GB2312"/>
        </w:rPr>
        <w:t>厨房和餐厅维修工程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YYZFCG竞争性磋商（2026）57号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厨房和餐厅维修工程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厨房和餐厅维修工程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采购包1（厨房和餐厅维修工程）：属于专门面向小微企业采购。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1、资质要求：供应商须具备建设行政主管部门颁发的建筑工程施工总承包三级及以上资质或建筑装修装饰工程专业承包二级及以上资质，并具备合法有效的安全生产许可证。</w:t>
      </w:r>
    </w:p>
    <w:p>
      <w:pPr>
        <w:pStyle w:val="null3"/>
      </w:pPr>
      <w:r>
        <w:rPr>
          <w:rFonts w:ascii="仿宋_GB2312" w:hAnsi="仿宋_GB2312" w:cs="仿宋_GB2312" w:eastAsia="仿宋_GB2312"/>
        </w:rPr>
        <w:t>2、营业执照等主体资格证明文件：供应商为响应招标并参加投标的合法注册的企业法人、事业法人或其他组织。企业法人应提供合法有效的标识有统一社会信用代码的营业执照副本；事业法人应提供事业单位法人证书；其他组织应提供国家规定合法登记证明文件。</w:t>
      </w:r>
    </w:p>
    <w:p>
      <w:pPr>
        <w:pStyle w:val="null3"/>
      </w:pPr>
      <w:r>
        <w:rPr>
          <w:rFonts w:ascii="仿宋_GB2312" w:hAnsi="仿宋_GB2312" w:cs="仿宋_GB2312" w:eastAsia="仿宋_GB2312"/>
        </w:rPr>
        <w:t>3、拟派项目负责人资格要求：拟派本项目负责人需具备建筑工程专业二级及以上注册建造师执业资格、并具有有效的安全生产考核合格证书（B证）及近一年度至递交磋商响应文件截止时间在本单位至少三个月的社会保障资金银行缴存单据或社保机构开具的社会保险参保缴费情况证明，且未担任其他在建工程项目的项目经理（提供承诺书）</w:t>
      </w:r>
    </w:p>
    <w:p>
      <w:pPr>
        <w:pStyle w:val="null3"/>
      </w:pPr>
      <w:r>
        <w:rPr>
          <w:rFonts w:ascii="仿宋_GB2312" w:hAnsi="仿宋_GB2312" w:cs="仿宋_GB2312" w:eastAsia="仿宋_GB2312"/>
        </w:rPr>
        <w:t>4、法定代表人或委托代理人参加投标证明：供应商应授权合法的人员参加投标全过程，其中法定代表人/负责人直接投标，须提 交法定代表人/负责人身份证明书和身份证。法定代表人/负贵人授权代表参加投标的，须出具法定代表人/负贵人授权书及授权代表身份证和在本单位的社会保障资金缴纳证明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榆阳区巴拉素镇初级中学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榆阳区巴拉素镇赵家峁村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榆阳区巴拉素镇初级中学经办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15686611811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13402995599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采购包1：470,037.47元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榆阳区巴拉素镇初级中学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榆阳区巴拉素镇初级中学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榆阳区巴拉素镇初级中学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执行实质性验收标准。商务上确保交付数量、时限、资料、履约行为全部合规；技术上确保设备参数、质量、安装调试、运行性能完全符合采购及合同标准；售后服务落实到位。全部内容达标、资料齐全、运行正常方可验收合格，存在缺项、降标、违规情况一律判定验收不合格，责令整改并依规追责。</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联系电话：3518917</w:t>
      </w:r>
    </w:p>
    <w:p>
      <w:pPr>
        <w:pStyle w:val="null3"/>
      </w:pPr>
      <w:r>
        <w:rPr>
          <w:rFonts w:ascii="仿宋_GB2312" w:hAnsi="仿宋_GB2312" w:cs="仿宋_GB2312" w:eastAsia="仿宋_GB2312"/>
        </w:rPr>
        <w:t>地址：榆阳区政务服务中心325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470,037.47</w:t>
      </w:r>
    </w:p>
    <w:p>
      <w:pPr>
        <w:pStyle w:val="null3"/>
      </w:pPr>
      <w:r>
        <w:rPr>
          <w:rFonts w:ascii="仿宋_GB2312" w:hAnsi="仿宋_GB2312" w:cs="仿宋_GB2312" w:eastAsia="仿宋_GB2312"/>
        </w:rPr>
        <w:t>采购包最高限价（元）: 470,037.47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榆阳区巴拉素镇初级中学厨房和餐厅维修工程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470,037.47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标的名称：榆阳区巴拉素镇初级中学厨房和餐厅维修工程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无标识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提供2025年度经审计的财务报告（包含审计报告和审计报告中所涉及的财务报表和报表附注），②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供应商须具备建设行政主管部门颁发的建筑工程施工总承包三级及以上资质或建筑装修装饰工程专业承包二级及以上资质，并具备合法有效的安全生产许可证。</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副本；事业法人应提供事业单位法人证书；其他组织应提供国家规定合法登记证明文件。</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本项目负责人需具备建筑工程专业二级及以上注册建造师执业资格、并具有有效的安全生产考核合格证书（B证）及近一年度至递交磋商响应文件截止时间在本单位至少三个月的社会保障资金银行缴存单据或社保机构开具的社会保险参保缴费情况证明，且未担任其他在建工程项目的项目经理（提供承诺书）</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法定代表人或委托代理人参加投标证明</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 交法定代表人/负责人身份证明书和身份证。法定代表人/负贵人授权代表参加投标的，须出具法定代表人/负贵人授权书及授权代表身份证和在本单位的社会保障资金缴纳证明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施工方案全面、合理，可行性强，满足本项目维修内容. 评审标准： （1）本项目施工关键内容的施工方法具体完整得4分；不详细、不完整2分。 （2）主要施工内容有详细的施工工序及工艺安排等得4分；不详细、不完整得2分。 （3）针对本次维修的难点有详细方案描述的得4分；不详细、不完整得2分 （4）有工完场清、有成品保护等内容描述得4分；不详细得2分。 （5）施工方案有明显不符合本项目施工内容的不得分。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质量管理和保证措施全面、合理，可行性强，满足本项目维修内容. 评审标准： （1）有完善的质量管理体系及具体详实可行的质量保证措施， （2）有不限于水电改造等主要节点的质量控制措施内容，得8分。 （3）有基本的质量管理和措施，质量保证措施基本合理，得 6分； （4）有基本合理的质量管理，但质量保证措施内容不完整得4分； （5）有质量管理和保证措施，但不具体、没有针对性，得2分 （6）未提供得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确保文明施工的技术措施及环境保护施</w:t>
            </w:r>
          </w:p>
        </w:tc>
        <w:tc>
          <w:tcPr>
            <w:tcW w:type="dxa" w:w="2492"/>
          </w:tcPr>
          <w:p>
            <w:pPr>
              <w:pStyle w:val="null3"/>
            </w:pPr>
            <w:r>
              <w:rPr>
                <w:rFonts w:ascii="仿宋_GB2312" w:hAnsi="仿宋_GB2312" w:cs="仿宋_GB2312" w:eastAsia="仿宋_GB2312"/>
              </w:rPr>
              <w:t>措施全面、完整，能从多方面确保文明施工。 评审标准： （1）提出合理可行的文明施工解决和防治措施（不限于对减少灰尘、控制噪音等方面）可达到环境保护要求的得6分； （2）措施基本完整、有一定的可行性，能基本满足文明施工等环境保护要求的得4分； （3）措施存在较大不合理性、内容简单、没有针对本项目性的得2分；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针对本项目有完善的安全生产管理体系，措施完整全面，能够从多方面保证安全生产，且合理性、可行。 评审标准： （1）有明确的安全管理人员、管理制度和责任管理制度得2分； （2）有详细的安全措施（如消防安全、人行安全通道防护等）得2分； （3）有必要的安全设施设备（包括但不限于安全帽、等并设置清晰的安全警示牌）得2分 （4）有完整的针对本维修工程的安全交底得2分。 上述4项内容中有缺陷或不完整、不详细，没有针对性分别扣1分，未提供不得分。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针对本项目有应急预案，而且预案要科学、合理、详细。 评审标准： （1）预案科学可行，且对本项目有可能出现的问题及重大故障有全面的分析的得6分， （2）有应急预案，预案基本能够针对本项目得4分； （3）虽然有应急预案但不能针对本项目具体内容，得2分； （4）虽然有应急预案但简单不合理或未提供不得分。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机械种类齐备合理、劳动力计划安排工种齐全。 评审标准： （1）设备选型配置齐全，能够完全满足项目需要，劳动力计划工种合理、数量充足，得8分； （2）机械设备配置基本合理，劳动力基本数量充足，得 6分； （3）机械设备配置及劳动力计划比较简单得4分； （4）机械设备安排不合理，劳动力不合理得2分 未提供得分。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拟投入项目管理人员</w:t>
            </w:r>
          </w:p>
        </w:tc>
        <w:tc>
          <w:tcPr>
            <w:tcW w:type="dxa" w:w="2492"/>
          </w:tcPr>
          <w:p>
            <w:pPr>
              <w:pStyle w:val="null3"/>
            </w:pPr>
            <w:r>
              <w:rPr>
                <w:rFonts w:ascii="仿宋_GB2312" w:hAnsi="仿宋_GB2312" w:cs="仿宋_GB2312" w:eastAsia="仿宋_GB2312"/>
              </w:rPr>
              <w:t>项目管理人员配置满足施工要求、同时证件齐全合理， 评审标准： （1）管理人员设置满足施工要求、所附各类证明材料齐全，得6分； （2）管理人员岗位设置基本满足施工要求、所附相关证明材料基本齐全，得4分； （3）管理人员安排不合理或者所附相关证明材料不齐全，得2分。 未提供相关证明资料不得分。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新技术、工艺</w:t>
            </w:r>
          </w:p>
        </w:tc>
        <w:tc>
          <w:tcPr>
            <w:tcW w:type="dxa" w:w="2492"/>
          </w:tcPr>
          <w:p>
            <w:pPr>
              <w:pStyle w:val="null3"/>
            </w:pPr>
            <w:r>
              <w:rPr>
                <w:rFonts w:ascii="仿宋_GB2312" w:hAnsi="仿宋_GB2312" w:cs="仿宋_GB2312" w:eastAsia="仿宋_GB2312"/>
              </w:rPr>
              <w:t>新技术、新产品、新工艺、新材料应用方案合理、可行、科学、 其中：每提出1项适合本维修工程的新技术或工艺，并说明其优点得2分，最高4分，未提供或存在明显不符合本项目施工内容的不得分。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2023年1月1日至今已完工（以合同完工日期为准）的类似项目业绩1个得4分，每增加1个类似项目加2分，累计得分最高8分。 注：以提供的业绩证明材料为准（含中标通知书、施工合同）。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实质性满足磋商文件的要求且最终报价进行计算： 最后报价（30分）：满足磋商文件要求且报价合理最低的供应商的价格为基准价，其价格分为满分。 其他供应商的价格分按照下列公式计算： 磋商报价得分=（基准价/最后报价）×30 磋商小组发现某一供应商的最后报价明显低于其他供应商的最终报价，使得其报价可能低于其成本的，应当要求该供应商在30分钟内作出书面说明并提供相应的证明材料。供应商在有效时间内不能合理说明或者不能提供相应证明材料的，由磋商小组认定该供应商以低于成本报价竞标，其供应商的最后报价不予认可，作无效响应处理视为自动放弃，基准价以次低价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详见附件：教师、学生厨房、学生餐厅维修工程施工合同.docx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