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版本号：SNJZ-2026-15520260831001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无人机中俄双语专业教材中外出版发行服务项目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SNJZ-2026-155</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无人机中俄双语专业教材中外出版发行服务项目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无人机中俄双语专业教材中外出版发行服务项目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无人机中俄双语专业教材中外出版发行服务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2、授权书：法定代表人参加磋商时，提供法定代表人证明书；授权代表参加磋商时，提供法定代表人授权书；非法人单位参照执行。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3、财务状况报告：法人提供经审计的2025年度的财务报告或提交磋商响应文件递交截止时间前十二个月内银行出具的资信证明；其他组织和自然人提供银行出具的资信证明或财务报表。</w:t>
      </w:r>
    </w:p>
    <w:p>
      <w:pPr>
        <w:pStyle w:val="null3"/>
      </w:pPr>
      <w:r>
        <w:rPr>
          <w:rFonts w:ascii="仿宋_GB2312" w:hAnsi="仿宋_GB2312" w:cs="仿宋_GB2312" w:eastAsia="仿宋_GB2312"/>
        </w:rPr>
        <w:t>4、税收缴纳证明：提供磋商响应文件递交截止时间近十二个月内至少一个月已缴纳的纳税凭据或完税证明；依法免税的供应商应提供相关文件证明。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8、出版物经营许可证：供应商须具备有效的《出版物经营许可证》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马子啸、左建强、鲁方方、程钰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采购包1保证金金额：28,800.00元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说明：成交供应商在收到预付款前，须向学校以保函形式提交金额为合同金额5%的履约保证。保函有效期至国内实体书出版完成之日止。</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预算为基数，参照国家计委关于印发《招标代理服务收费管理暂行办法》的通知（计价格[2002]1980号）和发改办价格[2003]857号规定的80%，由成交人在领取成交通知书时向代理机构缴纳代理服务费。招标代理服务费采用现金、电汇或银行转账方式交纳，不得采用磋商保证金抵扣。（开户名称：陕西教育招标有限责任公司、开户银行：中 国光大银行陕西自贸试验区西安唐延路支行、账号：78580188000058925、银行行号：303791000136，财务电话：029-88224928）。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方已依法取得本项目教材（含中文原文及俄文译文）的著作权，供应商及境内外出版社的出版行为以采购方合法授权为基础；供应商在履约过程中形成的排版文件、版式设计、术语库等成果的知识产权归采购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验收由学校组织，可邀请第三方专业机构或专家参与。验收内容包括以下可核验指标，全部达成视为验收合格： （1）国内实体书：6种教材取得正规ISBN书号及CIP数据；每种交付样书50册；印刷装订质量符合《图书质量管理规定》及国家A类出版物质量要求（装帧规格：32开145mm×210mm，封面250g铜版纸压纹覆哑膜，正文80g纯质纸，胶装）； （2）境外实体书：6种教材在乌兹别克斯坦出版，取得当地ISBN书号（978-9943前缀）及出版内容审查许可文件；完成中国海关出口报关及目标国进口清关手续；每种交付样书30册（含运回国内的存档样书，进口手续办结）； （3）数字教材：6种教材在国内合规数字教材平台上线，取得正规电子出版物号（ISBN 978-7格式），EPUB/PDF形态，DRM保护生效，PC端与移动端可正常访问，具备嵌入校内教学系统的接口条件； （4）版权合同：协助签署的国内《图书出版合同》《电子出版物出版合同》及境外《版权输出合同》或《合作出版合同》均已签订并提交我校留存； （5）审校配合：向俄罗斯北极联邦大学提交的排版清样、可编辑文档、术语对照表及按审校意见完成的修改稿齐全； （6）培训推广：数字教材平台使用培训完成（不少于2学时，提供签到记录及操作手册）；乌兹别克斯坦境内5所院校推广活动完成（提供活动影像、签到或新闻报道等佐证材料）。</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无人机中俄双语专业教材中外出版发行服务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出版发行服务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标的名称：出版发行服务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rPr>
              <w:t>一、项目背景</w:t>
            </w:r>
          </w:p>
          <w:p>
            <w:pPr>
              <w:pStyle w:val="null3"/>
              <w:ind w:firstLine="420"/>
              <w:jc w:val="left"/>
            </w:pPr>
            <w:r>
              <w:rPr>
                <w:rFonts w:ascii="仿宋_GB2312" w:hAnsi="仿宋_GB2312" w:cs="仿宋_GB2312" w:eastAsia="仿宋_GB2312"/>
                <w:sz w:val="21"/>
              </w:rPr>
              <w:t>为深入贯彻落实国家职业教育改革实施方案及教育对外开放战略，根据学校新双高建设任务，推动我校无人机应用技术专业教学资源高质量出海，服务</w:t>
            </w:r>
            <w:r>
              <w:rPr>
                <w:rFonts w:ascii="仿宋_GB2312" w:hAnsi="仿宋_GB2312" w:cs="仿宋_GB2312" w:eastAsia="仿宋_GB2312"/>
                <w:sz w:val="21"/>
              </w:rPr>
              <w:t>"一带一路"沿线国家职业教育发展，现启动《无人机概论》《无人机组装与调试》《无人机操纵技术》《无人机结构与系统》《无人机飞行控制技术》《无人机载荷与行业应用》等6本中俄双语专业教材的中外同步出版发行工作。本项目旨在遴选具备境内外出版服务能力的专业供应商，完成教材的排版优化、版式设计、国内实体书与数字教材出版、海外（乌兹别克斯坦）实体书出版发行等全流程服务。本项目教材中俄双语翻译工作已由采购人另行完成，供应商须基于采购人提供的翻译定稿开展后续出版服务；教材内容再审校工作由采购人另行安排境外合作院校实施，供应商须予以全程配合。本项目须确保教材内容符合中国及目标国出版法规、教学标准与意识形态安全要求，为我国职业教育国际化提供可复制的实施路径。</w:t>
            </w:r>
          </w:p>
          <w:p>
            <w:pPr>
              <w:pStyle w:val="null3"/>
              <w:ind w:firstLine="422"/>
              <w:jc w:val="left"/>
            </w:pPr>
            <w:r>
              <w:rPr>
                <w:rFonts w:ascii="仿宋_GB2312" w:hAnsi="仿宋_GB2312" w:cs="仿宋_GB2312" w:eastAsia="仿宋_GB2312"/>
                <w:sz w:val="21"/>
                <w:b/>
              </w:rPr>
              <w:t>二、服务要求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供应商须具备境外图书出版发行服务能力，或与乌兹别克斯坦当地依法设立的出版机构存在稳定合作关系。所合作的境外出版机构须持有乌兹别克斯坦出版主管部门核发的有效出版许可（执照），具备当地图书出版及ISBN书号（978-9943前缀）申请资格。供应商须在响应文件中提供：①该境外出版机构出版许可证明文件复印件（附中文翻译件）；②供应商与该境外出版机构的合作协议或合作意向书（尚未签订正式协议的，提供合作意向书，并承诺在成交后签订相关出版合同前完成正式合作协议签订）。</w:t>
            </w:r>
          </w:p>
          <w:p>
            <w:pPr>
              <w:pStyle w:val="null3"/>
              <w:ind w:firstLine="420"/>
              <w:jc w:val="left"/>
            </w:pPr>
            <w:r>
              <w:rPr>
                <w:rFonts w:ascii="仿宋_GB2312" w:hAnsi="仿宋_GB2312" w:cs="仿宋_GB2312" w:eastAsia="仿宋_GB2312"/>
                <w:sz w:val="21"/>
              </w:rPr>
              <w:t>2.供应商须具备数字教材出版技术服务能力，或与技术平台方存在稳定合作关系；所合作的数字教材平台方须持有有效的《网络出版服务许可证》；</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供应商须承诺协助采购人与具备正规出版资质的国内出版社签订正式《图书出版合同》，并协助采购人与境外合作出版社签订正式版权输出</w:t>
            </w:r>
            <w:r>
              <w:rPr>
                <w:rFonts w:ascii="仿宋_GB2312" w:hAnsi="仿宋_GB2312" w:cs="仿宋_GB2312" w:eastAsia="仿宋_GB2312"/>
                <w:sz w:val="21"/>
              </w:rPr>
              <w:t>/合作出版合同，确保出版行为合法合规；</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供应商须承诺配合采购人安排的境外合作院校完成教材内容再审校工作，包括但不限于提供排版清样、电子文档、术语对照表等审校所需材料，并根据审校意见完成修改及二次排版，直至采购人指定的境外合作院校出具正式审校报告。</w:t>
            </w:r>
          </w:p>
          <w:p>
            <w:pPr>
              <w:pStyle w:val="null3"/>
              <w:ind w:firstLine="422"/>
              <w:jc w:val="left"/>
            </w:pPr>
            <w:r>
              <w:rPr>
                <w:rFonts w:ascii="仿宋_GB2312" w:hAnsi="仿宋_GB2312" w:cs="仿宋_GB2312" w:eastAsia="仿宋_GB2312"/>
                <w:sz w:val="21"/>
                <w:b/>
              </w:rPr>
              <w:t>三、采购需求</w:t>
            </w:r>
          </w:p>
          <w:tbl>
            <w:tblPr>
              <w:tblBorders>
                <w:top w:val="none" w:color="000000" w:sz="4"/>
                <w:left w:val="none" w:color="000000" w:sz="4"/>
                <w:bottom w:val="none" w:color="000000" w:sz="4"/>
                <w:right w:val="none" w:color="000000" w:sz="4"/>
                <w:insideH w:val="none"/>
                <w:insideV w:val="none"/>
              </w:tblBorders>
            </w:tblPr>
            <w:tblGrid>
              <w:gridCol w:w="269"/>
              <w:gridCol w:w="534"/>
              <w:gridCol w:w="1056"/>
              <w:gridCol w:w="516"/>
              <w:gridCol w:w="223"/>
              <w:gridCol w:w="234"/>
              <w:gridCol w:w="346"/>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服务名称</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技术规格参数要求</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功能要求</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排版优化与版式设计服务</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基于采购人提供的中俄双语翻译定稿，完成</w:t>
                  </w:r>
                  <w:r>
                    <w:rPr>
                      <w:rFonts w:ascii="仿宋_GB2312" w:hAnsi="仿宋_GB2312" w:cs="仿宋_GB2312" w:eastAsia="仿宋_GB2312"/>
                      <w:sz w:val="21"/>
                    </w:rPr>
                    <w:t>6种教材的排版优化、版式设计、术语库统一整理与规范化、图表高清优化处理（分辨率不低于300dpi），不得擅自修改原文内容</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形成符合出版标准的排版文件</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种</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含术语库建设</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国内实体书出版服务</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32开（145mm×210mm），封面250g铜版纸压纹覆哑膜，正文80g纯质纸，双色或四色印刷，胶装，符合国家A类出版物质量要求，取得正规ISBN书号及CIP数据</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国内出版发行</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种</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w:t>
                  </w:r>
                  <w:r>
                    <w:rPr>
                      <w:rFonts w:ascii="仿宋_GB2312" w:hAnsi="仿宋_GB2312" w:cs="仿宋_GB2312" w:eastAsia="仿宋_GB2312"/>
                      <w:sz w:val="21"/>
                    </w:rPr>
                    <w:t>50册样书/种</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境外实体书出版服务</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在乌兹别克斯坦出版发行，取得当地</w:t>
                  </w:r>
                  <w:r>
                    <w:rPr>
                      <w:rFonts w:ascii="仿宋_GB2312" w:hAnsi="仿宋_GB2312" w:cs="仿宋_GB2312" w:eastAsia="仿宋_GB2312"/>
                      <w:sz w:val="21"/>
                    </w:rPr>
                    <w:t>ISBN书号（978-9943前缀）及出版内容审查许可，完成中国海关出口报关及目标国进口清关，装帧质量符合当地出版标准</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境外出版发行</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种</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w:t>
                  </w:r>
                  <w:r>
                    <w:rPr>
                      <w:rFonts w:ascii="仿宋_GB2312" w:hAnsi="仿宋_GB2312" w:cs="仿宋_GB2312" w:eastAsia="仿宋_GB2312"/>
                      <w:sz w:val="21"/>
                    </w:rPr>
                    <w:t>30册样书/种</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国内数字教材出版服务</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在国内合规数字教材平台出版发行，采用</w:t>
                  </w:r>
                  <w:r>
                    <w:rPr>
                      <w:rFonts w:ascii="仿宋_GB2312" w:hAnsi="仿宋_GB2312" w:cs="仿宋_GB2312" w:eastAsia="仿宋_GB2312"/>
                      <w:sz w:val="21"/>
                    </w:rPr>
                    <w:t>EPUB/PDF基础数字教材形态，取得正规电子出版物号（ISBN 978-7格式），支持PC端与移动端访问，</w:t>
                  </w:r>
                  <w:r>
                    <w:rPr>
                      <w:rFonts w:ascii="仿宋_GB2312" w:hAnsi="仿宋_GB2312" w:cs="仿宋_GB2312" w:eastAsia="仿宋_GB2312"/>
                      <w:sz w:val="21"/>
                    </w:rPr>
                    <w:t>数字教材平台须提供标准对接接口（如</w:t>
                  </w:r>
                  <w:r>
                    <w:rPr>
                      <w:rFonts w:ascii="仿宋_GB2312" w:hAnsi="仿宋_GB2312" w:cs="仿宋_GB2312" w:eastAsia="仿宋_GB2312"/>
                      <w:sz w:val="21"/>
                    </w:rPr>
                    <w:t>API、LTI等），支持嵌入采购人指定的校内教学系统，具体对接技术要求以合同附件为准</w:t>
                  </w:r>
                  <w:r>
                    <w:rPr>
                      <w:rFonts w:ascii="仿宋_GB2312" w:hAnsi="仿宋_GB2312" w:cs="仿宋_GB2312" w:eastAsia="仿宋_GB2312"/>
                      <w:sz w:val="21"/>
                    </w:rPr>
                    <w:t>，具备</w:t>
                  </w:r>
                  <w:r>
                    <w:rPr>
                      <w:rFonts w:ascii="仿宋_GB2312" w:hAnsi="仿宋_GB2312" w:cs="仿宋_GB2312" w:eastAsia="仿宋_GB2312"/>
                      <w:sz w:val="21"/>
                    </w:rPr>
                    <w:t>DRM保护</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数字出版发行</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种</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基础数字教材</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境内外版权合同办理服务</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协助采购人与国内出版社签订《图书出版合同》及《电子出版物出版合同》，协助采购人与境外合作出版社签订《版权输出合同》或《合作出版合同》</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版权合规保障</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境外合作院校审校配合服务</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提交排版清样、可编辑文档及术语对照表，配合境外合作院校完成技术答疑、版式说明及术语解释，根据审校意见完成修改及二次排版</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审校配合支持</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含材料提交、修改排版</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数字教材平台使用培训</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为采购人提供数字教材平台使用培训</w:t>
                  </w:r>
                  <w:r>
                    <w:rPr>
                      <w:rFonts w:ascii="仿宋_GB2312" w:hAnsi="仿宋_GB2312" w:cs="仿宋_GB2312" w:eastAsia="仿宋_GB2312"/>
                      <w:sz w:val="21"/>
                    </w:rPr>
                    <w:t>1次，不少于2学时，并提供操作手册</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使用培训</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次</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装订运输推广</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按照出版服务要求完成实体书样书的印刷装订、储存运输，境外应用及推广活动（在乌兹境内</w:t>
                  </w:r>
                  <w:r>
                    <w:rPr>
                      <w:rFonts w:ascii="仿宋_GB2312" w:hAnsi="仿宋_GB2312" w:cs="仿宋_GB2312" w:eastAsia="仿宋_GB2312"/>
                      <w:sz w:val="21"/>
                    </w:rPr>
                    <w:t>5所院校进行推广）</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装订储运推广应用</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1"/>
                <w:b/>
              </w:rPr>
              <w:t>四、其他要求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1"/>
              </w:rPr>
              <w:t>1.</w:t>
            </w:r>
            <w:r>
              <w:rPr>
                <w:rFonts w:ascii="仿宋_GB2312" w:hAnsi="仿宋_GB2312" w:cs="仿宋_GB2312" w:eastAsia="仿宋_GB2312"/>
                <w:sz w:val="21"/>
              </w:rPr>
              <w:t>供应商须负责办理国内出版物</w:t>
            </w:r>
            <w:r>
              <w:rPr>
                <w:rFonts w:ascii="仿宋_GB2312" w:hAnsi="仿宋_GB2312" w:cs="仿宋_GB2312" w:eastAsia="仿宋_GB2312"/>
                <w:sz w:val="21"/>
              </w:rPr>
              <w:t>ISBN书号、CIP数据核字号及电子出版物号；</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1"/>
              </w:rPr>
              <w:t>2.</w:t>
            </w:r>
            <w:r>
              <w:rPr>
                <w:rFonts w:ascii="仿宋_GB2312" w:hAnsi="仿宋_GB2312" w:cs="仿宋_GB2312" w:eastAsia="仿宋_GB2312"/>
                <w:sz w:val="21"/>
              </w:rPr>
              <w:t>供应商须负责办理境外（乌兹别克斯坦）出版物出版审批、</w:t>
            </w:r>
            <w:r>
              <w:rPr>
                <w:rFonts w:ascii="仿宋_GB2312" w:hAnsi="仿宋_GB2312" w:cs="仿宋_GB2312" w:eastAsia="仿宋_GB2312"/>
                <w:sz w:val="21"/>
              </w:rPr>
              <w:t>ISBN书号（978-9943前缀）及出版内容审查许可，并完成中国海关出口报关、目标国进口清关等全部手续；</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本项目教材中俄双语翻译工作已由采购人另行完成，供应商不负责翻译费用；供应商须基于采购人提供的翻译定稿进行排版优化、版式设计及出版；</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境外合作院校再审校工作由采购人另行安排，供应商须予以配合；审校周期原则上自供应商提交完整审校材料之日起不超过</w:t>
            </w:r>
            <w:r>
              <w:rPr>
                <w:rFonts w:ascii="仿宋_GB2312" w:hAnsi="仿宋_GB2312" w:cs="仿宋_GB2312" w:eastAsia="仿宋_GB2312"/>
                <w:sz w:val="21"/>
              </w:rPr>
              <w:t>90日；如因境外合作院校教学安排、法定假期或不可抗力因素导致审校延期，经采购人书面确认，工期可相应顺延，但每次顺延不超过15日，累计不超过30日；如因供应商提供材料不及时、不准确导致审校延期，工期不予顺延；</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供应商须承担境内外出版发行的全部税费（含增值税、预提所得税、关税等）；</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供应商须按采购人要求提供国内实体样书</w:t>
            </w:r>
            <w:r>
              <w:rPr>
                <w:rFonts w:ascii="仿宋_GB2312" w:hAnsi="仿宋_GB2312" w:cs="仿宋_GB2312" w:eastAsia="仿宋_GB2312"/>
                <w:sz w:val="21"/>
              </w:rPr>
              <w:t>50册/种、境外实体样书30册/种；超出部分按成本价结算；</w:t>
            </w:r>
          </w:p>
          <w:p>
            <w:pPr>
              <w:pStyle w:val="null3"/>
            </w:pPr>
            <w:r>
              <w:rPr>
                <w:rFonts w:ascii="仿宋_GB2312" w:hAnsi="仿宋_GB2312" w:cs="仿宋_GB2312" w:eastAsia="仿宋_GB2312"/>
                <w:sz w:val="21"/>
              </w:rPr>
              <w:t>7.</w:t>
            </w:r>
            <w:r>
              <w:rPr>
                <w:rFonts w:ascii="仿宋_GB2312" w:hAnsi="仿宋_GB2312" w:cs="仿宋_GB2312" w:eastAsia="仿宋_GB2312"/>
                <w:sz w:val="21"/>
              </w:rPr>
              <w:t>所有教材内容的最终审定权归采购人所有，未经采购人书面同意，供应商及合作出版社不得擅自删改、加印、转授权或用于其他商业用途。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日历日。因版号审批、境外出版审批、采购方另行安排的境外高校审校周期延长等非供应商原因造成的延误，供应商应及时书面报告我校，经我校确认后相应顺延服务期限，顺延期间不计入逾期，必要时双方签订补充协议；</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验收由学校组织，可邀请第三方专业机构或专家参与。验收内容包括以下可核验指标，全部达成视为验收合格： （1）国内实体书：6种教材取得正规ISBN书号及CIP数据；每种交付样书50册；印刷装订质量符合《图书质量管理规定》及国家A类出版物质量要求（装帧规格：32开145mm×210mm，封面250g铜版纸压纹覆哑膜，正文80g纯质纸，胶装）； （2）境外实体书：6种教材在乌兹别克斯坦出版，取得当地ISBN书号（978-9943前缀）及出版内容审查许可文件；完成中国海关出口报关及目标国进口清关手续；每种交付样书30册（含运回国内的存档样书，进口手续办结）； （3）数字教材：6种教材在国内合规数字教材平台上线，取得正规电子出版物号（ISBN 978-7格式），EPUB/PDF形态，DRM保护生效，PC端与移动端可正常访问，具备嵌入校内教学系统的接口条件； （4）版权合同：协助签署的国内《图书出版合同》《电子出版物出版合同》及境外《版权输出合同》或《合作出版合同》均已签订并提交我校留存； （5）审校配合：向俄罗斯北极联邦大学提交的排版清样、可编辑文档、术语对照表及按审校意见完成的修改稿齐全； （6）培训推广：数字教材平台使用培训完成（不少于2学时，提供签到记录及操作手册）；乌兹别克斯坦境内5所院校推广活动完成（提供活动影像、签到或新闻报道等佐证材料）。 验收依据：合同文本、磋商文件、磋商响应文件及国家相应标准、规范。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预付款，合同正式签订且供应商开具合法有效的增值税专用发票后，达到付款条件起10个工作日内，支付合同总金额的50.0%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国内实体书出版、境外实体书出版、数字教材平台上线，经我校验收合格，且供应商已向采购方另行安排的境外审校高校提交全部审校材料并按其审校意见完成修改及二次排版（我校收到供应商按审校意见修改后的成果之日起30日内未反馈进一步审校意见的，视为审校配合义务完成）后，供应商提交全额增值税专用发票及验收材料，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(1)按《中华人民共和国民法典》及有关法律 法规中的相关条款对违约情况进行处理；(2)未按合同要求提供服务或服务质量不能满足要求，采购人会同相关单位有权终止合同，并对违约方的违约行为进行追究，同时按有关法规进行相应的处罚。 （2）采购人无正当理由逾期付款的，按中国人民银行同期贷款基准利率支付违约金；供应商逾期交付的，每逾期一日按合同总价款的万分之五支付违约金，逾期超过30日的，采购人有权解除合同。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境外实体书样书运回国内存档所涉出版物进口手续，由供应商负责通过依法设立的出版物进口经营单位办理，相关费用包含在响应报价中。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法人提供经审计的2025年度的财务报告或提交磋商响应文件递交截止时间前十二个月内银行出具的资信证明；其他组织和自然人提供银行出具的资信证明或财务报表。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供应商须具备有效的《出版物经营许可证》</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商务响应情况，若负偏离，响应文件作为无效处理。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★要求响应情况</w:t>
            </w:r>
          </w:p>
        </w:tc>
        <w:tc>
          <w:tcPr>
            <w:tcW w:type="dxa" w:w="3322"/>
          </w:tcPr>
          <w:p>
            <w:pPr>
              <w:pStyle w:val="null3"/>
            </w:pPr>
            <w:r>
              <w:rPr>
                <w:rFonts w:ascii="仿宋_GB2312" w:hAnsi="仿宋_GB2312" w:cs="仿宋_GB2312" w:eastAsia="仿宋_GB2312"/>
              </w:rPr>
              <w:t>服务要求中★项的响应情况，若负偏离，响应文件作为无效处理。</w:t>
            </w:r>
          </w:p>
        </w:tc>
        <w:tc>
          <w:tcPr>
            <w:tcW w:type="dxa" w:w="1661"/>
          </w:tcPr>
          <w:p>
            <w:pPr>
              <w:pStyle w:val="null3"/>
            </w:pPr>
            <w:r>
              <w:rPr>
                <w:rFonts w:ascii="仿宋_GB2312" w:hAnsi="仿宋_GB2312" w:cs="仿宋_GB2312" w:eastAsia="仿宋_GB2312"/>
              </w:rPr>
              <w:t>服务内容响应偏离表.docx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其他响应情况</w:t>
            </w:r>
          </w:p>
        </w:tc>
        <w:tc>
          <w:tcPr>
            <w:tcW w:type="dxa" w:w="3322"/>
          </w:tcPr>
          <w:p>
            <w:pPr>
              <w:pStyle w:val="null3"/>
            </w:pPr>
            <w:r>
              <w:rPr>
                <w:rFonts w:ascii="仿宋_GB2312" w:hAnsi="仿宋_GB2312" w:cs="仿宋_GB2312" w:eastAsia="仿宋_GB2312"/>
              </w:rPr>
              <w:t>对磋商文件3.4其他要求的响应情况，若负偏离，响应文件作为无效处理。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服务内容响应偏离表.docx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根据供应商对3.2.2服务要求中未标注星号16项内容的响应情况，完全满足文件要求得40分，每负偏离一项扣2.5分。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服务内容响应偏离表.docx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根据供应商对本项目的理解分析，包括：①本项目中外同步出版发行的目标与特点分析（国内出版与境外出版两条线的法规政策差异、书号与审查衔接）；②本项目实施的重点、难点分析（双语排版规范与术语一致性、境外出版审批与审校周期的不确定性、进度与质量风险）。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需求及行程安排提供项目实施方案，包括：①总体工作安排（覆盖排版优化与版式设计、国内实体书出版、境外实体书出版发行、数字教材出版、审校配合、培训推广等全部服务内容的任务分解）；②实施流程与节点安排（明确书号/CIP取得、境外出版许可取得、数字教材平台上线、境外推广完成等关键节点及风险防控措施）。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根据供应商对本项目的设计方案，包括：①排版优化，②版式设计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国内出版</w:t>
            </w:r>
          </w:p>
        </w:tc>
        <w:tc>
          <w:tcPr>
            <w:tcW w:type="dxa" w:w="2492"/>
          </w:tcPr>
          <w:p>
            <w:pPr>
              <w:pStyle w:val="null3"/>
            </w:pPr>
            <w:r>
              <w:rPr>
                <w:rFonts w:ascii="仿宋_GB2312" w:hAnsi="仿宋_GB2312" w:cs="仿宋_GB2312" w:eastAsia="仿宋_GB2312"/>
              </w:rPr>
              <w:t>一、评审内容： 根据供应商对本项目的国内出版方案，包括：①实体书出版，②数字教材出版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境外出版发行</w:t>
            </w:r>
          </w:p>
        </w:tc>
        <w:tc>
          <w:tcPr>
            <w:tcW w:type="dxa" w:w="2492"/>
          </w:tcPr>
          <w:p>
            <w:pPr>
              <w:pStyle w:val="null3"/>
            </w:pPr>
            <w:r>
              <w:rPr>
                <w:rFonts w:ascii="仿宋_GB2312" w:hAnsi="仿宋_GB2312" w:cs="仿宋_GB2312" w:eastAsia="仿宋_GB2312"/>
              </w:rPr>
              <w:t>一、评审内容： 根据供应商对本项目的境外出版发行方案，包括：①境外出版，②境外发行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根据供应商对本项目的人员配备方案，包括：①组织架构，②岗位分工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 根据供应商对本项目的进度保障方案，包括：①关键节点，②延误应对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根据供应商对本项目的质量保障方案，包括：①质量控制体系，②质保承诺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审校配合</w:t>
            </w:r>
          </w:p>
        </w:tc>
        <w:tc>
          <w:tcPr>
            <w:tcW w:type="dxa" w:w="2492"/>
          </w:tcPr>
          <w:p>
            <w:pPr>
              <w:pStyle w:val="null3"/>
            </w:pPr>
            <w:r>
              <w:rPr>
                <w:rFonts w:ascii="仿宋_GB2312" w:hAnsi="仿宋_GB2312" w:cs="仿宋_GB2312" w:eastAsia="仿宋_GB2312"/>
              </w:rPr>
              <w:t>一、评审内容： 根据供应商对本项目的配合境外合作院校再审校配合方案，包括：①配合方案，②周期管理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培训推广</w:t>
            </w:r>
          </w:p>
        </w:tc>
        <w:tc>
          <w:tcPr>
            <w:tcW w:type="dxa" w:w="2492"/>
          </w:tcPr>
          <w:p>
            <w:pPr>
              <w:pStyle w:val="null3"/>
            </w:pPr>
            <w:r>
              <w:rPr>
                <w:rFonts w:ascii="仿宋_GB2312" w:hAnsi="仿宋_GB2312" w:cs="仿宋_GB2312" w:eastAsia="仿宋_GB2312"/>
              </w:rPr>
              <w:t>一、评审内容： 根据供应商对本项目的培训推广方案，包括：①培训方案，②推广方案 二、评审标准： 1.完整性：内容全面，没有漏项； 2.准确性：描述准确，没有实质性错误、前后矛盾或明显的描述及逻辑错误； 3.可实施性：切合本项目实际情况，不存在于项目无关的内容或内容不符合本项目采购需求的情况； 4.针对性：方案能够紧扣项目实际情况，不存在套用其他项目方案内容的情况； 三、赋分标准： 两项评审内容针对4项评分标准，每项标准完全满足得0.5分，存在瑕疵0.25分，存在缺陷0分。满分4分。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供应商近三年（2023年1月1日至今）双语（含中俄双语）教材出版服务业绩，或境外教材出版发行服务业绩，每提供1个得1分,最高5分（提供合同复印件加盖公章）。不提供不得分。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分值计算方法：P=15×Pmin/ Pn 其中：Pmin：所有有效磋商的最终最低报价。Pn：第n个供应商的最终报价。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