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26297">
      <w:pPr>
        <w:spacing w:line="480" w:lineRule="exact"/>
        <w:ind w:left="240" w:leftChars="100"/>
        <w:jc w:val="center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  <w:t>商务响应偏离表</w:t>
      </w:r>
    </w:p>
    <w:p w14:paraId="240433CF">
      <w:pPr>
        <w:pStyle w:val="2"/>
        <w:rPr>
          <w:rFonts w:hint="eastAsia" w:ascii="仿宋" w:hAnsi="仿宋" w:eastAsia="仿宋" w:cs="仿宋"/>
          <w:b/>
          <w:bCs/>
          <w:sz w:val="44"/>
          <w:szCs w:val="44"/>
          <w:highlight w:val="none"/>
        </w:rPr>
      </w:pPr>
    </w:p>
    <w:p w14:paraId="443CC20F"/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418"/>
        <w:gridCol w:w="2126"/>
        <w:gridCol w:w="2185"/>
        <w:gridCol w:w="1650"/>
        <w:gridCol w:w="1438"/>
      </w:tblGrid>
      <w:tr w14:paraId="65F0DC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2CCE9B74">
            <w:pPr>
              <w:spacing w:line="320" w:lineRule="exact"/>
              <w:ind w:left="-110" w:leftChars="-46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18" w:type="dxa"/>
            <w:vAlign w:val="center"/>
          </w:tcPr>
          <w:p w14:paraId="2B81D341">
            <w:pPr>
              <w:spacing w:line="32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条款</w:t>
            </w: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3ACB22">
            <w:pPr>
              <w:spacing w:line="32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竞争性磋商文件</w:t>
            </w:r>
          </w:p>
          <w:p w14:paraId="22AF7FCE">
            <w:pPr>
              <w:spacing w:line="32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商务要求</w:t>
            </w: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90AC1B">
            <w:pPr>
              <w:spacing w:line="32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竞争性磋商响应文件商务响应</w:t>
            </w: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05478">
            <w:pPr>
              <w:spacing w:line="32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438" w:type="dxa"/>
            <w:vAlign w:val="center"/>
          </w:tcPr>
          <w:p w14:paraId="16681305">
            <w:pPr>
              <w:spacing w:line="320" w:lineRule="exact"/>
              <w:jc w:val="center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说明</w:t>
            </w:r>
          </w:p>
        </w:tc>
      </w:tr>
      <w:tr w14:paraId="51907F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38" w:type="dxa"/>
            <w:tcBorders>
              <w:bottom w:val="single" w:color="auto" w:sz="4" w:space="0"/>
            </w:tcBorders>
            <w:vAlign w:val="center"/>
          </w:tcPr>
          <w:p w14:paraId="73A3F83A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10ED6478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238DF6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940F1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E227EB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tcBorders>
              <w:bottom w:val="single" w:color="auto" w:sz="4" w:space="0"/>
            </w:tcBorders>
            <w:vAlign w:val="center"/>
          </w:tcPr>
          <w:p w14:paraId="6BD80F89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FAA6A2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738" w:type="dxa"/>
            <w:tcBorders>
              <w:bottom w:val="single" w:color="auto" w:sz="4" w:space="0"/>
            </w:tcBorders>
            <w:vAlign w:val="center"/>
          </w:tcPr>
          <w:p w14:paraId="07EFC1F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4FF4B9AD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5D7E69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010C92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49EFCF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tcBorders>
              <w:bottom w:val="single" w:color="auto" w:sz="4" w:space="0"/>
            </w:tcBorders>
            <w:vAlign w:val="center"/>
          </w:tcPr>
          <w:p w14:paraId="72E633A9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1B6BCC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3F016B4C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2FB5325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F0E8DD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0D9B0E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B6CF4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37C2CD9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59208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4D8882CF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50B782E6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8D07EB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DE5E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E68DC6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BC395EF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9B32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437CDA99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53F7996D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1313E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0E39CC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D328F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872CF0C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B92F4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4C7CE0A7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32E60112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BD452D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B546DD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147397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60DE36A5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D02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770D50DE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7B52DF78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66C89D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EB0412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33121C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5995A06C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374B38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738" w:type="dxa"/>
            <w:tcBorders>
              <w:bottom w:val="single" w:color="auto" w:sz="4" w:space="0"/>
            </w:tcBorders>
            <w:vAlign w:val="center"/>
          </w:tcPr>
          <w:p w14:paraId="26958B3E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  <w:tcBorders>
              <w:bottom w:val="single" w:color="auto" w:sz="4" w:space="0"/>
            </w:tcBorders>
          </w:tcPr>
          <w:p w14:paraId="3C721E3A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AE75F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D035D7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913E3C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tcBorders>
              <w:bottom w:val="single" w:color="auto" w:sz="4" w:space="0"/>
            </w:tcBorders>
            <w:vAlign w:val="center"/>
          </w:tcPr>
          <w:p w14:paraId="28A4252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2394FD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5AAC68FA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1E6EA5A6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29A0D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0F8F32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C4A2DF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2FEB78C3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3C411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8" w:type="dxa"/>
            <w:vAlign w:val="center"/>
          </w:tcPr>
          <w:p w14:paraId="543F2A6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18" w:type="dxa"/>
          </w:tcPr>
          <w:p w14:paraId="4FC49B85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2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A25BC6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218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319321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650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0A4CE0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1438" w:type="dxa"/>
            <w:vAlign w:val="center"/>
          </w:tcPr>
          <w:p w14:paraId="14BAF6F2">
            <w:pPr>
              <w:spacing w:line="480" w:lineRule="exact"/>
              <w:ind w:left="240" w:leftChars="100"/>
              <w:rPr>
                <w:rFonts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6D5644A1">
      <w:pPr>
        <w:spacing w:line="480" w:lineRule="exact"/>
        <w:rPr>
          <w:rFonts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注：</w:t>
      </w:r>
    </w:p>
    <w:p w14:paraId="6FB3F516">
      <w:pPr>
        <w:spacing w:line="480" w:lineRule="exact"/>
        <w:rPr>
          <w:rFonts w:ascii="仿宋" w:hAnsi="仿宋" w:eastAsia="仿宋" w:cs="仿宋"/>
          <w:szCs w:val="24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 xml:space="preserve">   1、本表应按照竞争性磋商文件填写，须对商务条款</w:t>
      </w:r>
      <w:r>
        <w:rPr>
          <w:rFonts w:hint="eastAsia" w:ascii="仿宋" w:hAnsi="仿宋" w:eastAsia="仿宋" w:cs="仿宋"/>
          <w:szCs w:val="24"/>
          <w:highlight w:val="none"/>
          <w:lang w:val="en-US" w:eastAsia="zh-CN"/>
        </w:rPr>
        <w:t>每一条</w:t>
      </w:r>
      <w:r>
        <w:rPr>
          <w:rFonts w:hint="eastAsia" w:ascii="仿宋" w:hAnsi="仿宋" w:eastAsia="仿宋" w:cs="仿宋"/>
          <w:szCs w:val="24"/>
          <w:highlight w:val="none"/>
        </w:rPr>
        <w:t>逐条响应，并保证响应的真实性；</w:t>
      </w:r>
    </w:p>
    <w:p w14:paraId="31155A70">
      <w:pPr>
        <w:spacing w:line="400" w:lineRule="exact"/>
        <w:ind w:firstLine="240" w:firstLineChars="1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Cs w:val="24"/>
          <w:highlight w:val="none"/>
        </w:rPr>
        <w:t xml:space="preserve"> 2、供应商未按要求响应的，漏项的，自行承担被视为无效竞争性磋商响应文件的风险。</w:t>
      </w:r>
    </w:p>
    <w:p w14:paraId="7D19FCD1">
      <w:pPr>
        <w:spacing w:line="480" w:lineRule="exact"/>
        <w:rPr>
          <w:rFonts w:ascii="仿宋" w:hAnsi="仿宋" w:eastAsia="仿宋" w:cs="仿宋"/>
          <w:szCs w:val="24"/>
          <w:highlight w:val="none"/>
        </w:rPr>
      </w:pPr>
    </w:p>
    <w:p w14:paraId="454ADA66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eastAsia="zh-CN"/>
        </w:rPr>
        <w:t>授权代表签字</w:t>
      </w:r>
      <w:r>
        <w:rPr>
          <w:rFonts w:hint="eastAsia" w:ascii="仿宋" w:hAnsi="仿宋" w:eastAsia="仿宋" w:cs="仿宋"/>
          <w:highlight w:val="none"/>
        </w:rPr>
        <w:t>（或盖章）：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highlight w:val="none"/>
        </w:rPr>
        <w:t>（供应商单位公章）</w:t>
      </w:r>
    </w:p>
    <w:p w14:paraId="0A3E79FD">
      <w:r>
        <w:rPr>
          <w:rFonts w:hint="eastAsia" w:ascii="仿宋" w:hAnsi="仿宋" w:eastAsia="仿宋" w:cs="仿宋"/>
          <w:highlight w:val="none"/>
        </w:rPr>
        <w:t>日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CAAD1">
    <w:pPr>
      <w:pStyle w:val="3"/>
      <w:rPr>
        <w:rStyle w:val="6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E46E6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4E46E6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 w14:paraId="262D23F9">
    <w:pPr>
      <w:spacing w:line="280" w:lineRule="exact"/>
      <w:ind w:firstLine="738" w:firstLineChars="350"/>
      <w:jc w:val="center"/>
      <w:rPr>
        <w:rFonts w:ascii="楷体" w:hAnsi="楷体" w:eastAsia="楷体"/>
        <w:b/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06C2E">
    <w:pPr>
      <w:pBdr>
        <w:bottom w:val="none" w:color="auto" w:sz="0" w:space="0"/>
      </w:pBdr>
      <w:spacing w:line="520" w:lineRule="exact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00974"/>
    <w:rsid w:val="2780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 w:val="21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2026-05-28T07:13:00Z</dcterms:created>
  <dc:creator>张继磊</dc:creator>
  <cp:lastModifiedBy>张继磊</cp:lastModifiedBy>
  <dcterms:modified xsi:type="dcterms:W3CDTF">2026-05-28T07:15:15Z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B3977F0351794F89948D8BF74AE55300_11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