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版本号：JXRC-25101820260813001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3D-LDV激光流速仪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JXRC-251018</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3D-LDV激光流速仪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JXRC-251018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3D-LDV激光流速仪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3D-LDV激光流速仪将主要用于湍流动力学、水环境监测、水动力建模等前沿科学研究，可精准获取流场的瞬时速度和湍流统计特性。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授权：所投产品为进口产品的，（1）厂家直投：提供制造厂家声明函（格式自拟）；（2）代理商：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开户银行：浦发银行西安小寨支行（转账时须附言：251018投标保证金）</w:t>
            </w:r>
          </w:p>
          <w:p>
            <w:pPr>
              <w:pStyle w:val="null3"/>
            </w:pPr>
            <w:r>
              <w:rPr>
                <w:rFonts w:ascii="仿宋_GB2312" w:hAnsi="仿宋_GB2312" w:cs="仿宋_GB2312" w:eastAsia="仿宋_GB2312"/>
              </w:rPr>
              <w:t>银行账号：72180078801800002619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说明：乙方在合同签订前向甲方指定账户交纳履约保证金，履约保证金金额为成交金额的5%（货物类），合同标的物经甲方验收合格后5 个工作日内，甲方将上述保证金无息全额退还乙方。如遇下列情况之一者，合同履约保证金不予退还，作为对采购人的赔偿：（1）合同签订后不能按合同时限要求供货的；（2）所供产品与合同不符或验收不合格的；（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3D-LDV激光流速仪将主要用于湍流动力学、水环境监测、水动力建模等前沿科学研究，可精准获取流场的瞬时速度和湍流统计特性。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3D-LDV激光流速仪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标的名称：3D-LDV激光流速仪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一、总体技术指标：</w:t>
            </w:r>
          </w:p>
          <w:p>
            <w:pPr>
              <w:pStyle w:val="null3"/>
            </w:pPr>
            <w:r>
              <w:rPr>
                <w:rFonts w:ascii="仿宋_GB2312" w:hAnsi="仿宋_GB2312" w:cs="仿宋_GB2312" w:eastAsia="仿宋_GB2312"/>
                <w:sz w:val="21"/>
              </w:rPr>
              <w:t>1.1</w:t>
            </w:r>
            <w:r>
              <w:rPr>
                <w:rFonts w:ascii="仿宋_GB2312" w:hAnsi="仿宋_GB2312" w:cs="仿宋_GB2312" w:eastAsia="仿宋_GB2312"/>
                <w:sz w:val="21"/>
              </w:rPr>
              <w:t>速度测量范围：-80～280m/s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▲1.2</w:t>
            </w:r>
            <w:r>
              <w:rPr>
                <w:rFonts w:ascii="仿宋_GB2312" w:hAnsi="仿宋_GB2312" w:cs="仿宋_GB2312" w:eastAsia="仿宋_GB2312"/>
                <w:sz w:val="24"/>
              </w:rPr>
              <w:t>速度测量不确定度：≤0.3%；（国家认可的检测机构出具的校准报告或校准证书）</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二、分系统技术指标：</w:t>
            </w:r>
          </w:p>
          <w:p>
            <w:pPr>
              <w:pStyle w:val="null3"/>
              <w:jc w:val="both"/>
            </w:pPr>
            <w:r>
              <w:rPr>
                <w:rFonts w:ascii="仿宋_GB2312" w:hAnsi="仿宋_GB2312" w:cs="仿宋_GB2312" w:eastAsia="仿宋_GB2312"/>
                <w:sz w:val="24"/>
              </w:rPr>
              <w:t xml:space="preserve">2.1 </w:t>
            </w:r>
            <w:r>
              <w:rPr>
                <w:rFonts w:ascii="仿宋_GB2312" w:hAnsi="仿宋_GB2312" w:cs="仿宋_GB2312" w:eastAsia="仿宋_GB2312"/>
                <w:sz w:val="24"/>
              </w:rPr>
              <w:t>三维发射系统：</w:t>
            </w:r>
          </w:p>
          <w:p>
            <w:pPr>
              <w:pStyle w:val="null3"/>
            </w:pPr>
            <w:r>
              <w:rPr>
                <w:rFonts w:ascii="仿宋_GB2312" w:hAnsi="仿宋_GB2312" w:cs="仿宋_GB2312" w:eastAsia="仿宋_GB2312"/>
                <w:sz w:val="21"/>
              </w:rPr>
              <w:t>▲2.1.1</w:t>
            </w:r>
            <w:r>
              <w:rPr>
                <w:rFonts w:ascii="仿宋_GB2312" w:hAnsi="仿宋_GB2312" w:cs="仿宋_GB2312" w:eastAsia="仿宋_GB2312"/>
                <w:sz w:val="21"/>
              </w:rPr>
              <w:t>多探头布置，探头直径≥50mm。三激光均在可见光波长范围内，每种颜色激光能量≥150mW，光束间距不小于60mm，光束直径≥1.8 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 xml:space="preserve">2.1.2 </w:t>
            </w:r>
            <w:r>
              <w:rPr>
                <w:rFonts w:ascii="仿宋_GB2312" w:hAnsi="仿宋_GB2312" w:cs="仿宋_GB2312" w:eastAsia="仿宋_GB2312"/>
                <w:sz w:val="24"/>
              </w:rPr>
              <w:t>配有500mm、750mm前透镜；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2.1.3</w:t>
            </w:r>
            <w:r>
              <w:rPr>
                <w:rFonts w:ascii="仿宋_GB2312" w:hAnsi="仿宋_GB2312" w:cs="仿宋_GB2312" w:eastAsia="仿宋_GB2312"/>
                <w:sz w:val="24"/>
              </w:rPr>
              <w:t>包含相应的探头支架。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 xml:space="preserve">2.2 </w:t>
            </w:r>
            <w:r>
              <w:rPr>
                <w:rFonts w:ascii="仿宋_GB2312" w:hAnsi="仿宋_GB2312" w:cs="仿宋_GB2312" w:eastAsia="仿宋_GB2312"/>
                <w:sz w:val="24"/>
              </w:rPr>
              <w:t>光电转换器（包含在处理器中）：</w:t>
            </w:r>
          </w:p>
          <w:p>
            <w:pPr>
              <w:pStyle w:val="null3"/>
            </w:pPr>
            <w:r>
              <w:rPr>
                <w:rFonts w:ascii="仿宋_GB2312" w:hAnsi="仿宋_GB2312" w:cs="仿宋_GB2312" w:eastAsia="仿宋_GB2312"/>
                <w:sz w:val="24"/>
              </w:rPr>
              <w:t>▲2.2.1</w:t>
            </w:r>
            <w:r>
              <w:rPr>
                <w:rFonts w:ascii="仿宋_GB2312" w:hAnsi="仿宋_GB2312" w:cs="仿宋_GB2312" w:eastAsia="仿宋_GB2312"/>
                <w:sz w:val="24"/>
              </w:rPr>
              <w:t>各光电倍增管电压独立控制；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2.2.2</w:t>
            </w:r>
            <w:r>
              <w:rPr>
                <w:rFonts w:ascii="仿宋_GB2312" w:hAnsi="仿宋_GB2312" w:cs="仿宋_GB2312" w:eastAsia="仿宋_GB2312"/>
                <w:sz w:val="24"/>
              </w:rPr>
              <w:t>各光电倍增管全自动过载保护；</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 xml:space="preserve"> LDA</w:t>
            </w:r>
            <w:r>
              <w:rPr>
                <w:rFonts w:ascii="仿宋_GB2312" w:hAnsi="仿宋_GB2312" w:cs="仿宋_GB2312" w:eastAsia="仿宋_GB2312"/>
                <w:sz w:val="24"/>
              </w:rPr>
              <w:t>处理器：</w:t>
            </w:r>
          </w:p>
          <w:p>
            <w:pPr>
              <w:pStyle w:val="null3"/>
            </w:pPr>
            <w:r>
              <w:rPr>
                <w:rFonts w:ascii="仿宋_GB2312" w:hAnsi="仿宋_GB2312" w:cs="仿宋_GB2312" w:eastAsia="仿宋_GB2312"/>
                <w:sz w:val="24"/>
              </w:rPr>
              <w:t>2.3.1</w:t>
            </w:r>
            <w:r>
              <w:rPr>
                <w:rFonts w:ascii="仿宋_GB2312" w:hAnsi="仿宋_GB2312" w:cs="仿宋_GB2312" w:eastAsia="仿宋_GB2312"/>
                <w:sz w:val="24"/>
              </w:rPr>
              <w:t>处理频率：≥110MHz；</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▲2.3.2</w:t>
            </w:r>
            <w:r>
              <w:rPr>
                <w:rFonts w:ascii="仿宋_GB2312" w:hAnsi="仿宋_GB2312" w:cs="仿宋_GB2312" w:eastAsia="仿宋_GB2312"/>
                <w:sz w:val="24"/>
              </w:rPr>
              <w:t>带宽：≥80MHz；</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 xml:space="preserve">2.3.3 </w:t>
            </w:r>
            <w:r>
              <w:rPr>
                <w:rFonts w:ascii="仿宋_GB2312" w:hAnsi="仿宋_GB2312" w:cs="仿宋_GB2312" w:eastAsia="仿宋_GB2312"/>
                <w:sz w:val="24"/>
              </w:rPr>
              <w:t>采样频率：≥600MHz;</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★2.3.4</w:t>
            </w:r>
            <w:r>
              <w:rPr>
                <w:rFonts w:ascii="仿宋_GB2312" w:hAnsi="仿宋_GB2312" w:cs="仿宋_GB2312" w:eastAsia="仿宋_GB2312"/>
                <w:sz w:val="24"/>
              </w:rPr>
              <w:t>渡越时间：≤90ns；</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★2.3.5</w:t>
            </w:r>
            <w:r>
              <w:rPr>
                <w:rFonts w:ascii="仿宋_GB2312" w:hAnsi="仿宋_GB2312" w:cs="仿宋_GB2312" w:eastAsia="仿宋_GB2312"/>
                <w:sz w:val="24"/>
              </w:rPr>
              <w:t>波群验证方法：硬件FFT，带零点补偿及曲线拟合；</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▲2.3.6</w:t>
            </w:r>
            <w:r>
              <w:rPr>
                <w:rFonts w:ascii="仿宋_GB2312" w:hAnsi="仿宋_GB2312" w:cs="仿宋_GB2312" w:eastAsia="仿宋_GB2312"/>
                <w:sz w:val="24"/>
              </w:rPr>
              <w:t>信号输出：32bit频率输出及64bit时间参数；</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★2.3.7</w:t>
            </w:r>
            <w:r>
              <w:rPr>
                <w:rFonts w:ascii="仿宋_GB2312" w:hAnsi="仿宋_GB2312" w:cs="仿宋_GB2312" w:eastAsia="仿宋_GB2312"/>
                <w:sz w:val="24"/>
              </w:rPr>
              <w:t>同时提供千兆以太网、USB和WIFI作为数据接口；</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rPr>
              <w:t xml:space="preserve">2.4 </w:t>
            </w:r>
            <w:r>
              <w:rPr>
                <w:rFonts w:ascii="仿宋_GB2312" w:hAnsi="仿宋_GB2312" w:cs="仿宋_GB2312" w:eastAsia="仿宋_GB2312"/>
                <w:sz w:val="24"/>
              </w:rPr>
              <w:t>采集控制及分析软件</w:t>
            </w:r>
          </w:p>
          <w:p>
            <w:pPr>
              <w:pStyle w:val="null3"/>
            </w:pPr>
            <w:r>
              <w:rPr>
                <w:rFonts w:ascii="仿宋_GB2312" w:hAnsi="仿宋_GB2312" w:cs="仿宋_GB2312" w:eastAsia="仿宋_GB2312"/>
                <w:sz w:val="24"/>
              </w:rPr>
              <w:t xml:space="preserve">2.4.1  </w:t>
            </w:r>
            <w:r>
              <w:rPr>
                <w:rFonts w:ascii="仿宋_GB2312" w:hAnsi="仿宋_GB2312" w:cs="仿宋_GB2312" w:eastAsia="仿宋_GB2312"/>
                <w:sz w:val="24"/>
              </w:rPr>
              <w:t>应用软件应能对系统状态进行实时监测，用户能够根据需要对各采样通道的数据进行定制并显示。</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▲2.4.2</w:t>
            </w:r>
            <w:r>
              <w:rPr>
                <w:rFonts w:ascii="仿宋_GB2312" w:hAnsi="仿宋_GB2312" w:cs="仿宋_GB2312" w:eastAsia="仿宋_GB2312"/>
                <w:sz w:val="24"/>
              </w:rPr>
              <w:t>具有示波器功能，实时多普勒信号监视，可以实时同时显示各通道完整信号波形、数据率、有效性及能谱（FFT）；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rPr>
              <w:t>2.4.3</w:t>
            </w:r>
            <w:r>
              <w:rPr>
                <w:rFonts w:ascii="仿宋_GB2312" w:hAnsi="仿宋_GB2312" w:cs="仿宋_GB2312" w:eastAsia="仿宋_GB2312"/>
                <w:sz w:val="24"/>
              </w:rPr>
              <w:t>应能对位移系统和信号处理系统进行控制，并监测其状态，实时显示系统特征指标及可测量参量范围</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▲2.4.4</w:t>
            </w:r>
            <w:r>
              <w:rPr>
                <w:rFonts w:ascii="仿宋_GB2312" w:hAnsi="仿宋_GB2312" w:cs="仿宋_GB2312" w:eastAsia="仿宋_GB2312"/>
                <w:sz w:val="24"/>
              </w:rPr>
              <w:t>能在采集前适时在线观测数据，及各种数据展示结果；</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rPr>
              <w:t>2.4.5</w:t>
            </w:r>
            <w:r>
              <w:rPr>
                <w:rFonts w:ascii="仿宋_GB2312" w:hAnsi="仿宋_GB2312" w:cs="仿宋_GB2312" w:eastAsia="仿宋_GB2312"/>
                <w:sz w:val="24"/>
              </w:rPr>
              <w:t>具有多种采集停止方式，能根据平均速度变化、RMS变化等设置采集停止</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▲2.4.6</w:t>
            </w:r>
            <w:r>
              <w:rPr>
                <w:rFonts w:ascii="仿宋_GB2312" w:hAnsi="仿宋_GB2312" w:cs="仿宋_GB2312" w:eastAsia="仿宋_GB2312"/>
                <w:sz w:val="24"/>
              </w:rPr>
              <w:t>具有数据分析功能，包括流速、湍流度等参数的分析等；根据利用测量结果绘制相关的统计图表，如直方图、2D Plot、3D Plot、Filter、Profile Plot等；无需其他软件，并能基于多点测量结果绘制多点流型图。</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★2.4.7</w:t>
            </w:r>
            <w:r>
              <w:rPr>
                <w:rFonts w:ascii="仿宋_GB2312" w:hAnsi="仿宋_GB2312" w:cs="仿宋_GB2312" w:eastAsia="仿宋_GB2312"/>
                <w:sz w:val="24"/>
              </w:rPr>
              <w:t>能生成全场速度矢量图</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▲2.4.8</w:t>
            </w:r>
            <w:r>
              <w:rPr>
                <w:rFonts w:ascii="仿宋_GB2312" w:hAnsi="仿宋_GB2312" w:cs="仿宋_GB2312" w:eastAsia="仿宋_GB2312"/>
                <w:sz w:val="24"/>
              </w:rPr>
              <w:t>异常值去除，包含sigma filter,四分位距过滤等。</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rPr>
              <w:t>2.4.9</w:t>
            </w:r>
            <w:r>
              <w:rPr>
                <w:rFonts w:ascii="仿宋_GB2312" w:hAnsi="仿宋_GB2312" w:cs="仿宋_GB2312" w:eastAsia="仿宋_GB2312"/>
                <w:sz w:val="24"/>
              </w:rPr>
              <w:t>激光器可控，包含能量和激光开关的控制等，所有激光发射位置都有互锁机构，防止激光意外射出。</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▲2.4.10</w:t>
            </w:r>
            <w:r>
              <w:rPr>
                <w:rFonts w:ascii="仿宋_GB2312" w:hAnsi="仿宋_GB2312" w:cs="仿宋_GB2312" w:eastAsia="仿宋_GB2312"/>
                <w:sz w:val="24"/>
              </w:rPr>
              <w:t>可同时打开多次实验的数据文件进行比较分析</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sz w:val="24"/>
              </w:rPr>
              <w:t xml:space="preserve">2.5 </w:t>
            </w:r>
            <w:r>
              <w:rPr>
                <w:rFonts w:ascii="仿宋_GB2312" w:hAnsi="仿宋_GB2312" w:cs="仿宋_GB2312" w:eastAsia="仿宋_GB2312"/>
                <w:sz w:val="24"/>
              </w:rPr>
              <w:t>坐标架系统</w:t>
            </w:r>
          </w:p>
          <w:p>
            <w:pPr>
              <w:pStyle w:val="null3"/>
            </w:pPr>
            <w:r>
              <w:rPr>
                <w:rFonts w:ascii="仿宋_GB2312" w:hAnsi="仿宋_GB2312" w:cs="仿宋_GB2312" w:eastAsia="仿宋_GB2312"/>
                <w:sz w:val="24"/>
              </w:rPr>
              <w:t>2.5.1</w:t>
            </w:r>
            <w:r>
              <w:rPr>
                <w:rFonts w:ascii="仿宋_GB2312" w:hAnsi="仿宋_GB2312" w:cs="仿宋_GB2312" w:eastAsia="仿宋_GB2312"/>
                <w:sz w:val="24"/>
              </w:rPr>
              <w:t>三维全自动坐标架，行程不小于600mm X600mmX600mm，X轴为双轴设计，可软件控制，进行网格化测量；</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4"/>
              </w:rPr>
              <w:t>2.5.2</w:t>
            </w:r>
            <w:r>
              <w:rPr>
                <w:rFonts w:ascii="仿宋_GB2312" w:hAnsi="仿宋_GB2312" w:cs="仿宋_GB2312" w:eastAsia="仿宋_GB2312"/>
                <w:sz w:val="24"/>
              </w:rPr>
              <w:t xml:space="preserve">包含三维坐标架控制器，控制分辨率≤4um； </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4"/>
              </w:rPr>
              <w:t>2.5.3</w:t>
            </w:r>
            <w:r>
              <w:rPr>
                <w:rFonts w:ascii="仿宋_GB2312" w:hAnsi="仿宋_GB2312" w:cs="仿宋_GB2312" w:eastAsia="仿宋_GB2312"/>
                <w:sz w:val="24"/>
              </w:rPr>
              <w:t>往复误差：≤5um/300mm；</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▲2.5.4</w:t>
            </w:r>
            <w:r>
              <w:rPr>
                <w:rFonts w:ascii="仿宋_GB2312" w:hAnsi="仿宋_GB2312" w:cs="仿宋_GB2312" w:eastAsia="仿宋_GB2312"/>
                <w:sz w:val="24"/>
              </w:rPr>
              <w:t>支持加速启动及停止，用于降低突然启动/停止时的坐标架晃动，可自定义加速度；</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4"/>
              </w:rPr>
              <w:t>2.5.5</w:t>
            </w:r>
            <w:r>
              <w:rPr>
                <w:rFonts w:ascii="仿宋_GB2312" w:hAnsi="仿宋_GB2312" w:cs="仿宋_GB2312" w:eastAsia="仿宋_GB2312"/>
                <w:sz w:val="24"/>
              </w:rPr>
              <w:t>配有探头安装架，承重50公斤以上可用仪器自动管理分析软件控制，进行网格化测量；</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4"/>
              </w:rPr>
              <w:t xml:space="preserve">2.5.6 </w:t>
            </w:r>
            <w:r>
              <w:rPr>
                <w:rFonts w:ascii="仿宋_GB2312" w:hAnsi="仿宋_GB2312" w:cs="仿宋_GB2312" w:eastAsia="仿宋_GB2312"/>
                <w:sz w:val="24"/>
              </w:rPr>
              <w:t>配置L型安装导轨，长度≥1200 mm ，宽度≥X800mm ；</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配套终端</w:t>
            </w:r>
          </w:p>
          <w:p>
            <w:pPr>
              <w:pStyle w:val="null3"/>
            </w:pPr>
            <w:r>
              <w:rPr>
                <w:rFonts w:ascii="仿宋_GB2312" w:hAnsi="仿宋_GB2312" w:cs="仿宋_GB2312" w:eastAsia="仿宋_GB2312"/>
                <w:sz w:val="24"/>
              </w:rPr>
              <w:t>14</w:t>
            </w:r>
            <w:r>
              <w:rPr>
                <w:rFonts w:ascii="仿宋_GB2312" w:hAnsi="仿宋_GB2312" w:cs="仿宋_GB2312" w:eastAsia="仿宋_GB2312"/>
                <w:sz w:val="24"/>
              </w:rPr>
              <w:t>寸数据处理器，处理器：16核；总线程数16；最大睿频频率5.1 GHz；内存:32GB；硬盘:IT固态；WIFI6；屏幕:14寸；win11系统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进口设备签订合同并取得出口许可后120个日历日完成供货、安装、调试，达到交付使用条件。国产设备60个日历日完成供货、安装、调试，达到交付使用条件。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连续运行72小时无故障； 软件分析功能齐全，并均满足招标文件要求。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包装标准：中标人提供产品及相关快递服务的包装要求，按照《商品包装政府采购需求标准（试行）》、《快递包装政府采购需求标准（试行）》执行，包装应适应于远距离运输，确保防潮、防震、防锈蚀；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存放与保管：货物到达采购人指定地点后，采购人应按有关技术规程要求进行存放和保管。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本项目产品质保期1年。质保期自采购人在货物质量验收合格之日起计算。质保期内出现任何非人为故意损坏的质量问题，易损易耗件除外，由中标人免费维修或更换损坏的零部件，并承担全部费用。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中标人未按合同约定的交货日期交货的，每逾期一日，向采购人支付逾期交付货物价款的1%的违约金，但不超过合同总金额的10%。中标人支付逾期交货违约金并不免除其交货的责任。 如中标人在政府采购合同规定的交货日期后10天内仍未能交货，则视为中标人不能交货，采购人有权解除政府采购合同，中标人除退还已收取的货款外，还应向采购人偿付政府采购合同总金额10%的违约金。 中标人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一、安装调试及配套工程等要求 （1）专用工具及备件 配置必要的专用工具和备品备件。 （2）安装调试要求 安装标准：负责按照招投标文件及所签订合同的具体要求及产品数量，将货物运送到用户指定地点，负责设备及系统的安装调试； 调试周期：连续72小时无故障运行测试； 人员培训：提供相关操作人员培训资料。 （3）质量保证 自买方确认项目验收合格之日起1年，硬件免费质保、软件免费升级。 （4）售后服务 响应时限：提供8小时内响应，72小时内解决问题并维修完毕； 二、付款时间、付款方式和付款条件 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 国产产品付款方式：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三、产品保修期内，修理、更换、退货要求 （1）质量标准：中标人的产品质量应当符合国家行业规定的标准，并无任何瑕疵；中标人应按配置清单要求提供原装产品，除人为因素损坏外，对该产品实行三包（即包修、包退、包换）；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四、报价要求 1、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2、本项目已通过进口产品论证，投标文件中接受外文资料，但应对应翻译成中文并附在相关外文资料后面。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w:t>
            </w:r>
          </w:p>
        </w:tc>
        <w:tc>
          <w:tcPr>
            <w:tcW w:type="dxa" w:w="3322"/>
          </w:tcPr>
          <w:p>
            <w:pPr>
              <w:pStyle w:val="null3"/>
            </w:pPr>
            <w:r>
              <w:rPr>
                <w:rFonts w:ascii="仿宋_GB2312" w:hAnsi="仿宋_GB2312" w:cs="仿宋_GB2312" w:eastAsia="仿宋_GB2312"/>
              </w:rPr>
              <w:t>所投产品为进口产品的，（1）厂家直投：提供制造厂家声明函（格式自拟）；（2）代理商：须提供所投进口产品的制造厂家授权书或总代理商授权书。（注：如提供总代理商授权书的须同时提供该总代理商具有有效授权权限的相关证明文件，证明文件需能显示产品制造厂家对所投产品授权链条的完整性。）国产产品不需要提供。</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投标保证金缴纳凭证 其他材料 投标文件封面 投标人基本信息 企业关联关系声明函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 带“★”标识（共4项）的参数需求为实质性要求，必须响应并满足参数需求 1、带“▲”号技术指标满分22分，（共11项）有一项不满足扣2分； 2、非“▲”和非“★”号技术参数(共16项)满分8分，每有一项负偏离扣0.5分。 注：对标“▲”和“★”号技术参数供应商必须提供相关技术参数佐证材料（不限于国家认可的检测机构出具的检测报告或制造商检验报告或制造商产品彩页或制造商官网功能截图等）予以证明其技术参数的响应性。未提供或评审委员会认定所提供材料无法有效证明的将视为不满足本参数要求。 3、对非“▲”非“★”号的技术参数投标人在投标文件中应尽可能多地提供技术支持资料予以证明其技术指标响应性，并在技术响应偏离表中标注对应页码及位置。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三、赋分依据（满分9分） ①供货运输方案：每完全满足一个评审标准得1分，基本满足得0.5分，满分3分； ②具有健全的产品安装、调试、试运行及验收方案：每完全满足一个评审标准得1分，基本满足得0.5分，满分3分； ③应急预案：每完全满足一个评审标准得1分，基本满足得0.5分，满分3分。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三、赋分依据（满分3分） ①产品性能、使用寿命及效果：每完全满足一个评审标准得0.5分，基本满足得0.2分，满分1.5分； ②质量保证措施：每完全满足一个评审标准得0.5分，基本满足得0.2分，满分1.5分。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投标人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设备选型方案思路很清晰、科学合理，可行性很强、完全满足采购人需求得2分； 设备选型方案思路较清晰、科学合理，可行性较强、满足采购人需求得1.5分； 设备选型方案合理完善、可行性较强、基本满足采购人需求得1分； 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及培训方案。 二、评审标准 1、完整性：方案须全面，对评审内容中的各项要求有详细描述； 2、可实施性：切合本项目实际情况，实施步骤清晰、合理； 3、针对性：方案能够紧扣项目实际情况，内容科学合理。 三、赋分依据（满分6分） ①售后服务保障体系：每完全满足一个评审标准得1分，基本满足得0.5分，满分3分； ②提供售后服务承诺且符合实际需求及培训方案：每完全满足一个评审标准得1分，基本满足得0.5分，满分3分。 说明：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包括①配备专业应用工程师对接使用人，定制实验方案指导；②质保期后，每年免费提供一次设备关键指标（三维测速精度、信号信噪比、测量响应速率、系统校准指标等）的测试验证并出具报告； 提供承诺书（格式自拟），每提供一条得1分，满分2分，未提供不得分。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质保期满足招标文件要求（1年）的基础上，每增加一年得1分（产品验收合格后开始计算），最高得2分。提供承诺，无承诺不得分。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提供产品生产厂家或投标人自2023年6月1日至投标文件递交截止时间前（以合同签订时间为准）同类项目业绩，每提供一份完整资料得2分，最多得6分。未提供得0分。 注：需提供完整且清晰有效的项目供货合同扫描件并加盖公章（若合同中无法体现签订时间、产品品牌、型号等相关信息的视为无效，不得分）。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 注：1、小微企业、监狱企业或残疾人福利性单位产品的价格给予10%的扣除后，再参与价格评审。2、对于本国产品给予20%的价格扣除，用扣除后的价格参与评审。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