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620D6">
      <w:pPr>
        <w:pStyle w:val="7"/>
        <w:shd w:val="clear"/>
        <w:jc w:val="center"/>
        <w:outlineLvl w:val="1"/>
        <w:rPr>
          <w:color w:val="auto"/>
          <w:highlight w:val="none"/>
        </w:rPr>
      </w:pPr>
      <w:r>
        <w:rPr>
          <w:rFonts w:ascii="仿宋_GB2312" w:hAnsi="仿宋_GB2312" w:eastAsia="仿宋_GB2312" w:cs="仿宋_GB2312"/>
          <w:b/>
          <w:color w:val="auto"/>
          <w:sz w:val="36"/>
          <w:highlight w:val="none"/>
        </w:rPr>
        <w:t>拟签订采购合同文本</w:t>
      </w:r>
    </w:p>
    <w:p w14:paraId="5035A5B7">
      <w:pPr>
        <w:shd w:val="clear"/>
        <w:spacing w:line="360" w:lineRule="auto"/>
        <w:jc w:val="center"/>
        <w:outlineLvl w:val="0"/>
        <w:rPr>
          <w:rFonts w:hint="eastAsia" w:ascii="仿宋" w:hAnsi="仿宋" w:eastAsia="仿宋" w:cs="仿宋"/>
          <w:color w:val="auto"/>
          <w:sz w:val="36"/>
          <w:highlight w:val="none"/>
        </w:rPr>
      </w:pPr>
    </w:p>
    <w:p w14:paraId="13FF5CB9">
      <w:pPr>
        <w:shd w:val="clear"/>
        <w:spacing w:line="360" w:lineRule="auto"/>
        <w:ind w:firstLine="723"/>
        <w:jc w:val="center"/>
        <w:rPr>
          <w:rFonts w:hint="eastAsia" w:ascii="仿宋" w:hAnsi="仿宋" w:eastAsia="仿宋" w:cs="仿宋"/>
          <w:b/>
          <w:color w:val="auto"/>
          <w:kern w:val="1"/>
          <w:sz w:val="36"/>
          <w:szCs w:val="36"/>
          <w:highlight w:val="none"/>
        </w:rPr>
      </w:pPr>
      <w:bookmarkStart w:id="0" w:name="_Toc497551821"/>
      <w:bookmarkEnd w:id="0"/>
      <w:bookmarkStart w:id="1" w:name="_Toc492955460"/>
      <w:bookmarkEnd w:id="1"/>
      <w:bookmarkStart w:id="2" w:name="_Toc497712134"/>
      <w:bookmarkEnd w:id="2"/>
      <w:bookmarkStart w:id="3" w:name="_Toc5006"/>
      <w:bookmarkEnd w:id="3"/>
      <w:bookmarkStart w:id="4" w:name="_Toc385992402"/>
      <w:bookmarkEnd w:id="4"/>
      <w:bookmarkStart w:id="5" w:name="_Toc497711586"/>
      <w:bookmarkEnd w:id="5"/>
      <w:bookmarkStart w:id="6" w:name="_Toc389620242"/>
      <w:bookmarkEnd w:id="6"/>
      <w:bookmarkStart w:id="7" w:name="_Toc246928960"/>
      <w:bookmarkEnd w:id="7"/>
      <w:bookmarkStart w:id="8" w:name="_Toc497546919"/>
      <w:bookmarkEnd w:id="8"/>
    </w:p>
    <w:p w14:paraId="46F80A2C">
      <w:pPr>
        <w:shd w:val="clear"/>
        <w:spacing w:before="120"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（参考格式）</w:t>
      </w:r>
    </w:p>
    <w:p w14:paraId="1AFB4A7C">
      <w:pPr>
        <w:shd w:val="clear"/>
        <w:spacing w:before="120" w:line="360" w:lineRule="auto"/>
        <w:jc w:val="center"/>
        <w:rPr>
          <w:rFonts w:hint="eastAsia" w:ascii="仿宋" w:hAnsi="仿宋" w:eastAsia="仿宋" w:cs="仿宋"/>
          <w:b/>
          <w:bCs/>
          <w:color w:val="auto"/>
          <w:sz w:val="36"/>
          <w:szCs w:val="36"/>
          <w:highlight w:val="none"/>
        </w:rPr>
      </w:pPr>
    </w:p>
    <w:p w14:paraId="21911991">
      <w:pPr>
        <w:shd w:val="clear"/>
        <w:spacing w:before="12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政 府 采 购 合 同</w:t>
      </w:r>
    </w:p>
    <w:p w14:paraId="7CDDBFBA">
      <w:pPr>
        <w:shd w:val="clear"/>
        <w:spacing w:before="120" w:line="360" w:lineRule="auto"/>
        <w:jc w:val="center"/>
        <w:rPr>
          <w:rFonts w:hint="eastAsia" w:ascii="仿宋" w:hAnsi="仿宋" w:eastAsia="仿宋" w:cs="仿宋"/>
          <w:color w:val="auto"/>
          <w:sz w:val="28"/>
          <w:szCs w:val="28"/>
          <w:highlight w:val="none"/>
        </w:rPr>
      </w:pPr>
    </w:p>
    <w:p w14:paraId="4FB66215">
      <w:pPr>
        <w:shd w:val="clear"/>
        <w:spacing w:before="120" w:line="360" w:lineRule="auto"/>
        <w:rPr>
          <w:rFonts w:hint="eastAsia" w:ascii="仿宋" w:hAnsi="仿宋" w:eastAsia="仿宋" w:cs="仿宋"/>
          <w:b/>
          <w:bCs/>
          <w:color w:val="auto"/>
          <w:sz w:val="28"/>
          <w:szCs w:val="28"/>
          <w:highlight w:val="none"/>
        </w:rPr>
      </w:pPr>
    </w:p>
    <w:p w14:paraId="727CB9D1">
      <w:pPr>
        <w:shd w:val="clear"/>
        <w:spacing w:before="120" w:line="360" w:lineRule="auto"/>
        <w:rPr>
          <w:rFonts w:hint="eastAsia" w:ascii="仿宋" w:hAnsi="仿宋" w:eastAsia="仿宋" w:cs="仿宋"/>
          <w:b/>
          <w:bCs/>
          <w:color w:val="auto"/>
          <w:sz w:val="28"/>
          <w:szCs w:val="28"/>
          <w:highlight w:val="none"/>
        </w:rPr>
      </w:pPr>
    </w:p>
    <w:p w14:paraId="4247502B">
      <w:pPr>
        <w:shd w:val="clear"/>
        <w:spacing w:before="120" w:line="360" w:lineRule="auto"/>
        <w:rPr>
          <w:rFonts w:hint="eastAsia" w:ascii="仿宋" w:hAnsi="仿宋" w:eastAsia="仿宋" w:cs="仿宋"/>
          <w:b/>
          <w:bCs/>
          <w:color w:val="auto"/>
          <w:sz w:val="28"/>
          <w:szCs w:val="28"/>
          <w:highlight w:val="none"/>
        </w:rPr>
      </w:pPr>
    </w:p>
    <w:p w14:paraId="4D9F3B9D">
      <w:pPr>
        <w:pStyle w:val="4"/>
        <w:shd w:val="clear"/>
        <w:rPr>
          <w:rFonts w:hint="eastAsia" w:ascii="仿宋" w:hAnsi="仿宋" w:eastAsia="仿宋" w:cs="仿宋"/>
          <w:b/>
          <w:bCs/>
          <w:color w:val="auto"/>
          <w:sz w:val="28"/>
          <w:szCs w:val="28"/>
          <w:highlight w:val="none"/>
        </w:rPr>
      </w:pPr>
    </w:p>
    <w:p w14:paraId="0041B8BE">
      <w:pPr>
        <w:shd w:val="clear"/>
        <w:rPr>
          <w:rFonts w:hint="eastAsia"/>
          <w:color w:val="auto"/>
          <w:highlight w:val="none"/>
        </w:rPr>
      </w:pPr>
    </w:p>
    <w:p w14:paraId="604D0B8E">
      <w:pPr>
        <w:shd w:val="clear"/>
        <w:spacing w:line="360" w:lineRule="auto"/>
        <w:ind w:firstLine="1124" w:firstLineChars="400"/>
        <w:rPr>
          <w:rFonts w:hint="eastAsia" w:ascii="仿宋" w:hAnsi="仿宋" w:eastAsia="仿宋" w:cs="仿宋"/>
          <w:color w:val="auto"/>
          <w:highlight w:val="none"/>
        </w:rPr>
      </w:pPr>
      <w:r>
        <w:rPr>
          <w:rFonts w:hint="eastAsia" w:ascii="仿宋" w:hAnsi="仿宋" w:eastAsia="仿宋" w:cs="仿宋"/>
          <w:b/>
          <w:bCs/>
          <w:color w:val="auto"/>
          <w:sz w:val="28"/>
          <w:szCs w:val="28"/>
          <w:highlight w:val="none"/>
        </w:rPr>
        <w:t>采购项目名称：</w:t>
      </w:r>
      <w:r>
        <w:rPr>
          <w:rFonts w:hint="eastAsia" w:ascii="仿宋" w:hAnsi="仿宋" w:eastAsia="仿宋" w:cs="仿宋"/>
          <w:b/>
          <w:bCs/>
          <w:color w:val="auto"/>
          <w:sz w:val="28"/>
          <w:szCs w:val="28"/>
          <w:highlight w:val="none"/>
          <w:u w:val="single"/>
        </w:rPr>
        <w:t xml:space="preserve">                                </w:t>
      </w:r>
    </w:p>
    <w:p w14:paraId="2201F776">
      <w:pPr>
        <w:shd w:val="clear"/>
        <w:spacing w:line="360" w:lineRule="auto"/>
        <w:ind w:firstLine="1124" w:firstLineChars="4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采购人</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甲方</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u w:val="single"/>
        </w:rPr>
        <w:t xml:space="preserve">                                      </w:t>
      </w:r>
    </w:p>
    <w:p w14:paraId="0AC1300E">
      <w:pPr>
        <w:shd w:val="clear"/>
        <w:spacing w:line="360" w:lineRule="auto"/>
        <w:ind w:firstLine="1124" w:firstLineChars="400"/>
        <w:rPr>
          <w:rFonts w:hint="eastAsia" w:ascii="仿宋" w:hAnsi="仿宋" w:eastAsia="仿宋" w:cs="仿宋"/>
          <w:b/>
          <w:bCs/>
          <w:color w:val="auto"/>
          <w:sz w:val="24"/>
          <w:szCs w:val="24"/>
          <w:highlight w:val="none"/>
        </w:rPr>
      </w:pPr>
      <w:r>
        <w:rPr>
          <w:rFonts w:hint="eastAsia" w:ascii="仿宋" w:hAnsi="仿宋" w:eastAsia="仿宋" w:cs="仿宋"/>
          <w:b/>
          <w:bCs/>
          <w:color w:val="auto"/>
          <w:sz w:val="28"/>
          <w:szCs w:val="28"/>
          <w:highlight w:val="none"/>
          <w:lang w:val="en-US" w:eastAsia="zh-CN"/>
        </w:rPr>
        <w:t>成交</w:t>
      </w:r>
      <w:r>
        <w:rPr>
          <w:rFonts w:hint="eastAsia" w:ascii="仿宋" w:hAnsi="仿宋" w:eastAsia="仿宋" w:cs="仿宋"/>
          <w:b/>
          <w:bCs/>
          <w:color w:val="auto"/>
          <w:sz w:val="28"/>
          <w:szCs w:val="28"/>
          <w:highlight w:val="none"/>
        </w:rPr>
        <w:t>供应商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乙方</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u w:val="single"/>
        </w:rPr>
        <w:t xml:space="preserve">                                  </w:t>
      </w:r>
    </w:p>
    <w:p w14:paraId="67DFAAC8">
      <w:pPr>
        <w:shd w:val="clear"/>
        <w:spacing w:line="360" w:lineRule="auto"/>
        <w:ind w:firstLine="1124" w:firstLineChars="400"/>
        <w:rPr>
          <w:rFonts w:ascii="仿宋" w:hAnsi="仿宋" w:eastAsia="仿宋" w:cs="仿宋"/>
          <w:b/>
          <w:bCs/>
          <w:color w:val="auto"/>
          <w:sz w:val="24"/>
          <w:szCs w:val="24"/>
          <w:highlight w:val="none"/>
        </w:rPr>
      </w:pPr>
      <w:r>
        <w:rPr>
          <w:rFonts w:hint="eastAsia" w:ascii="仿宋" w:hAnsi="仿宋" w:eastAsia="仿宋" w:cs="仿宋"/>
          <w:b/>
          <w:bCs/>
          <w:color w:val="auto"/>
          <w:sz w:val="28"/>
          <w:szCs w:val="28"/>
          <w:highlight w:val="none"/>
        </w:rPr>
        <w:t>签署日期：</w:t>
      </w:r>
      <w:r>
        <w:rPr>
          <w:rFonts w:hint="eastAsia" w:ascii="仿宋" w:hAnsi="仿宋" w:eastAsia="仿宋" w:cs="仿宋"/>
          <w:b/>
          <w:bCs/>
          <w:color w:val="auto"/>
          <w:sz w:val="24"/>
          <w:szCs w:val="24"/>
          <w:highlight w:val="none"/>
          <w:u w:val="single"/>
        </w:rPr>
        <w:t xml:space="preserve">                                          </w:t>
      </w:r>
    </w:p>
    <w:p w14:paraId="7E9C1F26">
      <w:pPr>
        <w:shd w:val="clear"/>
        <w:tabs>
          <w:tab w:val="left" w:pos="3195"/>
        </w:tabs>
        <w:spacing w:before="120" w:beforeLines="50" w:after="120" w:afterLines="50"/>
        <w:rPr>
          <w:rFonts w:hint="eastAsia" w:ascii="仿宋" w:hAnsi="仿宋" w:eastAsia="仿宋" w:cs="仿宋"/>
          <w:b/>
          <w:color w:val="auto"/>
          <w:sz w:val="32"/>
          <w:szCs w:val="32"/>
          <w:highlight w:val="none"/>
          <w:u w:val="single"/>
        </w:rPr>
      </w:pPr>
    </w:p>
    <w:p w14:paraId="00A91630">
      <w:pPr>
        <w:shd w:val="clear"/>
        <w:tabs>
          <w:tab w:val="left" w:pos="3195"/>
        </w:tabs>
        <w:spacing w:before="120" w:beforeLines="50" w:after="120" w:afterLines="50"/>
        <w:rPr>
          <w:rFonts w:hint="eastAsia" w:ascii="仿宋" w:hAnsi="仿宋" w:eastAsia="仿宋" w:cs="仿宋"/>
          <w:b/>
          <w:color w:val="auto"/>
          <w:sz w:val="32"/>
          <w:szCs w:val="32"/>
          <w:highlight w:val="none"/>
          <w:u w:val="single"/>
        </w:rPr>
      </w:pPr>
    </w:p>
    <w:p w14:paraId="023E471B">
      <w:pPr>
        <w:shd w:val="clear"/>
        <w:tabs>
          <w:tab w:val="left" w:pos="3195"/>
        </w:tabs>
        <w:spacing w:before="120" w:beforeLines="50" w:after="120" w:afterLines="5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u w:val="single"/>
        </w:rPr>
        <w:br w:type="page"/>
      </w:r>
    </w:p>
    <w:p w14:paraId="47D5F887">
      <w:pPr>
        <w:shd w:val="clear"/>
        <w:tabs>
          <w:tab w:val="left" w:pos="735"/>
        </w:tabs>
        <w:autoSpaceDE w:val="0"/>
        <w:autoSpaceDN w:val="0"/>
        <w:adjustRightInd w:val="0"/>
        <w:snapToGrid w:val="0"/>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 xml:space="preserve">甲方： </w:t>
      </w:r>
    </w:p>
    <w:p w14:paraId="7CF99CBF">
      <w:pPr>
        <w:shd w:val="clear"/>
        <w:tabs>
          <w:tab w:val="left" w:pos="735"/>
        </w:tabs>
        <w:autoSpaceDE w:val="0"/>
        <w:autoSpaceDN w:val="0"/>
        <w:adjustRightInd w:val="0"/>
        <w:snapToGrid w:val="0"/>
        <w:spacing w:line="360" w:lineRule="auto"/>
        <w:rPr>
          <w:rFonts w:hint="eastAsia" w:ascii="仿宋" w:hAnsi="仿宋" w:eastAsia="仿宋" w:cs="仿宋"/>
          <w:bCs/>
          <w:color w:val="auto"/>
          <w:sz w:val="24"/>
          <w:szCs w:val="24"/>
          <w:highlight w:val="none"/>
          <w:lang w:val="zh-CN"/>
        </w:rPr>
      </w:pPr>
      <w:r>
        <w:rPr>
          <w:rFonts w:hint="eastAsia" w:ascii="仿宋" w:hAnsi="仿宋" w:eastAsia="仿宋" w:cs="仿宋"/>
          <w:b/>
          <w:bCs/>
          <w:color w:val="auto"/>
          <w:sz w:val="24"/>
          <w:szCs w:val="24"/>
          <w:highlight w:val="none"/>
          <w:lang w:val="zh-CN"/>
        </w:rPr>
        <w:t>乙方：</w:t>
      </w:r>
    </w:p>
    <w:p w14:paraId="5DFB5F2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根据《中华人民共和国民法典》与项目行业有关的法律法规，以及本项目相关采购要求的规定，合同双方就乙方向甲方提供</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项目事宜，经协商达成一致，确立本合同。</w:t>
      </w:r>
    </w:p>
    <w:p w14:paraId="240F1424">
      <w:pPr>
        <w:shd w:val="clear"/>
        <w:spacing w:line="360" w:lineRule="auto"/>
        <w:ind w:firstLine="482" w:firstLineChars="200"/>
        <w:rPr>
          <w:rFonts w:hint="eastAsia" w:ascii="仿宋" w:hAnsi="仿宋" w:eastAsia="仿宋" w:cs="仿宋"/>
          <w:b/>
          <w:bCs/>
          <w:color w:val="auto"/>
          <w:sz w:val="24"/>
          <w:szCs w:val="24"/>
          <w:highlight w:val="none"/>
        </w:rPr>
      </w:pPr>
      <w:bookmarkStart w:id="9" w:name="_Toc244416560"/>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组成合同的主要文件</w:t>
      </w:r>
      <w:bookmarkEnd w:id="9"/>
    </w:p>
    <w:p w14:paraId="1D1E9CDB">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1.甲方与乙方签署的合同中的所有条款；</w:t>
      </w:r>
    </w:p>
    <w:p w14:paraId="1B4270C1">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2.成交通知书；</w:t>
      </w:r>
    </w:p>
    <w:p w14:paraId="70CA2E56">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3.磋商文件及澄清（如有）</w:t>
      </w:r>
    </w:p>
    <w:p w14:paraId="456BDC22">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4.磋商响应文件及澄清（如有）</w:t>
      </w:r>
    </w:p>
    <w:p w14:paraId="5B81E760">
      <w:pPr>
        <w:pageBreakBefore w:val="0"/>
        <w:shd w:val="clear"/>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auto"/>
          <w:sz w:val="24"/>
          <w:szCs w:val="24"/>
          <w:highlight w:val="none"/>
          <w:lang w:val="en-US" w:eastAsia="zh-CN"/>
        </w:rPr>
      </w:pPr>
      <w:bookmarkStart w:id="10" w:name="_Toc244416561"/>
      <w:r>
        <w:rPr>
          <w:rFonts w:hint="eastAsia" w:ascii="仿宋" w:hAnsi="仿宋" w:eastAsia="仿宋" w:cs="仿宋"/>
          <w:b/>
          <w:bCs/>
          <w:color w:val="auto"/>
          <w:sz w:val="24"/>
          <w:szCs w:val="24"/>
          <w:highlight w:val="none"/>
          <w:lang w:val="en-US" w:eastAsia="zh-CN"/>
        </w:rPr>
        <w:t>二、服务内容、服务期限</w:t>
      </w:r>
    </w:p>
    <w:p w14:paraId="0E6F0C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1、工作区域</w:t>
      </w:r>
    </w:p>
    <w:p w14:paraId="4ED289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西安市高陵区辖区内。</w:t>
      </w:r>
    </w:p>
    <w:p w14:paraId="461347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2、工作内容</w:t>
      </w:r>
    </w:p>
    <w:p w14:paraId="1DA74E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（1）科学评估“十四五”时期水务规划任务实施成效，系统梳理现状发展情况。</w:t>
      </w:r>
    </w:p>
    <w:p w14:paraId="48E432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（2）深入剖析现存问题及面临形势，明确“十五五”时期水利事业发展的总体要求，提出可量化的指标。</w:t>
      </w:r>
    </w:p>
    <w:p w14:paraId="2A0745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（3）系统谋划重点建设任务，包括但不限于水灾害防御、水资源配置、水生态修复、水管理改革、水文化建设等方面的工程建设任务。</w:t>
      </w:r>
    </w:p>
    <w:p w14:paraId="4347CF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（4）进行投资估算并提出资金筹措方案。</w:t>
      </w:r>
    </w:p>
    <w:p w14:paraId="1801A9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（5）提出具有针对性的保障措施。</w:t>
      </w:r>
    </w:p>
    <w:p w14:paraId="5949E7D3">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default"/>
          <w:b w:val="0"/>
          <w:bCs w:val="0"/>
          <w:color w:val="auto"/>
          <w:highlight w:val="none"/>
          <w:lang w:val="en-US" w:eastAsia="zh-CN"/>
        </w:rPr>
      </w:pPr>
      <w:r>
        <w:rPr>
          <w:rFonts w:hint="eastAsia" w:ascii="仿宋" w:hAnsi="仿宋" w:eastAsia="仿宋" w:cs="仿宋"/>
          <w:b w:val="0"/>
          <w:bCs w:val="0"/>
          <w:color w:val="auto"/>
          <w:sz w:val="24"/>
          <w:szCs w:val="24"/>
          <w:highlight w:val="none"/>
          <w:lang w:val="en-US" w:eastAsia="zh-CN"/>
        </w:rPr>
        <w:t>（二）服务期限：</w:t>
      </w:r>
      <w:r>
        <w:rPr>
          <w:rFonts w:hint="eastAsia" w:ascii="仿宋" w:hAnsi="仿宋" w:eastAsia="仿宋" w:cs="仿宋"/>
          <w:b w:val="0"/>
          <w:bCs w:val="0"/>
          <w:color w:val="auto"/>
          <w:sz w:val="24"/>
          <w:szCs w:val="24"/>
          <w:highlight w:val="none"/>
          <w:u w:val="single"/>
          <w:lang w:val="en-US" w:eastAsia="zh-CN"/>
        </w:rPr>
        <w:t xml:space="preserve">             </w:t>
      </w:r>
    </w:p>
    <w:bookmarkEnd w:id="10"/>
    <w:p w14:paraId="2CEA0C55">
      <w:pPr>
        <w:pageBreakBefore w:val="0"/>
        <w:shd w:val="clear"/>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合同价款、付款方式</w:t>
      </w:r>
    </w:p>
    <w:p w14:paraId="16BA631B">
      <w:pPr>
        <w:pageBreakBefore w:val="0"/>
        <w:shd w:val="clear"/>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合同总价款为人民币（大写）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1DE15B06">
      <w:pPr>
        <w:shd w:val="clear"/>
        <w:spacing w:line="360" w:lineRule="auto"/>
        <w:ind w:firstLine="480" w:firstLineChars="200"/>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2.合同总价：完成本</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lang w:eastAsia="zh-CN"/>
        </w:rPr>
        <w:t>项目</w:t>
      </w:r>
      <w:r>
        <w:rPr>
          <w:rFonts w:hint="eastAsia" w:ascii="仿宋" w:hAnsi="仿宋" w:eastAsia="仿宋" w:cs="仿宋"/>
          <w:color w:val="auto"/>
          <w:sz w:val="24"/>
          <w:szCs w:val="24"/>
          <w:highlight w:val="none"/>
        </w:rPr>
        <w:t>所要求的全部服务的所有费用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包含但不限于人工费、招标代理服务费、税金等其他相关的一切费用。</w:t>
      </w:r>
    </w:p>
    <w:p w14:paraId="50B7D6D1">
      <w:p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3.付款方式：</w:t>
      </w:r>
    </w:p>
    <w:p w14:paraId="735AFCB4">
      <w:pPr>
        <w:shd w:val="clear"/>
        <w:spacing w:line="360" w:lineRule="auto"/>
        <w:ind w:firstLine="646" w:firstLineChars="294"/>
        <w:rPr>
          <w:rFonts w:hint="eastAsia" w:ascii="仿宋" w:hAnsi="仿宋" w:eastAsia="仿宋" w:cs="仿宋"/>
          <w:color w:val="auto"/>
          <w:spacing w:val="-10"/>
          <w:sz w:val="24"/>
          <w:szCs w:val="24"/>
          <w:highlight w:val="none"/>
          <w:lang w:val="en-US" w:eastAsia="zh-CN"/>
        </w:rPr>
      </w:pPr>
      <w:r>
        <w:rPr>
          <w:rFonts w:hint="eastAsia" w:ascii="仿宋" w:hAnsi="仿宋" w:eastAsia="仿宋" w:cs="仿宋"/>
          <w:color w:val="auto"/>
          <w:spacing w:val="-10"/>
          <w:sz w:val="24"/>
          <w:szCs w:val="24"/>
          <w:highlight w:val="none"/>
          <w:lang w:val="en-US" w:eastAsia="zh-CN"/>
        </w:rPr>
        <w:t>合同签订后，成交供应商出具成果报告后经采购人验收合格后并通过主管部门审查，采购人支付合同价款100%（实际结算金额应以结算的审定金额为准），支付前，供应商须开具有效的发票交采购人。</w:t>
      </w:r>
    </w:p>
    <w:p w14:paraId="6B711E84">
      <w:pPr>
        <w:shd w:val="clear"/>
        <w:spacing w:line="360" w:lineRule="auto"/>
        <w:ind w:firstLine="646" w:firstLineChars="294"/>
        <w:rPr>
          <w:rFonts w:hint="default" w:ascii="仿宋" w:hAnsi="仿宋" w:eastAsia="仿宋" w:cs="仿宋"/>
          <w:color w:val="auto"/>
          <w:spacing w:val="-10"/>
          <w:sz w:val="24"/>
          <w:szCs w:val="24"/>
          <w:highlight w:val="none"/>
          <w:u w:val="single"/>
          <w:lang w:val="en-US" w:eastAsia="zh-CN"/>
        </w:rPr>
      </w:pPr>
      <w:r>
        <w:rPr>
          <w:rFonts w:hint="eastAsia" w:ascii="仿宋" w:hAnsi="仿宋" w:eastAsia="仿宋" w:cs="仿宋"/>
          <w:color w:val="auto"/>
          <w:spacing w:val="-10"/>
          <w:sz w:val="24"/>
          <w:szCs w:val="24"/>
          <w:highlight w:val="none"/>
          <w:lang w:val="en-US" w:eastAsia="zh-CN"/>
        </w:rPr>
        <w:t>乙方</w:t>
      </w:r>
      <w:r>
        <w:rPr>
          <w:rFonts w:hint="eastAsia" w:ascii="仿宋" w:hAnsi="仿宋" w:eastAsia="仿宋" w:cs="仿宋"/>
          <w:color w:val="auto"/>
          <w:spacing w:val="-10"/>
          <w:sz w:val="24"/>
          <w:szCs w:val="24"/>
          <w:highlight w:val="none"/>
        </w:rPr>
        <w:t>收款人:</w:t>
      </w:r>
      <w:r>
        <w:rPr>
          <w:rFonts w:hint="eastAsia" w:ascii="仿宋" w:hAnsi="仿宋" w:eastAsia="仿宋" w:cs="仿宋"/>
          <w:color w:val="auto"/>
          <w:spacing w:val="-10"/>
          <w:sz w:val="24"/>
          <w:szCs w:val="24"/>
          <w:highlight w:val="none"/>
          <w:u w:val="single"/>
          <w:lang w:val="en-US" w:eastAsia="zh-CN"/>
        </w:rPr>
        <w:t xml:space="preserve">                             </w:t>
      </w:r>
    </w:p>
    <w:p w14:paraId="6C12F0F9">
      <w:pPr>
        <w:shd w:val="clear"/>
        <w:spacing w:line="360" w:lineRule="auto"/>
        <w:ind w:firstLine="646" w:firstLineChars="294"/>
        <w:rPr>
          <w:rFonts w:hint="eastAsia" w:ascii="仿宋" w:hAnsi="仿宋" w:eastAsia="仿宋" w:cs="仿宋"/>
          <w:color w:val="auto"/>
          <w:spacing w:val="-10"/>
          <w:sz w:val="24"/>
          <w:szCs w:val="24"/>
          <w:highlight w:val="none"/>
          <w:u w:val="single"/>
          <w:lang w:val="en-US" w:eastAsia="zh-CN"/>
        </w:rPr>
      </w:pPr>
      <w:r>
        <w:rPr>
          <w:rFonts w:hint="eastAsia" w:ascii="仿宋" w:hAnsi="仿宋" w:eastAsia="仿宋" w:cs="仿宋"/>
          <w:color w:val="auto"/>
          <w:spacing w:val="-10"/>
          <w:sz w:val="24"/>
          <w:szCs w:val="24"/>
          <w:highlight w:val="none"/>
          <w:lang w:val="en-US" w:eastAsia="zh-CN"/>
        </w:rPr>
        <w:t>开户行：</w:t>
      </w:r>
      <w:r>
        <w:rPr>
          <w:rFonts w:hint="eastAsia" w:ascii="仿宋" w:hAnsi="仿宋" w:eastAsia="仿宋" w:cs="仿宋"/>
          <w:color w:val="auto"/>
          <w:spacing w:val="-10"/>
          <w:sz w:val="24"/>
          <w:szCs w:val="24"/>
          <w:highlight w:val="none"/>
          <w:u w:val="single"/>
          <w:lang w:val="en-US" w:eastAsia="zh-CN"/>
        </w:rPr>
        <w:t xml:space="preserve">                                </w:t>
      </w:r>
    </w:p>
    <w:p w14:paraId="6BEA71FF">
      <w:pPr>
        <w:shd w:val="clear"/>
        <w:spacing w:line="360" w:lineRule="auto"/>
        <w:ind w:firstLine="482" w:firstLineChars="200"/>
        <w:rPr>
          <w:rFonts w:ascii="仿宋" w:hAnsi="仿宋" w:eastAsia="仿宋" w:cs="仿宋"/>
          <w:b/>
          <w:snapToGrid w:val="0"/>
          <w:color w:val="auto"/>
          <w:kern w:val="0"/>
          <w:sz w:val="24"/>
          <w:szCs w:val="24"/>
          <w:highlight w:val="none"/>
        </w:rPr>
      </w:pP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snapToGrid w:val="0"/>
          <w:color w:val="auto"/>
          <w:kern w:val="0"/>
          <w:sz w:val="24"/>
          <w:szCs w:val="24"/>
          <w:highlight w:val="none"/>
        </w:rPr>
        <w:t>甲方的权利和义务</w:t>
      </w:r>
    </w:p>
    <w:p w14:paraId="03ADED3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1.甲方有权对合同规定范围内乙方的服务行为进行监督和检查，拥有监管权。</w:t>
      </w:r>
    </w:p>
    <w:p w14:paraId="62DB9081">
      <w:pPr>
        <w:widowControl/>
        <w:shd w:val="clear"/>
        <w:autoSpaceDE w:val="0"/>
        <w:autoSpaceDN w:val="0"/>
        <w:spacing w:line="360" w:lineRule="auto"/>
        <w:ind w:firstLine="480" w:firstLineChars="200"/>
        <w:jc w:val="left"/>
        <w:textAlignment w:val="baseline"/>
        <w:rPr>
          <w:rFonts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lang w:val="en-US" w:eastAsia="zh-CN"/>
        </w:rPr>
        <w:t>2</w:t>
      </w:r>
      <w:r>
        <w:rPr>
          <w:rFonts w:hint="eastAsia" w:ascii="仿宋" w:hAnsi="仿宋" w:eastAsia="仿宋" w:cs="仿宋"/>
          <w:bCs/>
          <w:snapToGrid w:val="0"/>
          <w:color w:val="auto"/>
          <w:kern w:val="0"/>
          <w:sz w:val="24"/>
          <w:szCs w:val="24"/>
          <w:highlight w:val="none"/>
        </w:rPr>
        <w:t>.负责检查监督乙方管理工作的实施情况。</w:t>
      </w:r>
    </w:p>
    <w:p w14:paraId="42CA33C7">
      <w:pPr>
        <w:widowControl/>
        <w:shd w:val="clear"/>
        <w:autoSpaceDE w:val="0"/>
        <w:autoSpaceDN w:val="0"/>
        <w:spacing w:line="360" w:lineRule="auto"/>
        <w:ind w:firstLine="480" w:firstLineChars="200"/>
        <w:jc w:val="left"/>
        <w:textAlignment w:val="baseline"/>
        <w:rPr>
          <w:rFonts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lang w:val="en-US" w:eastAsia="zh-CN"/>
        </w:rPr>
        <w:t>3</w:t>
      </w:r>
      <w:r>
        <w:rPr>
          <w:rFonts w:hint="eastAsia" w:ascii="仿宋" w:hAnsi="仿宋" w:eastAsia="仿宋" w:cs="仿宋"/>
          <w:bCs/>
          <w:snapToGrid w:val="0"/>
          <w:color w:val="auto"/>
          <w:kern w:val="0"/>
          <w:sz w:val="24"/>
          <w:szCs w:val="24"/>
          <w:highlight w:val="none"/>
        </w:rPr>
        <w:t>.根据本合同规定，按时向乙方支付应付服务费用。</w:t>
      </w:r>
    </w:p>
    <w:p w14:paraId="5F22B9C5">
      <w:pPr>
        <w:widowControl/>
        <w:shd w:val="clear"/>
        <w:autoSpaceDE w:val="0"/>
        <w:autoSpaceDN w:val="0"/>
        <w:spacing w:line="360" w:lineRule="auto"/>
        <w:ind w:firstLine="480" w:firstLineChars="200"/>
        <w:jc w:val="left"/>
        <w:textAlignment w:val="baseline"/>
        <w:rPr>
          <w:rFonts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lang w:val="en-US" w:eastAsia="zh-CN"/>
        </w:rPr>
        <w:t>4</w:t>
      </w:r>
      <w:r>
        <w:rPr>
          <w:rFonts w:hint="eastAsia" w:ascii="仿宋" w:hAnsi="仿宋" w:eastAsia="仿宋" w:cs="仿宋"/>
          <w:bCs/>
          <w:snapToGrid w:val="0"/>
          <w:color w:val="auto"/>
          <w:kern w:val="0"/>
          <w:sz w:val="24"/>
          <w:szCs w:val="24"/>
          <w:highlight w:val="none"/>
        </w:rPr>
        <w:t>.国家法律、法规所规定由甲方承担的其它责任。</w:t>
      </w:r>
    </w:p>
    <w:p w14:paraId="12BB969B">
      <w:pPr>
        <w:widowControl/>
        <w:shd w:val="clear"/>
        <w:tabs>
          <w:tab w:val="left" w:pos="1379"/>
        </w:tabs>
        <w:autoSpaceDE w:val="0"/>
        <w:autoSpaceDN w:val="0"/>
        <w:spacing w:line="360" w:lineRule="auto"/>
        <w:ind w:firstLine="482" w:firstLineChars="200"/>
        <w:jc w:val="left"/>
        <w:textAlignment w:val="baseline"/>
        <w:outlineLvl w:val="1"/>
        <w:rPr>
          <w:rFonts w:ascii="仿宋" w:hAnsi="仿宋" w:eastAsia="仿宋" w:cs="仿宋"/>
          <w:b/>
          <w:snapToGrid w:val="0"/>
          <w:color w:val="auto"/>
          <w:kern w:val="0"/>
          <w:sz w:val="24"/>
          <w:szCs w:val="24"/>
          <w:highlight w:val="none"/>
        </w:rPr>
      </w:pPr>
      <w:bookmarkStart w:id="11" w:name="_Toc7436"/>
      <w:r>
        <w:rPr>
          <w:rFonts w:hint="eastAsia" w:ascii="仿宋" w:hAnsi="仿宋" w:eastAsia="仿宋" w:cs="仿宋"/>
          <w:b/>
          <w:snapToGrid w:val="0"/>
          <w:color w:val="auto"/>
          <w:kern w:val="0"/>
          <w:sz w:val="24"/>
          <w:szCs w:val="24"/>
          <w:highlight w:val="none"/>
          <w:lang w:val="en-US" w:eastAsia="zh-CN"/>
        </w:rPr>
        <w:t>五、</w:t>
      </w:r>
      <w:r>
        <w:rPr>
          <w:rFonts w:hint="eastAsia" w:ascii="仿宋" w:hAnsi="仿宋" w:eastAsia="仿宋" w:cs="仿宋"/>
          <w:b/>
          <w:snapToGrid w:val="0"/>
          <w:color w:val="auto"/>
          <w:kern w:val="0"/>
          <w:sz w:val="24"/>
          <w:szCs w:val="24"/>
          <w:highlight w:val="none"/>
        </w:rPr>
        <w:t>乙方的权利和义务</w:t>
      </w:r>
      <w:bookmarkEnd w:id="11"/>
    </w:p>
    <w:p w14:paraId="2047DAAE">
      <w:pPr>
        <w:widowControl/>
        <w:shd w:val="clear"/>
        <w:autoSpaceDE w:val="0"/>
        <w:autoSpaceDN w:val="0"/>
        <w:spacing w:line="360" w:lineRule="auto"/>
        <w:ind w:firstLine="480" w:firstLineChars="200"/>
        <w:jc w:val="left"/>
        <w:textAlignment w:val="baseline"/>
        <w:rPr>
          <w:rFonts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1.对本合同规定的委托服务范围内的项目享有管理权及服务义务。</w:t>
      </w:r>
    </w:p>
    <w:p w14:paraId="0D4A4C74">
      <w:pPr>
        <w:widowControl/>
        <w:shd w:val="clear"/>
        <w:autoSpaceDE w:val="0"/>
        <w:autoSpaceDN w:val="0"/>
        <w:spacing w:line="360" w:lineRule="auto"/>
        <w:ind w:firstLine="480" w:firstLineChars="200"/>
        <w:jc w:val="left"/>
        <w:textAlignment w:val="baseline"/>
        <w:rPr>
          <w:rFonts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2.根据本合同的规定向甲方收取相关服务费用。</w:t>
      </w:r>
    </w:p>
    <w:p w14:paraId="6DBDA67F">
      <w:pPr>
        <w:widowControl/>
        <w:shd w:val="clear"/>
        <w:autoSpaceDE w:val="0"/>
        <w:autoSpaceDN w:val="0"/>
        <w:spacing w:line="360" w:lineRule="auto"/>
        <w:ind w:firstLine="480" w:firstLineChars="200"/>
        <w:jc w:val="left"/>
        <w:textAlignment w:val="baseline"/>
        <w:rPr>
          <w:rFonts w:hint="eastAsia"/>
          <w:color w:val="auto"/>
          <w:highlight w:val="none"/>
          <w:lang w:val="en-US" w:eastAsia="zh-CN"/>
        </w:rPr>
      </w:pPr>
      <w:r>
        <w:rPr>
          <w:rFonts w:hint="eastAsia" w:ascii="仿宋" w:hAnsi="仿宋" w:eastAsia="仿宋" w:cs="仿宋"/>
          <w:bCs/>
          <w:snapToGrid w:val="0"/>
          <w:color w:val="auto"/>
          <w:kern w:val="0"/>
          <w:sz w:val="24"/>
          <w:szCs w:val="24"/>
          <w:highlight w:val="none"/>
          <w:lang w:val="en-US" w:eastAsia="zh-CN"/>
        </w:rPr>
        <w:t>3</w:t>
      </w:r>
      <w:r>
        <w:rPr>
          <w:rFonts w:hint="eastAsia" w:ascii="仿宋" w:hAnsi="仿宋" w:eastAsia="仿宋" w:cs="仿宋"/>
          <w:bCs/>
          <w:snapToGrid w:val="0"/>
          <w:color w:val="auto"/>
          <w:kern w:val="0"/>
          <w:sz w:val="24"/>
          <w:szCs w:val="24"/>
          <w:highlight w:val="none"/>
        </w:rPr>
        <w:t>.国家法律、法规所规定由乙方承担的其它责任。</w:t>
      </w:r>
    </w:p>
    <w:p w14:paraId="57B974CC">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验收</w:t>
      </w:r>
    </w:p>
    <w:p w14:paraId="58497145">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按磋商文件、磋商响应文件等服务</w:t>
      </w:r>
      <w:r>
        <w:rPr>
          <w:rFonts w:hint="eastAsia" w:ascii="仿宋" w:hAnsi="仿宋" w:eastAsia="仿宋" w:cs="仿宋"/>
          <w:color w:val="auto"/>
          <w:sz w:val="24"/>
          <w:szCs w:val="24"/>
          <w:highlight w:val="none"/>
          <w:lang w:val="en-US" w:eastAsia="zh-CN"/>
        </w:rPr>
        <w:t>内容</w:t>
      </w:r>
      <w:r>
        <w:rPr>
          <w:rFonts w:hint="eastAsia" w:ascii="仿宋" w:hAnsi="仿宋" w:eastAsia="仿宋" w:cs="仿宋"/>
          <w:color w:val="auto"/>
          <w:sz w:val="24"/>
          <w:szCs w:val="24"/>
          <w:highlight w:val="none"/>
        </w:rPr>
        <w:t>进行验收</w:t>
      </w:r>
      <w:r>
        <w:rPr>
          <w:rFonts w:hint="eastAsia" w:ascii="仿宋" w:hAnsi="仿宋" w:eastAsia="仿宋" w:cs="仿宋"/>
          <w:color w:val="auto"/>
          <w:sz w:val="24"/>
          <w:szCs w:val="24"/>
          <w:highlight w:val="none"/>
          <w:lang w:eastAsia="zh-CN"/>
        </w:rPr>
        <w:t>；</w:t>
      </w:r>
    </w:p>
    <w:p w14:paraId="594F211C">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2.乙方提交的成果文件须经甲方验收通过。</w:t>
      </w:r>
    </w:p>
    <w:p w14:paraId="50FAAE66">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验收依据 </w:t>
      </w:r>
    </w:p>
    <w:p w14:paraId="572DE40E">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磋商文件、磋商响应文件、澄清表（函）；</w:t>
      </w:r>
    </w:p>
    <w:p w14:paraId="28FB822E">
      <w:pPr>
        <w:shd w:val="clear"/>
        <w:autoSpaceDE w:val="0"/>
        <w:autoSpaceDN w:val="0"/>
        <w:spacing w:line="360" w:lineRule="auto"/>
        <w:ind w:firstLine="482" w:firstLineChars="200"/>
        <w:textAlignment w:val="bottom"/>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snapToGrid w:val="0"/>
          <w:color w:val="auto"/>
          <w:kern w:val="0"/>
          <w:sz w:val="24"/>
          <w:szCs w:val="24"/>
          <w:highlight w:val="none"/>
        </w:rPr>
        <w:t>合同的变更和终止</w:t>
      </w:r>
    </w:p>
    <w:p w14:paraId="7BF323DF">
      <w:pPr>
        <w:shd w:val="clear"/>
        <w:tabs>
          <w:tab w:val="left" w:pos="798"/>
          <w:tab w:val="left" w:pos="1760"/>
          <w:tab w:val="left" w:pos="8522"/>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除《中华人民共和国政府采购法》第49条、第50条第二款规定的情形外，本合同一经签订，甲乙双方不得擅自变更、中止或终止合同</w:t>
      </w:r>
      <w:r>
        <w:rPr>
          <w:rFonts w:hint="eastAsia" w:ascii="仿宋" w:hAnsi="仿宋" w:eastAsia="仿宋" w:cs="仿宋"/>
          <w:color w:val="auto"/>
          <w:sz w:val="24"/>
          <w:szCs w:val="24"/>
          <w:highlight w:val="none"/>
        </w:rPr>
        <w:t>。</w:t>
      </w:r>
    </w:p>
    <w:p w14:paraId="11C7DAE8">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违约责任</w:t>
      </w:r>
    </w:p>
    <w:p w14:paraId="27B3C787">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1.甲乙双方必须遵守本合同并执行合同中的各项规定，保证本合同的正常履行。</w:t>
      </w:r>
    </w:p>
    <w:p w14:paraId="14134673">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2.依据《中华人民共和国民法典》《中华人民共和国政府采购法》的相关条款规定和本合同约定，乙方未全面履行合同义务或者发生违约，甲方有权终止合同，依法向乙方进行经济索赔。</w:t>
      </w:r>
    </w:p>
    <w:p w14:paraId="5167CF3F">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甲乙双方应当诚信、全面履行本合同，如有违约，应赔偿由此给守约方造成的全部损失。</w:t>
      </w:r>
    </w:p>
    <w:p w14:paraId="70CD3016">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在受托方依约履行本合同的前提下，委托方迟延支付服务费用的，每迟1日，应当按照应付而未付金额的0.2‰向受托方支付违约金。</w:t>
      </w:r>
    </w:p>
    <w:p w14:paraId="5BAC9FA6">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受托方未能按时提交符合本合同约定的成果文件资料，每延迟1日，应按服务费总额的0.2‰支付违约金，延迟达到30日，委托方有权单方解除本合同。受托方连续两次没有通过专家评审会审查，甲方有权无条件解除合同，且按照合同不支付任何费用。</w:t>
      </w:r>
    </w:p>
    <w:p w14:paraId="15E3D53F">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因受托方不具备政府相关部门确认的资格而给委托方造成的一切损失，由受托方负责赔偿。</w:t>
      </w:r>
      <w:bookmarkStart w:id="12" w:name="_GoBack"/>
      <w:bookmarkEnd w:id="12"/>
    </w:p>
    <w:p w14:paraId="1C7332EA">
      <w:pPr>
        <w:shd w:val="clear"/>
        <w:tabs>
          <w:tab w:val="left" w:pos="798"/>
          <w:tab w:val="left" w:pos="1760"/>
          <w:tab w:val="left" w:pos="8522"/>
        </w:tabs>
        <w:spacing w:line="360" w:lineRule="auto"/>
        <w:ind w:firstLine="482" w:firstLineChars="20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九、保密</w:t>
      </w:r>
    </w:p>
    <w:p w14:paraId="75FBCBE8">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1.乙方</w:t>
      </w:r>
      <w:r>
        <w:rPr>
          <w:rFonts w:hint="eastAsia" w:ascii="仿宋" w:hAnsi="仿宋" w:eastAsia="仿宋" w:cs="仿宋"/>
          <w:color w:val="auto"/>
          <w:sz w:val="24"/>
          <w:szCs w:val="24"/>
          <w:highlight w:val="none"/>
        </w:rPr>
        <w:t>应对在本合同签订或履行过程中所</w:t>
      </w:r>
      <w:r>
        <w:rPr>
          <w:rFonts w:hint="eastAsia" w:ascii="仿宋" w:hAnsi="仿宋" w:eastAsia="仿宋" w:cs="仿宋"/>
          <w:color w:val="auto"/>
          <w:sz w:val="24"/>
          <w:szCs w:val="24"/>
          <w:highlight w:val="none"/>
          <w:lang w:val="en-US" w:eastAsia="zh-CN"/>
        </w:rPr>
        <w:t>知悉</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信息及其他</w:t>
      </w:r>
      <w:r>
        <w:rPr>
          <w:rFonts w:hint="eastAsia" w:ascii="仿宋" w:hAnsi="仿宋" w:eastAsia="仿宋" w:cs="仿宋"/>
          <w:color w:val="auto"/>
          <w:sz w:val="24"/>
          <w:szCs w:val="24"/>
          <w:highlight w:val="none"/>
          <w:lang w:val="en-US" w:eastAsia="zh-CN"/>
        </w:rPr>
        <w:t>可能涉及甲方利益或隐私的</w:t>
      </w:r>
      <w:r>
        <w:rPr>
          <w:rFonts w:hint="eastAsia" w:ascii="仿宋" w:hAnsi="仿宋" w:eastAsia="仿宋" w:cs="仿宋"/>
          <w:color w:val="auto"/>
          <w:sz w:val="24"/>
          <w:szCs w:val="24"/>
          <w:highlight w:val="none"/>
        </w:rPr>
        <w:t>相关信息，负有保密义务。</w:t>
      </w:r>
    </w:p>
    <w:p w14:paraId="127889B7">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乙方在使用甲方为乙方及其工作人员提供的数据、资料及甲方相关的文档，应遵循以下规定：</w:t>
      </w:r>
    </w:p>
    <w:p w14:paraId="2B47FE70">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(1)在工作过程中，应以审慎态度避免泄露</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严格遵守</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的保密制度；</w:t>
      </w:r>
    </w:p>
    <w:p w14:paraId="24B27FB4">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(2)未经甲方书面许可，不得擅自复制、存储或传播保密信息；</w:t>
      </w:r>
    </w:p>
    <w:p w14:paraId="5571FFF9">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(3)未经甲方书面许可，不得以任何方式(包括口头、书面、电子等)向第三方泄露上述保密信息；</w:t>
      </w:r>
    </w:p>
    <w:p w14:paraId="0CC66639">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)甲方以书面形式提出的其他保密措施。</w:t>
      </w:r>
    </w:p>
    <w:p w14:paraId="58C76513">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保密期限不受合同有效期的限制，在合同有效期结束后，信息接受方仍应承担保密义务，直至该等信息成为公开信息。</w:t>
      </w:r>
    </w:p>
    <w:p w14:paraId="209BAEEF">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如乙方违反上述保密条款，给甲方造成的经济损失及相关的法律责任均由乙方承担。</w:t>
      </w:r>
    </w:p>
    <w:p w14:paraId="5750ED2E">
      <w:pPr>
        <w:shd w:val="clear"/>
        <w:tabs>
          <w:tab w:val="left" w:pos="798"/>
          <w:tab w:val="left" w:pos="1760"/>
          <w:tab w:val="left" w:pos="8522"/>
        </w:tabs>
        <w:spacing w:line="360" w:lineRule="auto"/>
        <w:ind w:firstLine="482"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十、知识产权</w:t>
      </w:r>
    </w:p>
    <w:p w14:paraId="341953C7">
      <w:pPr>
        <w:shd w:val="clear"/>
        <w:autoSpaceDE w:val="0"/>
        <w:autoSpaceDN w:val="0"/>
        <w:spacing w:line="360" w:lineRule="auto"/>
        <w:ind w:firstLine="480" w:firstLineChars="200"/>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1.乙方保证所提供的服务或其任何一部分均不会侵犯任何第三方的专利权、商标权、著作权或其他合法权益，否则视为乙方违约，由此产生的一切损失由乙方承担。</w:t>
      </w:r>
    </w:p>
    <w:p w14:paraId="32FC51E1">
      <w:pPr>
        <w:shd w:val="clear"/>
        <w:autoSpaceDE w:val="0"/>
        <w:autoSpaceDN w:val="0"/>
        <w:spacing w:line="360" w:lineRule="auto"/>
        <w:ind w:firstLine="480" w:firstLineChars="200"/>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2.经甲乙双方协商一致，本项目产生的知识产权归</w:t>
      </w:r>
      <w:r>
        <w:rPr>
          <w:rFonts w:hint="eastAsia" w:ascii="仿宋" w:hAnsi="仿宋" w:eastAsia="仿宋" w:cs="仿宋"/>
          <w:b/>
          <w:bCs/>
          <w:color w:val="auto"/>
          <w:sz w:val="24"/>
          <w:szCs w:val="24"/>
          <w:highlight w:val="none"/>
          <w:u w:val="single"/>
          <w:lang w:val="en-US" w:eastAsia="zh-CN"/>
        </w:rPr>
        <w:t>甲方</w:t>
      </w:r>
      <w:r>
        <w:rPr>
          <w:rFonts w:hint="eastAsia" w:ascii="仿宋" w:hAnsi="仿宋" w:eastAsia="仿宋" w:cs="仿宋"/>
          <w:color w:val="auto"/>
          <w:sz w:val="24"/>
          <w:szCs w:val="24"/>
          <w:highlight w:val="none"/>
          <w:lang w:val="en-US" w:eastAsia="zh-CN"/>
        </w:rPr>
        <w:t>拥有。</w:t>
      </w:r>
    </w:p>
    <w:p w14:paraId="494CB702">
      <w:pPr>
        <w:shd w:val="clear"/>
        <w:tabs>
          <w:tab w:val="left" w:pos="798"/>
          <w:tab w:val="left" w:pos="1760"/>
          <w:tab w:val="left" w:pos="8522"/>
        </w:tabs>
        <w:spacing w:line="360" w:lineRule="auto"/>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十一、</w:t>
      </w:r>
      <w:r>
        <w:rPr>
          <w:rFonts w:hint="eastAsia" w:ascii="仿宋" w:hAnsi="仿宋" w:eastAsia="仿宋" w:cs="仿宋"/>
          <w:b/>
          <w:bCs/>
          <w:color w:val="auto"/>
          <w:sz w:val="24"/>
          <w:szCs w:val="24"/>
          <w:highlight w:val="none"/>
        </w:rPr>
        <w:t>不可抗力</w:t>
      </w:r>
    </w:p>
    <w:p w14:paraId="66B3CF70">
      <w:pPr>
        <w:shd w:val="clear"/>
        <w:tabs>
          <w:tab w:val="left" w:pos="798"/>
          <w:tab w:val="left" w:pos="1760"/>
          <w:tab w:val="left" w:pos="8522"/>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AF0A408">
      <w:pPr>
        <w:shd w:val="clear"/>
        <w:tabs>
          <w:tab w:val="left" w:pos="798"/>
          <w:tab w:val="left" w:pos="1760"/>
          <w:tab w:val="left" w:pos="8522"/>
        </w:tabs>
        <w:spacing w:line="360" w:lineRule="auto"/>
        <w:ind w:firstLine="482" w:firstLineChars="20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十二、</w:t>
      </w:r>
      <w:r>
        <w:rPr>
          <w:rFonts w:hint="eastAsia" w:ascii="仿宋" w:hAnsi="仿宋" w:eastAsia="仿宋" w:cs="仿宋"/>
          <w:b/>
          <w:bCs/>
          <w:color w:val="auto"/>
          <w:sz w:val="24"/>
          <w:szCs w:val="24"/>
          <w:highlight w:val="none"/>
        </w:rPr>
        <w:t>适用法律</w:t>
      </w:r>
    </w:p>
    <w:p w14:paraId="43EA4AD5">
      <w:pPr>
        <w:shd w:val="clear"/>
        <w:tabs>
          <w:tab w:val="left" w:pos="798"/>
          <w:tab w:val="left" w:pos="1760"/>
          <w:tab w:val="left" w:pos="8522"/>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本合同的执行和争议的解决应适用中华人民共和国的法律，并按中华人民共和国的法律进行解释。</w:t>
      </w:r>
    </w:p>
    <w:p w14:paraId="6BAEDD21">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十三、</w:t>
      </w:r>
      <w:r>
        <w:rPr>
          <w:rFonts w:hint="eastAsia" w:ascii="仿宋" w:hAnsi="仿宋" w:eastAsia="仿宋" w:cs="仿宋"/>
          <w:b/>
          <w:bCs/>
          <w:color w:val="auto"/>
          <w:sz w:val="24"/>
          <w:szCs w:val="24"/>
          <w:highlight w:val="none"/>
        </w:rPr>
        <w:t>争议解决方式</w:t>
      </w:r>
    </w:p>
    <w:p w14:paraId="29C6A1B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1.本合同未尽事宜，依照有关法律、法规执行，法律、法规未作规定的，甲乙双方可重新达成书面补充合同。</w:t>
      </w:r>
    </w:p>
    <w:p w14:paraId="5B9BBFC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2.合同执行过程中所发生的一切争议，可通过友好协商解决。协商不成，可向甲方所在地人民法院提起诉讼。</w:t>
      </w:r>
    </w:p>
    <w:p w14:paraId="69B70485">
      <w:pPr>
        <w:shd w:val="clear"/>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十四、</w:t>
      </w:r>
      <w:r>
        <w:rPr>
          <w:rFonts w:hint="eastAsia" w:ascii="仿宋" w:hAnsi="仿宋" w:eastAsia="仿宋" w:cs="仿宋"/>
          <w:b/>
          <w:bCs/>
          <w:color w:val="auto"/>
          <w:sz w:val="24"/>
          <w:szCs w:val="24"/>
          <w:highlight w:val="none"/>
        </w:rPr>
        <w:t>合同生效</w:t>
      </w:r>
    </w:p>
    <w:p w14:paraId="2E2EE8AB">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份，本合同甲、乙、确认各方签字盖章后生效，合同执行完毕后，自动失效（合同的服务承诺则长期有效）。</w:t>
      </w:r>
    </w:p>
    <w:p w14:paraId="701FF12A">
      <w:pPr>
        <w:shd w:val="clear" w:color="auto"/>
        <w:spacing w:line="360" w:lineRule="auto"/>
        <w:rPr>
          <w:rFonts w:hint="eastAsia" w:ascii="仿宋" w:eastAsia="仿宋" w:cs="仿宋"/>
          <w:color w:val="auto"/>
          <w:sz w:val="24"/>
          <w:highlight w:val="none"/>
        </w:rPr>
      </w:pPr>
    </w:p>
    <w:p w14:paraId="5F0FA4EB">
      <w:pPr>
        <w:shd w:val="clear" w:color="auto"/>
        <w:spacing w:line="360" w:lineRule="auto"/>
        <w:rPr>
          <w:rFonts w:hint="eastAsia" w:ascii="仿宋" w:hAnsi="仿宋" w:eastAsia="仿宋" w:cs="仿宋"/>
          <w:color w:val="auto"/>
          <w:sz w:val="24"/>
          <w:highlight w:val="none"/>
        </w:rPr>
      </w:pPr>
    </w:p>
    <w:p w14:paraId="22804B34">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方（盖章）                            乙  方（盖章）</w:t>
      </w:r>
    </w:p>
    <w:p w14:paraId="6AA477E6">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单位名称：                                单位名称：</w:t>
      </w:r>
    </w:p>
    <w:p w14:paraId="13D84872">
      <w:pPr>
        <w:shd w:val="clear"/>
        <w:tabs>
          <w:tab w:val="left" w:pos="480"/>
        </w:tabs>
        <w:spacing w:line="360" w:lineRule="auto"/>
        <w:ind w:left="6660" w:leftChars="200" w:hanging="6240" w:hangingChars="2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1158C367">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法定代表人</w:t>
      </w:r>
    </w:p>
    <w:p w14:paraId="4F06FAFF">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                            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p>
    <w:p w14:paraId="24F9047C">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开户银行：</w:t>
      </w:r>
    </w:p>
    <w:p w14:paraId="14F8EEE1">
      <w:pPr>
        <w:shd w:val="clear"/>
        <w:tabs>
          <w:tab w:val="left" w:pos="480"/>
        </w:tabs>
        <w:spacing w:line="360" w:lineRule="auto"/>
        <w:ind w:firstLine="5520" w:firstLineChars="2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账  号：       </w:t>
      </w:r>
    </w:p>
    <w:p w14:paraId="2FD483B5">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                                联系电话：</w:t>
      </w:r>
    </w:p>
    <w:p w14:paraId="0920A659">
      <w:pPr>
        <w:shd w:val="clear"/>
        <w:tabs>
          <w:tab w:val="left" w:pos="48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55A0F1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E538CE"/>
    <w:rsid w:val="12B2567F"/>
    <w:rsid w:val="58E538CE"/>
    <w:rsid w:val="5EF11E6B"/>
    <w:rsid w:val="7F176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widowControl/>
      <w:spacing w:before="260" w:after="260"/>
      <w:ind w:left="284"/>
      <w:jc w:val="left"/>
      <w:outlineLvl w:val="1"/>
    </w:pPr>
    <w:rPr>
      <w:rFonts w:ascii="Arial" w:hAnsi="Arial"/>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First Indent"/>
    <w:basedOn w:val="3"/>
    <w:next w:val="1"/>
    <w:qFormat/>
    <w:uiPriority w:val="6"/>
    <w:pPr>
      <w:ind w:firstLine="420"/>
      <w:jc w:val="left"/>
    </w:pPr>
    <w:rPr>
      <w:kern w:val="0"/>
      <w:sz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442</Words>
  <Characters>447</Characters>
  <Lines>0</Lines>
  <Paragraphs>0</Paragraphs>
  <TotalTime>2</TotalTime>
  <ScaleCrop>false</ScaleCrop>
  <LinksUpToDate>false</LinksUpToDate>
  <CharactersWithSpaces>634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2025-10-16T08:48:00Z</dcterms:created>
  <dc:creator>扭儿</dc:creator>
  <cp:lastModifiedBy>M…木！</cp:lastModifiedBy>
  <dcterms:modified xsi:type="dcterms:W3CDTF">2026-05-24T06:35:46Z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04585BE4AF6049D7BE2B8FE7B8376235_11</vt:lpwstr>
  </property>
  <property fmtid="{D5CDD505-2E9C-101B-9397-08002B2CF9AE}" pid="4" name="KSOTemplateDocerSaveRecord">
    <vt:lpwstr>eyJoZGlkIjoiYWFmYmY0NDRiYmE2ZGY2NjkyYTdkNjdhZmM5YzJiN2EiLCJ1c2VySWQiOiIzNTk3MTIyMDAifQ==</vt:lpwstr>
  </property>
</Properties>
</file>