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F096F">
      <w:pPr>
        <w:pStyle w:val="4"/>
        <w:spacing w:line="480" w:lineRule="exact"/>
        <w:jc w:val="center"/>
      </w:pPr>
      <w:r>
        <w:rPr>
          <w:rFonts w:ascii="仿宋_GB2312" w:hAnsi="仿宋_GB2312" w:eastAsia="仿宋_GB2312" w:cs="仿宋_GB2312"/>
          <w:b/>
          <w:sz w:val="36"/>
        </w:rPr>
        <w:t>神木市2026年贺家川镇彩林村彩林组供水工程竞争性磋商公告</w:t>
      </w:r>
    </w:p>
    <w:p w14:paraId="6CEF801E">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bookmarkStart w:id="0" w:name="_GoBack"/>
      <w:r>
        <w:rPr>
          <w:rFonts w:hint="eastAsia" w:ascii="宋体" w:hAnsi="宋体" w:eastAsia="宋体" w:cs="宋体"/>
          <w:b/>
          <w:sz w:val="21"/>
          <w:szCs w:val="21"/>
        </w:rPr>
        <w:t>项目概况</w:t>
      </w:r>
    </w:p>
    <w:p w14:paraId="17B1CDB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神木市2026年贺家川镇彩林村彩林组供水工程采购项目的潜在供应商应在在全国公共资源交易中心平台（陕西省）使用CA锁报名后自行下载获取采购文件，并于 2026年07月15日 09时30分 （北京时间）前提交响应文件。</w:t>
      </w:r>
    </w:p>
    <w:p w14:paraId="0CE4BF6B">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一、项目基本情况</w:t>
      </w:r>
    </w:p>
    <w:p w14:paraId="6320FF3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项目编号：SXXH-CG26-042</w:t>
      </w:r>
    </w:p>
    <w:p w14:paraId="76BD9F0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项目名称：神木市2026年贺家川镇彩林村彩林组供水工程</w:t>
      </w:r>
    </w:p>
    <w:p w14:paraId="2A9BA1F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采购方式：竞争性磋商</w:t>
      </w:r>
    </w:p>
    <w:p w14:paraId="406F332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预算金额：792,400.00元</w:t>
      </w:r>
    </w:p>
    <w:p w14:paraId="6B3A4C7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采购需求：</w:t>
      </w:r>
    </w:p>
    <w:p w14:paraId="55E18DD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合同包1(神木市2026年贺家川镇彩林村彩林组供水工程):</w:t>
      </w:r>
    </w:p>
    <w:p w14:paraId="0CD6CC69">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合同包预算金额：792,400.00元</w:t>
      </w:r>
    </w:p>
    <w:p w14:paraId="7D07943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合同包最高限价：792,400.00元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4B476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5965DAAE">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vAlign w:val="center"/>
          </w:tcPr>
          <w:p w14:paraId="102962DC">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vAlign w:val="center"/>
          </w:tcPr>
          <w:p w14:paraId="2E6C0CAE">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vAlign w:val="center"/>
          </w:tcPr>
          <w:p w14:paraId="42AFC2A4">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vAlign w:val="center"/>
          </w:tcPr>
          <w:p w14:paraId="237BF554">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vAlign w:val="center"/>
          </w:tcPr>
          <w:p w14:paraId="6DE550C1">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品目预算(元)</w:t>
            </w:r>
          </w:p>
        </w:tc>
      </w:tr>
      <w:tr w14:paraId="381D3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3B66C3A2">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1-1</w:t>
            </w:r>
          </w:p>
        </w:tc>
        <w:tc>
          <w:tcPr>
            <w:tcW w:w="1384" w:type="dxa"/>
            <w:vAlign w:val="center"/>
          </w:tcPr>
          <w:p w14:paraId="4B94DF5D">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其他建筑工程</w:t>
            </w:r>
          </w:p>
        </w:tc>
        <w:tc>
          <w:tcPr>
            <w:tcW w:w="1384" w:type="dxa"/>
            <w:vAlign w:val="center"/>
          </w:tcPr>
          <w:p w14:paraId="27EF3C0F">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工程</w:t>
            </w:r>
          </w:p>
        </w:tc>
        <w:tc>
          <w:tcPr>
            <w:tcW w:w="1384" w:type="dxa"/>
            <w:vAlign w:val="center"/>
          </w:tcPr>
          <w:p w14:paraId="433B2F06">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1(项)</w:t>
            </w:r>
          </w:p>
        </w:tc>
        <w:tc>
          <w:tcPr>
            <w:tcW w:w="1384" w:type="dxa"/>
            <w:vAlign w:val="center"/>
          </w:tcPr>
          <w:p w14:paraId="090A37AE">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vAlign w:val="center"/>
          </w:tcPr>
          <w:p w14:paraId="5B110566">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792,400.00</w:t>
            </w:r>
          </w:p>
        </w:tc>
      </w:tr>
    </w:tbl>
    <w:p w14:paraId="02F402F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67A7BA0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合同履行期限：自合同签订之日起100日历天</w:t>
      </w:r>
    </w:p>
    <w:p w14:paraId="54CD05FC">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二、申请人的资格要求：</w:t>
      </w:r>
    </w:p>
    <w:p w14:paraId="510C81E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4877EA3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168CF69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合同包1(神木市2026年贺家川镇彩林村彩林组供水工程)落实政府采购政策需满足的资格要求如下:</w:t>
      </w:r>
    </w:p>
    <w:p w14:paraId="532A200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①、《政府采购促进中小企业发展管理办法》（财库〔2020〕46号）；</w:t>
      </w:r>
      <w:r>
        <w:rPr>
          <w:rFonts w:hint="eastAsia" w:ascii="宋体" w:hAnsi="宋体" w:eastAsia="宋体" w:cs="宋体"/>
          <w:sz w:val="21"/>
          <w:szCs w:val="21"/>
        </w:rPr>
        <w:br w:type="textWrapping"/>
      </w:r>
      <w:r>
        <w:rPr>
          <w:rFonts w:hint="eastAsia" w:ascii="宋体" w:hAnsi="宋体" w:eastAsia="宋体" w:cs="宋体"/>
          <w:sz w:val="21"/>
          <w:szCs w:val="21"/>
        </w:rPr>
        <w:t>②、《财政部司法部关于政府采购支持监狱企业发展有关问题的通知》（财库〔2014〕68号）；</w:t>
      </w:r>
      <w:r>
        <w:rPr>
          <w:rFonts w:hint="eastAsia" w:ascii="宋体" w:hAnsi="宋体" w:eastAsia="宋体" w:cs="宋体"/>
          <w:sz w:val="21"/>
          <w:szCs w:val="21"/>
        </w:rPr>
        <w:br w:type="textWrapping"/>
      </w:r>
      <w:r>
        <w:rPr>
          <w:rFonts w:hint="eastAsia" w:ascii="宋体" w:hAnsi="宋体" w:eastAsia="宋体" w:cs="宋体"/>
          <w:sz w:val="21"/>
          <w:szCs w:val="21"/>
        </w:rPr>
        <w:t>③、《国务院办公厅关于建立政府强制采购节能产品制度的通知》（国办发〔2007〕51号）；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④、《环境标志产品政府采购实施的意见》（财库[2006]90号）；</w:t>
      </w:r>
      <w:r>
        <w:rPr>
          <w:rFonts w:hint="eastAsia" w:ascii="宋体" w:hAnsi="宋体" w:eastAsia="宋体" w:cs="宋体"/>
          <w:sz w:val="21"/>
          <w:szCs w:val="21"/>
        </w:rPr>
        <w:br w:type="textWrapping"/>
      </w:r>
      <w:r>
        <w:rPr>
          <w:rFonts w:hint="eastAsia" w:ascii="宋体" w:hAnsi="宋体" w:eastAsia="宋体" w:cs="宋体"/>
          <w:sz w:val="21"/>
          <w:szCs w:val="21"/>
        </w:rPr>
        <w:t>⑤、《节能产品政府采购实施意见》（财库[2004] 185号）；</w:t>
      </w:r>
      <w:r>
        <w:rPr>
          <w:rFonts w:hint="eastAsia" w:ascii="宋体" w:hAnsi="宋体" w:eastAsia="宋体" w:cs="宋体"/>
          <w:sz w:val="21"/>
          <w:szCs w:val="21"/>
        </w:rPr>
        <w:br w:type="textWrapping"/>
      </w:r>
      <w:r>
        <w:rPr>
          <w:rFonts w:hint="eastAsia" w:ascii="宋体" w:hAnsi="宋体" w:eastAsia="宋体" w:cs="宋体"/>
          <w:sz w:val="21"/>
          <w:szCs w:val="21"/>
        </w:rPr>
        <w:t>⑥、《财政部民政部中国残疾人联合会关于促进残疾人就业政府采购政策的通知》（财库〔2017〕141号）；</w:t>
      </w:r>
      <w:r>
        <w:rPr>
          <w:rFonts w:hint="eastAsia" w:ascii="宋体" w:hAnsi="宋体" w:eastAsia="宋体" w:cs="宋体"/>
          <w:sz w:val="21"/>
          <w:szCs w:val="21"/>
        </w:rPr>
        <w:br w:type="textWrapping"/>
      </w:r>
      <w:r>
        <w:rPr>
          <w:rFonts w:hint="eastAsia" w:ascii="宋体" w:hAnsi="宋体" w:eastAsia="宋体" w:cs="宋体"/>
          <w:sz w:val="21"/>
          <w:szCs w:val="21"/>
        </w:rPr>
        <w:t>⑦、《关于在政府采购活动中查询及使用信用记录有关问题的通知》（财库〔2016〕125号）；</w:t>
      </w:r>
      <w:r>
        <w:rPr>
          <w:rFonts w:hint="eastAsia" w:ascii="宋体" w:hAnsi="宋体" w:eastAsia="宋体" w:cs="宋体"/>
          <w:sz w:val="21"/>
          <w:szCs w:val="21"/>
        </w:rPr>
        <w:br w:type="textWrapping"/>
      </w:r>
      <w:r>
        <w:rPr>
          <w:rFonts w:hint="eastAsia" w:ascii="宋体" w:hAnsi="宋体" w:eastAsia="宋体" w:cs="宋体"/>
          <w:sz w:val="21"/>
          <w:szCs w:val="21"/>
        </w:rPr>
        <w:t>⑧、《陕西省中小企业政府采购信用融资办法》（陕财办采〔2018〕23号）</w:t>
      </w:r>
    </w:p>
    <w:p w14:paraId="7868A59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3.本项目的特定资格要求：</w:t>
      </w:r>
    </w:p>
    <w:p w14:paraId="74207E8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合同包1(神木市2026年贺家川镇彩林村彩林组供水工程)特定资格要求如下:</w:t>
      </w:r>
    </w:p>
    <w:p w14:paraId="7200A74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①.供应商应提供合法有效的营业执照；</w:t>
      </w:r>
      <w:r>
        <w:rPr>
          <w:rFonts w:hint="eastAsia" w:ascii="宋体" w:hAnsi="宋体" w:eastAsia="宋体" w:cs="宋体"/>
          <w:sz w:val="21"/>
          <w:szCs w:val="21"/>
        </w:rPr>
        <w:br w:type="textWrapping"/>
      </w:r>
      <w:r>
        <w:rPr>
          <w:rFonts w:hint="eastAsia" w:ascii="宋体" w:hAnsi="宋体" w:eastAsia="宋体" w:cs="宋体"/>
          <w:sz w:val="21"/>
          <w:szCs w:val="21"/>
        </w:rPr>
        <w:t>②.供应商具备【水利水电工程施工总承包三级】及以上资质，具备有效的安全生产许可证，并在人员、设备、资金等方面具备具有承担本标段施工的能力，拟派项目负责人具有【水利水电工程二级注册建造师】，并具有水利行政主管部门颁发的安全生产考核合格证书（水安B证），且未担任其他在建工程项目的项目负责人。</w:t>
      </w:r>
      <w:r>
        <w:rPr>
          <w:rFonts w:hint="eastAsia" w:ascii="宋体" w:hAnsi="宋体" w:eastAsia="宋体" w:cs="宋体"/>
          <w:sz w:val="21"/>
          <w:szCs w:val="21"/>
        </w:rPr>
        <w:br w:type="textWrapping"/>
      </w:r>
      <w:r>
        <w:rPr>
          <w:rFonts w:hint="eastAsia" w:ascii="宋体" w:hAnsi="宋体" w:eastAsia="宋体" w:cs="宋体"/>
          <w:sz w:val="21"/>
          <w:szCs w:val="21"/>
        </w:rPr>
        <w:t>③.财务状况报告：供应商提供2025年度赋码财务审计报告（包括审计报告、资产负债表、利润表、现金流量表、会计报表附注或财务情况说明书等）并提供注册会计师行业统一监管平台（http://acc.mof.gov.cn/）报备的财务审计报告网页查询截图。2026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④.社会保障资金缴纳证明：提供近6个月任意一个月的社会保障资金银行缴费单据或养老机构开具的社会养老保险参保缴费情况证明，依法不需要缴纳社会保障资金的单位应提供相关证明材料；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 xml:space="preserve">  ⑤.税收缴纳证明：提供近6个月任意一个月已缴纳的至少1个月的纳税证明（银行缴费凭证）或完税证明，依法免税的单位应提供相关证明材料；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⑥.供应商及项目负责人基本信息在陕西省住房和城乡建设厅（https://js.shaanxi.gov.cn/）或陕西省水利建设市场主体信用信息管理平台企业库中可查询（提供网页截图）；供应商在“信用中国”网站（www.creditchina.gov.cn）上未被列入失信被执行人（中国执行公开网）、严重失信主体名单、重大税收违法失信主体，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 xml:space="preserve">⑦.具有履行合同所必需的设备和专业技术能力（提供承诺书）； </w:t>
      </w:r>
      <w:r>
        <w:rPr>
          <w:rFonts w:hint="eastAsia" w:ascii="宋体" w:hAnsi="宋体" w:eastAsia="宋体" w:cs="宋体"/>
          <w:sz w:val="21"/>
          <w:szCs w:val="21"/>
        </w:rPr>
        <w:br w:type="textWrapping"/>
      </w:r>
      <w:r>
        <w:rPr>
          <w:rFonts w:hint="eastAsia" w:ascii="宋体" w:hAnsi="宋体" w:eastAsia="宋体" w:cs="宋体"/>
          <w:sz w:val="21"/>
          <w:szCs w:val="21"/>
        </w:rPr>
        <w:t>⑧.书面声明：参加本次政府采购活动前三年内在经营活动中没有重大违法记录的声明函；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⑨.本项目专门面向中小企业采购，供应商须提供《中小企业声明函》；</w:t>
      </w:r>
      <w:r>
        <w:rPr>
          <w:rFonts w:hint="eastAsia" w:ascii="宋体" w:hAnsi="宋体" w:eastAsia="宋体" w:cs="宋体"/>
          <w:sz w:val="21"/>
          <w:szCs w:val="21"/>
        </w:rPr>
        <w:br w:type="textWrapping"/>
      </w:r>
      <w:r>
        <w:rPr>
          <w:rFonts w:hint="eastAsia" w:ascii="宋体" w:hAnsi="宋体" w:eastAsia="宋体" w:cs="宋体"/>
          <w:sz w:val="21"/>
          <w:szCs w:val="21"/>
        </w:rPr>
        <w:t>备注：（1）本项目不接受联合体投标。</w:t>
      </w:r>
      <w:r>
        <w:rPr>
          <w:rFonts w:hint="eastAsia" w:ascii="宋体" w:hAnsi="宋体" w:eastAsia="宋体" w:cs="宋体"/>
          <w:sz w:val="21"/>
          <w:szCs w:val="21"/>
        </w:rPr>
        <w:br w:type="textWrapping"/>
      </w:r>
      <w:r>
        <w:rPr>
          <w:rFonts w:hint="eastAsia" w:ascii="宋体" w:hAnsi="宋体" w:eastAsia="宋体" w:cs="宋体"/>
          <w:sz w:val="21"/>
          <w:szCs w:val="21"/>
        </w:rPr>
        <w:t>（2）单位负责人为同一人或者存在直接控股、管理关系的不同供应商，不得参加本次采购活动。</w:t>
      </w:r>
      <w:r>
        <w:rPr>
          <w:rFonts w:hint="eastAsia" w:ascii="宋体" w:hAnsi="宋体" w:eastAsia="宋体" w:cs="宋体"/>
          <w:sz w:val="21"/>
          <w:szCs w:val="21"/>
        </w:rPr>
        <w:br w:type="textWrapping"/>
      </w:r>
      <w:r>
        <w:rPr>
          <w:rFonts w:hint="eastAsia" w:ascii="宋体" w:hAnsi="宋体" w:eastAsia="宋体" w:cs="宋体"/>
          <w:sz w:val="21"/>
          <w:szCs w:val="21"/>
        </w:rPr>
        <w:t>（3）为本项目提供整体设计、规范编制或者项目管理、检测等服务的供应商，不得再参加该采购项目的其他采购活动。</w:t>
      </w:r>
    </w:p>
    <w:p w14:paraId="79D10A9C">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三、获取采购文件</w:t>
      </w:r>
    </w:p>
    <w:p w14:paraId="0487E96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2026年06月30日 至 2026年07月07日 ，每天上午 09:00:00 至 12:00:00 ，下午 12:00:00 至 17:00:00 （北京时间）</w:t>
      </w:r>
    </w:p>
    <w:p w14:paraId="72CFCE0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途径：在全国公共资源交易中心平台（陕西省）使用CA锁报名后自行下载</w:t>
      </w:r>
    </w:p>
    <w:p w14:paraId="53E61C5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方式：在线获取</w:t>
      </w:r>
    </w:p>
    <w:p w14:paraId="4C55DA4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售价： 0元</w:t>
      </w:r>
    </w:p>
    <w:p w14:paraId="0C1F2D74">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四、响应文件提交</w:t>
      </w:r>
    </w:p>
    <w:p w14:paraId="67004EF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截止时间： 2026年07月15日 09时30分00秒 （北京时间）</w:t>
      </w:r>
    </w:p>
    <w:p w14:paraId="49541F9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06AF682B">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五、开启</w:t>
      </w:r>
    </w:p>
    <w:p w14:paraId="55FA496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2026年07月15日 09时30分00秒 （北京时间）</w:t>
      </w:r>
    </w:p>
    <w:p w14:paraId="26A7414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326E9F6A">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六、公告期限</w:t>
      </w:r>
    </w:p>
    <w:p w14:paraId="6CFC7E6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3AD2CD27">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七、其他补充事宜</w:t>
      </w:r>
    </w:p>
    <w:p w14:paraId="3109CA6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color w:val="000000"/>
          <w:sz w:val="21"/>
          <w:szCs w:val="21"/>
        </w:rPr>
        <w:t>1.招标文件下载方式：供应商可登录全国公共资源交易中心平台(陕西省)(http://www.sxggzyjy.cn/),选择“电子交易平台-陕西政府采购交易系统-陕西省公共资源交易平台-供应商”进行登录，登录后选择“交易乙方”身份进入供应商界面进行报名并免费下载招标文件。</w:t>
      </w:r>
    </w:p>
    <w:p w14:paraId="32A3E9D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color w:val="000000"/>
          <w:sz w:val="21"/>
          <w:szCs w:val="21"/>
        </w:rPr>
        <w:t>2.特别提醒：本项目采用电子化不见面开标方式，供应商使用数字认证证书 (CA 锁)对响 应文件进行签章、加密、上传、签到、解密。不见面开标系统的签到和响应文件解密事宜请 登录全国公共资源交易平台(陕西省榆林市)(http://yl.sxggzyjy.cn/)，选择“服务指南”，点击“下载专区”，点击榆林不见面开标系统操作手册 (供应商) 、榆林不见面开标大厅投 标人询标操作手册V1.0，请供应商仔细阅读操作手册，了解操作流程，熟练掌握不见面开标、不见面询标操作相关事宜，若无法正常投标，供应商自行承担责任。电子响应文件制作软件技术支持热线：400-998-0000 新的CA办理窗口为：市民大厦3楼E18、E19窗口，联系电话：0912-3452148。</w:t>
      </w:r>
    </w:p>
    <w:p w14:paraId="4578B87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735471B5">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39349C5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名称：神木市水利局</w:t>
      </w:r>
    </w:p>
    <w:p w14:paraId="654A23D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地址：陕西省神木市滨河新区广场西路水利大楼1206</w:t>
      </w:r>
    </w:p>
    <w:p w14:paraId="2AF6E3F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联系方式：15929399791</w:t>
      </w:r>
    </w:p>
    <w:p w14:paraId="41D9198A">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7556FB3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42DED17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020CC20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联系方式：15029956314</w:t>
      </w:r>
    </w:p>
    <w:p w14:paraId="6DCAD63C">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3749C88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项目联系人：翁红艳</w:t>
      </w:r>
    </w:p>
    <w:p w14:paraId="6103E84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电话：15029956314</w:t>
      </w:r>
    </w:p>
    <w:bookmarkEnd w:id="0"/>
    <w:p w14:paraId="7448E07F">
      <w:pPr>
        <w:pStyle w:val="4"/>
        <w:jc w:val="right"/>
      </w:pPr>
      <w:r>
        <w:rPr>
          <w:rFonts w:ascii="仿宋_GB2312" w:hAnsi="仿宋_GB2312" w:eastAsia="仿宋_GB2312" w:cs="仿宋_GB2312"/>
        </w:rPr>
        <w:t>陕西西禾工程项目管理有限公司</w:t>
      </w:r>
      <w:r>
        <w:br w:type="textWrapping"/>
      </w:r>
    </w:p>
    <w:p w14:paraId="7412A8A2">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CBD0C3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2349</Words>
  <Characters>2745</Characters>
  <Lines>0</Lines>
  <Paragraphs>0</Paragraphs>
  <TotalTime>0</TotalTime>
  <ScaleCrop>false</ScaleCrop>
  <LinksUpToDate>false</LinksUpToDate>
  <CharactersWithSpaces>2783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2026-06-29T11:23:18Z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5E5872119BB54C759A9923A8ED92F4A5_12</vt:lpwstr>
  </property>
</Properties>
</file>