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版本号：JXZB2026-02620260624001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2026年度慰问品采购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JXZB2026-026</w:t>
      </w:r>
      <w:r>
        <w:br/>
      </w:r>
      <w:r>
        <w:br/>
      </w:r>
      <w:r>
        <w:br/>
      </w:r>
    </w:p>
    <w:p>
      <w:pPr>
        <w:pStyle w:val="null3"/>
        <w:jc w:val="center"/>
        <w:outlineLvl w:val="2"/>
      </w:pPr>
      <w:r>
        <w:rPr>
          <w:rFonts w:ascii="仿宋_GB2312" w:hAnsi="仿宋_GB2312" w:cs="仿宋_GB2312" w:eastAsia="仿宋_GB2312"/>
          <w:sz w:val="28"/>
          <w:b/>
        </w:rPr>
        <w:t>西安市退役军人事务局</w:t>
      </w:r>
    </w:p>
    <w:p>
      <w:pPr>
        <w:pStyle w:val="null3"/>
        <w:jc w:val="center"/>
        <w:outlineLvl w:val="2"/>
      </w:pPr>
      <w:r>
        <w:rPr>
          <w:rFonts w:ascii="仿宋_GB2312" w:hAnsi="仿宋_GB2312" w:cs="仿宋_GB2312" w:eastAsia="仿宋_GB2312"/>
          <w:sz w:val="28"/>
          <w:b/>
        </w:rPr>
        <w:t>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嘉翔项目管理有限公司</w:t>
      </w:r>
      <w:r>
        <w:rPr>
          <w:rFonts w:ascii="仿宋_GB2312" w:hAnsi="仿宋_GB2312" w:cs="仿宋_GB2312" w:eastAsia="仿宋_GB2312"/>
        </w:rPr>
        <w:t>（以下简称“代理机构”）受</w:t>
      </w:r>
      <w:r>
        <w:rPr>
          <w:rFonts w:ascii="仿宋_GB2312" w:hAnsi="仿宋_GB2312" w:cs="仿宋_GB2312" w:eastAsia="仿宋_GB2312"/>
        </w:rPr>
        <w:t>西安市退役军人事务局</w:t>
      </w:r>
      <w:r>
        <w:rPr>
          <w:rFonts w:ascii="仿宋_GB2312" w:hAnsi="仿宋_GB2312" w:cs="仿宋_GB2312" w:eastAsia="仿宋_GB2312"/>
        </w:rPr>
        <w:t>委托，拟对</w:t>
      </w:r>
      <w:r>
        <w:rPr>
          <w:rFonts w:ascii="仿宋_GB2312" w:hAnsi="仿宋_GB2312" w:cs="仿宋_GB2312" w:eastAsia="仿宋_GB2312"/>
        </w:rPr>
        <w:t>2026年度慰问品采购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JXZB2026-026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2026年度慰问品采购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慰问品采购，具体采购内容详见谈判文件第三章。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等国家规定的相关证明，自然人参与的提供其身份证明：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财务状况报表：提供2024年度或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以上两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3、税收缴纳证明：提供供应商2025年至今任意一个月已缴纳的完税凭证或税务机关开具的完税证明（任意税种），依法免税的单位应提供相关证明材料；</w:t>
      </w:r>
    </w:p>
    <w:p>
      <w:pPr>
        <w:pStyle w:val="null3"/>
      </w:pPr>
      <w:r>
        <w:rPr>
          <w:rFonts w:ascii="仿宋_GB2312" w:hAnsi="仿宋_GB2312" w:cs="仿宋_GB2312" w:eastAsia="仿宋_GB2312"/>
        </w:rPr>
        <w:t>4、社会保障资金缴纳证明：提供供应商2025年至今任意一个月的社会保障资金缴存单据或社保机构开具的社会保险参保缴费情况证明。依法不需要缴纳社会保障资金的供应商应提供相关证明文件；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5、声明书：提供具有履行本合同所必需的设备和专业技术能力的声明；</w:t>
      </w:r>
    </w:p>
    <w:p>
      <w:pPr>
        <w:pStyle w:val="null3"/>
      </w:pPr>
      <w:r>
        <w:rPr>
          <w:rFonts w:ascii="仿宋_GB2312" w:hAnsi="仿宋_GB2312" w:cs="仿宋_GB2312" w:eastAsia="仿宋_GB2312"/>
        </w:rPr>
        <w:t>6、声明书：出具参加政府采购活动前3年内在经营活动中没有重大违法记录的书面声明；</w:t>
      </w:r>
    </w:p>
    <w:p>
      <w:pPr>
        <w:pStyle w:val="null3"/>
      </w:pPr>
      <w:r>
        <w:rPr>
          <w:rFonts w:ascii="仿宋_GB2312" w:hAnsi="仿宋_GB2312" w:cs="仿宋_GB2312" w:eastAsia="仿宋_GB2312"/>
        </w:rPr>
        <w:t>7、法定代表人授权书：法定代表人授权书及被授权人身份证(法定代表人直接参加投标，须提交其身份证复印件及法定代表人身份证明)；</w:t>
      </w:r>
    </w:p>
    <w:p>
      <w:pPr>
        <w:pStyle w:val="null3"/>
      </w:pPr>
      <w:r>
        <w:rPr>
          <w:rFonts w:ascii="仿宋_GB2312" w:hAnsi="仿宋_GB2312" w:cs="仿宋_GB2312" w:eastAsia="仿宋_GB2312"/>
        </w:rPr>
        <w:t>8、信用截图：供应商不得为“信用中国”网站(www.creditchina.gov.cn)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pPr>
        <w:pStyle w:val="null3"/>
      </w:pPr>
      <w:r>
        <w:rPr>
          <w:rFonts w:ascii="仿宋_GB2312" w:hAnsi="仿宋_GB2312" w:cs="仿宋_GB2312" w:eastAsia="仿宋_GB2312"/>
        </w:rPr>
        <w:t>9、联合体投标：本项目不接受联合体投标。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西安市退役军人事务局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西安市未央区凤城八路109号西安市人民政府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029-67096991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西安曲江新区雁南五路曲江影视大厦19层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029-85495286转8009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收费管理暂行办法》的通知（计价格[2002]1980号）、国家发展改革委《关于降低部分建设项目收费标准规范收费行为等有关问题的通知》（发改价格[2011]534号）”规定收费标准收取。结算时以项目成交价为基数，按照合同签订收取比例计算招标代理服务费。 招标代理服务费收款账户信息：招标代理机构开户名称：嘉翔项目管理有限公司 开户行名称：中国建设银行股份有限公司西安汇轩路支行 账号：61050172370000000288 转账附言：JXZB2026-026代理服务费 注：中标人支付招标代理服务费后，请将转账凭证、单位开票信息、发票收件人地址信息发至3363927373@qq.com，如有疑问，可致电029-85495286 转 8009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西安市退役军人事务局</w:t>
      </w:r>
      <w:r>
        <w:rPr>
          <w:rFonts w:ascii="仿宋_GB2312" w:hAnsi="仿宋_GB2312" w:cs="仿宋_GB2312" w:eastAsia="仿宋_GB2312"/>
        </w:rPr>
        <w:t>和</w:t>
      </w:r>
      <w:r>
        <w:rPr>
          <w:rFonts w:ascii="仿宋_GB2312" w:hAnsi="仿宋_GB2312" w:cs="仿宋_GB2312" w:eastAsia="仿宋_GB2312"/>
        </w:rPr>
        <w:t>嘉翔项目管理有限公司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西安市退役军人事务局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西安市退役军人事务局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嘉翔项目管理有限公司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1）验收组织方式：自行验收 2）是否邀请本项目的其他供应商：否 3）是否邀请专家：否 4）是否邀请服务对象：否 5）是否邀请第三方检测机构：否 6）履约验收程序：一次性验收。7）履约验收时间： 供应商提出验收申请之日起7日内组织验收 8）验收组织的其他事项：如第一次验收不合格的中标单位，必须在接到整改通知后7个日历日内确保项目通过最后验收。若接到整改通知后7个日历日内验收仍不合格，采购人可提出索赔或取消其供货合同。 9）技术履约验收内容：2026年度慰问品采购全部内容。10）履约验收标准：产品性能满足本项目采购要求，质量达到合格标准，所有产品能够正常使用，并经采购人验收合格。</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联系人：田凯</w:t>
      </w:r>
    </w:p>
    <w:p>
      <w:pPr>
        <w:pStyle w:val="null3"/>
      </w:pPr>
      <w:r>
        <w:rPr>
          <w:rFonts w:ascii="仿宋_GB2312" w:hAnsi="仿宋_GB2312" w:cs="仿宋_GB2312" w:eastAsia="仿宋_GB2312"/>
        </w:rPr>
        <w:t>联系电话：029-85495286转8009</w:t>
      </w:r>
    </w:p>
    <w:p>
      <w:pPr>
        <w:pStyle w:val="null3"/>
      </w:pPr>
      <w:r>
        <w:rPr>
          <w:rFonts w:ascii="仿宋_GB2312" w:hAnsi="仿宋_GB2312" w:cs="仿宋_GB2312" w:eastAsia="仿宋_GB2312"/>
        </w:rPr>
        <w:t>地址：西安曲江新区雁南五路曲江影视大厦19层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慰问品采购，具体采购内容详见谈判文件第三章。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文创大礼包</w:t>
            </w:r>
          </w:p>
        </w:tc>
        <w:tc>
          <w:tcPr>
            <w:tcW w:type="dxa" w:w="755"/>
          </w:tcPr>
          <w:p>
            <w:pPr>
              <w:pStyle w:val="null3"/>
              <w:jc w:val="right"/>
            </w:pPr>
            <w:r>
              <w:rPr>
                <w:rFonts w:ascii="仿宋_GB2312" w:hAnsi="仿宋_GB2312" w:cs="仿宋_GB2312" w:eastAsia="仿宋_GB2312"/>
              </w:rPr>
              <w:t>100.00</w:t>
            </w:r>
          </w:p>
        </w:tc>
        <w:tc>
          <w:tcPr>
            <w:tcW w:type="dxa" w:w="755"/>
          </w:tcPr>
          <w:p>
            <w:pPr>
              <w:pStyle w:val="null3"/>
              <w:jc w:val="right"/>
            </w:pPr>
            <w:r>
              <w:rPr>
                <w:rFonts w:ascii="仿宋_GB2312" w:hAnsi="仿宋_GB2312" w:cs="仿宋_GB2312" w:eastAsia="仿宋_GB2312"/>
              </w:rPr>
              <w:t>18,000.00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益智礼包</w:t>
            </w:r>
          </w:p>
        </w:tc>
        <w:tc>
          <w:tcPr>
            <w:tcW w:type="dxa" w:w="755"/>
          </w:tcPr>
          <w:p>
            <w:pPr>
              <w:pStyle w:val="null3"/>
              <w:jc w:val="right"/>
            </w:pPr>
            <w:r>
              <w:rPr>
                <w:rFonts w:ascii="仿宋_GB2312" w:hAnsi="仿宋_GB2312" w:cs="仿宋_GB2312" w:eastAsia="仿宋_GB2312"/>
              </w:rPr>
              <w:t>100.00</w:t>
            </w:r>
          </w:p>
        </w:tc>
        <w:tc>
          <w:tcPr>
            <w:tcW w:type="dxa" w:w="755"/>
          </w:tcPr>
          <w:p>
            <w:pPr>
              <w:pStyle w:val="null3"/>
              <w:jc w:val="right"/>
            </w:pPr>
            <w:r>
              <w:rPr>
                <w:rFonts w:ascii="仿宋_GB2312" w:hAnsi="仿宋_GB2312" w:cs="仿宋_GB2312" w:eastAsia="仿宋_GB2312"/>
              </w:rPr>
              <w:t>10,000.00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骨传导蓝牙耳机</w:t>
            </w:r>
          </w:p>
        </w:tc>
        <w:tc>
          <w:tcPr>
            <w:tcW w:type="dxa" w:w="755"/>
          </w:tcPr>
          <w:p>
            <w:pPr>
              <w:pStyle w:val="null3"/>
              <w:jc w:val="right"/>
            </w:pPr>
            <w:r>
              <w:rPr>
                <w:rFonts w:ascii="仿宋_GB2312" w:hAnsi="仿宋_GB2312" w:cs="仿宋_GB2312" w:eastAsia="仿宋_GB2312"/>
              </w:rPr>
              <w:t>234.00</w:t>
            </w:r>
          </w:p>
        </w:tc>
        <w:tc>
          <w:tcPr>
            <w:tcW w:type="dxa" w:w="755"/>
          </w:tcPr>
          <w:p>
            <w:pPr>
              <w:pStyle w:val="null3"/>
              <w:jc w:val="right"/>
            </w:pPr>
            <w:r>
              <w:rPr>
                <w:rFonts w:ascii="仿宋_GB2312" w:hAnsi="仿宋_GB2312" w:cs="仿宋_GB2312" w:eastAsia="仿宋_GB2312"/>
              </w:rPr>
              <w:t>266,760.00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剃须刀</w:t>
            </w:r>
          </w:p>
        </w:tc>
        <w:tc>
          <w:tcPr>
            <w:tcW w:type="dxa" w:w="755"/>
          </w:tcPr>
          <w:p>
            <w:pPr>
              <w:pStyle w:val="null3"/>
              <w:jc w:val="right"/>
            </w:pPr>
            <w:r>
              <w:rPr>
                <w:rFonts w:ascii="仿宋_GB2312" w:hAnsi="仿宋_GB2312" w:cs="仿宋_GB2312" w:eastAsia="仿宋_GB2312"/>
              </w:rPr>
              <w:t>234.00</w:t>
            </w:r>
          </w:p>
        </w:tc>
        <w:tc>
          <w:tcPr>
            <w:tcW w:type="dxa" w:w="755"/>
          </w:tcPr>
          <w:p>
            <w:pPr>
              <w:pStyle w:val="null3"/>
              <w:jc w:val="right"/>
            </w:pPr>
            <w:r>
              <w:rPr>
                <w:rFonts w:ascii="仿宋_GB2312" w:hAnsi="仿宋_GB2312" w:cs="仿宋_GB2312" w:eastAsia="仿宋_GB2312"/>
              </w:rPr>
              <w:t>120,510.00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保温杯+办公杯</w:t>
            </w:r>
          </w:p>
        </w:tc>
        <w:tc>
          <w:tcPr>
            <w:tcW w:type="dxa" w:w="755"/>
          </w:tcPr>
          <w:p>
            <w:pPr>
              <w:pStyle w:val="null3"/>
              <w:jc w:val="right"/>
            </w:pPr>
            <w:r>
              <w:rPr>
                <w:rFonts w:ascii="仿宋_GB2312" w:hAnsi="仿宋_GB2312" w:cs="仿宋_GB2312" w:eastAsia="仿宋_GB2312"/>
              </w:rPr>
              <w:t>234.00</w:t>
            </w:r>
          </w:p>
        </w:tc>
        <w:tc>
          <w:tcPr>
            <w:tcW w:type="dxa" w:w="755"/>
          </w:tcPr>
          <w:p>
            <w:pPr>
              <w:pStyle w:val="null3"/>
              <w:jc w:val="right"/>
            </w:pPr>
            <w:r>
              <w:rPr>
                <w:rFonts w:ascii="仿宋_GB2312" w:hAnsi="仿宋_GB2312" w:cs="仿宋_GB2312" w:eastAsia="仿宋_GB2312"/>
              </w:rPr>
              <w:t>79,560.00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特产礼包</w:t>
            </w:r>
          </w:p>
        </w:tc>
        <w:tc>
          <w:tcPr>
            <w:tcW w:type="dxa" w:w="755"/>
          </w:tcPr>
          <w:p>
            <w:pPr>
              <w:pStyle w:val="null3"/>
              <w:jc w:val="right"/>
            </w:pPr>
            <w:r>
              <w:rPr>
                <w:rFonts w:ascii="仿宋_GB2312" w:hAnsi="仿宋_GB2312" w:cs="仿宋_GB2312" w:eastAsia="仿宋_GB2312"/>
              </w:rPr>
              <w:t>100.00</w:t>
            </w:r>
          </w:p>
        </w:tc>
        <w:tc>
          <w:tcPr>
            <w:tcW w:type="dxa" w:w="755"/>
          </w:tcPr>
          <w:p>
            <w:pPr>
              <w:pStyle w:val="null3"/>
              <w:jc w:val="right"/>
            </w:pPr>
            <w:r>
              <w:rPr>
                <w:rFonts w:ascii="仿宋_GB2312" w:hAnsi="仿宋_GB2312" w:cs="仿宋_GB2312" w:eastAsia="仿宋_GB2312"/>
              </w:rPr>
              <w:t>5,170.00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标的名称：文创大礼包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color w:val="000000"/>
              </w:rPr>
              <w:t>一、采购清单及技术标准、配置要求：</w:t>
            </w:r>
          </w:p>
          <w:tbl>
            <w:tblPr>
              <w:tblInd w:type="dxa" w:w="90"/>
              <w:tblBorders>
                <w:top w:val="none" w:color="000000" w:sz="4"/>
                <w:left w:val="none" w:color="000000" w:sz="4"/>
                <w:bottom w:val="none" w:color="000000" w:sz="4"/>
                <w:right w:val="none" w:color="000000" w:sz="4"/>
                <w:insideH w:val="none"/>
                <w:insideV w:val="none"/>
              </w:tblBorders>
            </w:tblPr>
            <w:tblGrid>
              <w:gridCol w:w="122"/>
              <w:gridCol w:w="131"/>
              <w:gridCol w:w="1910"/>
              <w:gridCol w:w="187"/>
              <w:gridCol w:w="187"/>
            </w:tblGrid>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19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文创大礼包</w:t>
                  </w:r>
                </w:p>
              </w:tc>
              <w:tc>
                <w:tcPr>
                  <w:tcW w:type="dxa" w:w="1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内含</w:t>
                  </w:r>
                  <w:r>
                    <w:rPr>
                      <w:rFonts w:ascii="仿宋_GB2312" w:hAnsi="仿宋_GB2312" w:cs="仿宋_GB2312" w:eastAsia="仿宋_GB2312"/>
                      <w:sz w:val="20"/>
                    </w:rPr>
                    <w:t>≥4款系列产品（至少包含手机支架、书签、冰箱贴 、兵马俑摆件）</w:t>
                  </w:r>
                </w:p>
                <w:p>
                  <w:pPr>
                    <w:pStyle w:val="null3"/>
                    <w:jc w:val="left"/>
                  </w:pPr>
                  <w:r>
                    <w:rPr>
                      <w:rFonts w:ascii="仿宋_GB2312" w:hAnsi="仿宋_GB2312" w:cs="仿宋_GB2312" w:eastAsia="仿宋_GB2312"/>
                      <w:sz w:val="20"/>
                    </w:rPr>
                    <w:t>手机支架：</w:t>
                  </w:r>
                </w:p>
                <w:p>
                  <w:pPr>
                    <w:pStyle w:val="null3"/>
                    <w:jc w:val="left"/>
                  </w:pPr>
                  <w:r>
                    <w:rPr>
                      <w:rFonts w:ascii="仿宋_GB2312" w:hAnsi="仿宋_GB2312" w:cs="仿宋_GB2312" w:eastAsia="仿宋_GB2312"/>
                      <w:sz w:val="20"/>
                    </w:rPr>
                    <w:t>1、包装规格：独立包装；</w:t>
                  </w:r>
                  <w:r>
                    <w:br/>
                  </w:r>
                  <w:r>
                    <w:rPr>
                      <w:rFonts w:ascii="仿宋_GB2312" w:hAnsi="仿宋_GB2312" w:cs="仿宋_GB2312" w:eastAsia="仿宋_GB2312"/>
                      <w:sz w:val="20"/>
                    </w:rPr>
                    <w:t>2、产品尺寸：外形尺寸控制在6.5cm×7cm×6.5cm左右；</w:t>
                  </w:r>
                  <w:r>
                    <w:br/>
                  </w:r>
                  <w:r>
                    <w:rPr>
                      <w:rFonts w:ascii="仿宋_GB2312" w:hAnsi="仿宋_GB2312" w:cs="仿宋_GB2312" w:eastAsia="仿宋_GB2312"/>
                      <w:sz w:val="20"/>
                    </w:rPr>
                    <w:t>3、产品材质：环保树脂材质，无刺鼻异味，质地坚实不易碎裂；</w:t>
                  </w:r>
                  <w:r>
                    <w:br/>
                  </w:r>
                  <w:r>
                    <w:rPr>
                      <w:rFonts w:ascii="仿宋_GB2312" w:hAnsi="仿宋_GB2312" w:cs="仿宋_GB2312" w:eastAsia="仿宋_GB2312"/>
                      <w:sz w:val="20"/>
                    </w:rPr>
                    <w:t>4、外观造型：融合西安地域特色卡通动漫元素，款式样式多样可供选择；</w:t>
                  </w:r>
                  <w:r>
                    <w:br/>
                  </w:r>
                  <w:r>
                    <w:rPr>
                      <w:rFonts w:ascii="仿宋_GB2312" w:hAnsi="仿宋_GB2312" w:cs="仿宋_GB2312" w:eastAsia="仿宋_GB2312"/>
                      <w:sz w:val="20"/>
                    </w:rPr>
                    <w:t>5、使用性能：自带防滑结构，放置手机稳固不易倾倒，日常摆放耐用耐磨；</w:t>
                  </w:r>
                  <w:r>
                    <w:br/>
                  </w:r>
                  <w:r>
                    <w:rPr>
                      <w:rFonts w:ascii="仿宋_GB2312" w:hAnsi="仿宋_GB2312" w:cs="仿宋_GB2312" w:eastAsia="仿宋_GB2312"/>
                      <w:sz w:val="20"/>
                    </w:rPr>
                    <w:t>6、表面工艺：图案印刷清晰，不掉色、不脱漆；</w:t>
                  </w:r>
                  <w:r>
                    <w:br/>
                  </w:r>
                  <w:r>
                    <w:rPr>
                      <w:rFonts w:ascii="仿宋_GB2312" w:hAnsi="仿宋_GB2312" w:cs="仿宋_GB2312" w:eastAsia="仿宋_GB2312"/>
                      <w:sz w:val="20"/>
                    </w:rPr>
                    <w:t>7、适用范围：适配市面主流智能手机机型摆放。</w:t>
                  </w:r>
                  <w:r>
                    <w:br/>
                  </w:r>
                </w:p>
                <w:p>
                  <w:pPr>
                    <w:pStyle w:val="null3"/>
                    <w:jc w:val="left"/>
                  </w:pPr>
                  <w:r>
                    <w:rPr>
                      <w:rFonts w:ascii="仿宋_GB2312" w:hAnsi="仿宋_GB2312" w:cs="仿宋_GB2312" w:eastAsia="仿宋_GB2312"/>
                      <w:sz w:val="20"/>
                    </w:rPr>
                    <w:t>书签：</w:t>
                  </w:r>
                </w:p>
                <w:p>
                  <w:pPr>
                    <w:pStyle w:val="null3"/>
                    <w:jc w:val="left"/>
                  </w:pPr>
                  <w:r>
                    <w:rPr>
                      <w:rFonts w:ascii="仿宋_GB2312" w:hAnsi="仿宋_GB2312" w:cs="仿宋_GB2312" w:eastAsia="仿宋_GB2312"/>
                      <w:sz w:val="20"/>
                    </w:rPr>
                    <w:t>1、包装：独立包装；</w:t>
                  </w:r>
                  <w:r>
                    <w:br/>
                  </w:r>
                  <w:r>
                    <w:rPr>
                      <w:rFonts w:ascii="仿宋_GB2312" w:hAnsi="仿宋_GB2312" w:cs="仿宋_GB2312" w:eastAsia="仿宋_GB2312"/>
                      <w:sz w:val="20"/>
                    </w:rPr>
                    <w:t>2、尺寸：长度约5cm-8cm；</w:t>
                  </w:r>
                  <w:r>
                    <w:br/>
                  </w:r>
                  <w:r>
                    <w:rPr>
                      <w:rFonts w:ascii="仿宋_GB2312" w:hAnsi="仿宋_GB2312" w:cs="仿宋_GB2312" w:eastAsia="仿宋_GB2312"/>
                      <w:sz w:val="20"/>
                    </w:rPr>
                    <w:t>3、材质：优质合金材质；</w:t>
                  </w:r>
                  <w:r>
                    <w:br/>
                  </w:r>
                  <w:r>
                    <w:rPr>
                      <w:rFonts w:ascii="仿宋_GB2312" w:hAnsi="仿宋_GB2312" w:cs="仿宋_GB2312" w:eastAsia="仿宋_GB2312"/>
                      <w:sz w:val="20"/>
                    </w:rPr>
                    <w:t>4、外观造型：融入陕西历史文物经典元素设计，提供多款样式可选；</w:t>
                  </w:r>
                  <w:r>
                    <w:br/>
                  </w:r>
                  <w:r>
                    <w:rPr>
                      <w:rFonts w:ascii="仿宋_GB2312" w:hAnsi="仿宋_GB2312" w:cs="仿宋_GB2312" w:eastAsia="仿宋_GB2312"/>
                      <w:sz w:val="20"/>
                    </w:rPr>
                    <w:t>5、工艺做工：边角圆润光滑无毛刺，图案刻印清晰，不易褪色掉漆；</w:t>
                  </w:r>
                  <w:r>
                    <w:br/>
                  </w:r>
                  <w:r>
                    <w:rPr>
                      <w:rFonts w:ascii="仿宋_GB2312" w:hAnsi="仿宋_GB2312" w:cs="仿宋_GB2312" w:eastAsia="仿宋_GB2312"/>
                      <w:sz w:val="20"/>
                    </w:rPr>
                    <w:t>6、使用特性：轻薄便携，夹取书页稳固，不易划伤纸张。</w:t>
                  </w:r>
                  <w:r>
                    <w:br/>
                  </w:r>
                </w:p>
                <w:p>
                  <w:pPr>
                    <w:pStyle w:val="null3"/>
                    <w:jc w:val="left"/>
                  </w:pPr>
                  <w:r>
                    <w:rPr>
                      <w:rFonts w:ascii="仿宋_GB2312" w:hAnsi="仿宋_GB2312" w:cs="仿宋_GB2312" w:eastAsia="仿宋_GB2312"/>
                      <w:sz w:val="20"/>
                    </w:rPr>
                    <w:t>冰箱贴：</w:t>
                  </w:r>
                </w:p>
                <w:p>
                  <w:pPr>
                    <w:pStyle w:val="null3"/>
                    <w:jc w:val="left"/>
                  </w:pPr>
                  <w:r>
                    <w:rPr>
                      <w:rFonts w:ascii="仿宋_GB2312" w:hAnsi="仿宋_GB2312" w:cs="仿宋_GB2312" w:eastAsia="仿宋_GB2312"/>
                      <w:sz w:val="20"/>
                    </w:rPr>
                    <w:t>1、包装：</w:t>
                  </w:r>
                  <w:r>
                    <w:rPr>
                      <w:rFonts w:ascii="仿宋_GB2312" w:hAnsi="仿宋_GB2312" w:cs="仿宋_GB2312" w:eastAsia="仿宋_GB2312"/>
                      <w:sz w:val="20"/>
                    </w:rPr>
                    <w:t>立包装；</w:t>
                  </w:r>
                  <w:r>
                    <w:br/>
                  </w:r>
                  <w:r>
                    <w:rPr>
                      <w:rFonts w:ascii="仿宋_GB2312" w:hAnsi="仿宋_GB2312" w:cs="仿宋_GB2312" w:eastAsia="仿宋_GB2312"/>
                      <w:sz w:val="20"/>
                    </w:rPr>
                    <w:t>2、规格尺寸：外形尺寸约5cm×5cm；</w:t>
                  </w:r>
                  <w:r>
                    <w:br/>
                  </w:r>
                  <w:r>
                    <w:rPr>
                      <w:rFonts w:ascii="仿宋_GB2312" w:hAnsi="仿宋_GB2312" w:cs="仿宋_GB2312" w:eastAsia="仿宋_GB2312"/>
                      <w:sz w:val="20"/>
                    </w:rPr>
                    <w:t>3、主体材质：优质合金材质，结构扎实稳固，具备防锈耐腐蚀特性；</w:t>
                  </w:r>
                  <w:r>
                    <w:br/>
                  </w:r>
                  <w:r>
                    <w:rPr>
                      <w:rFonts w:ascii="仿宋_GB2312" w:hAnsi="仿宋_GB2312" w:cs="仿宋_GB2312" w:eastAsia="仿宋_GB2312"/>
                      <w:sz w:val="20"/>
                    </w:rPr>
                    <w:t>4、外观设计：融入西安古建筑特色元素，多款造型可供挑选；</w:t>
                  </w:r>
                  <w:r>
                    <w:br/>
                  </w:r>
                  <w:r>
                    <w:rPr>
                      <w:rFonts w:ascii="仿宋_GB2312" w:hAnsi="仿宋_GB2312" w:cs="仿宋_GB2312" w:eastAsia="仿宋_GB2312"/>
                      <w:sz w:val="20"/>
                    </w:rPr>
                    <w:t>5、工艺品质：边角打磨圆润无毛刺，图案浮雕/印刷清晰，不易褪色掉漆；</w:t>
                  </w:r>
                  <w:r>
                    <w:br/>
                  </w:r>
                  <w:r>
                    <w:rPr>
                      <w:rFonts w:ascii="仿宋_GB2312" w:hAnsi="仿宋_GB2312" w:cs="仿宋_GB2312" w:eastAsia="仿宋_GB2312"/>
                      <w:sz w:val="20"/>
                    </w:rPr>
                    <w:t>6、使用性能：背部磁吸吸力强劲，贴合冰箱表面不易脱落。</w:t>
                  </w:r>
                  <w:r>
                    <w:br/>
                  </w:r>
                </w:p>
                <w:p>
                  <w:pPr>
                    <w:pStyle w:val="null3"/>
                    <w:jc w:val="left"/>
                  </w:pPr>
                  <w:r>
                    <w:rPr>
                      <w:rFonts w:ascii="仿宋_GB2312" w:hAnsi="仿宋_GB2312" w:cs="仿宋_GB2312" w:eastAsia="仿宋_GB2312"/>
                      <w:sz w:val="20"/>
                    </w:rPr>
                    <w:t>兵马俑摆件：</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1、包装配置：单件套装独立礼盒封装，配套精美手提收纳袋；</w:t>
                  </w:r>
                  <w:r>
                    <w:br/>
                  </w:r>
                  <w:r>
                    <w:rPr>
                      <w:rFonts w:ascii="仿宋_GB2312" w:hAnsi="仿宋_GB2312" w:cs="仿宋_GB2312" w:eastAsia="仿宋_GB2312"/>
                      <w:sz w:val="20"/>
                    </w:rPr>
                    <w:t>2、规格形制：整套为5件组合摆件，单件摆件高度约13cm（±2cm）；</w:t>
                  </w:r>
                  <w:r>
                    <w:br/>
                  </w:r>
                  <w:r>
                    <w:rPr>
                      <w:rFonts w:ascii="仿宋_GB2312" w:hAnsi="仿宋_GB2312" w:cs="仿宋_GB2312" w:eastAsia="仿宋_GB2312"/>
                      <w:sz w:val="20"/>
                    </w:rPr>
                    <w:t>3、主体材质：陶土；</w:t>
                  </w:r>
                </w:p>
                <w:p>
                  <w:pPr>
                    <w:pStyle w:val="null3"/>
                    <w:jc w:val="left"/>
                  </w:pPr>
                  <w:r>
                    <w:rPr>
                      <w:rFonts w:ascii="仿宋_GB2312" w:hAnsi="仿宋_GB2312" w:cs="仿宋_GB2312" w:eastAsia="仿宋_GB2312"/>
                      <w:sz w:val="20"/>
                    </w:rPr>
                    <w:t>4、外观造型：复刻经典兵马俑形象，五款摆件造型各不相同，风格古朴写实；</w:t>
                  </w:r>
                  <w:r>
                    <w:br/>
                  </w:r>
                  <w:r>
                    <w:rPr>
                      <w:rFonts w:ascii="仿宋_GB2312" w:hAnsi="仿宋_GB2312" w:cs="仿宋_GB2312" w:eastAsia="仿宋_GB2312"/>
                      <w:sz w:val="20"/>
                    </w:rPr>
                    <w:t>5、工艺品质：表面上色均匀自然，纹饰刻画清晰，不易掉色脱漆；边角规整，无开裂、缺损、明显气泡瑕疵；</w:t>
                  </w:r>
                  <w:r>
                    <w:br/>
                  </w:r>
                  <w:r>
                    <w:rPr>
                      <w:rFonts w:ascii="仿宋_GB2312" w:hAnsi="仿宋_GB2312" w:cs="仿宋_GB2312" w:eastAsia="仿宋_GB2312"/>
                      <w:sz w:val="20"/>
                    </w:rPr>
                    <w:t>6、摆放特性：底座平稳，放置台面不易倾倒。</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bl>
          <w:p/>
        </w:tc>
      </w:tr>
    </w:tbl>
    <w:p>
      <w:pPr>
        <w:pStyle w:val="null3"/>
      </w:pPr>
      <w:r>
        <w:rPr>
          <w:rFonts w:ascii="仿宋_GB2312" w:hAnsi="仿宋_GB2312" w:cs="仿宋_GB2312" w:eastAsia="仿宋_GB2312"/>
        </w:rPr>
        <w:t>标的名称：益智礼包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color w:val="000000"/>
              </w:rPr>
              <w:t>一、采购清单及技术标准、配置要求：</w:t>
            </w:r>
          </w:p>
          <w:tbl>
            <w:tblPr>
              <w:tblInd w:type="dxa" w:w="90"/>
              <w:tblBorders>
                <w:top w:val="none" w:color="000000" w:sz="4"/>
                <w:left w:val="none" w:color="000000" w:sz="4"/>
                <w:bottom w:val="none" w:color="000000" w:sz="4"/>
                <w:right w:val="none" w:color="000000" w:sz="4"/>
                <w:insideH w:val="none"/>
                <w:insideV w:val="none"/>
              </w:tblBorders>
            </w:tblPr>
            <w:tblGrid>
              <w:gridCol w:w="122"/>
              <w:gridCol w:w="131"/>
              <w:gridCol w:w="1910"/>
              <w:gridCol w:w="187"/>
              <w:gridCol w:w="187"/>
            </w:tblGrid>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19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益智礼包</w:t>
                  </w:r>
                </w:p>
              </w:tc>
              <w:tc>
                <w:tcPr>
                  <w:tcW w:type="dxa" w:w="1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内含</w:t>
                  </w:r>
                  <w:r>
                    <w:rPr>
                      <w:rFonts w:ascii="仿宋_GB2312" w:hAnsi="仿宋_GB2312" w:cs="仿宋_GB2312" w:eastAsia="仿宋_GB2312"/>
                      <w:sz w:val="20"/>
                      <w:color w:val="000000"/>
                    </w:rPr>
                    <w:t>≥3款系列产品（至少包含考古盲盒、木质拼图、3D立体画）</w:t>
                  </w:r>
                </w:p>
                <w:p>
                  <w:pPr>
                    <w:pStyle w:val="null3"/>
                    <w:jc w:val="left"/>
                  </w:pPr>
                  <w:r>
                    <w:rPr>
                      <w:rFonts w:ascii="仿宋_GB2312" w:hAnsi="仿宋_GB2312" w:cs="仿宋_GB2312" w:eastAsia="仿宋_GB2312"/>
                      <w:sz w:val="20"/>
                      <w:color w:val="000000"/>
                    </w:rPr>
                    <w:t>考古盲盒：</w:t>
                  </w:r>
                </w:p>
                <w:p>
                  <w:pPr>
                    <w:pStyle w:val="null3"/>
                    <w:jc w:val="left"/>
                  </w:pPr>
                  <w:r>
                    <w:rPr>
                      <w:rFonts w:ascii="仿宋_GB2312" w:hAnsi="仿宋_GB2312" w:cs="仿宋_GB2312" w:eastAsia="仿宋_GB2312"/>
                      <w:sz w:val="20"/>
                      <w:color w:val="000000"/>
                    </w:rPr>
                    <w:t>1、包装形式：独立包装；</w:t>
                  </w:r>
                  <w:r>
                    <w:br/>
                  </w:r>
                  <w:r>
                    <w:rPr>
                      <w:rFonts w:ascii="仿宋_GB2312" w:hAnsi="仿宋_GB2312" w:cs="仿宋_GB2312" w:eastAsia="仿宋_GB2312"/>
                      <w:sz w:val="20"/>
                      <w:color w:val="000000"/>
                    </w:rPr>
                    <w:t>2、包装规格：外包装尺寸约15cm×10cm×10cm；</w:t>
                  </w:r>
                  <w:r>
                    <w:br/>
                  </w:r>
                  <w:r>
                    <w:rPr>
                      <w:rFonts w:ascii="仿宋_GB2312" w:hAnsi="仿宋_GB2312" w:cs="仿宋_GB2312" w:eastAsia="仿宋_GB2312"/>
                      <w:sz w:val="20"/>
                      <w:color w:val="000000"/>
                    </w:rPr>
                    <w:t>3、产品材质：采用合金、陶制、石膏多种材质组合制作；</w:t>
                  </w:r>
                  <w:r>
                    <w:br/>
                  </w:r>
                  <w:r>
                    <w:rPr>
                      <w:rFonts w:ascii="仿宋_GB2312" w:hAnsi="仿宋_GB2312" w:cs="仿宋_GB2312" w:eastAsia="仿宋_GB2312"/>
                      <w:sz w:val="20"/>
                      <w:color w:val="000000"/>
                    </w:rPr>
                    <w:t>4、外观造型：复刻陕西历史文物等形象，盒内摆件款式造型各不相同；</w:t>
                  </w:r>
                  <w:r>
                    <w:br/>
                  </w:r>
                  <w:r>
                    <w:rPr>
                      <w:rFonts w:ascii="仿宋_GB2312" w:hAnsi="仿宋_GB2312" w:cs="仿宋_GB2312" w:eastAsia="仿宋_GB2312"/>
                      <w:sz w:val="20"/>
                      <w:color w:val="000000"/>
                    </w:rPr>
                    <w:t>5、工艺品质：纹路雕刻清晰，上色均匀饱满，不易褪色掉皮；无开裂、缺角、气泡、明显变形等残次缺陷；</w:t>
                  </w:r>
                  <w:r>
                    <w:br/>
                  </w:r>
                  <w:r>
                    <w:rPr>
                      <w:rFonts w:ascii="仿宋_GB2312" w:hAnsi="仿宋_GB2312" w:cs="仿宋_GB2312" w:eastAsia="仿宋_GB2312"/>
                      <w:sz w:val="20"/>
                      <w:color w:val="000000"/>
                    </w:rPr>
                    <w:t xml:space="preserve">6、成品性能：摆件底座平稳，摆放稳固，整体质感协调统一。  </w:t>
                  </w:r>
                  <w:r>
                    <w:br/>
                  </w:r>
                  <w:r>
                    <w:rPr>
                      <w:rFonts w:ascii="仿宋_GB2312" w:hAnsi="仿宋_GB2312" w:cs="仿宋_GB2312" w:eastAsia="仿宋_GB2312"/>
                      <w:sz w:val="20"/>
                      <w:color w:val="000000"/>
                    </w:rPr>
                    <w:t>木质拼图：</w:t>
                  </w:r>
                </w:p>
                <w:p>
                  <w:pPr>
                    <w:pStyle w:val="null3"/>
                    <w:jc w:val="left"/>
                  </w:pPr>
                  <w:r>
                    <w:rPr>
                      <w:rFonts w:ascii="仿宋_GB2312" w:hAnsi="仿宋_GB2312" w:cs="仿宋_GB2312" w:eastAsia="仿宋_GB2312"/>
                      <w:sz w:val="20"/>
                      <w:color w:val="000000"/>
                    </w:rPr>
                    <w:t>1、独立包装；</w:t>
                  </w:r>
                  <w:r>
                    <w:br/>
                  </w:r>
                  <w:r>
                    <w:rPr>
                      <w:rFonts w:ascii="仿宋_GB2312" w:hAnsi="仿宋_GB2312" w:cs="仿宋_GB2312" w:eastAsia="仿宋_GB2312"/>
                      <w:sz w:val="20"/>
                      <w:color w:val="000000"/>
                    </w:rPr>
                    <w:t>2、外包装尺寸约15cm×10cm×10cm；</w:t>
                  </w:r>
                  <w:r>
                    <w:br/>
                  </w:r>
                  <w:r>
                    <w:rPr>
                      <w:rFonts w:ascii="仿宋_GB2312" w:hAnsi="仿宋_GB2312" w:cs="仿宋_GB2312" w:eastAsia="仿宋_GB2312"/>
                      <w:sz w:val="20"/>
                      <w:color w:val="000000"/>
                    </w:rPr>
                    <w:t>3、配套完整拼装步骤说明书；</w:t>
                  </w:r>
                  <w:r>
                    <w:br/>
                  </w:r>
                  <w:r>
                    <w:rPr>
                      <w:rFonts w:ascii="仿宋_GB2312" w:hAnsi="仿宋_GB2312" w:cs="仿宋_GB2312" w:eastAsia="仿宋_GB2312"/>
                      <w:sz w:val="20"/>
                      <w:color w:val="000000"/>
                    </w:rPr>
                    <w:t>4、材质：环保木质板材，无异味、不易开裂；</w:t>
                  </w:r>
                  <w:r>
                    <w:br/>
                  </w:r>
                  <w:r>
                    <w:rPr>
                      <w:rFonts w:ascii="仿宋_GB2312" w:hAnsi="仿宋_GB2312" w:cs="仿宋_GB2312" w:eastAsia="仿宋_GB2312"/>
                      <w:sz w:val="20"/>
                      <w:color w:val="000000"/>
                    </w:rPr>
                    <w:t>5、拼接紧密、不易散架、打磨光滑无毛刺；</w:t>
                  </w:r>
                  <w:r>
                    <w:br/>
                  </w:r>
                  <w:r>
                    <w:rPr>
                      <w:rFonts w:ascii="仿宋_GB2312" w:hAnsi="仿宋_GB2312" w:cs="仿宋_GB2312" w:eastAsia="仿宋_GB2312"/>
                      <w:sz w:val="20"/>
                      <w:color w:val="000000"/>
                    </w:rPr>
                    <w:t>6、造型：西安钟楼等古建筑立体造型，拼接贴合度高。</w:t>
                  </w:r>
                  <w:r>
                    <w:br/>
                  </w:r>
                  <w:r>
                    <w:rPr>
                      <w:rFonts w:ascii="仿宋_GB2312" w:hAnsi="仿宋_GB2312" w:cs="仿宋_GB2312" w:eastAsia="仿宋_GB2312"/>
                      <w:sz w:val="20"/>
                      <w:color w:val="000000"/>
                    </w:rPr>
                    <w:t>3D立体画：</w:t>
                  </w:r>
                </w:p>
                <w:p>
                  <w:pPr>
                    <w:pStyle w:val="null3"/>
                    <w:jc w:val="left"/>
                  </w:pPr>
                  <w:r>
                    <w:rPr>
                      <w:rFonts w:ascii="仿宋_GB2312" w:hAnsi="仿宋_GB2312" w:cs="仿宋_GB2312" w:eastAsia="仿宋_GB2312"/>
                      <w:sz w:val="20"/>
                      <w:color w:val="000000"/>
                    </w:rPr>
                    <w:t>1、独立包装；</w:t>
                  </w:r>
                  <w:r>
                    <w:br/>
                  </w:r>
                  <w:r>
                    <w:rPr>
                      <w:rFonts w:ascii="仿宋_GB2312" w:hAnsi="仿宋_GB2312" w:cs="仿宋_GB2312" w:eastAsia="仿宋_GB2312"/>
                      <w:sz w:val="20"/>
                      <w:color w:val="000000"/>
                    </w:rPr>
                    <w:t>2、包装尺寸约13cm×13cm×3cm；附带拼装说明书；</w:t>
                  </w:r>
                  <w:r>
                    <w:br/>
                  </w:r>
                  <w:r>
                    <w:rPr>
                      <w:rFonts w:ascii="仿宋_GB2312" w:hAnsi="仿宋_GB2312" w:cs="仿宋_GB2312" w:eastAsia="仿宋_GB2312"/>
                      <w:sz w:val="20"/>
                      <w:color w:val="000000"/>
                    </w:rPr>
                    <w:t>3、材质：环保木质板材；</w:t>
                  </w:r>
                  <w:r>
                    <w:br/>
                  </w:r>
                  <w:r>
                    <w:rPr>
                      <w:rFonts w:ascii="仿宋_GB2312" w:hAnsi="仿宋_GB2312" w:cs="仿宋_GB2312" w:eastAsia="仿宋_GB2312"/>
                      <w:sz w:val="20"/>
                      <w:color w:val="000000"/>
                    </w:rPr>
                    <w:t>4、造型：兵马俑等陕西文化元素主题图案，立体层次感强，画面印刷清晰、色彩均匀、不易褪色，拼接贴合紧密，成型稳固不松散。</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bl>
          <w:p/>
        </w:tc>
      </w:tr>
    </w:tbl>
    <w:p>
      <w:pPr>
        <w:pStyle w:val="null3"/>
      </w:pPr>
      <w:r>
        <w:rPr>
          <w:rFonts w:ascii="仿宋_GB2312" w:hAnsi="仿宋_GB2312" w:cs="仿宋_GB2312" w:eastAsia="仿宋_GB2312"/>
        </w:rPr>
        <w:t>标的名称：骨传导蓝牙耳机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color w:val="000000"/>
              </w:rPr>
              <w:t>一、采购清单及技术标准、配置要求：</w:t>
            </w:r>
          </w:p>
          <w:tbl>
            <w:tblPr>
              <w:tblInd w:type="dxa" w:w="90"/>
              <w:tblBorders>
                <w:top w:val="none" w:color="000000" w:sz="4"/>
                <w:left w:val="none" w:color="000000" w:sz="4"/>
                <w:bottom w:val="none" w:color="000000" w:sz="4"/>
                <w:right w:val="none" w:color="000000" w:sz="4"/>
                <w:insideH w:val="none"/>
                <w:insideV w:val="none"/>
              </w:tblBorders>
            </w:tblPr>
            <w:tblGrid>
              <w:gridCol w:w="122"/>
              <w:gridCol w:w="131"/>
              <w:gridCol w:w="1910"/>
              <w:gridCol w:w="187"/>
              <w:gridCol w:w="187"/>
            </w:tblGrid>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19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骨传导蓝牙耳机</w:t>
                  </w:r>
                </w:p>
              </w:tc>
              <w:tc>
                <w:tcPr>
                  <w:tcW w:type="dxa" w:w="1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开放式骨传导耳机，非入耳式，开放双耳设计；</w:t>
                  </w:r>
                  <w:r>
                    <w:br/>
                  </w:r>
                  <w:r>
                    <w:rPr>
                      <w:rFonts w:ascii="仿宋_GB2312" w:hAnsi="仿宋_GB2312" w:cs="仿宋_GB2312" w:eastAsia="仿宋_GB2312"/>
                      <w:sz w:val="20"/>
                    </w:rPr>
                    <w:t>2、采用双单元设计，搭配定向传音/防漏音技术，降低公共场合漏音；</w:t>
                  </w:r>
                  <w:r>
                    <w:br/>
                  </w:r>
                  <w:r>
                    <w:rPr>
                      <w:rFonts w:ascii="仿宋_GB2312" w:hAnsi="仿宋_GB2312" w:cs="仿宋_GB2312" w:eastAsia="仿宋_GB2312"/>
                      <w:sz w:val="20"/>
                    </w:rPr>
                    <w:t>3、搭载抗风噪双硅MIC，支持ENC通话降噪+AI抗风噪算法，户外通话清晰；</w:t>
                  </w:r>
                  <w:r>
                    <w:br/>
                  </w:r>
                  <w:r>
                    <w:rPr>
                      <w:rFonts w:ascii="仿宋_GB2312" w:hAnsi="仿宋_GB2312" w:cs="仿宋_GB2312" w:eastAsia="仿宋_GB2312"/>
                      <w:sz w:val="20"/>
                    </w:rPr>
                    <w:t>4、单次续航时长≥12h，待机时长≥10天；</w:t>
                  </w:r>
                  <w:r>
                    <w:br/>
                  </w:r>
                  <w:r>
                    <w:rPr>
                      <w:rFonts w:ascii="仿宋_GB2312" w:hAnsi="仿宋_GB2312" w:cs="仿宋_GB2312" w:eastAsia="仿宋_GB2312"/>
                      <w:sz w:val="20"/>
                    </w:rPr>
                    <w:t>5、支持快充；</w:t>
                  </w:r>
                </w:p>
                <w:p>
                  <w:pPr>
                    <w:pStyle w:val="null3"/>
                    <w:jc w:val="left"/>
                  </w:pPr>
                  <w:r>
                    <w:rPr>
                      <w:rFonts w:ascii="仿宋_GB2312" w:hAnsi="仿宋_GB2312" w:cs="仿宋_GB2312" w:eastAsia="仿宋_GB2312"/>
                      <w:sz w:val="20"/>
                    </w:rPr>
                    <w:t>6、防护等级：≥IP55；</w:t>
                  </w:r>
                  <w:r>
                    <w:br/>
                  </w:r>
                  <w:r>
                    <w:rPr>
                      <w:rFonts w:ascii="仿宋_GB2312" w:hAnsi="仿宋_GB2312" w:cs="仿宋_GB2312" w:eastAsia="仿宋_GB2312"/>
                      <w:sz w:val="20"/>
                    </w:rPr>
                    <w:t>7、蓝牙版本≥5.3，10米距离稳定连接，支持同时连接两台蓝牙设备终端；</w:t>
                  </w:r>
                  <w:r>
                    <w:br/>
                  </w:r>
                  <w:r>
                    <w:rPr>
                      <w:rFonts w:ascii="仿宋_GB2312" w:hAnsi="仿宋_GB2312" w:cs="仿宋_GB2312" w:eastAsia="仿宋_GB2312"/>
                      <w:sz w:val="20"/>
                    </w:rPr>
                    <w:t>8、采用钛合金/合金骨架机身，食品级亲肤硅胶材质；</w:t>
                  </w:r>
                  <w:r>
                    <w:br/>
                  </w:r>
                  <w:r>
                    <w:rPr>
                      <w:rFonts w:ascii="仿宋_GB2312" w:hAnsi="仿宋_GB2312" w:cs="仿宋_GB2312" w:eastAsia="仿宋_GB2312"/>
                      <w:sz w:val="20"/>
                    </w:rPr>
                    <w:t>9、提供多种颜色选择，官方质保≥1年。</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0"/>
                <w:color w:val="000000"/>
              </w:rPr>
              <w:t>二、核心产品：骨传导蓝牙耳机</w:t>
            </w:r>
          </w:p>
          <w:p>
            <w:pPr>
              <w:pStyle w:val="null3"/>
            </w:pPr>
            <w:r>
              <w:rPr>
                <w:rFonts w:ascii="仿宋_GB2312" w:hAnsi="仿宋_GB2312" w:cs="仿宋_GB2312" w:eastAsia="仿宋_GB2312"/>
                <w:sz w:val="20"/>
                <w:color w:val="000000"/>
              </w:rPr>
              <w:t>三、样品要求</w:t>
            </w:r>
            <w:r>
              <w:rPr>
                <w:rFonts w:ascii="仿宋_GB2312" w:hAnsi="仿宋_GB2312" w:cs="仿宋_GB2312" w:eastAsia="仿宋_GB2312"/>
                <w:sz w:val="20"/>
                <w:color w:val="000000"/>
              </w:rPr>
              <w:t>：</w:t>
            </w:r>
            <w:r>
              <w:rPr>
                <w:rFonts w:ascii="仿宋_GB2312" w:hAnsi="仿宋_GB2312" w:cs="仿宋_GB2312" w:eastAsia="仿宋_GB2312"/>
                <w:sz w:val="20"/>
                <w:color w:val="000000"/>
              </w:rPr>
              <w:t>1、样品种类及数量：样品应为拟投产品骨传导蓝牙耳机：1台。2、标识：在样品包装外标注供应商名称。3、供应商须在响应文件提交截止时间前，将投标样品提交至嘉翔项目管理有限公司（地址：西安曲江新区雁南五路曲江影视大厦19层，联系人：田凯、联系电话：029-85495286转8009）。未提供投标样品其投标将被否决，响应文件按无效标处理。</w:t>
            </w:r>
          </w:p>
        </w:tc>
      </w:tr>
    </w:tbl>
    <w:p>
      <w:pPr>
        <w:pStyle w:val="null3"/>
      </w:pPr>
      <w:r>
        <w:rPr>
          <w:rFonts w:ascii="仿宋_GB2312" w:hAnsi="仿宋_GB2312" w:cs="仿宋_GB2312" w:eastAsia="仿宋_GB2312"/>
        </w:rPr>
        <w:t>标的名称：剃须刀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color w:val="000000"/>
              </w:rPr>
              <w:t>一、采购清单及技术标准、配置要求：</w:t>
            </w:r>
          </w:p>
          <w:tbl>
            <w:tblPr>
              <w:tblInd w:type="dxa" w:w="90"/>
              <w:tblBorders>
                <w:top w:val="none" w:color="000000" w:sz="4"/>
                <w:left w:val="none" w:color="000000" w:sz="4"/>
                <w:bottom w:val="none" w:color="000000" w:sz="4"/>
                <w:right w:val="none" w:color="000000" w:sz="4"/>
                <w:insideH w:val="none"/>
                <w:insideV w:val="none"/>
              </w:tblBorders>
            </w:tblPr>
            <w:tblGrid>
              <w:gridCol w:w="122"/>
              <w:gridCol w:w="131"/>
              <w:gridCol w:w="1910"/>
              <w:gridCol w:w="187"/>
              <w:gridCol w:w="187"/>
            </w:tblGrid>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19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剃须刀</w:t>
                  </w:r>
                </w:p>
              </w:tc>
              <w:tc>
                <w:tcPr>
                  <w:tcW w:type="dxa" w:w="1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1、合金机身，人体工学设计；</w:t>
                  </w:r>
                  <w:r>
                    <w:br/>
                  </w:r>
                  <w:r>
                    <w:rPr>
                      <w:rFonts w:ascii="仿宋_GB2312" w:hAnsi="仿宋_GB2312" w:cs="仿宋_GB2312" w:eastAsia="仿宋_GB2312"/>
                      <w:sz w:val="20"/>
                    </w:rPr>
                    <w:t>2、三刀头浮动设计，弧面超薄刀网，减少刮伤；</w:t>
                  </w:r>
                  <w:r>
                    <w:br/>
                  </w:r>
                  <w:r>
                    <w:rPr>
                      <w:rFonts w:ascii="仿宋_GB2312" w:hAnsi="仿宋_GB2312" w:cs="仿宋_GB2312" w:eastAsia="仿宋_GB2312"/>
                      <w:sz w:val="20"/>
                    </w:rPr>
                    <w:t>3、智能LED电量/充电状态显示；</w:t>
                  </w:r>
                  <w:r>
                    <w:rPr>
                      <w:rFonts w:ascii="仿宋_GB2312" w:hAnsi="仿宋_GB2312" w:cs="仿宋_GB2312" w:eastAsia="仿宋_GB2312"/>
                      <w:sz w:val="20"/>
                    </w:rPr>
                    <w:t>防夹须设计，低电量提示；</w:t>
                  </w:r>
                  <w:r>
                    <w:br/>
                  </w:r>
                  <w:r>
                    <w:rPr>
                      <w:rFonts w:ascii="仿宋_GB2312" w:hAnsi="仿宋_GB2312" w:cs="仿宋_GB2312" w:eastAsia="仿宋_GB2312"/>
                      <w:sz w:val="20"/>
                    </w:rPr>
                    <w:t>4、单次续航≥60分钟；</w:t>
                  </w:r>
                  <w:r>
                    <w:br/>
                  </w:r>
                  <w:r>
                    <w:rPr>
                      <w:rFonts w:ascii="仿宋_GB2312" w:hAnsi="仿宋_GB2312" w:cs="仿宋_GB2312" w:eastAsia="仿宋_GB2312"/>
                      <w:sz w:val="20"/>
                    </w:rPr>
                    <w:t>5、电动，充电方式：充电式；</w:t>
                  </w:r>
                  <w:r>
                    <w:br/>
                  </w:r>
                  <w:r>
                    <w:rPr>
                      <w:rFonts w:ascii="仿宋_GB2312" w:hAnsi="仿宋_GB2312" w:cs="仿宋_GB2312" w:eastAsia="仿宋_GB2312"/>
                      <w:sz w:val="20"/>
                    </w:rPr>
                    <w:t>6、≥IPX7级防水，支持全身水洗、刀头直接冲洗；</w:t>
                  </w:r>
                  <w:r>
                    <w:br/>
                  </w:r>
                  <w:r>
                    <w:rPr>
                      <w:rFonts w:ascii="仿宋_GB2312" w:hAnsi="仿宋_GB2312" w:cs="仿宋_GB2312" w:eastAsia="仿宋_GB2312"/>
                      <w:sz w:val="20"/>
                    </w:rPr>
                    <w:t>7、1小时快充，单次使用时长≥60分钟；</w:t>
                  </w:r>
                </w:p>
                <w:p>
                  <w:pPr>
                    <w:pStyle w:val="null3"/>
                    <w:jc w:val="left"/>
                  </w:pPr>
                  <w:r>
                    <w:rPr>
                      <w:rFonts w:ascii="仿宋_GB2312" w:hAnsi="仿宋_GB2312" w:cs="仿宋_GB2312" w:eastAsia="仿宋_GB2312"/>
                      <w:sz w:val="20"/>
                    </w:rPr>
                    <w:t>8、支持5分钟应急快充；</w:t>
                  </w:r>
                  <w:r>
                    <w:br/>
                  </w:r>
                  <w:r>
                    <w:rPr>
                      <w:rFonts w:ascii="仿宋_GB2312" w:hAnsi="仿宋_GB2312" w:cs="仿宋_GB2312" w:eastAsia="仿宋_GB2312"/>
                      <w:sz w:val="20"/>
                    </w:rPr>
                    <w:t>9、官方质保≥1年。</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bl>
          <w:p>
            <w:pPr>
              <w:pStyle w:val="null3"/>
            </w:pPr>
            <w:r>
              <w:rPr>
                <w:rFonts w:ascii="仿宋_GB2312" w:hAnsi="仿宋_GB2312" w:cs="仿宋_GB2312" w:eastAsia="仿宋_GB2312"/>
                <w:sz w:val="20"/>
                <w:color w:val="000000"/>
              </w:rPr>
              <w:t>二、样品要求</w:t>
            </w:r>
            <w:r>
              <w:rPr>
                <w:rFonts w:ascii="仿宋_GB2312" w:hAnsi="仿宋_GB2312" w:cs="仿宋_GB2312" w:eastAsia="仿宋_GB2312"/>
                <w:sz w:val="20"/>
                <w:color w:val="000000"/>
              </w:rPr>
              <w:t>：</w:t>
            </w:r>
            <w:r>
              <w:rPr>
                <w:rFonts w:ascii="仿宋_GB2312" w:hAnsi="仿宋_GB2312" w:cs="仿宋_GB2312" w:eastAsia="仿宋_GB2312"/>
                <w:sz w:val="20"/>
                <w:color w:val="000000"/>
              </w:rPr>
              <w:t>1、样品种类及数量：样品应为拟投产品剃须刀：1个。2、标识：在样品包装外标注供应商名称。3、供应商须在响应文件提交截止时间前，将投标样品提交至嘉翔项目管理有限公司（地址：西安曲江新区雁南五路曲江影视大厦19层，联系人：田凯、联系电话：029-85495286转8009）。未提供投标样品其投标将被否决，响应文件按无效标处理。</w:t>
            </w:r>
          </w:p>
        </w:tc>
      </w:tr>
    </w:tbl>
    <w:p>
      <w:pPr>
        <w:pStyle w:val="null3"/>
      </w:pPr>
      <w:r>
        <w:rPr>
          <w:rFonts w:ascii="仿宋_GB2312" w:hAnsi="仿宋_GB2312" w:cs="仿宋_GB2312" w:eastAsia="仿宋_GB2312"/>
        </w:rPr>
        <w:t>标的名称：保温杯+办公杯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color w:val="000000"/>
              </w:rPr>
              <w:t>一、采购清单及技术标准、配置要求：</w:t>
            </w:r>
          </w:p>
          <w:tbl>
            <w:tblPr>
              <w:tblInd w:type="dxa" w:w="90"/>
              <w:tblBorders>
                <w:top w:val="none" w:color="000000" w:sz="4"/>
                <w:left w:val="none" w:color="000000" w:sz="4"/>
                <w:bottom w:val="none" w:color="000000" w:sz="4"/>
                <w:right w:val="none" w:color="000000" w:sz="4"/>
                <w:insideH w:val="none"/>
                <w:insideV w:val="none"/>
              </w:tblBorders>
            </w:tblPr>
            <w:tblGrid>
              <w:gridCol w:w="122"/>
              <w:gridCol w:w="131"/>
              <w:gridCol w:w="1910"/>
              <w:gridCol w:w="187"/>
              <w:gridCol w:w="187"/>
            </w:tblGrid>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19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保温杯</w:t>
                  </w:r>
                  <w:r>
                    <w:rPr>
                      <w:rFonts w:ascii="仿宋_GB2312" w:hAnsi="仿宋_GB2312" w:cs="仿宋_GB2312" w:eastAsia="仿宋_GB2312"/>
                      <w:sz w:val="20"/>
                      <w:color w:val="000000"/>
                    </w:rPr>
                    <w:t>+办公杯</w:t>
                  </w:r>
                </w:p>
              </w:tc>
              <w:tc>
                <w:tcPr>
                  <w:tcW w:type="dxa" w:w="1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1、保温杯</w:t>
                  </w:r>
                </w:p>
                <w:p>
                  <w:pPr>
                    <w:pStyle w:val="null3"/>
                    <w:jc w:val="left"/>
                  </w:pPr>
                  <w:r>
                    <w:rPr>
                      <w:rFonts w:ascii="仿宋_GB2312" w:hAnsi="仿宋_GB2312" w:cs="仿宋_GB2312" w:eastAsia="仿宋_GB2312"/>
                      <w:sz w:val="20"/>
                    </w:rPr>
                    <w:t>1.1、内胆、外壳为食品级304或316不锈钢，符合GB 4806.9-2023食品安全标准；</w:t>
                  </w:r>
                  <w:r>
                    <w:br/>
                  </w:r>
                  <w:r>
                    <w:rPr>
                      <w:rFonts w:ascii="仿宋_GB2312" w:hAnsi="仿宋_GB2312" w:cs="仿宋_GB2312" w:eastAsia="仿宋_GB2312"/>
                      <w:sz w:val="20"/>
                    </w:rPr>
                    <w:t>1.2、公称容量</w:t>
                  </w:r>
                  <w:r>
                    <w:rPr>
                      <w:rFonts w:ascii="仿宋_GB2312" w:hAnsi="仿宋_GB2312" w:cs="仿宋_GB2312" w:eastAsia="仿宋_GB2312"/>
                      <w:sz w:val="20"/>
                    </w:rPr>
                    <w:t>≥</w:t>
                  </w:r>
                  <w:r>
                    <w:rPr>
                      <w:rFonts w:ascii="仿宋_GB2312" w:hAnsi="仿宋_GB2312" w:cs="仿宋_GB2312" w:eastAsia="仿宋_GB2312"/>
                      <w:sz w:val="20"/>
                    </w:rPr>
                    <w:t>450ml；</w:t>
                  </w:r>
                  <w:r>
                    <w:br/>
                  </w:r>
                  <w:r>
                    <w:rPr>
                      <w:rFonts w:ascii="仿宋_GB2312" w:hAnsi="仿宋_GB2312" w:cs="仿宋_GB2312" w:eastAsia="仿宋_GB2312"/>
                      <w:sz w:val="20"/>
                    </w:rPr>
                    <w:t>1.3、密封防漏设计，倒置无渗水；</w:t>
                  </w:r>
                </w:p>
                <w:p>
                  <w:pPr>
                    <w:pStyle w:val="null3"/>
                    <w:jc w:val="left"/>
                  </w:pPr>
                  <w:r>
                    <w:rPr>
                      <w:rFonts w:ascii="仿宋_GB2312" w:hAnsi="仿宋_GB2312" w:cs="仿宋_GB2312" w:eastAsia="仿宋_GB2312"/>
                      <w:sz w:val="20"/>
                    </w:rPr>
                    <w:t>1.4、常温环境下，6小时保温温度不低于60℃。</w:t>
                  </w:r>
                  <w:r>
                    <w:br/>
                  </w:r>
                  <w:r>
                    <w:rPr>
                      <w:rFonts w:ascii="仿宋_GB2312" w:hAnsi="仿宋_GB2312" w:cs="仿宋_GB2312" w:eastAsia="仿宋_GB2312"/>
                      <w:sz w:val="20"/>
                    </w:rPr>
                    <w:t>2、办公保温杯</w:t>
                  </w:r>
                  <w:r>
                    <w:br/>
                  </w:r>
                  <w:r>
                    <w:rPr>
                      <w:rFonts w:ascii="仿宋_GB2312" w:hAnsi="仿宋_GB2312" w:cs="仿宋_GB2312" w:eastAsia="仿宋_GB2312"/>
                      <w:sz w:val="20"/>
                    </w:rPr>
                    <w:t>1.1、内胆、外壳为食品级304或316不锈钢，符合</w:t>
                  </w:r>
                  <w:r>
                    <w:rPr>
                      <w:rFonts w:ascii="仿宋_GB2312" w:hAnsi="仿宋_GB2312" w:cs="仿宋_GB2312" w:eastAsia="仿宋_GB2312"/>
                      <w:sz w:val="20"/>
                    </w:rPr>
                    <w:t>GB 4806.9-2023</w:t>
                  </w:r>
                  <w:r>
                    <w:rPr>
                      <w:rFonts w:ascii="仿宋_GB2312" w:hAnsi="仿宋_GB2312" w:cs="仿宋_GB2312" w:eastAsia="仿宋_GB2312"/>
                      <w:sz w:val="20"/>
                    </w:rPr>
                    <w:t>食品安全标准；</w:t>
                  </w:r>
                  <w:r>
                    <w:br/>
                  </w:r>
                  <w:r>
                    <w:rPr>
                      <w:rFonts w:ascii="仿宋_GB2312" w:hAnsi="仿宋_GB2312" w:cs="仿宋_GB2312" w:eastAsia="仿宋_GB2312"/>
                      <w:sz w:val="20"/>
                    </w:rPr>
                    <w:t>1.2、公称容量≥450ml，杯型带把手；</w:t>
                  </w:r>
                </w:p>
                <w:p>
                  <w:pPr>
                    <w:pStyle w:val="null3"/>
                    <w:jc w:val="left"/>
                  </w:pPr>
                  <w:r>
                    <w:rPr>
                      <w:rFonts w:ascii="仿宋_GB2312" w:hAnsi="仿宋_GB2312" w:cs="仿宋_GB2312" w:eastAsia="仿宋_GB2312"/>
                      <w:sz w:val="20"/>
                    </w:rPr>
                    <w:t>1.3、密封防漏设计，倒置无渗水；</w:t>
                  </w:r>
                  <w:r>
                    <w:br/>
                  </w:r>
                  <w:r>
                    <w:rPr>
                      <w:rFonts w:ascii="仿宋_GB2312" w:hAnsi="仿宋_GB2312" w:cs="仿宋_GB2312" w:eastAsia="仿宋_GB2312"/>
                      <w:sz w:val="20"/>
                    </w:rPr>
                    <w:t>1.4、常温环境下，6小时保温温度不低于60℃。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bl>
          <w:p>
            <w:pPr>
              <w:pStyle w:val="null3"/>
            </w:pPr>
            <w:r>
              <w:rPr>
                <w:rFonts w:ascii="仿宋_GB2312" w:hAnsi="仿宋_GB2312" w:cs="仿宋_GB2312" w:eastAsia="仿宋_GB2312"/>
                <w:sz w:val="20"/>
                <w:color w:val="000000"/>
              </w:rPr>
              <w:t>二、样品要求</w:t>
            </w:r>
            <w:r>
              <w:rPr>
                <w:rFonts w:ascii="仿宋_GB2312" w:hAnsi="仿宋_GB2312" w:cs="仿宋_GB2312" w:eastAsia="仿宋_GB2312"/>
                <w:sz w:val="20"/>
                <w:color w:val="000000"/>
              </w:rPr>
              <w:t>：</w:t>
            </w:r>
            <w:r>
              <w:rPr>
                <w:rFonts w:ascii="仿宋_GB2312" w:hAnsi="仿宋_GB2312" w:cs="仿宋_GB2312" w:eastAsia="仿宋_GB2312"/>
                <w:sz w:val="20"/>
                <w:color w:val="000000"/>
              </w:rPr>
              <w:t>1、样品种类及数量：样品应为拟投产品保温杯+办公杯：1个。2、标识：在样品包装外标注供应商名称。3、供应商须在响应文件提交截止时间前，将投标样品提交至嘉翔项目管理有限公司（地址：西安曲江新区雁南五路曲江影视大厦19层，联系人：田凯、联系电话：029-85495286转8009）。未提供投标样品其投标将被否决，响应文件按无效标处理。</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标的名称：特产礼包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color w:val="000000"/>
              </w:rPr>
              <w:t>一、采购清单及技术标准、配置要求：</w:t>
            </w:r>
          </w:p>
          <w:tbl>
            <w:tblPr>
              <w:tblInd w:type="dxa" w:w="90"/>
              <w:tblBorders>
                <w:top w:val="none" w:color="000000" w:sz="4"/>
                <w:left w:val="none" w:color="000000" w:sz="4"/>
                <w:bottom w:val="none" w:color="000000" w:sz="4"/>
                <w:right w:val="none" w:color="000000" w:sz="4"/>
                <w:insideH w:val="none"/>
                <w:insideV w:val="none"/>
              </w:tblBorders>
            </w:tblPr>
            <w:tblGrid>
              <w:gridCol w:w="122"/>
              <w:gridCol w:w="131"/>
              <w:gridCol w:w="1910"/>
              <w:gridCol w:w="187"/>
              <w:gridCol w:w="187"/>
            </w:tblGrid>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19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特产礼包</w:t>
                  </w:r>
                </w:p>
              </w:tc>
              <w:tc>
                <w:tcPr>
                  <w:tcW w:type="dxa" w:w="1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内含</w:t>
                  </w:r>
                  <w:r>
                    <w:rPr>
                      <w:rFonts w:ascii="仿宋_GB2312" w:hAnsi="仿宋_GB2312" w:cs="仿宋_GB2312" w:eastAsia="仿宋_GB2312"/>
                      <w:sz w:val="20"/>
                      <w:color w:val="000000"/>
                    </w:rPr>
                    <w:t xml:space="preserve">≥3款系列产品（至少包含石头饼：规格≥100g/盒、甑糕规格≥400g/盒、牛羊肉泡馍规格≥320g/袋）   </w:t>
                  </w:r>
                </w:p>
                <w:p>
                  <w:pPr>
                    <w:pStyle w:val="null3"/>
                    <w:jc w:val="left"/>
                  </w:pPr>
                  <w:r>
                    <w:rPr>
                      <w:rFonts w:ascii="仿宋_GB2312" w:hAnsi="仿宋_GB2312" w:cs="仿宋_GB2312" w:eastAsia="仿宋_GB2312"/>
                      <w:sz w:val="20"/>
                      <w:color w:val="000000"/>
                    </w:rPr>
                    <w:t>石头饼：</w:t>
                  </w:r>
                </w:p>
                <w:p>
                  <w:pPr>
                    <w:pStyle w:val="null3"/>
                    <w:jc w:val="left"/>
                  </w:pPr>
                  <w:r>
                    <w:rPr>
                      <w:rFonts w:ascii="仿宋_GB2312" w:hAnsi="仿宋_GB2312" w:cs="仿宋_GB2312" w:eastAsia="仿宋_GB2312"/>
                      <w:sz w:val="20"/>
                      <w:color w:val="000000"/>
                    </w:rPr>
                    <w:t>1、独立密封包装；</w:t>
                  </w:r>
                  <w:r>
                    <w:br/>
                  </w:r>
                  <w:r>
                    <w:rPr>
                      <w:rFonts w:ascii="仿宋_GB2312" w:hAnsi="仿宋_GB2312" w:cs="仿宋_GB2312" w:eastAsia="仿宋_GB2312"/>
                      <w:sz w:val="20"/>
                      <w:color w:val="000000"/>
                    </w:rPr>
                    <w:t>2、净含量≥100g/盒；</w:t>
                  </w:r>
                  <w:r>
                    <w:br/>
                  </w:r>
                  <w:r>
                    <w:rPr>
                      <w:rFonts w:ascii="仿宋_GB2312" w:hAnsi="仿宋_GB2312" w:cs="仿宋_GB2312" w:eastAsia="仿宋_GB2312"/>
                      <w:sz w:val="20"/>
                      <w:color w:val="000000"/>
                    </w:rPr>
                    <w:t>3、产品符合国家食品安全相关标准；</w:t>
                  </w:r>
                  <w:r>
                    <w:br/>
                  </w:r>
                  <w:r>
                    <w:rPr>
                      <w:rFonts w:ascii="仿宋_GB2312" w:hAnsi="仿宋_GB2312" w:cs="仿宋_GB2312" w:eastAsia="仿宋_GB2312"/>
                      <w:sz w:val="20"/>
                      <w:color w:val="000000"/>
                    </w:rPr>
                    <w:t>4、外包装清晰标注：生产日期、保质期、执行标准、储存条件、生产厂家、产地、配料表等完整信息；</w:t>
                  </w:r>
                  <w:r>
                    <w:br/>
                  </w:r>
                  <w:r>
                    <w:rPr>
                      <w:rFonts w:ascii="仿宋_GB2312" w:hAnsi="仿宋_GB2312" w:cs="仿宋_GB2312" w:eastAsia="仿宋_GB2312"/>
                      <w:sz w:val="20"/>
                      <w:color w:val="000000"/>
                    </w:rPr>
                    <w:t>5、近期新鲜生产日期，不接受临期产品，无变质、无异味。</w:t>
                  </w:r>
                  <w:r>
                    <w:br/>
                  </w:r>
                  <w:r>
                    <w:rPr>
                      <w:rFonts w:ascii="仿宋_GB2312" w:hAnsi="仿宋_GB2312" w:cs="仿宋_GB2312" w:eastAsia="仿宋_GB2312"/>
                      <w:sz w:val="20"/>
                      <w:color w:val="000000"/>
                    </w:rPr>
                    <w:t>甑糕：</w:t>
                  </w:r>
                </w:p>
                <w:p>
                  <w:pPr>
                    <w:pStyle w:val="null3"/>
                    <w:jc w:val="left"/>
                  </w:pPr>
                  <w:r>
                    <w:rPr>
                      <w:rFonts w:ascii="仿宋_GB2312" w:hAnsi="仿宋_GB2312" w:cs="仿宋_GB2312" w:eastAsia="仿宋_GB2312"/>
                      <w:sz w:val="20"/>
                      <w:color w:val="000000"/>
                    </w:rPr>
                    <w:t>1、独立密封包装；</w:t>
                  </w:r>
                  <w:r>
                    <w:br/>
                  </w:r>
                  <w:r>
                    <w:rPr>
                      <w:rFonts w:ascii="仿宋_GB2312" w:hAnsi="仿宋_GB2312" w:cs="仿宋_GB2312" w:eastAsia="仿宋_GB2312"/>
                      <w:sz w:val="20"/>
                      <w:color w:val="000000"/>
                    </w:rPr>
                    <w:t>2、净含量≥400g/盒；</w:t>
                  </w:r>
                  <w:r>
                    <w:br/>
                  </w:r>
                  <w:r>
                    <w:rPr>
                      <w:rFonts w:ascii="仿宋_GB2312" w:hAnsi="仿宋_GB2312" w:cs="仿宋_GB2312" w:eastAsia="仿宋_GB2312"/>
                      <w:sz w:val="20"/>
                      <w:color w:val="000000"/>
                    </w:rPr>
                    <w:t>3、产品符合国家食品安全相关标准；</w:t>
                  </w:r>
                  <w:r>
                    <w:br/>
                  </w:r>
                  <w:r>
                    <w:rPr>
                      <w:rFonts w:ascii="仿宋_GB2312" w:hAnsi="仿宋_GB2312" w:cs="仿宋_GB2312" w:eastAsia="仿宋_GB2312"/>
                      <w:sz w:val="20"/>
                      <w:color w:val="000000"/>
                    </w:rPr>
                    <w:t>4、外包装清晰标注：生产日期、保质期、执行标准、储存条件、生产厂家、产地、配料表等完整信息；</w:t>
                  </w:r>
                  <w:r>
                    <w:br/>
                  </w:r>
                  <w:r>
                    <w:rPr>
                      <w:rFonts w:ascii="仿宋_GB2312" w:hAnsi="仿宋_GB2312" w:cs="仿宋_GB2312" w:eastAsia="仿宋_GB2312"/>
                      <w:sz w:val="20"/>
                      <w:color w:val="000000"/>
                    </w:rPr>
                    <w:t>5、近期新鲜生产日期，不接受临期产品，无变质、无异味。</w:t>
                  </w:r>
                  <w:r>
                    <w:br/>
                  </w:r>
                  <w:r>
                    <w:rPr>
                      <w:rFonts w:ascii="仿宋_GB2312" w:hAnsi="仿宋_GB2312" w:cs="仿宋_GB2312" w:eastAsia="仿宋_GB2312"/>
                      <w:sz w:val="20"/>
                      <w:color w:val="000000"/>
                    </w:rPr>
                    <w:t>牛羊肉泡馍：</w:t>
                  </w:r>
                </w:p>
                <w:p>
                  <w:pPr>
                    <w:pStyle w:val="null3"/>
                    <w:jc w:val="left"/>
                  </w:pPr>
                  <w:r>
                    <w:rPr>
                      <w:rFonts w:ascii="仿宋_GB2312" w:hAnsi="仿宋_GB2312" w:cs="仿宋_GB2312" w:eastAsia="仿宋_GB2312"/>
                      <w:sz w:val="20"/>
                      <w:color w:val="000000"/>
                    </w:rPr>
                    <w:t>1、独立密封包装；</w:t>
                  </w:r>
                  <w:r>
                    <w:br/>
                  </w:r>
                  <w:r>
                    <w:rPr>
                      <w:rFonts w:ascii="仿宋_GB2312" w:hAnsi="仿宋_GB2312" w:cs="仿宋_GB2312" w:eastAsia="仿宋_GB2312"/>
                      <w:sz w:val="20"/>
                      <w:color w:val="000000"/>
                    </w:rPr>
                    <w:t>2、净含量≥320g/袋；</w:t>
                  </w:r>
                  <w:r>
                    <w:br/>
                  </w:r>
                  <w:r>
                    <w:rPr>
                      <w:rFonts w:ascii="仿宋_GB2312" w:hAnsi="仿宋_GB2312" w:cs="仿宋_GB2312" w:eastAsia="仿宋_GB2312"/>
                      <w:sz w:val="20"/>
                      <w:color w:val="000000"/>
                    </w:rPr>
                    <w:t>3、产品符合国家食品安全相关标准；</w:t>
                  </w:r>
                  <w:r>
                    <w:br/>
                  </w:r>
                  <w:r>
                    <w:rPr>
                      <w:rFonts w:ascii="仿宋_GB2312" w:hAnsi="仿宋_GB2312" w:cs="仿宋_GB2312" w:eastAsia="仿宋_GB2312"/>
                      <w:sz w:val="20"/>
                      <w:color w:val="000000"/>
                    </w:rPr>
                    <w:t>4、外包装清晰标注：生产日期、保质期、执行标准、储存条件、生产厂家、产地、配料表等完整信息；</w:t>
                  </w:r>
                  <w:r>
                    <w:br/>
                  </w:r>
                  <w:r>
                    <w:rPr>
                      <w:rFonts w:ascii="仿宋_GB2312" w:hAnsi="仿宋_GB2312" w:cs="仿宋_GB2312" w:eastAsia="仿宋_GB2312"/>
                      <w:sz w:val="20"/>
                      <w:color w:val="000000"/>
                    </w:rPr>
                    <w:t>5、近期新鲜生产日期，不接受临期产品，无变质、无异味。</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自甲方发出供货通知之日起20个日历日内，乙方完成供货并送达甲方指定地点。</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西安市退役军人事务局指定地点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进度款，供货完成，产品数量齐全，质量合格，验收完成，达到付款条件起10个工作日内，支付合同总金额的100.0%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符合国家相关规定验收合格标准。详见履约验收方案。</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骨传导蓝牙耳机、剃须刀、保温杯+办公杯质保期：验收合格通过之日起1年；文创大礼包、益智礼包质保期：符合国家相关标准；特产礼包质保期：剩余保质期不少于标注保质期三分之二；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华人民共和国政府采购法》及实施条例中的相关条款和本项目合同约定执行。（2）未按合同要求提供产品和服务或不能满足技术要求，采购人有权终止合同，并对中标单位违约行为进行追究。</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标的对应的中小企业划分标准所属行业为工业；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二）落实的政府采购政策：1）《政府采购促进中小企业发展管理办法》的通知--财库[2020]46号；2）财政部司法部关于政府采购支持监狱企业发展有关问题的通知--财库〔2014〕68号；3）《国务院办公厅关于建立政府强制采购节能产品制度的通知》--国办发〔2007〕51号；4）《财政部发展改革委生态环境部市场监管总局关于调整优化节能产品、环境标志产品政府采购执 行机制的通知》--（财库[2019]9号）；5）《关于印发环境标志产品政府采购品目清单的通 知》--（财库〔2019〕18号）；6）《关于印发节能产品政府采购品目清单的通知》--（财库〔2019〕19号）；7）《市场监管总局关于发布参与实施政府采购节能产品、环境标志产品认证机构名录的公告》—2019年第16号；8）《财政部民政部中国残疾人联合会关于促进残疾人就业政府采购政策的通知》--（财库 2017〕141号）；9）《关于运用政府采购政策支持乡村产业振兴的通知》（财库〔2021〕19号）；10）陕西省财政厅关于印发《陕西省中小企业政府采购信用融资办法》（陕财办采〔2018〕23号）；11）《陕西省财政厅关于加快推进我省中小企业政府采购信用融资工作的通知》（陕财办采〔2020〕15号）；12）《关于进一步加强政府绿色采购有关问题的通知》（陕财办采〔2021〕29号）；13）《陕西省财政厅陕西省工业和信息化厅关于运用政府采购政策支持首台（套）及创新产品有关事项的通知》（陕财办采﹝2021﹞17号）；14）财办库〔2020〕123关于印发《商品包装政府采购需求标准（试行）》、《快递包装政府采购需求标准（试行）》的通知；15）《国务院办公厅关于在政府采购中实施本国产品标准及相关政策的通知》（国办发〔2025〕34号）、关于贯彻落实《国务院办公厅关于在政府采购中实施本国产品标准及相关政策的通知》的意见 （财库〔2025〕30号）；16）《关于推动解决政府采购异常低价问题的通知》财库〔2026〕2号；17）政府采购扶持不发达地区和少数民族地区的政策；18）其他需要落实的政府采购政策；19）如有最新颁布的政府采购政策，按最新的文件执行。 （三）总价包括：所供货物、服务且验收合格的所有费用，包括出厂价、运杂费（含保险）、仓储保管费、检测费、人工费、利润、税费等其他一切相关费用；包括从产品供应地点到交货地点，且使产品具备使用条件的一切费用。合同总价不可变更，不受市场价变化的影响，不受实际数量变化的影响。 （四）保证货物来源渠道正规，商家信誉良好，未发过重大安全事件，杜绝假冒伪劣产品 。保证使用经检测合格且质量符合国家或行业相关标准及规范要求的产品进行投标，如在检测验收或使用过程中出现达不到以上相关标准，采购人有权追究责任并要求赔偿。成交供应商的样品采购人留存，验收时如供货产品与样品不一致，采购人有权拒收并解除供货合同，供应商承担由此引起的损失及责任。投标时须提供承 诺函，未提供按无 效标处理。 （五）成交供应商在领取成交通知书时提供纸质版投标文件两套，应通过专用制作软件直接打印，确保与电子投标文件保持一致，不允许修改和补充。提交地点：西安曲江新区雁南五路曲江影视大厦19层。 （六）实施本国产品优惠比例由于财政系统过度，关于在政府采购中实施本国产品标准及相关政策：根据《陕西省财政厅关于在政府采购活动中实施本国产品标准及相关政策的通知》（陕财办采〔2026〕2号）等相关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以上两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财务状况报表</w:t>
            </w:r>
          </w:p>
        </w:tc>
        <w:tc>
          <w:tcPr>
            <w:tcW w:type="dxa" w:w="3322"/>
          </w:tcPr>
          <w:p>
            <w:pPr>
              <w:pStyle w:val="null3"/>
            </w:pPr>
            <w:r>
              <w:rPr>
                <w:rFonts w:ascii="仿宋_GB2312" w:hAnsi="仿宋_GB2312" w:cs="仿宋_GB2312" w:eastAsia="仿宋_GB2312"/>
              </w:rPr>
              <w:t>提供2024年度或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以上两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提供供应商2025年至今任意一个月已缴纳的完税凭证或税务机关开具的完税证明（任意税种），依法免税的单位应提供相关证明材料；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提供供应商2025年至今任意一个月的社会保障资金缴存单据或社保机构开具的社会保险参保缴费情况证明。依法不需要缴纳社会保障资金的供应商应提供相关证明文件；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法定代表人授权书及被授权人身份证(法定代表人直接参加投标，须提交其身份证复印件及法定代表人身份证明)；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货物（产品）分项报价明细表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货物（产品）分项报价明细表 本国产品说明 中小企业声明函 商务应答表 供应商应提交的相关资格证明材料 报价表 其他 中国境内生产的组件成本核算基本规则 响应文件封面 产品技术参数表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首次谈判报价</w:t>
            </w:r>
          </w:p>
        </w:tc>
        <w:tc>
          <w:tcPr>
            <w:tcW w:type="dxa" w:w="3322"/>
          </w:tcPr>
          <w:p>
            <w:pPr>
              <w:pStyle w:val="null3"/>
            </w:pPr>
            <w:r>
              <w:rPr>
                <w:rFonts w:ascii="仿宋_GB2312" w:hAnsi="仿宋_GB2312" w:cs="仿宋_GB2312" w:eastAsia="仿宋_GB2312"/>
              </w:rPr>
              <w:t>供应商首次谈判报价没有超出采购预算或最高限价</w:t>
            </w:r>
          </w:p>
        </w:tc>
        <w:tc>
          <w:tcPr>
            <w:tcW w:type="dxa" w:w="1661"/>
          </w:tcPr>
          <w:p>
            <w:pPr>
              <w:pStyle w:val="null3"/>
            </w:pPr>
            <w:r>
              <w:rPr>
                <w:rFonts w:ascii="仿宋_GB2312" w:hAnsi="仿宋_GB2312" w:cs="仿宋_GB2312" w:eastAsia="仿宋_GB2312"/>
              </w:rPr>
              <w:t>货物（产品）分项报价明细表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1.响应文件内容不存在缺项漏项,响应内容满足采购文件的商务、技术等实质性要求，不存在采购档次降低或影响采购性能、功能的情形。 2.本项目所有项技术参数均为实质性条款，不允许出现负偏离。供应商须完全响应，任何一条技术参数出现负偏离的，将不进入后续评审，其响应文件按无效处理。技术参数项评审按产品技术参数表响应内容为准。 3.满足本谈判文件中“交货时间、交货地点、支付方式及约定”等商务要求；</w:t>
            </w:r>
          </w:p>
        </w:tc>
        <w:tc>
          <w:tcPr>
            <w:tcW w:type="dxa" w:w="1661"/>
          </w:tcPr>
          <w:p>
            <w:pPr>
              <w:pStyle w:val="null3"/>
            </w:pPr>
            <w:r>
              <w:rPr>
                <w:rFonts w:ascii="仿宋_GB2312" w:hAnsi="仿宋_GB2312" w:cs="仿宋_GB2312" w:eastAsia="仿宋_GB2312"/>
              </w:rPr>
              <w:t>产品技术参数表 商务应答表 其他</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服务方案</w:t>
            </w:r>
          </w:p>
        </w:tc>
        <w:tc>
          <w:tcPr>
            <w:tcW w:type="dxa" w:w="3322"/>
          </w:tcPr>
          <w:p>
            <w:pPr>
              <w:pStyle w:val="null3"/>
            </w:pPr>
            <w:r>
              <w:rPr>
                <w:rFonts w:ascii="仿宋_GB2312" w:hAnsi="仿宋_GB2312" w:cs="仿宋_GB2312" w:eastAsia="仿宋_GB2312"/>
              </w:rPr>
              <w:t>提供符合本项目的服务方案（服务方案必须包含供货计划、质量保证方案、应急措施），缺项其响应文件按无效标处理。</w:t>
            </w:r>
          </w:p>
        </w:tc>
        <w:tc>
          <w:tcPr>
            <w:tcW w:type="dxa" w:w="1661"/>
          </w:tcPr>
          <w:p>
            <w:pPr>
              <w:pStyle w:val="null3"/>
            </w:pPr>
            <w:r>
              <w:rPr>
                <w:rFonts w:ascii="仿宋_GB2312" w:hAnsi="仿宋_GB2312" w:cs="仿宋_GB2312" w:eastAsia="仿宋_GB2312"/>
              </w:rPr>
              <w:t>其他</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承诺遵循公平竞争的原则，没有弄虚作假、恶意串通或妨碍其他投标人的竞争行为，损害采购人或者其他投标人的合法权益。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其他</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承诺响应文件不含有采购人不能接受的附加条件。不存在其它不符合法律法规或采购文件规定的响应无效条款的情形。</w:t>
            </w:r>
          </w:p>
        </w:tc>
        <w:tc>
          <w:tcPr>
            <w:tcW w:type="dxa" w:w="1661"/>
          </w:tcPr>
          <w:p>
            <w:pPr>
              <w:pStyle w:val="null3"/>
            </w:pPr>
            <w:r>
              <w:rPr>
                <w:rFonts w:ascii="仿宋_GB2312" w:hAnsi="仿宋_GB2312" w:cs="仿宋_GB2312" w:eastAsia="仿宋_GB2312"/>
              </w:rPr>
              <w:t>其他</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（1）投标（响应）报价低于全部通过符合性审查供应商投标（响应）报价平均值65%的，即投标（响应）报价&lt;全部通过符合性审查供应商投标（响应）报价平均值×65%。</w:t>
              <w:br/>
              <w:t>（2）投标（响应）报价低于通过符合性审查且报价次低供应商投标（响应）报价65%的，即投标（响应）报价&lt;通过符合性审查且报价次低供应商投标（响应）报价×65%。</w:t>
              <w:br/>
              <w:t>（3）投标（响应）报价低于最高限价65%的，即投标（响应）报价&lt;最高限价×65%。</w:t>
              <w:br/>
              <w:t>（4）评审委员会基于专业判断，认为供应商报价过低，有可能影响产品质量或者不能诚信履约的其他情形。</w:t>
              <w:br/>
              <w:t>采购人可以结合具体项目实际情况，提高上述第1项至第3项中启动异常低价投标(响应)审查的数值标准，但是最高不得超过65％</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详见附件：货物（产品）分项报价明细表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详见附件：其他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