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版本号：HWHZ-202603820260625001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1-7号教学楼、1-4号实验实训楼、行政楼窗纱维修项目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HWHZ-2026038</w:t>
      </w:r>
      <w:r>
        <w:br/>
      </w:r>
      <w:r>
        <w:br/>
      </w:r>
      <w:r>
        <w:br/>
      </w:r>
    </w:p>
    <w:p>
      <w:pPr>
        <w:pStyle w:val="null3"/>
        <w:jc w:val="center"/>
        <w:outlineLvl w:val="2"/>
      </w:pPr>
      <w:r>
        <w:rPr>
          <w:rFonts w:ascii="仿宋_GB2312" w:hAnsi="仿宋_GB2312" w:cs="仿宋_GB2312" w:eastAsia="仿宋_GB2312"/>
          <w:sz w:val="28"/>
          <w:b/>
        </w:rPr>
        <w:t>汉中职业技术学院</w:t>
      </w:r>
    </w:p>
    <w:p>
      <w:pPr>
        <w:pStyle w:val="null3"/>
        <w:jc w:val="center"/>
        <w:outlineLvl w:val="2"/>
      </w:pPr>
      <w:r>
        <w:rPr>
          <w:rFonts w:ascii="仿宋_GB2312" w:hAnsi="仿宋_GB2312" w:cs="仿宋_GB2312" w:eastAsia="仿宋_GB2312"/>
          <w:sz w:val="28"/>
          <w:b/>
        </w:rPr>
        <w:t>华文项目管理有限公司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华文项目管理有限公司</w:t>
      </w:r>
      <w:r>
        <w:rPr>
          <w:rFonts w:ascii="仿宋_GB2312" w:hAnsi="仿宋_GB2312" w:cs="仿宋_GB2312" w:eastAsia="仿宋_GB2312"/>
        </w:rPr>
        <w:t>（以下简称“代理机构”）受</w:t>
      </w:r>
      <w:r>
        <w:rPr>
          <w:rFonts w:ascii="仿宋_GB2312" w:hAnsi="仿宋_GB2312" w:cs="仿宋_GB2312" w:eastAsia="仿宋_GB2312"/>
        </w:rPr>
        <w:t>汉中职业技术学院</w:t>
      </w:r>
      <w:r>
        <w:rPr>
          <w:rFonts w:ascii="仿宋_GB2312" w:hAnsi="仿宋_GB2312" w:cs="仿宋_GB2312" w:eastAsia="仿宋_GB2312"/>
        </w:rPr>
        <w:t>委托，拟对</w:t>
      </w:r>
      <w:r>
        <w:rPr>
          <w:rFonts w:ascii="仿宋_GB2312" w:hAnsi="仿宋_GB2312" w:cs="仿宋_GB2312" w:eastAsia="仿宋_GB2312"/>
        </w:rPr>
        <w:t>1-7号教学楼、1-4号实验实训楼、行政楼窗纱维修项目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HWHZ-2026038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1-7号教学楼、1-4号实验实训楼、行政楼窗纱维修项目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汉中职业技术学院1-7号教学楼、1-4号实验实训楼、行政楼窗纱维修项目，建设地点：汉中职业技术学院，项目主要建设内容：1-7号教学楼、1-4号实验实训楼、行政楼破损、老化、变形的窗纱进行全面更换为不锈钢金刚砂窗纱。（具体以工程量清单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采购包1（1-7号教学楼、1-4号实验实训楼、行政楼窗纱维修项目）：属于专门面向中小企业采购。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响应文件签署人身份证明：法定代表人参加投标须提供《法定代表人身份证明》(附法定代表人身份证复印件)；法定代表人授权他人参加投标，须提供《法定代表人身份证明》、《法定代表人授权委托书》(附法定代表人身份证复印件及被授权人身份证复印件)；</w:t>
      </w:r>
    </w:p>
    <w:p>
      <w:pPr>
        <w:pStyle w:val="null3"/>
      </w:pPr>
      <w:r>
        <w:rPr>
          <w:rFonts w:ascii="仿宋_GB2312" w:hAnsi="仿宋_GB2312" w:cs="仿宋_GB2312" w:eastAsia="仿宋_GB2312"/>
        </w:rPr>
        <w:t>3、企业资质要求：供应商须具备建设行政主管部门核发的建筑装修装饰工程专业承包二级（含二级）及以上资质，具有有效的安全生产许可证；</w:t>
      </w:r>
    </w:p>
    <w:p>
      <w:pPr>
        <w:pStyle w:val="null3"/>
      </w:pPr>
      <w:r>
        <w:rPr>
          <w:rFonts w:ascii="仿宋_GB2312" w:hAnsi="仿宋_GB2312" w:cs="仿宋_GB2312" w:eastAsia="仿宋_GB2312"/>
        </w:rPr>
        <w:t>4、项目经理资质要求：拟派的项目经理须具备建筑工程专业注册建造师二级（含二级）及以上资格和有效的安全生产考核合格证（建安B 证），且无在建工程、无不良记录（提供无在建工程、无不良记录承诺书）；</w:t>
      </w:r>
    </w:p>
    <w:p>
      <w:pPr>
        <w:pStyle w:val="null3"/>
      </w:pPr>
      <w:r>
        <w:rPr>
          <w:rFonts w:ascii="仿宋_GB2312" w:hAnsi="仿宋_GB2312" w:cs="仿宋_GB2312" w:eastAsia="仿宋_GB2312"/>
        </w:rPr>
        <w:t>5、供应商资格承诺函：供应商须按照汉财办采管[2024]20 号文件通知要求，提供《汉中市政府采购供应商资格承诺函》；</w:t>
      </w:r>
    </w:p>
    <w:p>
      <w:pPr>
        <w:pStyle w:val="null3"/>
      </w:pPr>
      <w:r>
        <w:rPr>
          <w:rFonts w:ascii="仿宋_GB2312" w:hAnsi="仿宋_GB2312" w:cs="仿宋_GB2312" w:eastAsia="仿宋_GB2312"/>
        </w:rPr>
        <w:t>6、非联合体声明：本项目不接受联合体投标，供应商需提供非联合体书面声明。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汉中市汉台区宗营镇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李安琪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0916-2211759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汉中市汉台区北关街道办事处留侯路东方明珠小区临街商铺二楼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余女士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0916-2702818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采购包1：685,800.00元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开户名称：华文项目管理有限公司汉中分公司</w:t>
            </w:r>
          </w:p>
          <w:p>
            <w:pPr>
              <w:pStyle w:val="null3"/>
            </w:pPr>
            <w:r>
              <w:rPr>
                <w:rFonts w:ascii="仿宋_GB2312" w:hAnsi="仿宋_GB2312" w:cs="仿宋_GB2312" w:eastAsia="仿宋_GB2312"/>
              </w:rPr>
              <w:t>开户银行：中国建设银行股份有限公司汉中莲湖东路支行</w:t>
            </w:r>
          </w:p>
          <w:p>
            <w:pPr>
              <w:pStyle w:val="null3"/>
            </w:pPr>
            <w:r>
              <w:rPr>
                <w:rFonts w:ascii="仿宋_GB2312" w:hAnsi="仿宋_GB2312" w:cs="仿宋_GB2312" w:eastAsia="仿宋_GB2312"/>
              </w:rPr>
              <w:t>银行账号：6105 0110 0666 0000 0600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说明：无</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招标代理服务收费管理暂行办法》的通知（计价格[2002]1980号）和《关于招标代理服务收费有关问题的通知》（发改办价格[2003]857号）的有关规定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汉中职业技术学院</w:t>
      </w:r>
      <w:r>
        <w:rPr>
          <w:rFonts w:ascii="仿宋_GB2312" w:hAnsi="仿宋_GB2312" w:cs="仿宋_GB2312" w:eastAsia="仿宋_GB2312"/>
        </w:rPr>
        <w:t>和</w:t>
      </w:r>
      <w:r>
        <w:rPr>
          <w:rFonts w:ascii="仿宋_GB2312" w:hAnsi="仿宋_GB2312" w:cs="仿宋_GB2312" w:eastAsia="仿宋_GB2312"/>
        </w:rPr>
        <w:t>华文项目管理有限公司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华文项目管理有限公司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联系人：余女士</w:t>
      </w:r>
    </w:p>
    <w:p>
      <w:pPr>
        <w:pStyle w:val="null3"/>
      </w:pPr>
      <w:r>
        <w:rPr>
          <w:rFonts w:ascii="仿宋_GB2312" w:hAnsi="仿宋_GB2312" w:cs="仿宋_GB2312" w:eastAsia="仿宋_GB2312"/>
        </w:rPr>
        <w:t>联系电话：0916-2702818</w:t>
      </w:r>
    </w:p>
    <w:p>
      <w:pPr>
        <w:pStyle w:val="null3"/>
      </w:pPr>
      <w:r>
        <w:rPr>
          <w:rFonts w:ascii="仿宋_GB2312" w:hAnsi="仿宋_GB2312" w:cs="仿宋_GB2312" w:eastAsia="仿宋_GB2312"/>
        </w:rPr>
        <w:t>地址：汉中市汉台区北关街道办事处留侯路东方明珠小区临街商铺二楼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685,800.00</w:t>
      </w:r>
    </w:p>
    <w:p>
      <w:pPr>
        <w:pStyle w:val="null3"/>
      </w:pPr>
      <w:r>
        <w:rPr>
          <w:rFonts w:ascii="仿宋_GB2312" w:hAnsi="仿宋_GB2312" w:cs="仿宋_GB2312" w:eastAsia="仿宋_GB2312"/>
        </w:rPr>
        <w:t>采购包最高限价（元）: 669,308.36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685,800.00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9"/>
              </w:rPr>
              <w:t>一、</w:t>
            </w:r>
            <w:r>
              <w:rPr>
                <w:rFonts w:ascii="仿宋_GB2312" w:hAnsi="仿宋_GB2312" w:cs="仿宋_GB2312" w:eastAsia="仿宋_GB2312"/>
                <w:sz w:val="19"/>
              </w:rPr>
              <w:t>工程概况：</w:t>
            </w:r>
            <w:r>
              <w:rPr>
                <w:rFonts w:ascii="仿宋_GB2312" w:hAnsi="仿宋_GB2312" w:cs="仿宋_GB2312" w:eastAsia="仿宋_GB2312"/>
                <w:sz w:val="19"/>
              </w:rPr>
              <w:t>汉中职业技术学院</w:t>
            </w:r>
            <w:r>
              <w:rPr>
                <w:rFonts w:ascii="仿宋_GB2312" w:hAnsi="仿宋_GB2312" w:cs="仿宋_GB2312" w:eastAsia="仿宋_GB2312"/>
                <w:sz w:val="19"/>
              </w:rPr>
              <w:t>1-</w:t>
            </w:r>
            <w:r>
              <w:rPr>
                <w:rFonts w:ascii="仿宋_GB2312" w:hAnsi="仿宋_GB2312" w:cs="仿宋_GB2312" w:eastAsia="仿宋_GB2312"/>
                <w:sz w:val="19"/>
              </w:rPr>
              <w:t>7号</w:t>
            </w:r>
            <w:r>
              <w:rPr>
                <w:rFonts w:ascii="仿宋_GB2312" w:hAnsi="仿宋_GB2312" w:cs="仿宋_GB2312" w:eastAsia="仿宋_GB2312"/>
                <w:sz w:val="19"/>
              </w:rPr>
              <w:t>教学楼、</w:t>
            </w:r>
            <w:r>
              <w:rPr>
                <w:rFonts w:ascii="仿宋_GB2312" w:hAnsi="仿宋_GB2312" w:cs="仿宋_GB2312" w:eastAsia="仿宋_GB2312"/>
                <w:sz w:val="19"/>
              </w:rPr>
              <w:t>1-</w:t>
            </w:r>
            <w:r>
              <w:rPr>
                <w:rFonts w:ascii="仿宋_GB2312" w:hAnsi="仿宋_GB2312" w:cs="仿宋_GB2312" w:eastAsia="仿宋_GB2312"/>
                <w:sz w:val="19"/>
              </w:rPr>
              <w:t>4号</w:t>
            </w:r>
            <w:r>
              <w:rPr>
                <w:rFonts w:ascii="仿宋_GB2312" w:hAnsi="仿宋_GB2312" w:cs="仿宋_GB2312" w:eastAsia="仿宋_GB2312"/>
                <w:sz w:val="19"/>
              </w:rPr>
              <w:t>实验实训楼、行政楼窗纱维修项目，</w:t>
            </w:r>
            <w:r>
              <w:rPr>
                <w:rFonts w:ascii="仿宋_GB2312" w:hAnsi="仿宋_GB2312" w:cs="仿宋_GB2312" w:eastAsia="仿宋_GB2312"/>
                <w:sz w:val="19"/>
              </w:rPr>
              <w:t>建设地点：汉中职业技术学院，</w:t>
            </w:r>
            <w:r>
              <w:rPr>
                <w:rFonts w:ascii="仿宋_GB2312" w:hAnsi="仿宋_GB2312" w:cs="仿宋_GB2312" w:eastAsia="仿宋_GB2312"/>
                <w:sz w:val="19"/>
              </w:rPr>
              <w:t>项目主要建设内容：</w:t>
            </w:r>
            <w:r>
              <w:rPr>
                <w:rFonts w:ascii="仿宋_GB2312" w:hAnsi="仿宋_GB2312" w:cs="仿宋_GB2312" w:eastAsia="仿宋_GB2312"/>
                <w:sz w:val="19"/>
              </w:rPr>
              <w:t>1-7号教学楼、1-4号实验实训楼、行政楼破损、老化、变形的窗纱进行全面更换为不锈钢金刚砂窗纱。</w:t>
            </w:r>
          </w:p>
          <w:p>
            <w:pPr>
              <w:pStyle w:val="null3"/>
            </w:pPr>
            <w:r>
              <w:rPr>
                <w:rFonts w:ascii="仿宋_GB2312" w:hAnsi="仿宋_GB2312" w:cs="仿宋_GB2312" w:eastAsia="仿宋_GB2312"/>
                <w:sz w:val="19"/>
              </w:rPr>
              <w:t>（具体以工程量清单为准）</w:t>
            </w:r>
            <w:r>
              <w:rPr>
                <w:rFonts w:ascii="仿宋_GB2312" w:hAnsi="仿宋_GB2312" w:cs="仿宋_GB2312" w:eastAsia="仿宋_GB2312"/>
                <w:sz w:val="19"/>
              </w:rPr>
              <w:t>；</w:t>
            </w:r>
          </w:p>
          <w:p>
            <w:pPr>
              <w:pStyle w:val="null3"/>
            </w:pPr>
            <w:r>
              <w:rPr>
                <w:rFonts w:ascii="仿宋_GB2312" w:hAnsi="仿宋_GB2312" w:cs="仿宋_GB2312" w:eastAsia="仿宋_GB2312"/>
                <w:sz w:val="20"/>
              </w:rPr>
              <w:t>二、编制依据：详见附件。</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rPr>
              <w:t>三、</w:t>
            </w:r>
            <w:r>
              <w:rPr>
                <w:rFonts w:ascii="仿宋_GB2312" w:hAnsi="仿宋_GB2312" w:cs="仿宋_GB2312" w:eastAsia="仿宋_GB2312"/>
                <w:sz w:val="20"/>
              </w:rPr>
              <w:t>商务要求（本项为实质性响应要求，不得负偏离）</w:t>
            </w:r>
          </w:p>
          <w:p>
            <w:pPr>
              <w:pStyle w:val="null3"/>
              <w:jc w:val="left"/>
            </w:pPr>
            <w:r>
              <w:rPr>
                <w:rFonts w:ascii="仿宋_GB2312" w:hAnsi="仿宋_GB2312" w:cs="仿宋_GB2312" w:eastAsia="仿宋_GB2312"/>
                <w:sz w:val="20"/>
                <w:color w:val="000000"/>
              </w:rPr>
              <w:t>1.工期：</w:t>
            </w:r>
            <w:r>
              <w:rPr>
                <w:rFonts w:ascii="仿宋_GB2312" w:hAnsi="仿宋_GB2312" w:cs="仿宋_GB2312" w:eastAsia="仿宋_GB2312"/>
                <w:sz w:val="20"/>
              </w:rPr>
              <w:t>3</w:t>
            </w:r>
            <w:r>
              <w:rPr>
                <w:rFonts w:ascii="仿宋_GB2312" w:hAnsi="仿宋_GB2312" w:cs="仿宋_GB2312" w:eastAsia="仿宋_GB2312"/>
                <w:sz w:val="20"/>
              </w:rPr>
              <w:t>0日历天。</w:t>
            </w:r>
          </w:p>
          <w:p>
            <w:pPr>
              <w:pStyle w:val="null3"/>
            </w:pPr>
            <w:r>
              <w:rPr>
                <w:rFonts w:ascii="仿宋_GB2312" w:hAnsi="仿宋_GB2312" w:cs="仿宋_GB2312" w:eastAsia="仿宋_GB2312"/>
                <w:sz w:val="20"/>
              </w:rPr>
              <w:t>2.质量要求：符合国家现行有关施工质量验收规范“合格”要求</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.质</w:t>
            </w:r>
            <w:r>
              <w:rPr>
                <w:rFonts w:ascii="仿宋_GB2312" w:hAnsi="仿宋_GB2312" w:cs="仿宋_GB2312" w:eastAsia="仿宋_GB2312"/>
                <w:sz w:val="20"/>
              </w:rPr>
              <w:t>保</w:t>
            </w:r>
            <w:r>
              <w:rPr>
                <w:rFonts w:ascii="仿宋_GB2312" w:hAnsi="仿宋_GB2312" w:cs="仿宋_GB2312" w:eastAsia="仿宋_GB2312"/>
                <w:sz w:val="20"/>
              </w:rPr>
              <w:t>期：</w:t>
            </w:r>
            <w:r>
              <w:rPr>
                <w:rFonts w:ascii="仿宋_GB2312" w:hAnsi="仿宋_GB2312" w:cs="仿宋_GB2312" w:eastAsia="仿宋_GB2312"/>
                <w:sz w:val="20"/>
              </w:rPr>
              <w:t>2</w:t>
            </w:r>
            <w:r>
              <w:rPr>
                <w:rFonts w:ascii="仿宋_GB2312" w:hAnsi="仿宋_GB2312" w:cs="仿宋_GB2312" w:eastAsia="仿宋_GB2312"/>
                <w:sz w:val="20"/>
              </w:rPr>
              <w:t>年。</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.漏项处理：施工过程中发现工程量清单中存在漏项工程的，该漏项工程作为本项目采购的组成部分，采购人和供应商可以按照双方合同的规定协商解决。</w:t>
            </w:r>
          </w:p>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.支付方式及合同支付约定：</w:t>
            </w:r>
          </w:p>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.1支付方式：分期付款</w:t>
            </w:r>
          </w:p>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.2合同支付约定：</w:t>
            </w:r>
          </w:p>
          <w:p>
            <w:pPr>
              <w:pStyle w:val="null3"/>
              <w:ind w:firstLine="400"/>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1）、 预付款，所有项⽬进场，达到付款条件起15个工作日内，支付合同总金额的30.0%</w:t>
            </w:r>
          </w:p>
          <w:p>
            <w:pPr>
              <w:pStyle w:val="null3"/>
              <w:ind w:firstLine="400"/>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2）、 进度款，竣⼯验收审计结束后，达到付款条件起15个工作日内，支付合同总金额的70.0%</w:t>
            </w:r>
          </w:p>
          <w:p>
            <w:pPr>
              <w:pStyle w:val="null3"/>
              <w:ind w:firstLine="400"/>
              <w:jc w:val="both"/>
            </w:pPr>
            <w:r>
              <w:rPr>
                <w:rFonts w:ascii="仿宋_GB2312" w:hAnsi="仿宋_GB2312" w:cs="仿宋_GB2312" w:eastAsia="仿宋_GB2312"/>
                <w:sz w:val="20"/>
                <w:color w:val="333333"/>
              </w:rPr>
              <w:t>6</w:t>
            </w:r>
            <w:r>
              <w:rPr>
                <w:rFonts w:ascii="仿宋_GB2312" w:hAnsi="仿宋_GB2312" w:cs="仿宋_GB2312" w:eastAsia="仿宋_GB2312"/>
                <w:sz w:val="20"/>
                <w:color w:val="333333"/>
              </w:rPr>
              <w:t>.施工要求</w:t>
            </w:r>
          </w:p>
          <w:p>
            <w:pPr>
              <w:pStyle w:val="null3"/>
              <w:ind w:firstLine="400"/>
              <w:jc w:val="both"/>
            </w:pPr>
            <w:r>
              <w:rPr>
                <w:rFonts w:ascii="仿宋_GB2312" w:hAnsi="仿宋_GB2312" w:cs="仿宋_GB2312" w:eastAsia="仿宋_GB2312"/>
              </w:rPr>
              <w:t xml:space="preserve"> </w:t>
            </w:r>
            <w:r>
              <w:rPr>
                <w:rFonts w:ascii="仿宋_GB2312" w:hAnsi="仿宋_GB2312" w:cs="仿宋_GB2312" w:eastAsia="仿宋_GB2312"/>
                <w:sz w:val="20"/>
                <w:color w:val="333333"/>
              </w:rPr>
              <w:t>6</w:t>
            </w:r>
            <w:r>
              <w:rPr>
                <w:rFonts w:ascii="仿宋_GB2312" w:hAnsi="仿宋_GB2312" w:cs="仿宋_GB2312" w:eastAsia="仿宋_GB2312"/>
                <w:sz w:val="20"/>
                <w:color w:val="333333"/>
              </w:rPr>
              <w:t>.1遵守国家相关法律、法规，遵守国家相关技术规范；</w:t>
            </w:r>
          </w:p>
          <w:p>
            <w:pPr>
              <w:pStyle w:val="null3"/>
              <w:ind w:firstLine="400"/>
              <w:jc w:val="both"/>
            </w:pPr>
            <w:r>
              <w:rPr>
                <w:rFonts w:ascii="仿宋_GB2312" w:hAnsi="仿宋_GB2312" w:cs="仿宋_GB2312" w:eastAsia="仿宋_GB2312"/>
              </w:rPr>
              <w:t xml:space="preserve"> </w:t>
            </w:r>
            <w:r>
              <w:rPr>
                <w:rFonts w:ascii="仿宋_GB2312" w:hAnsi="仿宋_GB2312" w:cs="仿宋_GB2312" w:eastAsia="仿宋_GB2312"/>
                <w:sz w:val="20"/>
                <w:color w:val="333333"/>
              </w:rPr>
              <w:t>6</w:t>
            </w:r>
            <w:r>
              <w:rPr>
                <w:rFonts w:ascii="仿宋_GB2312" w:hAnsi="仿宋_GB2312" w:cs="仿宋_GB2312" w:eastAsia="仿宋_GB2312"/>
                <w:sz w:val="20"/>
                <w:color w:val="333333"/>
              </w:rPr>
              <w:t>.2所选材料必须保证 质量可靠、进货渠道正常，符合国家环保等相关标准，满足施工要求；</w:t>
            </w:r>
          </w:p>
          <w:p>
            <w:pPr>
              <w:pStyle w:val="null3"/>
              <w:ind w:firstLine="400"/>
              <w:jc w:val="both"/>
            </w:pPr>
            <w:r>
              <w:rPr>
                <w:rFonts w:ascii="仿宋_GB2312" w:hAnsi="仿宋_GB2312" w:cs="仿宋_GB2312" w:eastAsia="仿宋_GB2312"/>
                <w:sz w:val="20"/>
                <w:color w:val="333333"/>
              </w:rPr>
              <w:t>6</w:t>
            </w:r>
            <w:r>
              <w:rPr>
                <w:rFonts w:ascii="仿宋_GB2312" w:hAnsi="仿宋_GB2312" w:cs="仿宋_GB2312" w:eastAsia="仿宋_GB2312"/>
                <w:sz w:val="20"/>
                <w:color w:val="333333"/>
              </w:rPr>
              <w:t>.3工程质量符合国家有关规范，确保达到合格；</w:t>
            </w:r>
          </w:p>
          <w:p>
            <w:pPr>
              <w:pStyle w:val="null3"/>
              <w:ind w:firstLine="400"/>
              <w:jc w:val="both"/>
            </w:pPr>
            <w:r>
              <w:rPr>
                <w:rFonts w:ascii="仿宋_GB2312" w:hAnsi="仿宋_GB2312" w:cs="仿宋_GB2312" w:eastAsia="仿宋_GB2312"/>
                <w:sz w:val="20"/>
                <w:color w:val="333333"/>
              </w:rPr>
              <w:t>6</w:t>
            </w:r>
            <w:r>
              <w:rPr>
                <w:rFonts w:ascii="仿宋_GB2312" w:hAnsi="仿宋_GB2312" w:cs="仿宋_GB2312" w:eastAsia="仿宋_GB2312"/>
                <w:sz w:val="20"/>
                <w:color w:val="333333"/>
              </w:rPr>
              <w:t>.4遵守有关施工规范和安全操作规程，采取有效的安全保障措施，确保施工安全，包括悬挂警示标牌、装设围栏、配备安全人员等，并承担事故的全部费用和责任；</w:t>
            </w:r>
          </w:p>
          <w:p>
            <w:pPr>
              <w:pStyle w:val="null3"/>
              <w:ind w:firstLine="400"/>
              <w:jc w:val="both"/>
            </w:pPr>
            <w:r>
              <w:rPr>
                <w:rFonts w:ascii="仿宋_GB2312" w:hAnsi="仿宋_GB2312" w:cs="仿宋_GB2312" w:eastAsia="仿宋_GB2312"/>
              </w:rPr>
              <w:t xml:space="preserve"> </w:t>
            </w:r>
            <w:r>
              <w:rPr>
                <w:rFonts w:ascii="仿宋_GB2312" w:hAnsi="仿宋_GB2312" w:cs="仿宋_GB2312" w:eastAsia="仿宋_GB2312"/>
                <w:sz w:val="20"/>
                <w:color w:val="333333"/>
              </w:rPr>
              <w:t>6</w:t>
            </w:r>
            <w:r>
              <w:rPr>
                <w:rFonts w:ascii="仿宋_GB2312" w:hAnsi="仿宋_GB2312" w:cs="仿宋_GB2312" w:eastAsia="仿宋_GB2312"/>
                <w:sz w:val="20"/>
                <w:color w:val="333333"/>
              </w:rPr>
              <w:t>.5施工单位必须服从当地对治安、卫生、环保、社会保险等工程建设的统一管理，并按有关规定交纳费用以及因违反相关规定而造成的罚款；</w:t>
            </w:r>
          </w:p>
          <w:p>
            <w:pPr>
              <w:pStyle w:val="null3"/>
              <w:ind w:firstLine="400"/>
              <w:jc w:val="both"/>
            </w:pPr>
            <w:r>
              <w:rPr>
                <w:rFonts w:ascii="仿宋_GB2312" w:hAnsi="仿宋_GB2312" w:cs="仿宋_GB2312" w:eastAsia="仿宋_GB2312"/>
                <w:sz w:val="20"/>
                <w:color w:val="333333"/>
              </w:rPr>
              <w:t>6</w:t>
            </w:r>
            <w:r>
              <w:rPr>
                <w:rFonts w:ascii="仿宋_GB2312" w:hAnsi="仿宋_GB2312" w:cs="仿宋_GB2312" w:eastAsia="仿宋_GB2312"/>
                <w:sz w:val="20"/>
                <w:color w:val="333333"/>
              </w:rPr>
              <w:t>.6爱护采购方设施设备，不能为施工方便未经采购单位书面同意损坏采购方设施设备；</w:t>
            </w:r>
          </w:p>
          <w:p>
            <w:pPr>
              <w:pStyle w:val="null3"/>
              <w:ind w:firstLine="400"/>
              <w:jc w:val="both"/>
            </w:pPr>
            <w:r>
              <w:rPr>
                <w:rFonts w:ascii="仿宋_GB2312" w:hAnsi="仿宋_GB2312" w:cs="仿宋_GB2312" w:eastAsia="仿宋_GB2312"/>
                <w:sz w:val="20"/>
                <w:color w:val="333333"/>
              </w:rPr>
              <w:t>6</w:t>
            </w:r>
            <w:r>
              <w:rPr>
                <w:rFonts w:ascii="仿宋_GB2312" w:hAnsi="仿宋_GB2312" w:cs="仿宋_GB2312" w:eastAsia="仿宋_GB2312"/>
                <w:sz w:val="20"/>
                <w:color w:val="333333"/>
              </w:rPr>
              <w:t>.7成交供应商自行办理垃圾清理手续，遵守当地政府垃圾分类处理有关规定，承担自行处置不当导致的全部费用和责任；</w:t>
            </w:r>
          </w:p>
          <w:p>
            <w:pPr>
              <w:pStyle w:val="null3"/>
              <w:ind w:firstLine="400"/>
              <w:jc w:val="both"/>
            </w:pPr>
            <w:r>
              <w:rPr>
                <w:rFonts w:ascii="仿宋_GB2312" w:hAnsi="仿宋_GB2312" w:cs="仿宋_GB2312" w:eastAsia="仿宋_GB2312"/>
              </w:rPr>
              <w:t xml:space="preserve"> </w:t>
            </w:r>
            <w:r>
              <w:rPr>
                <w:rFonts w:ascii="仿宋_GB2312" w:hAnsi="仿宋_GB2312" w:cs="仿宋_GB2312" w:eastAsia="仿宋_GB2312"/>
                <w:sz w:val="20"/>
                <w:color w:val="333333"/>
              </w:rPr>
              <w:t>6</w:t>
            </w:r>
            <w:r>
              <w:rPr>
                <w:rFonts w:ascii="仿宋_GB2312" w:hAnsi="仿宋_GB2312" w:cs="仿宋_GB2312" w:eastAsia="仿宋_GB2312"/>
                <w:sz w:val="20"/>
                <w:color w:val="333333"/>
              </w:rPr>
              <w:t>.8在施工期间，成交供应商必须注意校院内人员安全，加强安全措施，并对施工人员进行安全教育，施工人员必须持证上岗；</w:t>
            </w:r>
          </w:p>
          <w:p>
            <w:pPr>
              <w:pStyle w:val="null3"/>
              <w:ind w:firstLine="400"/>
              <w:jc w:val="both"/>
            </w:pPr>
            <w:r>
              <w:rPr>
                <w:rFonts w:ascii="仿宋_GB2312" w:hAnsi="仿宋_GB2312" w:cs="仿宋_GB2312" w:eastAsia="仿宋_GB2312"/>
                <w:sz w:val="20"/>
                <w:color w:val="333333"/>
              </w:rPr>
              <w:t>7</w:t>
            </w:r>
            <w:r>
              <w:rPr>
                <w:rFonts w:ascii="仿宋_GB2312" w:hAnsi="仿宋_GB2312" w:cs="仿宋_GB2312" w:eastAsia="仿宋_GB2312"/>
                <w:sz w:val="20"/>
                <w:color w:val="333333"/>
              </w:rPr>
              <w:t>.质量验收标准或规范。</w:t>
            </w:r>
          </w:p>
          <w:p>
            <w:pPr>
              <w:pStyle w:val="null3"/>
              <w:ind w:firstLine="400"/>
              <w:jc w:val="both"/>
            </w:pPr>
            <w:r>
              <w:rPr>
                <w:rFonts w:ascii="仿宋_GB2312" w:hAnsi="仿宋_GB2312" w:cs="仿宋_GB2312" w:eastAsia="仿宋_GB2312"/>
                <w:sz w:val="20"/>
                <w:color w:val="333333"/>
              </w:rPr>
              <w:t>7</w:t>
            </w:r>
            <w:r>
              <w:rPr>
                <w:rFonts w:ascii="仿宋_GB2312" w:hAnsi="仿宋_GB2312" w:cs="仿宋_GB2312" w:eastAsia="仿宋_GB2312"/>
                <w:sz w:val="20"/>
                <w:color w:val="333333"/>
              </w:rPr>
              <w:t>.1国家现行有关法律、法规、环保和技术指标。</w:t>
            </w:r>
          </w:p>
          <w:p>
            <w:pPr>
              <w:pStyle w:val="null3"/>
              <w:ind w:firstLine="400"/>
              <w:jc w:val="both"/>
            </w:pPr>
            <w:r>
              <w:rPr>
                <w:rFonts w:ascii="仿宋_GB2312" w:hAnsi="仿宋_GB2312" w:cs="仿宋_GB2312" w:eastAsia="仿宋_GB2312"/>
                <w:sz w:val="20"/>
                <w:color w:val="333333"/>
              </w:rPr>
              <w:t>7</w:t>
            </w:r>
            <w:r>
              <w:rPr>
                <w:rFonts w:ascii="仿宋_GB2312" w:hAnsi="仿宋_GB2312" w:cs="仿宋_GB2312" w:eastAsia="仿宋_GB2312"/>
                <w:sz w:val="20"/>
                <w:color w:val="333333"/>
              </w:rPr>
              <w:t>.2本项目施工合同。</w:t>
            </w:r>
          </w:p>
          <w:p>
            <w:pPr>
              <w:pStyle w:val="null3"/>
              <w:ind w:firstLine="400"/>
              <w:jc w:val="both"/>
            </w:pPr>
            <w:r>
              <w:rPr>
                <w:rFonts w:ascii="仿宋_GB2312" w:hAnsi="仿宋_GB2312" w:cs="仿宋_GB2312" w:eastAsia="仿宋_GB2312"/>
                <w:sz w:val="20"/>
                <w:color w:val="333333"/>
              </w:rPr>
              <w:t>7</w:t>
            </w:r>
            <w:r>
              <w:rPr>
                <w:rFonts w:ascii="仿宋_GB2312" w:hAnsi="仿宋_GB2312" w:cs="仿宋_GB2312" w:eastAsia="仿宋_GB2312"/>
                <w:sz w:val="20"/>
                <w:color w:val="333333"/>
              </w:rPr>
              <w:t>.3经批准的设计文件及工程变更文件。</w:t>
            </w:r>
          </w:p>
          <w:p>
            <w:pPr>
              <w:pStyle w:val="null3"/>
              <w:ind w:firstLine="400"/>
              <w:jc w:val="both"/>
            </w:pPr>
            <w:r>
              <w:rPr>
                <w:rFonts w:ascii="仿宋_GB2312" w:hAnsi="仿宋_GB2312" w:cs="仿宋_GB2312" w:eastAsia="仿宋_GB2312"/>
                <w:sz w:val="20"/>
                <w:color w:val="333333"/>
              </w:rPr>
              <w:t>7</w:t>
            </w:r>
            <w:r>
              <w:rPr>
                <w:rFonts w:ascii="仿宋_GB2312" w:hAnsi="仿宋_GB2312" w:cs="仿宋_GB2312" w:eastAsia="仿宋_GB2312"/>
                <w:sz w:val="20"/>
                <w:color w:val="333333"/>
              </w:rPr>
              <w:t>.4有关部政府部门的规定。</w:t>
            </w:r>
          </w:p>
          <w:p>
            <w:pPr>
              <w:pStyle w:val="null3"/>
              <w:ind w:firstLine="400"/>
              <w:jc w:val="both"/>
            </w:pPr>
            <w:r>
              <w:rPr>
                <w:rFonts w:ascii="仿宋_GB2312" w:hAnsi="仿宋_GB2312" w:cs="仿宋_GB2312" w:eastAsia="仿宋_GB2312"/>
                <w:sz w:val="20"/>
                <w:color w:val="333333"/>
              </w:rPr>
              <w:t>8</w:t>
            </w:r>
            <w:r>
              <w:rPr>
                <w:rFonts w:ascii="仿宋_GB2312" w:hAnsi="仿宋_GB2312" w:cs="仿宋_GB2312" w:eastAsia="仿宋_GB2312"/>
                <w:sz w:val="20"/>
                <w:color w:val="333333"/>
              </w:rPr>
              <w:t>.项目检验与验收</w:t>
            </w:r>
          </w:p>
          <w:p>
            <w:pPr>
              <w:pStyle w:val="null3"/>
              <w:ind w:firstLine="400"/>
              <w:jc w:val="both"/>
            </w:pPr>
            <w:r>
              <w:rPr>
                <w:rFonts w:ascii="仿宋_GB2312" w:hAnsi="仿宋_GB2312" w:cs="仿宋_GB2312" w:eastAsia="仿宋_GB2312"/>
                <w:sz w:val="20"/>
                <w:color w:val="333333"/>
              </w:rPr>
              <w:t>8</w:t>
            </w:r>
            <w:r>
              <w:rPr>
                <w:rFonts w:ascii="仿宋_GB2312" w:hAnsi="仿宋_GB2312" w:cs="仿宋_GB2312" w:eastAsia="仿宋_GB2312"/>
                <w:sz w:val="20"/>
                <w:color w:val="333333"/>
              </w:rPr>
              <w:t>.1成交供应商向采购人提交项目实施过程中的所有资料。</w:t>
            </w:r>
          </w:p>
          <w:p>
            <w:pPr>
              <w:pStyle w:val="null3"/>
              <w:ind w:firstLine="400"/>
              <w:jc w:val="both"/>
            </w:pPr>
            <w:r>
              <w:rPr>
                <w:rFonts w:ascii="仿宋_GB2312" w:hAnsi="仿宋_GB2312" w:cs="仿宋_GB2312" w:eastAsia="仿宋_GB2312"/>
                <w:sz w:val="20"/>
                <w:color w:val="333333"/>
              </w:rPr>
              <w:t>8</w:t>
            </w:r>
            <w:r>
              <w:rPr>
                <w:rFonts w:ascii="仿宋_GB2312" w:hAnsi="仿宋_GB2312" w:cs="仿宋_GB2312" w:eastAsia="仿宋_GB2312"/>
                <w:sz w:val="20"/>
                <w:color w:val="333333"/>
              </w:rPr>
              <w:t>.2验收须以合同、磋商文件及响应文件、澄清、及国家相应的标准、规范等为依据。</w:t>
            </w:r>
          </w:p>
          <w:p>
            <w:pPr>
              <w:pStyle w:val="null3"/>
              <w:ind w:firstLine="400"/>
              <w:jc w:val="both"/>
            </w:pPr>
            <w:r>
              <w:rPr>
                <w:rFonts w:ascii="仿宋_GB2312" w:hAnsi="仿宋_GB2312" w:cs="仿宋_GB2312" w:eastAsia="仿宋_GB2312"/>
                <w:sz w:val="20"/>
                <w:color w:val="333333"/>
              </w:rPr>
              <w:t>9</w:t>
            </w:r>
            <w:r>
              <w:rPr>
                <w:rFonts w:ascii="仿宋_GB2312" w:hAnsi="仿宋_GB2312" w:cs="仿宋_GB2312" w:eastAsia="仿宋_GB2312"/>
                <w:sz w:val="20"/>
                <w:color w:val="333333"/>
              </w:rPr>
              <w:t>.合同的变更、中止、终止。</w:t>
            </w:r>
          </w:p>
          <w:p>
            <w:pPr>
              <w:pStyle w:val="null3"/>
              <w:ind w:firstLine="400"/>
              <w:jc w:val="both"/>
            </w:pPr>
            <w:r>
              <w:rPr>
                <w:rFonts w:ascii="仿宋_GB2312" w:hAnsi="仿宋_GB2312" w:cs="仿宋_GB2312" w:eastAsia="仿宋_GB2312"/>
                <w:sz w:val="20"/>
                <w:color w:val="333333"/>
              </w:rPr>
              <w:t>合同一经签订，不得擅自变更、中止或者终止合同。对确需变更、调整或者中止、终止合同的，由双方协商解决。</w:t>
            </w:r>
          </w:p>
          <w:p>
            <w:pPr>
              <w:pStyle w:val="null3"/>
              <w:ind w:firstLine="400"/>
              <w:jc w:val="both"/>
            </w:pPr>
            <w:r>
              <w:rPr>
                <w:rFonts w:ascii="仿宋_GB2312" w:hAnsi="仿宋_GB2312" w:cs="仿宋_GB2312" w:eastAsia="仿宋_GB2312"/>
                <w:sz w:val="20"/>
                <w:color w:val="333333"/>
              </w:rPr>
              <w:t>1</w:t>
            </w:r>
            <w:r>
              <w:rPr>
                <w:rFonts w:ascii="仿宋_GB2312" w:hAnsi="仿宋_GB2312" w:cs="仿宋_GB2312" w:eastAsia="仿宋_GB2312"/>
                <w:sz w:val="20"/>
                <w:color w:val="333333"/>
              </w:rPr>
              <w:t>0</w:t>
            </w:r>
            <w:r>
              <w:rPr>
                <w:rFonts w:ascii="仿宋_GB2312" w:hAnsi="仿宋_GB2312" w:cs="仿宋_GB2312" w:eastAsia="仿宋_GB2312"/>
                <w:sz w:val="20"/>
                <w:color w:val="333333"/>
              </w:rPr>
              <w:t>.合同争议的处理</w:t>
            </w:r>
          </w:p>
          <w:p>
            <w:pPr>
              <w:pStyle w:val="null3"/>
              <w:ind w:firstLine="400"/>
              <w:jc w:val="both"/>
            </w:pPr>
            <w:r>
              <w:rPr>
                <w:rFonts w:ascii="仿宋_GB2312" w:hAnsi="仿宋_GB2312" w:cs="仿宋_GB2312" w:eastAsia="仿宋_GB2312"/>
                <w:sz w:val="20"/>
                <w:color w:val="333333"/>
              </w:rPr>
              <w:t>合同在履行过程中发生的争议，当事人双方应协商解决，协商达不成一致时，可向采购方所在地仲裁委员会申请仲裁或者向人民法院提请诉讼。</w:t>
            </w:r>
          </w:p>
          <w:p>
            <w:pPr>
              <w:pStyle w:val="null3"/>
              <w:ind w:firstLine="400"/>
              <w:jc w:val="both"/>
            </w:pPr>
            <w:r>
              <w:rPr>
                <w:rFonts w:ascii="仿宋_GB2312" w:hAnsi="仿宋_GB2312" w:cs="仿宋_GB2312" w:eastAsia="仿宋_GB2312"/>
                <w:sz w:val="20"/>
                <w:color w:val="333333"/>
              </w:rPr>
              <w:t>1</w:t>
            </w:r>
            <w:r>
              <w:rPr>
                <w:rFonts w:ascii="仿宋_GB2312" w:hAnsi="仿宋_GB2312" w:cs="仿宋_GB2312" w:eastAsia="仿宋_GB2312"/>
                <w:sz w:val="20"/>
                <w:color w:val="333333"/>
              </w:rPr>
              <w:t>1</w:t>
            </w:r>
            <w:r>
              <w:rPr>
                <w:rFonts w:ascii="仿宋_GB2312" w:hAnsi="仿宋_GB2312" w:cs="仿宋_GB2312" w:eastAsia="仿宋_GB2312"/>
                <w:sz w:val="20"/>
                <w:color w:val="333333"/>
              </w:rPr>
              <w:t>.违约责任</w:t>
            </w:r>
          </w:p>
          <w:p>
            <w:pPr>
              <w:pStyle w:val="null3"/>
              <w:ind w:firstLine="400"/>
              <w:jc w:val="both"/>
            </w:pPr>
            <w:r>
              <w:rPr>
                <w:rFonts w:ascii="仿宋_GB2312" w:hAnsi="仿宋_GB2312" w:cs="仿宋_GB2312" w:eastAsia="仿宋_GB2312"/>
                <w:sz w:val="20"/>
                <w:color w:val="333333"/>
              </w:rPr>
              <w:t>1</w:t>
            </w:r>
            <w:r>
              <w:rPr>
                <w:rFonts w:ascii="仿宋_GB2312" w:hAnsi="仿宋_GB2312" w:cs="仿宋_GB2312" w:eastAsia="仿宋_GB2312"/>
                <w:sz w:val="20"/>
                <w:color w:val="333333"/>
              </w:rPr>
              <w:t>1</w:t>
            </w:r>
            <w:r>
              <w:rPr>
                <w:rFonts w:ascii="仿宋_GB2312" w:hAnsi="仿宋_GB2312" w:cs="仿宋_GB2312" w:eastAsia="仿宋_GB2312"/>
                <w:sz w:val="20"/>
                <w:color w:val="333333"/>
              </w:rPr>
              <w:t>.1按《中华人民共和国政府采购法》《中华人民共和国民法典》中的相关条款执行。</w:t>
            </w:r>
          </w:p>
          <w:p>
            <w:pPr>
              <w:pStyle w:val="null3"/>
              <w:jc w:val="left"/>
            </w:pPr>
            <w:r>
              <w:rPr>
                <w:rFonts w:ascii="仿宋_GB2312" w:hAnsi="仿宋_GB2312" w:cs="仿宋_GB2312" w:eastAsia="仿宋_GB2312"/>
                <w:sz w:val="20"/>
                <w:color w:val="333333"/>
              </w:rPr>
              <w:t xml:space="preserve">    </w:t>
            </w:r>
            <w:r>
              <w:rPr>
                <w:rFonts w:ascii="仿宋_GB2312" w:hAnsi="仿宋_GB2312" w:cs="仿宋_GB2312" w:eastAsia="仿宋_GB2312"/>
                <w:sz w:val="20"/>
                <w:color w:val="333333"/>
              </w:rPr>
              <w:t>1</w:t>
            </w:r>
            <w:r>
              <w:rPr>
                <w:rFonts w:ascii="仿宋_GB2312" w:hAnsi="仿宋_GB2312" w:cs="仿宋_GB2312" w:eastAsia="仿宋_GB2312"/>
                <w:sz w:val="20"/>
                <w:color w:val="333333"/>
              </w:rPr>
              <w:t>1</w:t>
            </w:r>
            <w:r>
              <w:rPr>
                <w:rFonts w:ascii="仿宋_GB2312" w:hAnsi="仿宋_GB2312" w:cs="仿宋_GB2312" w:eastAsia="仿宋_GB2312"/>
                <w:sz w:val="20"/>
                <w:color w:val="333333"/>
              </w:rPr>
              <w:t>.2未按要求提供货物、质量、环保标准不能满足技术要求的，施工方必须无条件更换，否则，采购单位有权终止合同，并对施工方的违约行为报监管机构进行相应的处罚。</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附法定代表人身份证复印件)；法定代表人授权他人参加投标，须提供《法定代表人身份证明》、《法定代表人授权委托书》(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 响应文件签署人身份证明.docx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供应商须具备建设行政主管部门核发的建筑装修装饰工程专业承包二级（含二级）及以上资质，具有有效的安全生产许可证；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项目经理资质要求</w:t>
            </w:r>
          </w:p>
        </w:tc>
        <w:tc>
          <w:tcPr>
            <w:tcW w:type="dxa" w:w="3322"/>
          </w:tcPr>
          <w:p>
            <w:pPr>
              <w:pStyle w:val="null3"/>
            </w:pPr>
            <w:r>
              <w:rPr>
                <w:rFonts w:ascii="仿宋_GB2312" w:hAnsi="仿宋_GB2312" w:cs="仿宋_GB2312" w:eastAsia="仿宋_GB2312"/>
              </w:rPr>
              <w:t>拟派的项目经理须具备建筑工程专业注册建造师二级（含二级）及以上资格和有效的安全生产考核合格证（建安B 证），且无在建工程、无不良记录（提供无在建工程、无不良记录承诺书）；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供应商须按照汉财办采管[2024]20 号文件通知要求，提供《汉中市政府采购供应商资格承诺函》；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非联合体声明.docx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符合文件要求，响应文件内容齐全、无遗漏</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汉中市政府采购供应商资格承诺函.docx 响应文件封面 非联合体声明.docx 项目管理机构组成表 残疾人福利性单位声明函 报价函 标的清单 供应商类似项目业绩一览表 响应函 主要人员简历表 响应文件签署人身份证明.docx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均按文件要求签字、盖章</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汉中市政府采购供应商资格承诺函.docx 响应文件封面 非联合体声明.docx 项目管理机构组成表 残疾人福利性单位声明函 报价函 标的清单 供应商类似项目业绩一览表 响应函 主要人员简历表 响应文件签署人身份证明.docx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按磋商文件要求报价，不得提交选择性报价， 报价符合竞争性磋商文件的要求。</w:t>
            </w:r>
          </w:p>
        </w:tc>
        <w:tc>
          <w:tcPr>
            <w:tcW w:type="dxa" w:w="1661"/>
          </w:tcPr>
          <w:p>
            <w:pPr>
              <w:pStyle w:val="null3"/>
            </w:pPr>
            <w:r>
              <w:rPr>
                <w:rFonts w:ascii="仿宋_GB2312" w:hAnsi="仿宋_GB2312" w:cs="仿宋_GB2312" w:eastAsia="仿宋_GB2312"/>
              </w:rPr>
              <w:t>已标价工程量清单 报价函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⼀、评审内容：供应商针对本项目编制完善的施工方案，内容包含:①工程重难点及解决措施;②工程施工方法; ③施工质量通病防治措施。二、评审标准： 1、完整性：⽅案内容全⾯，对评审内容中的各项要求有详细描述、⽆遗漏； 2、可实施性：⽅案步骤清晰、流程明确，与项⽬实际条件匹配，可直接落地执⾏； 3、针对性：⽅案紧扣项⽬实际需求与特点，措施具体，不泛⽤模板，能有效解决项⽬实际问题。 三、赋分标准：完全满⾜评审内容及评审标准得满分9分；每缺一项评审内容扣3分，每一项内容存在缺陷，扣1分，扣完为止。 注：“缺陷”是指①内容缺项、不完整或缺少关键点；②非专门针对本项目或不适用本项目特性、套用其他项目内容与本项目需求不匹配、或凭空编造；③对同一问题前后表述矛盾，存在逻辑漏洞、科学原理或常识错误；④不利于本项目目标的实现、现有技术条件下不可能出现的情形等任意一种情形。（本表所有对于缺陷定义的内容“同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⼀、评审内容：供应商针对本项目编制完善的资源配置计划，内容包含:①劳动力资源配置计划;②施工工具、防护设备投入计划。 二、评审标准： 1、完整性：配置计划⽅案内容全⾯，对评审内容中的各项要求有详细描述、⽆遗漏； 2、可实施性：配置计划清晰明确，与项⽬实际条件匹配，可直接落地执⾏； 3、针对性：配置计划紧扣项⽬实际需求结合本项目特点，不泛⽤模板，能有效解决项⽬实际问题。三、赋分标准：完全满⾜评审内容及评审标准得满分6分；每缺一项评审内容扣3分，每一项内容存在缺陷，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⼀、评审内容：供应商针对本项目编制完善的施工进度计划，内容包含：①施工进度计划横道图②进度计划保证措施③工期保证措施。 二、评审标准： 1、完整性：进度计划⽅案内容全⾯，对评审内容中的各项要求有详细描述、⽆遗漏； 2、可实施性：进度计划⽅案步骤清晰、流程明确，与项⽬实际条件匹配，可直接落地执⾏； 3、针对性：进度计划⽅案紧扣项⽬实际需求与特点，措施具体，不泛⽤模板，能有效解决项⽬实际问题。 三、赋分标准：完全满⾜评审内容及评审标准得满分6分；每缺一项评审内容扣2分，每一项内容存在缺陷，扣1分，扣完为止。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⼀、评审内容：供应商针对本项目编制完善的质量保证措施，内容包含：①质量目标管理体系②确保质量的技术组织措施③施工质量控制措施。二、评审标准： 1、完整性：措施内容全⾯，对评审内容中的各项要求有详细描述、⽆遗漏； 2、可实施性：措施步骤清晰、流程明确，与项⽬实际条件匹配，可直接落地执⾏； 3、针对性：措施紧扣项⽬实际需求与特点，措施具体，不泛⽤模板，能有效解决项⽬实际问题。 三、赋分标准：完全满⾜评审内容及评审标准得满分6分；每缺一项评审内容扣2分，每一项内容存在缺陷，扣1分，扣完为止。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评审内容：供应商针对本项目编制完整的安全施工措施，内容包含：①安全生产管理制度（含人员财产安全、现有设施设备完好等）②安全施工措施（含施工区域在窗户下方地面划定警戒区域，设置警戒带和警示标识，禁止人员、车辆通行杜绝物体坠落伤人风险等）③安全应急预案（含高空作业准则、用电安全等）。 二、评审标准： 1、完整性：措施内容全⾯，对评审内容中的各项要求有详细描述、⽆遗漏； 2、可实施性：措施步骤清晰、流程明确，与项⽬实际条件匹配，可直接落地执⾏； 3、针对性：措施紧扣项⽬实际需求与特点，措施具体，不泛⽤模板，能有效解决项⽬实际问题。 三、赋分标准：完全满⾜评审内容及评审标准得满分6分；每缺一项评审内容扣2分，每一项内容存在缺陷，扣1分，扣完为止。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⼀、评审内容：供应商针对本项目编制完整的文明施工措施，内容包含：①文明施工管理目标、技术措施及材料管理。②噪音与扬尘控制管理制度（含监测、巡查、报备、整改等）。 二、评审标准： 1、完整性：措施内容全⾯，对评审内容中的各项要求有详细描述、⽆遗漏； 2、可实施性：措施步骤清晰、流程明确，与项⽬实际条件匹配，可直接落地执⾏； 3、针对性：措施紧扣项⽬实际需求与特点，措施具体，不泛⽤模板，能有效解决项⽬实际问题。 三、赋分标准：完全满⾜评审内容及评审标准得满分4分；每缺一项评审内容扣2分，每一项内容存在缺陷，扣1分，扣完为止。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施工保修方案</w:t>
            </w:r>
          </w:p>
        </w:tc>
        <w:tc>
          <w:tcPr>
            <w:tcW w:type="dxa" w:w="2492"/>
          </w:tcPr>
          <w:p>
            <w:pPr>
              <w:pStyle w:val="null3"/>
            </w:pPr>
            <w:r>
              <w:rPr>
                <w:rFonts w:ascii="仿宋_GB2312" w:hAnsi="仿宋_GB2312" w:cs="仿宋_GB2312" w:eastAsia="仿宋_GB2312"/>
              </w:rPr>
              <w:t>⼀、评审内容：结合本项目的实际，供应商应提供详细、完善的施工保修承诺，内容包含: ①保修范围及措施;②保修责任;③保修承诺。 二、评审标准： 1、完整性：⽅案内容全⾯，对评审内容中的各项要求有详细描述、⽆遗漏； 2、可实施性：⽅案步骤清晰、流程明确，与项⽬实际条件匹配，可直接落地执⾏； 3、针对性：⽅案紧扣项⽬实际需求结合本项目特点，不泛⽤模板，能有效解决项⽬实际问题。 三、赋分标准：完全满⾜评审内容及评审标准得满分6分；每缺一项评审内容扣2分，每一项内容存在缺陷，扣1分，扣完为止。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一、评审内容：供应商针对本项目特点提供切实可行的施工安全承诺、文明施工承诺、施工质量保证承诺、工期保证承诺、施工环境承诺等，保证按时按质按量完成本项目。 二、赋分标准：每提供一项承诺得1分，满分5分。未提供此项内容或缺项不得分。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项目经理职称</w:t>
            </w:r>
          </w:p>
        </w:tc>
        <w:tc>
          <w:tcPr>
            <w:tcW w:type="dxa" w:w="2492"/>
          </w:tcPr>
          <w:p>
            <w:pPr>
              <w:pStyle w:val="null3"/>
            </w:pPr>
            <w:r>
              <w:rPr>
                <w:rFonts w:ascii="仿宋_GB2312" w:hAnsi="仿宋_GB2312" w:cs="仿宋_GB2312" w:eastAsia="仿宋_GB2312"/>
              </w:rPr>
              <w:t>拟派项目经理具有中级及以上职称（建筑工程相关专业）。 中级职称，得2分；具有高级职称，得4分；中级以下或未提供均不得分；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项目部其他技术人员</w:t>
            </w:r>
          </w:p>
        </w:tc>
        <w:tc>
          <w:tcPr>
            <w:tcW w:type="dxa" w:w="2492"/>
          </w:tcPr>
          <w:p>
            <w:pPr>
              <w:pStyle w:val="null3"/>
            </w:pPr>
            <w:r>
              <w:rPr>
                <w:rFonts w:ascii="仿宋_GB2312" w:hAnsi="仿宋_GB2312" w:cs="仿宋_GB2312" w:eastAsia="仿宋_GB2312"/>
              </w:rPr>
              <w:t>1.所配备施工员、安全员、质量员、资料员、材料员的，每有一个得2分，最多得10分。注：上述人员均需具有专业执业证书证件，否则不得分，且同类人员只计算一次；2.上述人员能够按要求全程在岗到岗、常驻施工现场，在岗履职，未经建设单位及监理单位同意不得擅自离岗、脱岗或擅自更换人员，提供承诺书得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供应商提供2023年1月1日起至今已完成的类似业绩证明材料（包括：纱窗更换工程、门窗更换或维修工程等），每提供1项得1.5分，最多得3分。 评审依据：业绩以合同和（中标）成交通知书加盖公章的复印件为依据（时间以合同签订时间为准），未提供或提供不全的不得分。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价格分采用低价优先法计算，即满足竞争性磋商文件要求且投标价格最低的投标报价为评标基准价，其得分为满分。其他供应商的得分统一按照下列公式计算：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详见附件：响应文件签署人身份证明.docx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