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技术方案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autoSpaceDE w:val="0"/>
        <w:autoSpaceDN w:val="0"/>
        <w:bidi w:val="0"/>
        <w:adjustRightInd w:val="0"/>
        <w:snapToGrid w:val="0"/>
        <w:spacing w:afterAutospacing="0" w:line="480" w:lineRule="auto"/>
        <w:ind w:firstLine="420" w:firstLineChars="200"/>
        <w:jc w:val="left"/>
        <w:textAlignment w:val="auto"/>
        <w:outlineLvl w:val="9"/>
        <w:rPr>
          <w:rFonts w:hint="eastAsia" w:ascii="仿宋" w:hAnsi="仿宋" w:eastAsia="仿宋" w:cs="仿宋"/>
          <w:snapToGrid w:val="0"/>
          <w:color w:val="auto"/>
          <w:kern w:val="0"/>
          <w:sz w:val="21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1"/>
          <w:szCs w:val="20"/>
          <w:highlight w:val="none"/>
          <w:lang w:eastAsia="zh-CN"/>
        </w:rPr>
        <w:t>供应商按磋商文件的要求，依据评审方法“评标因素及权重分值表”相关内容编写，格式自拟，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1"/>
          <w:szCs w:val="20"/>
          <w:highlight w:val="none"/>
          <w:lang w:val="en-US" w:eastAsia="zh-CN"/>
        </w:rPr>
        <w:t>包括但不限于以下内容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1"/>
          <w:szCs w:val="20"/>
          <w:highlight w:val="none"/>
          <w:lang w:eastAsia="zh-CN"/>
        </w:rPr>
        <w:t>。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项目施工方案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确保工程质量的技术组织措施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确保文明施工的技术组织措施及环境保护措施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确保安全生产的技术组织措施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确保工期的技术组织措施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拟投入作业设备、物资及劳保用品配备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劳动力安排计划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项目经理部组织机构</w:t>
      </w:r>
    </w:p>
    <w:p>
      <w:pPr>
        <w:numPr>
          <w:ilvl w:val="0"/>
          <w:numId w:val="1"/>
        </w:numPr>
        <w:spacing w:line="480" w:lineRule="auto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应急方案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0AE6D"/>
    <w:multiLevelType w:val="singleLevel"/>
    <w:tmpl w:val="FF70AE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4B58F0"/>
    <w:rsid w:val="164B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2026-07-13T03:43:00Z</dcterms:created>
  <dc:creator>静儿＊</dc:creator>
  <cp:lastModifiedBy>静儿＊</cp:lastModifiedBy>
  <dcterms:modified xsi:type="dcterms:W3CDTF">2026-07-13T03:47:36Z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