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版本号：FXCG-2026-050420260525001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留坝县白冠长尾雉人工科研繁育笼舍建设项目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FXCG-2026-0504</w:t>
      </w:r>
      <w:r>
        <w:br/>
      </w:r>
      <w:r>
        <w:br/>
      </w:r>
      <w:r>
        <w:br/>
      </w:r>
    </w:p>
    <w:p>
      <w:pPr>
        <w:pStyle w:val="null3"/>
        <w:jc w:val="center"/>
        <w:outlineLvl w:val="2"/>
      </w:pPr>
      <w:r>
        <w:rPr>
          <w:rFonts w:ascii="仿宋_GB2312" w:hAnsi="仿宋_GB2312" w:cs="仿宋_GB2312" w:eastAsia="仿宋_GB2312"/>
          <w:sz w:val="28"/>
          <w:b/>
        </w:rPr>
        <w:t>留坝县湿地保护管理中心（留坝县野生动物保护站）</w:t>
      </w:r>
    </w:p>
    <w:p>
      <w:pPr>
        <w:pStyle w:val="null3"/>
        <w:jc w:val="center"/>
        <w:outlineLvl w:val="2"/>
      </w:pPr>
      <w:r>
        <w:rPr>
          <w:rFonts w:ascii="仿宋_GB2312" w:hAnsi="仿宋_GB2312" w:cs="仿宋_GB2312" w:eastAsia="仿宋_GB2312"/>
          <w:sz w:val="28"/>
          <w:b/>
        </w:rPr>
        <w:t>陕西方信工程咨询有限公司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陕西方信工程咨询有限公司</w:t>
      </w:r>
      <w:r>
        <w:rPr>
          <w:rFonts w:ascii="仿宋_GB2312" w:hAnsi="仿宋_GB2312" w:cs="仿宋_GB2312" w:eastAsia="仿宋_GB2312"/>
        </w:rPr>
        <w:t>（以下简称“代理机构”）受</w:t>
      </w:r>
      <w:r>
        <w:rPr>
          <w:rFonts w:ascii="仿宋_GB2312" w:hAnsi="仿宋_GB2312" w:cs="仿宋_GB2312" w:eastAsia="仿宋_GB2312"/>
        </w:rPr>
        <w:t>留坝县湿地保护管理中心（留坝县野生动物保护站）</w:t>
      </w:r>
      <w:r>
        <w:rPr>
          <w:rFonts w:ascii="仿宋_GB2312" w:hAnsi="仿宋_GB2312" w:cs="仿宋_GB2312" w:eastAsia="仿宋_GB2312"/>
        </w:rPr>
        <w:t>委托，拟对</w:t>
      </w:r>
      <w:r>
        <w:rPr>
          <w:rFonts w:ascii="仿宋_GB2312" w:hAnsi="仿宋_GB2312" w:cs="仿宋_GB2312" w:eastAsia="仿宋_GB2312"/>
        </w:rPr>
        <w:t>留坝县白冠长尾雉人工科研繁育笼舍建设项目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FXCG-2026-0504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留坝县白冠长尾雉人工科研繁育笼舍建设项目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留坝县玉皇庙镇两河口村，工程主要内容：新建白冠长尾雉标准化繁育笼舍12间（种雉繁育笼8间、后备笼2间、隔离观察笼2间）管理用房1间，轻钢框架结构，建筑面积646平方米；新建110米砂石路一处、15米混凝土排水沟一处，100米土边沟一处；配套建设给排水、照明、消防、安防等基础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采购包1（留坝县白冠长尾雉人工科研繁育笼舍建设项目）：属于专门面向中小企业采购。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w:t>
      </w:r>
    </w:p>
    <w:p>
      <w:pPr>
        <w:pStyle w:val="null3"/>
      </w:pPr>
      <w:r>
        <w:rPr>
          <w:rFonts w:ascii="仿宋_GB2312" w:hAnsi="仿宋_GB2312" w:cs="仿宋_GB2312" w:eastAsia="仿宋_GB2312"/>
        </w:rPr>
        <w:t>3、企业资质要求：投标供应商应具备建设行政主管部门核发的建筑工程施工总承包三级（含三级）及其以上资质，安全生产许可证合格有效；</w:t>
      </w:r>
    </w:p>
    <w:p>
      <w:pPr>
        <w:pStyle w:val="null3"/>
      </w:pPr>
      <w:r>
        <w:rPr>
          <w:rFonts w:ascii="仿宋_GB2312" w:hAnsi="仿宋_GB2312" w:cs="仿宋_GB2312" w:eastAsia="仿宋_GB2312"/>
        </w:rPr>
        <w:t>4、项目经理资格要求：投标供应商拟派项目负责人应具备建筑工程专业二级（及以上）注册建造师资格、具有有效的安全考核合格证（B证），在本单位注册且未担任其他在建工程的项目负责人；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留坝县湿地保护管理中心（留坝县野生动物保护站）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留坝县环城路66号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张涵文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18715272998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陕西方信工程咨询有限公司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汉中市汉台区西新街汉水名城36#楼五层东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陈薇薇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0916-2223455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采购包1：1,065,603.67元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说明：合同谈判商定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留坝县湿地保护管理中心（留坝县野生动物保护站）</w:t>
      </w:r>
      <w:r>
        <w:rPr>
          <w:rFonts w:ascii="仿宋_GB2312" w:hAnsi="仿宋_GB2312" w:cs="仿宋_GB2312" w:eastAsia="仿宋_GB2312"/>
        </w:rPr>
        <w:t>和</w:t>
      </w:r>
      <w:r>
        <w:rPr>
          <w:rFonts w:ascii="仿宋_GB2312" w:hAnsi="仿宋_GB2312" w:cs="仿宋_GB2312" w:eastAsia="仿宋_GB2312"/>
        </w:rPr>
        <w:t>陕西方信工程咨询有限公司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留坝县湿地保护管理中心（留坝县野生动物保护站）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陕西方信工程咨询有限公司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留坝县湿地保护管理中心（留坝县野生动物保护站）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陕西方信工程咨询有限公司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陕西方信工程咨询有限公司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联系人：杨苗</w:t>
      </w:r>
    </w:p>
    <w:p>
      <w:pPr>
        <w:pStyle w:val="null3"/>
      </w:pPr>
      <w:r>
        <w:rPr>
          <w:rFonts w:ascii="仿宋_GB2312" w:hAnsi="仿宋_GB2312" w:cs="仿宋_GB2312" w:eastAsia="仿宋_GB2312"/>
        </w:rPr>
        <w:t>联系电话：18891628008</w:t>
      </w:r>
    </w:p>
    <w:p>
      <w:pPr>
        <w:pStyle w:val="null3"/>
      </w:pPr>
      <w:r>
        <w:rPr>
          <w:rFonts w:ascii="仿宋_GB2312" w:hAnsi="仿宋_GB2312" w:cs="仿宋_GB2312" w:eastAsia="仿宋_GB2312"/>
        </w:rPr>
        <w:t>地址：汉中市汉台区西新街汉水名城36#楼五层东</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1,065,603.67</w:t>
      </w:r>
    </w:p>
    <w:p>
      <w:pPr>
        <w:pStyle w:val="null3"/>
      </w:pPr>
      <w:r>
        <w:rPr>
          <w:rFonts w:ascii="仿宋_GB2312" w:hAnsi="仿宋_GB2312" w:cs="仿宋_GB2312" w:eastAsia="仿宋_GB2312"/>
        </w:rPr>
        <w:t>采购包最高限价（元）: 1,065,603.67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留坝县白冠长尾雉人工科研繁育笼舍建设项目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1,065,603.67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标的名称：留坝县白冠长尾雉人工科研繁育笼舍建设项目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b/>
              </w:rPr>
              <w:t>一、工程概况</w:t>
            </w:r>
            <w:r>
              <w:rPr>
                <w:rFonts w:ascii="仿宋_GB2312" w:hAnsi="仿宋_GB2312" w:cs="仿宋_GB2312" w:eastAsia="仿宋_GB2312"/>
                <w:sz w:val="28"/>
                <w:b/>
              </w:rPr>
              <w:t>：</w:t>
            </w:r>
            <w:r>
              <w:rPr>
                <w:rFonts w:ascii="仿宋_GB2312" w:hAnsi="仿宋_GB2312" w:cs="仿宋_GB2312" w:eastAsia="仿宋_GB2312"/>
                <w:sz w:val="28"/>
              </w:rPr>
              <w:t>该项目位于</w:t>
            </w:r>
            <w:r>
              <w:rPr>
                <w:rFonts w:ascii="仿宋_GB2312" w:hAnsi="仿宋_GB2312" w:cs="仿宋_GB2312" w:eastAsia="仿宋_GB2312"/>
                <w:sz w:val="28"/>
              </w:rPr>
              <w:t>留坝县</w:t>
            </w:r>
            <w:r>
              <w:rPr>
                <w:rFonts w:ascii="仿宋_GB2312" w:hAnsi="仿宋_GB2312" w:cs="仿宋_GB2312" w:eastAsia="仿宋_GB2312"/>
                <w:sz w:val="28"/>
              </w:rPr>
              <w:t>玉皇庙镇两河口村</w:t>
            </w:r>
            <w:r>
              <w:rPr>
                <w:rFonts w:ascii="仿宋_GB2312" w:hAnsi="仿宋_GB2312" w:cs="仿宋_GB2312" w:eastAsia="仿宋_GB2312"/>
                <w:sz w:val="28"/>
                <w:shd w:fill="FFFFFF" w:val="clear"/>
              </w:rPr>
              <w:t>，工程主要内</w:t>
            </w:r>
            <w:r>
              <w:rPr>
                <w:rFonts w:ascii="仿宋_GB2312" w:hAnsi="仿宋_GB2312" w:cs="仿宋_GB2312" w:eastAsia="仿宋_GB2312"/>
                <w:sz w:val="28"/>
                <w:shd w:fill="FFFFFF" w:val="clear"/>
              </w:rPr>
              <w:t>容</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新建白冠长尾雉保护站（轻钢框架结构房屋一栋），建筑面积</w:t>
            </w:r>
            <w:r>
              <w:rPr>
                <w:rFonts w:ascii="仿宋_GB2312" w:hAnsi="仿宋_GB2312" w:cs="仿宋_GB2312" w:eastAsia="仿宋_GB2312"/>
                <w:sz w:val="28"/>
                <w:shd w:fill="FFFFFF" w:val="clear"/>
              </w:rPr>
              <w:t>645.62㎡，地上一层；新建20cm厚砂石路约110m、新建15m混凝土排水沟、新建100m土边沟</w:t>
            </w:r>
            <w:r>
              <w:rPr>
                <w:rFonts w:ascii="仿宋_GB2312" w:hAnsi="仿宋_GB2312" w:cs="仿宋_GB2312" w:eastAsia="仿宋_GB2312"/>
                <w:sz w:val="28"/>
                <w:shd w:fill="FFFFFF" w:val="clear"/>
              </w:rPr>
              <w:t>等。详见工程量清单。</w:t>
            </w:r>
          </w:p>
          <w:p>
            <w:pPr>
              <w:pStyle w:val="null3"/>
              <w:jc w:val="both"/>
            </w:pPr>
            <w:r>
              <w:rPr>
                <w:rFonts w:ascii="仿宋_GB2312" w:hAnsi="仿宋_GB2312" w:cs="仿宋_GB2312" w:eastAsia="仿宋_GB2312"/>
                <w:sz w:val="28"/>
                <w:b/>
              </w:rPr>
              <w:t>二、编制依据：</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留坝县白冠长尾雉人工科研繁育笼舍建设项目</w:t>
            </w:r>
            <w:r>
              <w:rPr>
                <w:rFonts w:ascii="仿宋_GB2312" w:hAnsi="仿宋_GB2312" w:cs="仿宋_GB2312" w:eastAsia="仿宋_GB2312"/>
                <w:sz w:val="28"/>
              </w:rPr>
              <w:t>施工图纸及甲方提供资料等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2、《陕西省住房和城乡建设厅关于印发 2025 陕西省建设工程费用规则等计价依据的通知》陕建管发〔2025〕10号文件；</w:t>
            </w:r>
          </w:p>
          <w:p>
            <w:pPr>
              <w:pStyle w:val="null3"/>
              <w:ind w:firstLine="560"/>
              <w:jc w:val="both"/>
            </w:pPr>
            <w:r>
              <w:rPr>
                <w:rFonts w:ascii="仿宋_GB2312" w:hAnsi="仿宋_GB2312" w:cs="仿宋_GB2312" w:eastAsia="仿宋_GB2312"/>
                <w:sz w:val="28"/>
              </w:rPr>
              <w:t>3、《建设工程工程量清单计价标准》（2025）、《房屋建筑与装修工程工程量计算标准》、《通用安装工程工程量计算标准》、《陕西省建设工程费用规则》（2025）及其配套文件；</w:t>
            </w:r>
          </w:p>
          <w:p>
            <w:pPr>
              <w:pStyle w:val="null3"/>
              <w:ind w:firstLine="560"/>
              <w:jc w:val="both"/>
            </w:pPr>
            <w:r>
              <w:rPr>
                <w:rFonts w:ascii="仿宋_GB2312" w:hAnsi="仿宋_GB2312" w:cs="仿宋_GB2312" w:eastAsia="仿宋_GB2312"/>
                <w:sz w:val="28"/>
              </w:rPr>
              <w:t>4、《陕西省房屋建筑与装饰工程消耗量定额》（2025）、《陕西省通用安装工程消耗量定额》（2025）、《陕西省建设工程施工机械台班费用定额》（2025）、《陕西省房屋建筑与装饰工程基价表》（2025）、《陕西省通用安装工程基价表》（2025）；</w:t>
            </w:r>
          </w:p>
          <w:p>
            <w:pPr>
              <w:pStyle w:val="null3"/>
              <w:ind w:firstLine="537"/>
              <w:jc w:val="both"/>
            </w:pPr>
            <w:r>
              <w:rPr>
                <w:rFonts w:ascii="仿宋_GB2312" w:hAnsi="仿宋_GB2312" w:cs="仿宋_GB2312" w:eastAsia="仿宋_GB2312"/>
                <w:sz w:val="28"/>
              </w:rPr>
              <w:t>5、主要材料价格依据汉中市建设工程服务和质量监督中心发布的《202</w:t>
            </w:r>
            <w:r>
              <w:rPr>
                <w:rFonts w:ascii="仿宋_GB2312" w:hAnsi="仿宋_GB2312" w:cs="仿宋_GB2312" w:eastAsia="仿宋_GB2312"/>
                <w:sz w:val="28"/>
              </w:rPr>
              <w:t>6</w:t>
            </w:r>
            <w:r>
              <w:rPr>
                <w:rFonts w:ascii="仿宋_GB2312" w:hAnsi="仿宋_GB2312" w:cs="仿宋_GB2312" w:eastAsia="仿宋_GB2312"/>
                <w:sz w:val="28"/>
              </w:rPr>
              <w:t>年第</w:t>
            </w:r>
            <w:r>
              <w:rPr>
                <w:rFonts w:ascii="仿宋_GB2312" w:hAnsi="仿宋_GB2312" w:cs="仿宋_GB2312" w:eastAsia="仿宋_GB2312"/>
                <w:sz w:val="28"/>
              </w:rPr>
              <w:t>2</w:t>
            </w:r>
            <w:r>
              <w:rPr>
                <w:rFonts w:ascii="仿宋_GB2312" w:hAnsi="仿宋_GB2312" w:cs="仿宋_GB2312" w:eastAsia="仿宋_GB2312"/>
                <w:sz w:val="28"/>
              </w:rPr>
              <w:t>期汉中建设工程造价信息》</w:t>
            </w:r>
            <w:r>
              <w:rPr>
                <w:rFonts w:ascii="仿宋_GB2312" w:hAnsi="仿宋_GB2312" w:cs="仿宋_GB2312" w:eastAsia="仿宋_GB2312"/>
                <w:sz w:val="28"/>
              </w:rPr>
              <w:t>留坝县</w:t>
            </w:r>
            <w:r>
              <w:rPr>
                <w:rFonts w:ascii="仿宋_GB2312" w:hAnsi="仿宋_GB2312" w:cs="仿宋_GB2312" w:eastAsia="仿宋_GB2312"/>
                <w:sz w:val="28"/>
              </w:rPr>
              <w:t>材料单价计入</w:t>
            </w:r>
            <w:r>
              <w:rPr>
                <w:rFonts w:ascii="仿宋_GB2312" w:hAnsi="仿宋_GB2312" w:cs="仿宋_GB2312" w:eastAsia="仿宋_GB2312"/>
                <w:sz w:val="28"/>
                <w:color w:val="0000FF"/>
              </w:rPr>
              <w:t>。</w:t>
            </w:r>
          </w:p>
          <w:p>
            <w:pPr>
              <w:pStyle w:val="null3"/>
              <w:jc w:val="both"/>
            </w:pPr>
            <w:r>
              <w:rPr>
                <w:rFonts w:ascii="仿宋_GB2312" w:hAnsi="仿宋_GB2312" w:cs="仿宋_GB2312" w:eastAsia="仿宋_GB2312"/>
                <w:sz w:val="28"/>
                <w:b/>
              </w:rPr>
              <w:t>三、有关情况说明</w:t>
            </w:r>
            <w:r>
              <w:rPr>
                <w:rFonts w:ascii="仿宋_GB2312" w:hAnsi="仿宋_GB2312" w:cs="仿宋_GB2312" w:eastAsia="仿宋_GB2312"/>
                <w:sz w:val="28"/>
                <w:b/>
              </w:rPr>
              <w:t>：</w:t>
            </w:r>
          </w:p>
          <w:p>
            <w:pPr>
              <w:pStyle w:val="null3"/>
              <w:ind w:firstLine="560"/>
              <w:jc w:val="left"/>
            </w:pPr>
            <w:r>
              <w:rPr>
                <w:rFonts w:ascii="仿宋_GB2312" w:hAnsi="仿宋_GB2312" w:cs="仿宋_GB2312" w:eastAsia="仿宋_GB2312"/>
                <w:sz w:val="28"/>
              </w:rPr>
              <w:t>1、应设计方要求，</w:t>
            </w:r>
            <w:r>
              <w:rPr>
                <w:rFonts w:ascii="仿宋_GB2312" w:hAnsi="仿宋_GB2312" w:cs="仿宋_GB2312" w:eastAsia="仿宋_GB2312"/>
                <w:sz w:val="28"/>
              </w:rPr>
              <w:t>笼舍内室地面面层改为仿古砖地面</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2、砂浆、混凝土均按预拌砂浆、商品混凝土计入；</w:t>
            </w:r>
          </w:p>
          <w:p>
            <w:pPr>
              <w:pStyle w:val="null3"/>
              <w:ind w:firstLine="560"/>
              <w:jc w:val="left"/>
            </w:pPr>
            <w:r>
              <w:rPr>
                <w:rFonts w:ascii="仿宋_GB2312" w:hAnsi="仿宋_GB2312" w:cs="仿宋_GB2312" w:eastAsia="仿宋_GB2312"/>
                <w:sz w:val="28"/>
              </w:rPr>
              <w:t>3、应甲方要求，计入暂列金60000元/项。</w:t>
            </w:r>
          </w:p>
          <w:p>
            <w:pPr>
              <w:pStyle w:val="null3"/>
              <w:ind w:firstLine="560"/>
              <w:jc w:val="left"/>
            </w:pPr>
            <w:r>
              <w:rPr>
                <w:rFonts w:ascii="仿宋_GB2312" w:hAnsi="仿宋_GB2312" w:cs="仿宋_GB2312" w:eastAsia="仿宋_GB2312"/>
                <w:sz w:val="28"/>
                <w:b/>
              </w:rPr>
              <w:t>四、</w:t>
            </w:r>
            <w:r>
              <w:rPr>
                <w:rFonts w:ascii="仿宋_GB2312" w:hAnsi="仿宋_GB2312" w:cs="仿宋_GB2312" w:eastAsia="仿宋_GB2312"/>
                <w:sz w:val="28"/>
                <w:b/>
              </w:rPr>
              <w:t>计价软件：广联达云计价平台</w:t>
            </w:r>
            <w:r>
              <w:rPr>
                <w:rFonts w:ascii="仿宋_GB2312" w:hAnsi="仿宋_GB2312" w:cs="仿宋_GB2312" w:eastAsia="仿宋_GB2312"/>
                <w:sz w:val="28"/>
                <w:b/>
              </w:rPr>
              <w:t>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法人授权书.docx 响应函 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w:t>
            </w:r>
          </w:p>
        </w:tc>
        <w:tc>
          <w:tcPr>
            <w:tcW w:type="dxa" w:w="1661"/>
          </w:tcPr>
          <w:p>
            <w:pPr>
              <w:pStyle w:val="null3"/>
            </w:pPr>
            <w:r>
              <w:rPr>
                <w:rFonts w:ascii="仿宋_GB2312" w:hAnsi="仿宋_GB2312" w:cs="仿宋_GB2312" w:eastAsia="仿宋_GB2312"/>
              </w:rPr>
              <w:t>汉中市政府采购供应商承诺函.docx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投标供应商应具备建设行政主管部门核发的建筑工程施工总承包三级（含三级）及其以上资质，安全生产许可证合格有效；</w:t>
            </w:r>
          </w:p>
        </w:tc>
        <w:tc>
          <w:tcPr>
            <w:tcW w:type="dxa" w:w="1661"/>
          </w:tcPr>
          <w:p>
            <w:pPr>
              <w:pStyle w:val="null3"/>
            </w:pPr>
            <w:r>
              <w:rPr>
                <w:rFonts w:ascii="仿宋_GB2312" w:hAnsi="仿宋_GB2312" w:cs="仿宋_GB2312" w:eastAsia="仿宋_GB2312"/>
              </w:rPr>
              <w:t>供应商应提交的相关资格证明材料 资质文件.docx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投标供应商拟派项目负责人应具备建筑工程专业二级（及以上）注册建造师资格、具有有效的安全考核合格证（B证），在本单位注册且未担任其他在建工程的项目负责人；</w:t>
            </w:r>
          </w:p>
        </w:tc>
        <w:tc>
          <w:tcPr>
            <w:tcW w:type="dxa" w:w="1661"/>
          </w:tcPr>
          <w:p>
            <w:pPr>
              <w:pStyle w:val="null3"/>
            </w:pPr>
            <w:r>
              <w:rPr>
                <w:rFonts w:ascii="仿宋_GB2312" w:hAnsi="仿宋_GB2312" w:cs="仿宋_GB2312" w:eastAsia="仿宋_GB2312"/>
              </w:rPr>
              <w:t>供应商应提交的相关资格证明材料 资质文件.docx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已标价工程量清单 项目管理机构组成表 中小企业声明函 报价函 技术服务合同条款及其他商务要求应答表 标的清单 供应商类似项目业绩一览表 响应函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月1日至今完成的类似业绩证明，每提供一份得1分，最高得4分； 注：业绩须是供应商完成的类似项目，提供中标通知书、协议书（合同）扫描件或加盖公章的复印件，否则不作为加分项。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以申请人职称原件或电子证件为准；2、具有3年（含）及以上类似工程施工工作经验得2分（以执业资格证或建造师注册证书发证发证时间为准），3年以下的得1分；评审依据：以申请人加盖公章的执业资格证或建造师注册证书发证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报价得分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(评标基准价／磋商报价)×35。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①施工部署:每完全满足一个评审标准得1 分,满分3 分； ②关键工序的施工方法及实施要点:每完全满足一个评审标准得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项目部组成及劳动力投入</w:t>
            </w:r>
          </w:p>
        </w:tc>
        <w:tc>
          <w:tcPr>
            <w:tcW w:type="dxa" w:w="2492"/>
          </w:tcPr>
          <w:p>
            <w:pPr>
              <w:pStyle w:val="null3"/>
            </w:pPr>
            <w:r>
              <w:rPr>
                <w:rFonts w:ascii="仿宋_GB2312" w:hAnsi="仿宋_GB2312" w:cs="仿宋_GB2312" w:eastAsia="仿宋_GB2312"/>
              </w:rPr>
              <w:t>一、评审内容： 供应商针对本项目编制项目部组成及劳动力投入，内容包含：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三、赋分标准(满分9分) ①管理机构人员配备及劳动力投入:每完全满足一个评审标准得1 分,满分3 分; ②机构设置:每完全满足一个评审标准得1 分，满分3分； ③职责分工:每完全满足一个评审标准得1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①安全生产制度:每完全满足一个评审标准得1 分,满分3分; ②安全防护措施:每完全满足一个评审标准得1 分，满分3分； ③安全教育培训制度:每完全满足一个评审标准得1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①质量目标:每完全满足一个评审标准得1 分，满分3分； ②工程质量管理体系:每完全满足一个评审标准得1 分，满分3 分； ③质量管理措施:每完全满足一个评审标准得1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①文明施工管理目标及技术措施:每完全满足一个评审标准得 1 分,满分 3 分; ②文明施工现场管理:材料管理、防扰民措施:每完全满足一个评审标准得 1 分,满分 3 分; ③环境保护措施:每完全满足一个评审标准得1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 二、评审标准 1、完整性:方案必须全面，对评审内容中的各项要求有详细描述； 2、落地性:切合本项目实际情况，提出步骤清晰、合理并具有可实施性的方案; 3、针对性:方案能够紧扣项目实际情况，内容科学合理。 三、赋分标准(满分 6 分) ①服务过程相关承诺：每完全满足一个评审标准得1 分,满分3 分; ②建立应急响应机制:每完全满足一个评审标准得1 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1、完整性:方案必须全面，对评审内容中的各项要求有详细描述； 2、落地性:切合本项目实际情况，提出步骤清晰、合理并具有可实施性的方案; 3、针对性:方案能够紧扣项目实际情况，内容科学合理。 三、赋分标准(满分 9 分) ①建立进度控制体系:每完全满足一个评审标准得1 分,满分3 分; ②资源保障方案:每完全满足一个评审标准得1 分，满分3分； ③协调沟通措施:每完全满足一个评审标准得1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详见附件：汉中市政府采购供应商承诺函.docx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详见附件：资质文件.docx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