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1E3050">
      <w:pPr>
        <w:pStyle w:val="2"/>
        <w:spacing w:before="120"/>
        <w:ind w:left="0" w:right="34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商务偏离表</w:t>
      </w:r>
    </w:p>
    <w:p w14:paraId="3B39271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</w:rPr>
        <w:t>项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目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名称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：</w:t>
      </w:r>
    </w:p>
    <w:p w14:paraId="6852CD5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项目编号：</w:t>
      </w:r>
    </w:p>
    <w:tbl>
      <w:tblPr>
        <w:tblStyle w:val="4"/>
        <w:tblW w:w="85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2412"/>
        <w:gridCol w:w="1704"/>
        <w:gridCol w:w="1704"/>
        <w:gridCol w:w="1705"/>
      </w:tblGrid>
      <w:tr w14:paraId="5AEF6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4" w:type="dxa"/>
            <w:vAlign w:val="center"/>
          </w:tcPr>
          <w:p w14:paraId="5981057B">
            <w:pPr>
              <w:pStyle w:val="2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2412" w:type="dxa"/>
            <w:vAlign w:val="center"/>
          </w:tcPr>
          <w:p w14:paraId="1A5E63B1">
            <w:pPr>
              <w:pStyle w:val="2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磋商文件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要求</w:t>
            </w:r>
          </w:p>
        </w:tc>
        <w:tc>
          <w:tcPr>
            <w:tcW w:w="1704" w:type="dxa"/>
            <w:vAlign w:val="center"/>
          </w:tcPr>
          <w:p w14:paraId="154A6594">
            <w:pPr>
              <w:pStyle w:val="2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磋商响应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内容</w:t>
            </w:r>
          </w:p>
        </w:tc>
        <w:tc>
          <w:tcPr>
            <w:tcW w:w="1704" w:type="dxa"/>
            <w:vAlign w:val="center"/>
          </w:tcPr>
          <w:p w14:paraId="1CF30FE3">
            <w:pPr>
              <w:pStyle w:val="2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偏离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情况</w:t>
            </w:r>
          </w:p>
        </w:tc>
        <w:tc>
          <w:tcPr>
            <w:tcW w:w="1705" w:type="dxa"/>
            <w:vAlign w:val="center"/>
          </w:tcPr>
          <w:p w14:paraId="1B4A7120">
            <w:pPr>
              <w:pStyle w:val="2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</w:rPr>
              <w:t>备注</w:t>
            </w:r>
            <w:r>
              <w:rPr>
                <w:rFonts w:hint="eastAsia" w:ascii="仿宋" w:hAnsi="仿宋" w:eastAsia="仿宋" w:cs="仿宋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说明</w:t>
            </w:r>
          </w:p>
        </w:tc>
      </w:tr>
      <w:tr w14:paraId="13C74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4" w:type="dxa"/>
            <w:vAlign w:val="center"/>
          </w:tcPr>
          <w:p w14:paraId="533E613A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539080CC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353AE264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75280F35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5" w:type="dxa"/>
            <w:vAlign w:val="center"/>
          </w:tcPr>
          <w:p w14:paraId="2268AF9D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6C943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4" w:type="dxa"/>
            <w:vAlign w:val="center"/>
          </w:tcPr>
          <w:p w14:paraId="75F27B95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1BD91E2A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66BC7193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218ABDC1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5" w:type="dxa"/>
            <w:vAlign w:val="center"/>
          </w:tcPr>
          <w:p w14:paraId="18A6378A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6F980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4" w:type="dxa"/>
            <w:vAlign w:val="center"/>
          </w:tcPr>
          <w:p w14:paraId="17621814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4BF01D9A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401EB5F8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40286102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5" w:type="dxa"/>
            <w:vAlign w:val="center"/>
          </w:tcPr>
          <w:p w14:paraId="05085FB4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0174D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4" w:type="dxa"/>
            <w:vAlign w:val="center"/>
          </w:tcPr>
          <w:p w14:paraId="2502CCA1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0B53A0C7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3EADCF7B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160224CF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5" w:type="dxa"/>
            <w:vAlign w:val="center"/>
          </w:tcPr>
          <w:p w14:paraId="54265C05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7F113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4" w:type="dxa"/>
            <w:vAlign w:val="center"/>
          </w:tcPr>
          <w:p w14:paraId="293C4B11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16569936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156DA9B2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53B8E0C3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5" w:type="dxa"/>
            <w:vAlign w:val="center"/>
          </w:tcPr>
          <w:p w14:paraId="01689DBA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798F2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4" w:type="dxa"/>
            <w:vAlign w:val="center"/>
          </w:tcPr>
          <w:p w14:paraId="2CC1DC4C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0727DAC3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6E6D4671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482A31CB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5" w:type="dxa"/>
            <w:vAlign w:val="center"/>
          </w:tcPr>
          <w:p w14:paraId="6DE095AE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7CB86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994" w:type="dxa"/>
            <w:vAlign w:val="center"/>
          </w:tcPr>
          <w:p w14:paraId="7208AFFA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7DB52E49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3CA9F075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38CC547A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05" w:type="dxa"/>
            <w:vAlign w:val="center"/>
          </w:tcPr>
          <w:p w14:paraId="003DA6FD">
            <w:pPr>
              <w:pStyle w:val="2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243B419A">
      <w:pPr>
        <w:pStyle w:val="3"/>
        <w:widowControl w:val="0"/>
        <w:spacing w:before="0" w:beforeAutospacing="0" w:after="0" w:afterAutospacing="0"/>
        <w:ind w:firstLine="440" w:firstLineChars="200"/>
        <w:jc w:val="center"/>
        <w:rPr>
          <w:rFonts w:hint="eastAsia" w:ascii="仿宋" w:hAnsi="仿宋" w:eastAsia="仿宋" w:cs="仿宋"/>
          <w:sz w:val="22"/>
          <w:szCs w:val="22"/>
          <w:highlight w:val="none"/>
        </w:rPr>
      </w:pPr>
    </w:p>
    <w:p w14:paraId="5999910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说明：</w:t>
      </w:r>
    </w:p>
    <w:p w14:paraId="354B8A3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40" w:firstLineChars="200"/>
        <w:jc w:val="both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1、本表只填写磋商响应文件中与磋商文件有偏离（包括正偏离和负偏离）的内容，磋商响应文件中商务响应与磋商文件要求完全一致的，不用在此表中列出，</w:t>
      </w: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</w:rPr>
        <w:t>但必须提交空白表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。</w:t>
      </w:r>
    </w:p>
    <w:p w14:paraId="01158C0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2、供应商必须据实填写，不得虚假响应，否则将取消其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投标/磋商或中标/成交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资格，并按有关规定进行处罚。</w:t>
      </w:r>
    </w:p>
    <w:p w14:paraId="78CDA50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40" w:firstLineChars="200"/>
        <w:jc w:val="center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</w:p>
    <w:p w14:paraId="6749CE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242DF687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(签字或盖章)</w:t>
      </w:r>
    </w:p>
    <w:p w14:paraId="38492A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2C6804F3"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BB7126"/>
    <w:rsid w:val="4EBB7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</w:rPr>
  </w:style>
  <w:style w:type="paragraph" w:styleId="3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2026-07-06T03:27:00Z</dcterms:created>
  <dc:creator>zl</dc:creator>
  <cp:lastModifiedBy>zl</cp:lastModifiedBy>
  <dcterms:modified xsi:type="dcterms:W3CDTF">2026-07-06T03:27:28Z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59585118A4F04626962EF26E741CAEE9_11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