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版本号：汉采FW【2026】22号20260810001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2026年汉中市大数据平台运维服务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汉采FW【2026】22号</w:t>
      </w:r>
      <w:r>
        <w:br/>
      </w:r>
      <w:r>
        <w:br/>
      </w:r>
      <w:r>
        <w:br/>
      </w:r>
    </w:p>
    <w:p>
      <w:pPr>
        <w:pStyle w:val="null3"/>
        <w:jc w:val="center"/>
        <w:outlineLvl w:val="5"/>
      </w:pPr>
      <w:r>
        <w:rPr>
          <w:rFonts w:ascii="仿宋_GB2312" w:hAnsi="仿宋_GB2312" w:cs="仿宋_GB2312" w:eastAsia="仿宋_GB2312"/>
          <w:sz w:val="15"/>
          <w:b/>
        </w:rPr>
        <w:t>汉中市大数据服务中心</w:t>
      </w:r>
    </w:p>
    <w:p>
      <w:pPr>
        <w:pStyle w:val="null3"/>
        <w:jc w:val="center"/>
        <w:outlineLvl w:val="5"/>
      </w:pPr>
      <w:r>
        <w:rPr>
          <w:rFonts w:ascii="仿宋_GB2312" w:hAnsi="仿宋_GB2312" w:cs="仿宋_GB2312" w:eastAsia="仿宋_GB2312"/>
          <w:sz w:val="15"/>
          <w:b/>
        </w:rPr>
        <w:t>汉中市政府采购中心</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汉中市政府采购中心</w:t>
      </w:r>
      <w:r>
        <w:rPr>
          <w:rFonts w:ascii="仿宋_GB2312" w:hAnsi="仿宋_GB2312" w:cs="仿宋_GB2312" w:eastAsia="仿宋_GB2312"/>
        </w:rPr>
        <w:t>（以下简称“代理机构”）受</w:t>
      </w:r>
      <w:r>
        <w:rPr>
          <w:rFonts w:ascii="仿宋_GB2312" w:hAnsi="仿宋_GB2312" w:cs="仿宋_GB2312" w:eastAsia="仿宋_GB2312"/>
        </w:rPr>
        <w:t>汉中市大数据服务中心</w:t>
      </w:r>
      <w:r>
        <w:rPr>
          <w:rFonts w:ascii="仿宋_GB2312" w:hAnsi="仿宋_GB2312" w:cs="仿宋_GB2312" w:eastAsia="仿宋_GB2312"/>
        </w:rPr>
        <w:t>委托，拟对</w:t>
      </w:r>
      <w:r>
        <w:rPr>
          <w:rFonts w:ascii="仿宋_GB2312" w:hAnsi="仿宋_GB2312" w:cs="仿宋_GB2312" w:eastAsia="仿宋_GB2312"/>
        </w:rPr>
        <w:t>2026年汉中市大数据平台运维服务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汉采FW【2026】22号</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2026年汉中市大数据平台运维服务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汉中市大数据平台主要是为各县区、市级部门提供数据汇聚、跨部门共享服务，累计支撑全市88个政务事项应用场景运行，作为全市政务数据汇聚公共享、协同应用的核心载体，在提升政务服务效能、推动社会治理精细化和赋能经济社会经济高质量发展发挥了积极重要作用。2025年2月，汉中市大数据平台运维服务项目经市政府采购中心单一来源采购，由原平台承建商陕西大山软件科技有限公司中标继续负责运维服务。今年继续延续上年度运维服务，经专家评审论证，市财政局审批同意，拟采用单一来源方式采购。运维内容主要包括：平台运行维护服务、平台安全运维服务、平台数据基础服务、平台数据应用服务、平台数据创新服务以及不动产一窗受理中间库运维等内容，并提供两名驻场技术人员负责以上运维工作，确保市大数据平台平稳安全运行。</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采购包1（2026年汉中市大数据平台运维服务）：属于专门面向中小企业采购。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授权委托书：法定代表人参加谈判的，须提供本人身份证复印件（附在资格证明文件中）；法定代表人授权他人参加谈判的，须提供法定代表人授权委托书。谈判文件中凡是需要法定代表人盖章之处，非法人单位的负责人均参照执行。 法人的分支机构参与谈判时，除提供《法定代表人(负责人)授权委托书》外，还须同时提供法人给分支机构出具的授权书。（法人只能授权一家分支机构参与谈判，且不能与分支机构同时参与谈判。）</w:t>
      </w:r>
    </w:p>
    <w:p>
      <w:pPr>
        <w:pStyle w:val="null3"/>
      </w:pPr>
      <w:r>
        <w:rPr>
          <w:rFonts w:ascii="仿宋_GB2312" w:hAnsi="仿宋_GB2312" w:cs="仿宋_GB2312" w:eastAsia="仿宋_GB2312"/>
        </w:rPr>
        <w:t>3、汉中市政府采购供应商资格承诺函：提供《汉中市政府采购供应商资格承诺函》。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汉台区明主街市政府大院2号楼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谯钧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15929502608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汉中市政府采购中心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陕西省汉中市汉台区南团结街与汉宁路十字 金格大厦四楼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0916-2109082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采购包1：348,000.00元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采购包1：348,000.00元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汉中市大数据服务中心</w:t>
      </w:r>
      <w:r>
        <w:rPr>
          <w:rFonts w:ascii="仿宋_GB2312" w:hAnsi="仿宋_GB2312" w:cs="仿宋_GB2312" w:eastAsia="仿宋_GB2312"/>
        </w:rPr>
        <w:t>和</w:t>
      </w:r>
      <w:r>
        <w:rPr>
          <w:rFonts w:ascii="仿宋_GB2312" w:hAnsi="仿宋_GB2312" w:cs="仿宋_GB2312" w:eastAsia="仿宋_GB2312"/>
        </w:rPr>
        <w:t>汉中市政府采购中心</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汉中市政府采购中心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汉中市大数据服务中心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汉中市政府采购中心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满足甲方运维需求。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汉中市大数据服务中心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联系人：谯钧</w:t>
      </w:r>
    </w:p>
    <w:p>
      <w:pPr>
        <w:pStyle w:val="null3"/>
      </w:pPr>
      <w:r>
        <w:rPr>
          <w:rFonts w:ascii="仿宋_GB2312" w:hAnsi="仿宋_GB2312" w:cs="仿宋_GB2312" w:eastAsia="仿宋_GB2312"/>
        </w:rPr>
        <w:t>联系电话：15929502608</w:t>
      </w:r>
    </w:p>
    <w:p>
      <w:pPr>
        <w:pStyle w:val="null3"/>
      </w:pPr>
      <w:r>
        <w:rPr>
          <w:rFonts w:ascii="仿宋_GB2312" w:hAnsi="仿宋_GB2312" w:cs="仿宋_GB2312" w:eastAsia="仿宋_GB2312"/>
        </w:rPr>
        <w:t>地址：汉台区明主街市政府大院2号楼</w:t>
      </w:r>
    </w:p>
    <w:p>
      <w:pPr>
        <w:pStyle w:val="null3"/>
      </w:pPr>
      <w:r>
        <w:rPr>
          <w:rFonts w:ascii="仿宋_GB2312" w:hAnsi="仿宋_GB2312" w:cs="仿宋_GB2312" w:eastAsia="仿宋_GB2312"/>
        </w:rPr>
        <w:t>邮编：723000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联系电话：0916-2109086</w:t>
      </w:r>
    </w:p>
    <w:p>
      <w:pPr>
        <w:pStyle w:val="null3"/>
      </w:pPr>
      <w:r>
        <w:rPr>
          <w:rFonts w:ascii="仿宋_GB2312" w:hAnsi="仿宋_GB2312" w:cs="仿宋_GB2312" w:eastAsia="仿宋_GB2312"/>
        </w:rPr>
        <w:t>地址：汉中市汉台区南团结街与汉宁路十字金格大厦四楼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汉中市大数据平台主要是为各县区、市级部门提供数据汇聚、跨部门共享服务，累计支撑全市88个政务事项应用场景运行，作为全市政务数据汇聚公共享、协同应用的核心载体，在提升政务服务效能、推动社会治理精细化和赋能经济社会经济高质量发展发挥了积极重要作用。2025年2月，汉中市大数据平台运维服务项目经市政府采购中心单一来源采购，由原平台承建商陕西大山软件科技有限公司中标继续负责运维服务。今年继续延续上年度运维服务，经专家评审论证，市财政局审批同意，拟采用单一来源方式采购。运维内容主要包括：平台运行维护服务、平台安全运维服务、平台数据基础服务、平台数据应用服务、平台数据创新服务以及不动产一窗受理中间库运维等内容，并提供两名驻场技术人员负责以上运维工作，确保市大数据平台平稳安全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348,000.00</w:t>
      </w:r>
    </w:p>
    <w:p>
      <w:pPr>
        <w:pStyle w:val="null3"/>
      </w:pPr>
      <w:r>
        <w:rPr>
          <w:rFonts w:ascii="仿宋_GB2312" w:hAnsi="仿宋_GB2312" w:cs="仿宋_GB2312" w:eastAsia="仿宋_GB2312"/>
        </w:rPr>
        <w:t>采购包最高限价（元）: 348,000.00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运行维护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348,000.00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）服务人员</w:t>
            </w:r>
            <w:r>
              <w:rPr>
                <w:rFonts w:ascii="仿宋_GB2312" w:hAnsi="仿宋_GB2312" w:cs="仿宋_GB2312" w:eastAsia="仿宋_GB2312"/>
                <w:sz w:val="32"/>
              </w:rPr>
              <w:t>配置要求</w:t>
            </w:r>
          </w:p>
          <w:p>
            <w:pPr>
              <w:pStyle w:val="null3"/>
              <w:ind w:firstLine="640"/>
              <w:jc w:val="both"/>
            </w:pPr>
            <w:r>
              <w:rPr>
                <w:rFonts w:ascii="仿宋_GB2312" w:hAnsi="仿宋_GB2312" w:cs="仿宋_GB2312" w:eastAsia="仿宋_GB2312"/>
                <w:sz w:val="32"/>
              </w:rPr>
              <w:t>本次运维服务需配置</w:t>
            </w:r>
            <w:r>
              <w:rPr>
                <w:rFonts w:ascii="仿宋_GB2312" w:hAnsi="仿宋_GB2312" w:cs="仿宋_GB2312" w:eastAsia="仿宋_GB2312"/>
                <w:sz w:val="32"/>
              </w:rPr>
              <w:t>2</w:t>
            </w:r>
            <w:r>
              <w:rPr>
                <w:rFonts w:ascii="仿宋_GB2312" w:hAnsi="仿宋_GB2312" w:cs="仿宋_GB2312" w:eastAsia="仿宋_GB2312"/>
                <w:sz w:val="32"/>
              </w:rPr>
              <w:t>名专职驻场技术人员，常驻汉中市大数据服务中心，负责开展系统日常运维、数据归集、数据交换共享、数据分析治理、业务接口对接等全流程技术服务。同时，服务商需根据采购方工作需求，提供全天候远程技术支撑，保障汉中市大数据平台持续、稳定、安全运行。</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）服务时间</w:t>
            </w:r>
            <w:r>
              <w:rPr>
                <w:rFonts w:ascii="仿宋_GB2312" w:hAnsi="仿宋_GB2312" w:cs="仿宋_GB2312" w:eastAsia="仿宋_GB2312"/>
                <w:sz w:val="32"/>
              </w:rPr>
              <w:t>与响应要求</w:t>
            </w:r>
          </w:p>
          <w:p>
            <w:pPr>
              <w:pStyle w:val="null3"/>
              <w:ind w:firstLine="640"/>
              <w:jc w:val="both"/>
            </w:pPr>
            <w:r>
              <w:rPr>
                <w:rFonts w:ascii="仿宋_GB2312" w:hAnsi="仿宋_GB2312" w:cs="仿宋_GB2312" w:eastAsia="仿宋_GB2312"/>
                <w:sz w:val="32"/>
                <w:b/>
              </w:rPr>
              <w:t>工作时间</w:t>
            </w:r>
            <w:r>
              <w:rPr>
                <w:rFonts w:ascii="仿宋_GB2312" w:hAnsi="仿宋_GB2312" w:cs="仿宋_GB2312" w:eastAsia="仿宋_GB2312"/>
                <w:sz w:val="32"/>
                <w:b/>
              </w:rPr>
              <w:t>。</w:t>
            </w:r>
            <w:r>
              <w:rPr>
                <w:rFonts w:ascii="仿宋_GB2312" w:hAnsi="仿宋_GB2312" w:cs="仿宋_GB2312" w:eastAsia="仿宋_GB2312"/>
                <w:sz w:val="32"/>
              </w:rPr>
              <w:t>工作日</w:t>
            </w:r>
            <w:r>
              <w:rPr>
                <w:rFonts w:ascii="仿宋_GB2312" w:hAnsi="仿宋_GB2312" w:cs="仿宋_GB2312" w:eastAsia="仿宋_GB2312"/>
                <w:sz w:val="32"/>
              </w:rPr>
              <w:t>实行</w:t>
            </w:r>
            <w:r>
              <w:rPr>
                <w:rFonts w:ascii="仿宋_GB2312" w:hAnsi="仿宋_GB2312" w:cs="仿宋_GB2312" w:eastAsia="仿宋_GB2312"/>
                <w:sz w:val="32"/>
              </w:rPr>
              <w:t>5×8</w:t>
            </w:r>
            <w:r>
              <w:rPr>
                <w:rFonts w:ascii="仿宋_GB2312" w:hAnsi="仿宋_GB2312" w:cs="仿宋_GB2312" w:eastAsia="仿宋_GB2312"/>
                <w:sz w:val="32"/>
              </w:rPr>
              <w:t>小时标准驻场服务，驻场人员需全程值守接听各单位服务请求，逐项记录服务事件处理流程及结果，针对疑难问题或现场业务需求，前往各单位开展现场对接、业务指导工作。可根据采购方工作安排，经双方协商一致后，灵活调整运维服务工作安排。同时，严格配合汉中市一体化政务大数据体系建设工作，按需完成数据归集、数据治理、数据分析、数据驾驶舱搭建等运维服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b/>
              </w:rPr>
              <w:t>非工作时间</w:t>
            </w:r>
            <w:r>
              <w:rPr>
                <w:rFonts w:ascii="仿宋_GB2312" w:hAnsi="仿宋_GB2312" w:cs="仿宋_GB2312" w:eastAsia="仿宋_GB2312"/>
                <w:sz w:val="32"/>
                <w:b/>
              </w:rPr>
              <w:t>。</w:t>
            </w:r>
            <w:r>
              <w:rPr>
                <w:rFonts w:ascii="仿宋_GB2312" w:hAnsi="仿宋_GB2312" w:cs="仿宋_GB2312" w:eastAsia="仿宋_GB2312"/>
                <w:sz w:val="32"/>
              </w:rPr>
              <w:t>节假日或工作日下班后，驻场人员须保持</w:t>
            </w:r>
            <w:r>
              <w:rPr>
                <w:rFonts w:ascii="仿宋_GB2312" w:hAnsi="仿宋_GB2312" w:cs="仿宋_GB2312" w:eastAsia="仿宋_GB2312"/>
                <w:sz w:val="32"/>
              </w:rPr>
              <w:t>7*24</w:t>
            </w:r>
            <w:r>
              <w:rPr>
                <w:rFonts w:ascii="仿宋_GB2312" w:hAnsi="仿宋_GB2312" w:cs="仿宋_GB2312" w:eastAsia="仿宋_GB2312"/>
                <w:sz w:val="32"/>
              </w:rPr>
              <w:t>小时通讯畅通，随时响应各类突发技术故障、咨询诉求，保障平台全天候稳定运转。</w:t>
            </w:r>
          </w:p>
          <w:p>
            <w:pPr>
              <w:pStyle w:val="null3"/>
              <w:ind w:firstLine="640"/>
              <w:jc w:val="both"/>
            </w:pPr>
            <w:r>
              <w:rPr>
                <w:rFonts w:ascii="仿宋_GB2312" w:hAnsi="仿宋_GB2312" w:cs="仿宋_GB2312" w:eastAsia="仿宋_GB2312"/>
                <w:sz w:val="32"/>
                <w:b/>
              </w:rPr>
              <w:t>故障响应与处置要求</w:t>
            </w:r>
            <w:r>
              <w:rPr>
                <w:rFonts w:ascii="仿宋_GB2312" w:hAnsi="仿宋_GB2312" w:cs="仿宋_GB2312" w:eastAsia="仿宋_GB2312"/>
                <w:sz w:val="32"/>
                <w:b/>
              </w:rPr>
              <w:t>。</w:t>
            </w:r>
            <w:r>
              <w:rPr>
                <w:rFonts w:ascii="仿宋_GB2312" w:hAnsi="仿宋_GB2312" w:cs="仿宋_GB2312" w:eastAsia="仿宋_GB2312"/>
                <w:sz w:val="32"/>
              </w:rPr>
              <w:t>技术人员处置各类故障时，优先做好数据防护、数据备份工作，完整留存故障处置全过程文档，全力将系统及数据恢复至故障发生前的正常状态。针对系统瘫痪、业务全面停摆等重大级别故障，若无法在</w:t>
            </w:r>
            <w:r>
              <w:rPr>
                <w:rFonts w:ascii="仿宋_GB2312" w:hAnsi="仿宋_GB2312" w:cs="仿宋_GB2312" w:eastAsia="仿宋_GB2312"/>
                <w:sz w:val="32"/>
              </w:rPr>
              <w:t>12</w:t>
            </w:r>
            <w:r>
              <w:rPr>
                <w:rFonts w:ascii="仿宋_GB2312" w:hAnsi="仿宋_GB2312" w:cs="仿宋_GB2312" w:eastAsia="仿宋_GB2312"/>
                <w:sz w:val="32"/>
              </w:rPr>
              <w:t>小时内完成彻底修复，须在</w:t>
            </w:r>
            <w:r>
              <w:rPr>
                <w:rFonts w:ascii="仿宋_GB2312" w:hAnsi="仿宋_GB2312" w:cs="仿宋_GB2312" w:eastAsia="仿宋_GB2312"/>
                <w:sz w:val="32"/>
              </w:rPr>
              <w:t>16</w:t>
            </w:r>
            <w:r>
              <w:rPr>
                <w:rFonts w:ascii="仿宋_GB2312" w:hAnsi="仿宋_GB2312" w:cs="仿宋_GB2312" w:eastAsia="仿宋_GB2312"/>
                <w:sz w:val="32"/>
              </w:rPr>
              <w:t>小时内制定并落地应急处置方案，快速恢复业务系统正常运行。故障处置完成后</w:t>
            </w:r>
            <w:r>
              <w:rPr>
                <w:rFonts w:ascii="仿宋_GB2312" w:hAnsi="仿宋_GB2312" w:cs="仿宋_GB2312" w:eastAsia="仿宋_GB2312"/>
                <w:sz w:val="32"/>
              </w:rPr>
              <w:t>24</w:t>
            </w:r>
            <w:r>
              <w:rPr>
                <w:rFonts w:ascii="仿宋_GB2312" w:hAnsi="仿宋_GB2312" w:cs="仿宋_GB2312" w:eastAsia="仿宋_GB2312"/>
                <w:sz w:val="32"/>
              </w:rPr>
              <w:t>小时内，须提交完整的故障处理报告，详细列明故障类型、故障成因、处置措施、处置结果及故障造成的影响与损失等内容。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）运维过程跟踪留痕</w:t>
            </w:r>
          </w:p>
          <w:p>
            <w:pPr>
              <w:pStyle w:val="null3"/>
              <w:ind w:firstLine="640"/>
              <w:jc w:val="both"/>
            </w:pPr>
            <w:r>
              <w:rPr>
                <w:rFonts w:ascii="仿宋_GB2312" w:hAnsi="仿宋_GB2312" w:cs="仿宋_GB2312" w:eastAsia="仿宋_GB2312"/>
                <w:sz w:val="32"/>
              </w:rPr>
              <w:t>本项目各项运维服务内容，作为采购方对驻场技术人员工作考核的核心依据。汉中市大数据服务中心有权依据服务标准及工作内容，对驻场人员运维工作情况进行考核评价，对考核不达标人员，有权要求服务商无条件更换。运维服务全过程需严格落实留痕管理要求，驻场人员须按照采购方规定，按期提交运维工作周报，完整记录每日运维工作内容、问题处置情况、工作进度等信息，确保所有运维工作安全可追溯、问题可复盘、数据可恢复。</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）考核评价</w:t>
            </w:r>
          </w:p>
          <w:p>
            <w:pPr>
              <w:pStyle w:val="null3"/>
              <w:ind w:firstLine="640"/>
              <w:jc w:val="both"/>
            </w:pPr>
            <w:r>
              <w:rPr>
                <w:rFonts w:ascii="仿宋_GB2312" w:hAnsi="仿宋_GB2312" w:cs="仿宋_GB2312" w:eastAsia="仿宋_GB2312"/>
                <w:sz w:val="32"/>
              </w:rPr>
              <w:t>采购方</w:t>
            </w:r>
            <w:r>
              <w:rPr>
                <w:rFonts w:ascii="仿宋_GB2312" w:hAnsi="仿宋_GB2312" w:cs="仿宋_GB2312" w:eastAsia="仿宋_GB2312"/>
                <w:sz w:val="32"/>
              </w:rPr>
              <w:t>可</w:t>
            </w:r>
            <w:r>
              <w:rPr>
                <w:rFonts w:ascii="仿宋_GB2312" w:hAnsi="仿宋_GB2312" w:cs="仿宋_GB2312" w:eastAsia="仿宋_GB2312"/>
                <w:sz w:val="32"/>
              </w:rPr>
              <w:t>对驻场运维人员的工作质量、服务响应效率、问题处置能力等进行考评，</w:t>
            </w:r>
            <w:r>
              <w:rPr>
                <w:rFonts w:ascii="仿宋_GB2312" w:hAnsi="仿宋_GB2312" w:cs="仿宋_GB2312" w:eastAsia="仿宋_GB2312"/>
                <w:sz w:val="32"/>
              </w:rPr>
              <w:t>考评</w:t>
            </w:r>
            <w:r>
              <w:rPr>
                <w:rFonts w:ascii="仿宋_GB2312" w:hAnsi="仿宋_GB2312" w:cs="仿宋_GB2312" w:eastAsia="仿宋_GB2312"/>
                <w:sz w:val="32"/>
              </w:rPr>
              <w:t>结果作为服务商履约评价、后续服务调整的重要依据。</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）保密规范</w:t>
            </w:r>
          </w:p>
          <w:p>
            <w:pPr>
              <w:pStyle w:val="null3"/>
              <w:ind w:firstLine="640"/>
              <w:jc w:val="left"/>
            </w:pPr>
            <w:r>
              <w:rPr>
                <w:rFonts w:ascii="仿宋_GB2312" w:hAnsi="仿宋_GB2312" w:cs="仿宋_GB2312" w:eastAsia="仿宋_GB2312"/>
                <w:sz w:val="32"/>
              </w:rPr>
              <w:t>服务商须建立标准化、规范化的服务处理流程及完善的信息安全保障体系，全方位防范黑客攻击、人为操作失误及信息泄露等安全风险，严格保障项目数据及政务信息安全。所有驻场运维人员必须严格遵守以下保密规定：</w:t>
            </w:r>
            <w:r>
              <w:rPr>
                <w:rFonts w:ascii="仿宋_GB2312" w:hAnsi="仿宋_GB2312" w:cs="仿宋_GB2312" w:eastAsia="仿宋_GB2312"/>
                <w:sz w:val="32"/>
                <w:b/>
              </w:rPr>
              <w:t>一是</w:t>
            </w:r>
            <w:r>
              <w:rPr>
                <w:rFonts w:ascii="仿宋_GB2312" w:hAnsi="仿宋_GB2312" w:cs="仿宋_GB2312" w:eastAsia="仿宋_GB2312"/>
                <w:sz w:val="32"/>
              </w:rPr>
              <w:t>运维人员需提交真实有效的个人身份信息，严格遵守《网络安全法》等国家网络安全、数据保密相关法律法规及采购方各项规章制度，依法履行信息安全保密义务。</w:t>
            </w:r>
            <w:r>
              <w:rPr>
                <w:rFonts w:ascii="仿宋_GB2312" w:hAnsi="仿宋_GB2312" w:cs="仿宋_GB2312" w:eastAsia="仿宋_GB2312"/>
                <w:sz w:val="32"/>
                <w:b/>
              </w:rPr>
              <w:t>二是</w:t>
            </w:r>
            <w:r>
              <w:rPr>
                <w:rFonts w:ascii="仿宋_GB2312" w:hAnsi="仿宋_GB2312" w:cs="仿宋_GB2312" w:eastAsia="仿宋_GB2312"/>
                <w:sz w:val="32"/>
              </w:rPr>
              <w:t>运维人员在项目服务周期内，对项目涉及的所有政务数据、业务信息、平台资料等负有终身保密责任。所有接触、知悉的项目数据及信息，仅可在汉中市大数据平台工作范围内合规使用，非因工作需要，严禁私自查阅、复制、下载、篡改、删除项目任何数据与信息。</w:t>
            </w:r>
            <w:r>
              <w:rPr>
                <w:rFonts w:ascii="仿宋_GB2312" w:hAnsi="仿宋_GB2312" w:cs="仿宋_GB2312" w:eastAsia="仿宋_GB2312"/>
                <w:sz w:val="32"/>
                <w:b/>
              </w:rPr>
              <w:t>三是</w:t>
            </w:r>
            <w:r>
              <w:rPr>
                <w:rFonts w:ascii="仿宋_GB2312" w:hAnsi="仿宋_GB2312" w:cs="仿宋_GB2312" w:eastAsia="仿宋_GB2312"/>
                <w:sz w:val="32"/>
              </w:rPr>
              <w:t>未经采购方书面正式许可，无论在项目服务期间、岗位调配离岗后，均不得将项目涉密数据、业务信息以任何形式泄露、传播、转让给任何未经授权的单位或个人，不得私自用于个人、第三方经营或其他非公务用途。</w:t>
            </w:r>
            <w:r>
              <w:rPr>
                <w:rFonts w:ascii="仿宋_GB2312" w:hAnsi="仿宋_GB2312" w:cs="仿宋_GB2312" w:eastAsia="仿宋_GB2312"/>
                <w:sz w:val="32"/>
                <w:b/>
              </w:rPr>
              <w:t>四是</w:t>
            </w:r>
            <w:r>
              <w:rPr>
                <w:rFonts w:ascii="仿宋_GB2312" w:hAnsi="仿宋_GB2312" w:cs="仿宋_GB2312" w:eastAsia="仿宋_GB2312"/>
                <w:sz w:val="32"/>
              </w:rPr>
              <w:t>运维人员岗位调整、不再负责本项目工作时，须主动、完整移交所有项目数据、文档资料、账号权限等相关材料，不得留存任何形式的原件、复印件及电子备份，自愿接受采购方常态化数据安全管控，保密承诺不因岗位离职、服务终止而失效。</w:t>
            </w:r>
            <w:r>
              <w:rPr>
                <w:rFonts w:ascii="仿宋_GB2312" w:hAnsi="仿宋_GB2312" w:cs="仿宋_GB2312" w:eastAsia="仿宋_GB2312"/>
                <w:sz w:val="32"/>
                <w:b/>
              </w:rPr>
              <w:t>五是</w:t>
            </w:r>
            <w:r>
              <w:rPr>
                <w:rFonts w:ascii="仿宋_GB2312" w:hAnsi="仿宋_GB2312" w:cs="仿宋_GB2312" w:eastAsia="仿宋_GB2312"/>
                <w:sz w:val="32"/>
              </w:rPr>
              <w:t>若发生数据、信息泄露事件，运维人员须第一时间主动上报，并全力配合采购方及相关主管部门开展核查、溯源、处置等工作。凡因个人故意或过失泄密行为，造成数据安全事故、单位损失或不良影响的，相关人员自愿承担相应责任及处罚。</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w:t>
            </w:r>
            <w:r>
              <w:rPr>
                <w:rFonts w:ascii="仿宋_GB2312" w:hAnsi="仿宋_GB2312" w:cs="仿宋_GB2312" w:eastAsia="仿宋_GB2312"/>
                <w:sz w:val="32"/>
              </w:rPr>
              <w:t>）服务详细内容</w:t>
            </w:r>
          </w:p>
          <w:tbl>
            <w:tblPr>
              <w:tblBorders>
                <w:top w:val="none" w:color="000000" w:sz="4"/>
                <w:left w:val="none" w:color="000000" w:sz="4"/>
                <w:bottom w:val="none" w:color="000000" w:sz="4"/>
                <w:right w:val="none" w:color="000000" w:sz="4"/>
                <w:insideH w:val="none"/>
                <w:insideV w:val="none"/>
              </w:tblBorders>
            </w:tblPr>
            <w:tblGrid>
              <w:gridCol w:w="168"/>
              <w:gridCol w:w="221"/>
              <w:gridCol w:w="359"/>
              <w:gridCol w:w="1063"/>
              <w:gridCol w:w="228"/>
              <w:gridCol w:w="206"/>
              <w:gridCol w:w="307"/>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服务目录名称</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w:t>
                  </w:r>
                  <w:r>
                    <w:rPr>
                      <w:rFonts w:ascii="仿宋_GB2312" w:hAnsi="仿宋_GB2312" w:cs="仿宋_GB2312" w:eastAsia="仿宋_GB2312"/>
                      <w:sz w:val="20"/>
                      <w:b/>
                    </w:rPr>
                    <w:t>内容明细</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服务方式</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服务时间</w:t>
                  </w:r>
                </w:p>
                <w:p>
                  <w:pPr>
                    <w:pStyle w:val="null3"/>
                    <w:jc w:val="center"/>
                  </w:pPr>
                  <w:r>
                    <w:rPr>
                      <w:rFonts w:ascii="仿宋_GB2312" w:hAnsi="仿宋_GB2312" w:cs="仿宋_GB2312" w:eastAsia="仿宋_GB2312"/>
                      <w:sz w:val="20"/>
                      <w:b/>
                    </w:rPr>
                    <w:t>（</w:t>
                  </w:r>
                  <w:r>
                    <w:rPr>
                      <w:rFonts w:ascii="仿宋_GB2312" w:hAnsi="仿宋_GB2312" w:cs="仿宋_GB2312" w:eastAsia="仿宋_GB2312"/>
                      <w:sz w:val="20"/>
                      <w:b/>
                    </w:rPr>
                    <w:t>小时</w:t>
                  </w:r>
                  <w:r>
                    <w:rPr>
                      <w:rFonts w:ascii="仿宋_GB2312" w:hAnsi="仿宋_GB2312" w:cs="仿宋_GB2312" w:eastAsia="仿宋_GB2312"/>
                      <w:sz w:val="20"/>
                      <w:b/>
                    </w:rPr>
                    <w:t>）</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响应要求</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平台运行维护服务</w:t>
                  </w: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包括例行维护、优化改善、应急响应服务。持续提升平台运维服务能力，为数据资源流通</w:t>
                  </w:r>
                  <w:r>
                    <w:rPr>
                      <w:rFonts w:ascii="仿宋_GB2312" w:hAnsi="仿宋_GB2312" w:cs="仿宋_GB2312" w:eastAsia="仿宋_GB2312"/>
                      <w:sz w:val="20"/>
                    </w:rPr>
                    <w:t>和</w:t>
                  </w:r>
                  <w:r>
                    <w:rPr>
                      <w:rFonts w:ascii="仿宋_GB2312" w:hAnsi="仿宋_GB2312" w:cs="仿宋_GB2312" w:eastAsia="仿宋_GB2312"/>
                      <w:sz w:val="20"/>
                    </w:rPr>
                    <w:t>开发利用提供更优的能力支撑</w:t>
                  </w:r>
                  <w:r>
                    <w:rPr>
                      <w:rFonts w:ascii="仿宋_GB2312" w:hAnsi="仿宋_GB2312" w:cs="仿宋_GB2312" w:eastAsia="仿宋_GB2312"/>
                      <w:sz w:val="20"/>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平台例行维护服务：</w:t>
                  </w:r>
                  <w:r>
                    <w:rPr>
                      <w:rFonts w:ascii="仿宋_GB2312" w:hAnsi="仿宋_GB2312" w:cs="仿宋_GB2312" w:eastAsia="仿宋_GB2312"/>
                      <w:sz w:val="20"/>
                    </w:rPr>
                    <w:t>提供日常工作值守、巡检、配置变更、重置调整及运行统计等例行维护</w:t>
                  </w:r>
                  <w:r>
                    <w:rPr>
                      <w:rFonts w:ascii="仿宋_GB2312" w:hAnsi="仿宋_GB2312" w:cs="仿宋_GB2312" w:eastAsia="仿宋_GB2312"/>
                      <w:sz w:val="20"/>
                    </w:rPr>
                    <w:t>，辅助甲方进行运行管理，</w:t>
                  </w:r>
                  <w:r>
                    <w:rPr>
                      <w:rFonts w:ascii="仿宋_GB2312" w:hAnsi="仿宋_GB2312" w:cs="仿宋_GB2312" w:eastAsia="仿宋_GB2312"/>
                      <w:sz w:val="20"/>
                    </w:rPr>
                    <w:t>保障平台</w:t>
                  </w:r>
                  <w:r>
                    <w:rPr>
                      <w:rFonts w:ascii="仿宋_GB2312" w:hAnsi="仿宋_GB2312" w:cs="仿宋_GB2312" w:eastAsia="仿宋_GB2312"/>
                      <w:sz w:val="20"/>
                    </w:rPr>
                    <w:t>持续稳定正常运行。</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w:t>
                  </w:r>
                  <w:r>
                    <w:rPr>
                      <w:rFonts w:ascii="仿宋_GB2312" w:hAnsi="仿宋_GB2312" w:cs="仿宋_GB2312" w:eastAsia="仿宋_GB2312"/>
                      <w:sz w:val="20"/>
                    </w:rPr>
                    <w:t>故障解决时间</w:t>
                  </w:r>
                  <w:r>
                    <w:rPr>
                      <w:rFonts w:ascii="仿宋_GB2312" w:hAnsi="仿宋_GB2312" w:cs="仿宋_GB2312" w:eastAsia="仿宋_GB2312"/>
                      <w:sz w:val="20"/>
                    </w:rPr>
                    <w:t>24</w:t>
                  </w:r>
                  <w:r>
                    <w:rPr>
                      <w:rFonts w:ascii="仿宋_GB2312" w:hAnsi="仿宋_GB2312" w:cs="仿宋_GB2312" w:eastAsia="仿宋_GB2312"/>
                      <w:sz w:val="20"/>
                    </w:rPr>
                    <w:t>小时</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平台优化改善服务：</w:t>
                  </w:r>
                  <w:r>
                    <w:rPr>
                      <w:rFonts w:ascii="仿宋_GB2312" w:hAnsi="仿宋_GB2312" w:cs="仿宋_GB2312" w:eastAsia="仿宋_GB2312"/>
                      <w:sz w:val="20"/>
                    </w:rPr>
                    <w:t>开展</w:t>
                  </w:r>
                  <w:r>
                    <w:rPr>
                      <w:rFonts w:ascii="仿宋_GB2312" w:hAnsi="仿宋_GB2312" w:cs="仿宋_GB2312" w:eastAsia="仿宋_GB2312"/>
                      <w:sz w:val="20"/>
                    </w:rPr>
                    <w:t>风险</w:t>
                  </w:r>
                  <w:r>
                    <w:rPr>
                      <w:rFonts w:ascii="仿宋_GB2312" w:hAnsi="仿宋_GB2312" w:cs="仿宋_GB2312" w:eastAsia="仿宋_GB2312"/>
                      <w:sz w:val="20"/>
                    </w:rPr>
                    <w:t>隐患排查、性能优化及级联接入服务，持续完善和优化平台功能，提升平台级联接入能力。</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60</w:t>
                  </w:r>
                  <w:r>
                    <w:rPr>
                      <w:rFonts w:ascii="仿宋_GB2312" w:hAnsi="仿宋_GB2312" w:cs="仿宋_GB2312" w:eastAsia="仿宋_GB2312"/>
                      <w:sz w:val="20"/>
                    </w:rPr>
                    <w:t>分钟</w:t>
                  </w:r>
                  <w:r>
                    <w:rPr>
                      <w:rFonts w:ascii="仿宋_GB2312" w:hAnsi="仿宋_GB2312" w:cs="仿宋_GB2312" w:eastAsia="仿宋_GB2312"/>
                      <w:sz w:val="20"/>
                    </w:rPr>
                    <w:t>，</w:t>
                  </w:r>
                  <w:r>
                    <w:rPr>
                      <w:rFonts w:ascii="仿宋_GB2312" w:hAnsi="仿宋_GB2312" w:cs="仿宋_GB2312" w:eastAsia="仿宋_GB2312"/>
                      <w:sz w:val="20"/>
                    </w:rPr>
                    <w:t>根据</w:t>
                  </w:r>
                  <w:r>
                    <w:rPr>
                      <w:rFonts w:ascii="仿宋_GB2312" w:hAnsi="仿宋_GB2312" w:cs="仿宋_GB2312" w:eastAsia="仿宋_GB2312"/>
                      <w:sz w:val="20"/>
                    </w:rPr>
                    <w:t>甲方</w:t>
                  </w:r>
                  <w:r>
                    <w:rPr>
                      <w:rFonts w:ascii="仿宋_GB2312" w:hAnsi="仿宋_GB2312" w:cs="仿宋_GB2312" w:eastAsia="仿宋_GB2312"/>
                      <w:sz w:val="20"/>
                    </w:rPr>
                    <w:t>实际需求及时跟进解决。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平台应急响应服务：</w:t>
                  </w:r>
                  <w:r>
                    <w:rPr>
                      <w:rFonts w:ascii="仿宋_GB2312" w:hAnsi="仿宋_GB2312" w:cs="仿宋_GB2312" w:eastAsia="仿宋_GB2312"/>
                      <w:sz w:val="20"/>
                    </w:rPr>
                    <w:t>提供故障排查、设备维修及</w:t>
                  </w:r>
                  <w:r>
                    <w:rPr>
                      <w:rFonts w:ascii="仿宋_GB2312" w:hAnsi="仿宋_GB2312" w:cs="仿宋_GB2312" w:eastAsia="仿宋_GB2312"/>
                      <w:sz w:val="20"/>
                    </w:rPr>
                    <w:t>日常安全</w:t>
                  </w:r>
                  <w:r>
                    <w:rPr>
                      <w:rFonts w:ascii="仿宋_GB2312" w:hAnsi="仿宋_GB2312" w:cs="仿宋_GB2312" w:eastAsia="仿宋_GB2312"/>
                      <w:sz w:val="20"/>
                    </w:rPr>
                    <w:t>保障服务，快速定位</w:t>
                  </w:r>
                  <w:r>
                    <w:rPr>
                      <w:rFonts w:ascii="仿宋_GB2312" w:hAnsi="仿宋_GB2312" w:cs="仿宋_GB2312" w:eastAsia="仿宋_GB2312"/>
                      <w:sz w:val="20"/>
                    </w:rPr>
                    <w:t>问题故障</w:t>
                  </w:r>
                  <w:r>
                    <w:rPr>
                      <w:rFonts w:ascii="仿宋_GB2312" w:hAnsi="仿宋_GB2312" w:cs="仿宋_GB2312" w:eastAsia="仿宋_GB2312"/>
                      <w:sz w:val="20"/>
                    </w:rPr>
                    <w:t>并</w:t>
                  </w:r>
                  <w:r>
                    <w:rPr>
                      <w:rFonts w:ascii="仿宋_GB2312" w:hAnsi="仿宋_GB2312" w:cs="仿宋_GB2312" w:eastAsia="仿宋_GB2312"/>
                      <w:sz w:val="20"/>
                    </w:rPr>
                    <w:t>第一时间</w:t>
                  </w:r>
                  <w:r>
                    <w:rPr>
                      <w:rFonts w:ascii="仿宋_GB2312" w:hAnsi="仿宋_GB2312" w:cs="仿宋_GB2312" w:eastAsia="仿宋_GB2312"/>
                      <w:sz w:val="20"/>
                    </w:rPr>
                    <w:t>处理，恢复平台正常运行。</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p>
                  <w:pPr>
                    <w:pStyle w:val="null3"/>
                    <w:jc w:val="center"/>
                  </w:pPr>
                  <w:r>
                    <w:rPr>
                      <w:rFonts w:ascii="仿宋_GB2312" w:hAnsi="仿宋_GB2312" w:cs="仿宋_GB2312" w:eastAsia="仿宋_GB2312"/>
                      <w:sz w:val="20"/>
                    </w:rPr>
                    <w:t>7*9</w:t>
                  </w:r>
                </w:p>
                <w:p>
                  <w:pPr>
                    <w:pStyle w:val="null3"/>
                    <w:jc w:val="center"/>
                  </w:pPr>
                  <w:r>
                    <w:rPr>
                      <w:rFonts w:ascii="仿宋_GB2312" w:hAnsi="仿宋_GB2312" w:cs="仿宋_GB2312" w:eastAsia="仿宋_GB2312"/>
                      <w:sz w:val="20"/>
                    </w:rPr>
                    <w:t>7*24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10</w:t>
                  </w:r>
                  <w:r>
                    <w:rPr>
                      <w:rFonts w:ascii="仿宋_GB2312" w:hAnsi="仿宋_GB2312" w:cs="仿宋_GB2312" w:eastAsia="仿宋_GB2312"/>
                      <w:sz w:val="20"/>
                    </w:rPr>
                    <w:t>分钟</w:t>
                  </w:r>
                  <w:r>
                    <w:rPr>
                      <w:rFonts w:ascii="仿宋_GB2312" w:hAnsi="仿宋_GB2312" w:cs="仿宋_GB2312" w:eastAsia="仿宋_GB2312"/>
                      <w:sz w:val="20"/>
                    </w:rPr>
                    <w:t>，</w:t>
                  </w:r>
                  <w:r>
                    <w:rPr>
                      <w:rFonts w:ascii="仿宋_GB2312" w:hAnsi="仿宋_GB2312" w:cs="仿宋_GB2312" w:eastAsia="仿宋_GB2312"/>
                      <w:sz w:val="20"/>
                    </w:rPr>
                    <w:t>故障解决时间</w:t>
                  </w:r>
                  <w:r>
                    <w:rPr>
                      <w:rFonts w:ascii="仿宋_GB2312" w:hAnsi="仿宋_GB2312" w:cs="仿宋_GB2312" w:eastAsia="仿宋_GB2312"/>
                      <w:sz w:val="20"/>
                    </w:rPr>
                    <w:t>8</w:t>
                  </w:r>
                  <w:r>
                    <w:rPr>
                      <w:rFonts w:ascii="仿宋_GB2312" w:hAnsi="仿宋_GB2312" w:cs="仿宋_GB2312" w:eastAsia="仿宋_GB2312"/>
                      <w:sz w:val="20"/>
                    </w:rPr>
                    <w:t>小时</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驻场服务：</w:t>
                  </w:r>
                  <w:r>
                    <w:rPr>
                      <w:rFonts w:ascii="仿宋_GB2312" w:hAnsi="仿宋_GB2312" w:cs="仿宋_GB2312" w:eastAsia="仿宋_GB2312"/>
                      <w:sz w:val="20"/>
                    </w:rPr>
                    <w:t>供应商应指定</w:t>
                  </w:r>
                  <w:r>
                    <w:rPr>
                      <w:rFonts w:ascii="仿宋_GB2312" w:hAnsi="仿宋_GB2312" w:cs="仿宋_GB2312" w:eastAsia="仿宋_GB2312"/>
                      <w:sz w:val="20"/>
                    </w:rPr>
                    <w:t>2</w:t>
                  </w:r>
                  <w:r>
                    <w:rPr>
                      <w:rFonts w:ascii="仿宋_GB2312" w:hAnsi="仿宋_GB2312" w:cs="仿宋_GB2312" w:eastAsia="仿宋_GB2312"/>
                      <w:sz w:val="20"/>
                    </w:rPr>
                    <w:t>名技术过硬、经验丰富、服务质量好的专业技术人员进行驻场服务，为甲方提供全天候的技术运维服务。</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p>
                  <w:pPr>
                    <w:pStyle w:val="null3"/>
                    <w:jc w:val="center"/>
                  </w:pPr>
                  <w:r>
                    <w:rPr>
                      <w:rFonts w:ascii="仿宋_GB2312" w:hAnsi="仿宋_GB2312" w:cs="仿宋_GB2312" w:eastAsia="仿宋_GB2312"/>
                      <w:sz w:val="20"/>
                    </w:rPr>
                    <w:t>7*9</w:t>
                  </w:r>
                </w:p>
                <w:p>
                  <w:pPr>
                    <w:pStyle w:val="null3"/>
                    <w:jc w:val="center"/>
                  </w:pPr>
                  <w:r>
                    <w:rPr>
                      <w:rFonts w:ascii="仿宋_GB2312" w:hAnsi="仿宋_GB2312" w:cs="仿宋_GB2312" w:eastAsia="仿宋_GB2312"/>
                      <w:sz w:val="20"/>
                    </w:rPr>
                    <w:t>7*24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按照甲方要求响应和处置解决。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平台安全运维服务</w:t>
                  </w: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包括安全运行、能力提升、应急重保服务，保障数据采集、数据使用、数据交换、数据共享、数据销毁等各环节数据安全，强化安全管理落实，提升整体安全保障能力</w:t>
                  </w:r>
                  <w:r>
                    <w:rPr>
                      <w:rFonts w:ascii="仿宋_GB2312" w:hAnsi="仿宋_GB2312" w:cs="仿宋_GB2312" w:eastAsia="仿宋_GB2312"/>
                      <w:sz w:val="20"/>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安全运行服务：</w:t>
                  </w:r>
                  <w:r>
                    <w:rPr>
                      <w:rFonts w:ascii="仿宋_GB2312" w:hAnsi="仿宋_GB2312" w:cs="仿宋_GB2312" w:eastAsia="仿宋_GB2312"/>
                      <w:sz w:val="20"/>
                    </w:rPr>
                    <w:t>对平台日常安全配置核查维护、安全巡检、数据备份和攻击监测，对潜在的安全风险及时干预和处置，对违规操作行为及时处置，在风险尚未扩大的情况下进行控制。</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每天进行不低于</w:t>
                  </w:r>
                  <w:r>
                    <w:rPr>
                      <w:rFonts w:ascii="仿宋_GB2312" w:hAnsi="仿宋_GB2312" w:cs="仿宋_GB2312" w:eastAsia="仿宋_GB2312"/>
                      <w:sz w:val="20"/>
                    </w:rPr>
                    <w:t>6</w:t>
                  </w:r>
                  <w:r>
                    <w:rPr>
                      <w:rFonts w:ascii="仿宋_GB2312" w:hAnsi="仿宋_GB2312" w:cs="仿宋_GB2312" w:eastAsia="仿宋_GB2312"/>
                      <w:sz w:val="20"/>
                    </w:rPr>
                    <w:t>次巡检，发现故障立即处理</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能力提升服务：</w:t>
                  </w:r>
                  <w:r>
                    <w:rPr>
                      <w:rFonts w:ascii="仿宋_GB2312" w:hAnsi="仿宋_GB2312" w:cs="仿宋_GB2312" w:eastAsia="仿宋_GB2312"/>
                      <w:sz w:val="20"/>
                    </w:rPr>
                    <w:t>根据</w:t>
                  </w:r>
                  <w:r>
                    <w:rPr>
                      <w:rFonts w:ascii="仿宋_GB2312" w:hAnsi="仿宋_GB2312" w:cs="仿宋_GB2312" w:eastAsia="仿宋_GB2312"/>
                      <w:sz w:val="20"/>
                    </w:rPr>
                    <w:t>甲方</w:t>
                  </w:r>
                  <w:r>
                    <w:rPr>
                      <w:rFonts w:ascii="仿宋_GB2312" w:hAnsi="仿宋_GB2312" w:cs="仿宋_GB2312" w:eastAsia="仿宋_GB2312"/>
                      <w:sz w:val="20"/>
                    </w:rPr>
                    <w:t>安全管理要求，以迭代开放方式持续加强、完善现有平台的网络和数据安全能力，持续修复功能、安全</w:t>
                  </w:r>
                  <w:r>
                    <w:rPr>
                      <w:rFonts w:ascii="仿宋_GB2312" w:hAnsi="仿宋_GB2312" w:cs="仿宋_GB2312" w:eastAsia="仿宋_GB2312"/>
                      <w:sz w:val="20"/>
                    </w:rPr>
                    <w:t>缺陷</w:t>
                  </w:r>
                  <w:r>
                    <w:rPr>
                      <w:rFonts w:ascii="仿宋_GB2312" w:hAnsi="仿宋_GB2312" w:cs="仿宋_GB2312" w:eastAsia="仿宋_GB2312"/>
                      <w:sz w:val="20"/>
                    </w:rPr>
                    <w:t>，确保平台可靠、稳定</w:t>
                  </w:r>
                  <w:r>
                    <w:rPr>
                      <w:rFonts w:ascii="仿宋_GB2312" w:hAnsi="仿宋_GB2312" w:cs="仿宋_GB2312" w:eastAsia="仿宋_GB2312"/>
                      <w:sz w:val="20"/>
                    </w:rPr>
                    <w:t>、</w:t>
                  </w:r>
                  <w:r>
                    <w:rPr>
                      <w:rFonts w:ascii="仿宋_GB2312" w:hAnsi="仿宋_GB2312" w:cs="仿宋_GB2312" w:eastAsia="仿宋_GB2312"/>
                      <w:sz w:val="20"/>
                    </w:rPr>
                    <w:t>安全</w:t>
                  </w:r>
                  <w:r>
                    <w:rPr>
                      <w:rFonts w:ascii="仿宋_GB2312" w:hAnsi="仿宋_GB2312" w:cs="仿宋_GB2312" w:eastAsia="仿宋_GB2312"/>
                      <w:sz w:val="20"/>
                    </w:rPr>
                    <w:t>运行。</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60</w:t>
                  </w:r>
                  <w:r>
                    <w:rPr>
                      <w:rFonts w:ascii="仿宋_GB2312" w:hAnsi="仿宋_GB2312" w:cs="仿宋_GB2312" w:eastAsia="仿宋_GB2312"/>
                      <w:sz w:val="20"/>
                    </w:rPr>
                    <w:t>分钟</w:t>
                  </w:r>
                  <w:r>
                    <w:rPr>
                      <w:rFonts w:ascii="仿宋_GB2312" w:hAnsi="仿宋_GB2312" w:cs="仿宋_GB2312" w:eastAsia="仿宋_GB2312"/>
                      <w:sz w:val="20"/>
                    </w:rPr>
                    <w:t>，</w:t>
                  </w:r>
                  <w:r>
                    <w:rPr>
                      <w:rFonts w:ascii="仿宋_GB2312" w:hAnsi="仿宋_GB2312" w:cs="仿宋_GB2312" w:eastAsia="仿宋_GB2312"/>
                      <w:sz w:val="20"/>
                    </w:rPr>
                    <w:t>故障解决时间</w:t>
                  </w:r>
                  <w:r>
                    <w:rPr>
                      <w:rFonts w:ascii="仿宋_GB2312" w:hAnsi="仿宋_GB2312" w:cs="仿宋_GB2312" w:eastAsia="仿宋_GB2312"/>
                      <w:sz w:val="20"/>
                    </w:rPr>
                    <w:t>24</w:t>
                  </w:r>
                  <w:r>
                    <w:rPr>
                      <w:rFonts w:ascii="仿宋_GB2312" w:hAnsi="仿宋_GB2312" w:cs="仿宋_GB2312" w:eastAsia="仿宋_GB2312"/>
                      <w:sz w:val="20"/>
                    </w:rPr>
                    <w:t>小时</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应急重保服务：</w:t>
                  </w:r>
                  <w:r>
                    <w:rPr>
                      <w:rFonts w:ascii="仿宋_GB2312" w:hAnsi="仿宋_GB2312" w:cs="仿宋_GB2312" w:eastAsia="仿宋_GB2312"/>
                      <w:sz w:val="20"/>
                    </w:rPr>
                    <w:t>协助甲方</w:t>
                  </w:r>
                  <w:r>
                    <w:rPr>
                      <w:rFonts w:ascii="仿宋_GB2312" w:hAnsi="仿宋_GB2312" w:cs="仿宋_GB2312" w:eastAsia="仿宋_GB2312"/>
                      <w:sz w:val="20"/>
                    </w:rPr>
                    <w:t>编制并持续完善应急预案，按需组织实施应急演练，提供全天候应急响应服务和</w:t>
                  </w:r>
                  <w:r>
                    <w:rPr>
                      <w:rFonts w:ascii="仿宋_GB2312" w:hAnsi="仿宋_GB2312" w:cs="仿宋_GB2312" w:eastAsia="仿宋_GB2312"/>
                      <w:sz w:val="20"/>
                    </w:rPr>
                    <w:t>重要节点安全保障</w:t>
                  </w:r>
                  <w:r>
                    <w:rPr>
                      <w:rFonts w:ascii="仿宋_GB2312" w:hAnsi="仿宋_GB2312" w:cs="仿宋_GB2312" w:eastAsia="仿宋_GB2312"/>
                      <w:sz w:val="20"/>
                    </w:rPr>
                    <w:t>服务，严守网络安全与数据安全底线。</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p>
                  <w:pPr>
                    <w:pStyle w:val="null3"/>
                    <w:jc w:val="center"/>
                  </w:pPr>
                  <w:r>
                    <w:rPr>
                      <w:rFonts w:ascii="仿宋_GB2312" w:hAnsi="仿宋_GB2312" w:cs="仿宋_GB2312" w:eastAsia="仿宋_GB2312"/>
                      <w:sz w:val="20"/>
                    </w:rPr>
                    <w:t>7*9</w:t>
                  </w:r>
                </w:p>
                <w:p>
                  <w:pPr>
                    <w:pStyle w:val="null3"/>
                    <w:jc w:val="center"/>
                  </w:pPr>
                  <w:r>
                    <w:rPr>
                      <w:rFonts w:ascii="仿宋_GB2312" w:hAnsi="仿宋_GB2312" w:cs="仿宋_GB2312" w:eastAsia="仿宋_GB2312"/>
                      <w:sz w:val="20"/>
                    </w:rPr>
                    <w:t>7*24</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10</w:t>
                  </w:r>
                  <w:r>
                    <w:rPr>
                      <w:rFonts w:ascii="仿宋_GB2312" w:hAnsi="仿宋_GB2312" w:cs="仿宋_GB2312" w:eastAsia="仿宋_GB2312"/>
                      <w:sz w:val="20"/>
                    </w:rPr>
                    <w:t>分钟，</w:t>
                  </w:r>
                  <w:r>
                    <w:rPr>
                      <w:rFonts w:ascii="仿宋_GB2312" w:hAnsi="仿宋_GB2312" w:cs="仿宋_GB2312" w:eastAsia="仿宋_GB2312"/>
                      <w:sz w:val="20"/>
                    </w:rPr>
                    <w:t>全天候应急相应，持续完善应急预案</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平台数据基础服务</w:t>
                  </w: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包括数据归集服务、区县</w:t>
                  </w:r>
                  <w:r>
                    <w:rPr>
                      <w:rFonts w:ascii="仿宋_GB2312" w:hAnsi="仿宋_GB2312" w:cs="仿宋_GB2312" w:eastAsia="仿宋_GB2312"/>
                      <w:sz w:val="20"/>
                    </w:rPr>
                    <w:t>政务</w:t>
                  </w:r>
                  <w:r>
                    <w:rPr>
                      <w:rFonts w:ascii="仿宋_GB2312" w:hAnsi="仿宋_GB2312" w:cs="仿宋_GB2312" w:eastAsia="仿宋_GB2312"/>
                      <w:sz w:val="20"/>
                    </w:rPr>
                    <w:t>数据分平台远程支持服务</w:t>
                  </w:r>
                  <w:r>
                    <w:rPr>
                      <w:rFonts w:ascii="仿宋_GB2312" w:hAnsi="仿宋_GB2312" w:cs="仿宋_GB2312" w:eastAsia="仿宋_GB2312"/>
                      <w:sz w:val="20"/>
                    </w:rPr>
                    <w:t>、</w:t>
                  </w:r>
                  <w:r>
                    <w:rPr>
                      <w:rFonts w:ascii="仿宋_GB2312" w:hAnsi="仿宋_GB2312" w:cs="仿宋_GB2312" w:eastAsia="仿宋_GB2312"/>
                      <w:sz w:val="20"/>
                    </w:rPr>
                    <w:t>数据治理服务、数据展示服务，数据共享、应用支撑服务以及数据分析挖掘服务。</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数据归集服务：</w:t>
                  </w:r>
                  <w:r>
                    <w:rPr>
                      <w:rFonts w:ascii="仿宋_GB2312" w:hAnsi="仿宋_GB2312" w:cs="仿宋_GB2312" w:eastAsia="仿宋_GB2312"/>
                      <w:sz w:val="20"/>
                    </w:rPr>
                    <w:t>根据年度市级数据资源目录，按照要求确定数据收集范围</w:t>
                  </w:r>
                  <w:r>
                    <w:rPr>
                      <w:rFonts w:ascii="仿宋_GB2312" w:hAnsi="仿宋_GB2312" w:cs="仿宋_GB2312" w:eastAsia="仿宋_GB2312"/>
                      <w:sz w:val="20"/>
                    </w:rPr>
                    <w:t>、</w:t>
                  </w:r>
                  <w:r>
                    <w:rPr>
                      <w:rFonts w:ascii="仿宋_GB2312" w:hAnsi="仿宋_GB2312" w:cs="仿宋_GB2312" w:eastAsia="仿宋_GB2312"/>
                      <w:sz w:val="20"/>
                    </w:rPr>
                    <w:t>来源</w:t>
                  </w:r>
                  <w:r>
                    <w:rPr>
                      <w:rFonts w:ascii="仿宋_GB2312" w:hAnsi="仿宋_GB2312" w:cs="仿宋_GB2312" w:eastAsia="仿宋_GB2312"/>
                      <w:sz w:val="20"/>
                    </w:rPr>
                    <w:t>、</w:t>
                  </w:r>
                  <w:r>
                    <w:rPr>
                      <w:rFonts w:ascii="仿宋_GB2312" w:hAnsi="仿宋_GB2312" w:cs="仿宋_GB2312" w:eastAsia="仿宋_GB2312"/>
                      <w:sz w:val="20"/>
                    </w:rPr>
                    <w:t>方式和频率，使用平台采集、接口对接、库表对接等方式进行数据归集，推进数据资源归集整合。根据实际对接要求，需要完全满足各应用系统与</w:t>
                  </w:r>
                  <w:r>
                    <w:rPr>
                      <w:rFonts w:ascii="仿宋_GB2312" w:hAnsi="仿宋_GB2312" w:cs="仿宋_GB2312" w:eastAsia="仿宋_GB2312"/>
                      <w:sz w:val="20"/>
                    </w:rPr>
                    <w:t>市政务</w:t>
                  </w:r>
                  <w:r>
                    <w:rPr>
                      <w:rFonts w:ascii="仿宋_GB2312" w:hAnsi="仿宋_GB2312" w:cs="仿宋_GB2312" w:eastAsia="仿宋_GB2312"/>
                      <w:sz w:val="20"/>
                    </w:rPr>
                    <w:t>数据平台的</w:t>
                  </w:r>
                  <w:r>
                    <w:rPr>
                      <w:rFonts w:ascii="仿宋_GB2312" w:hAnsi="仿宋_GB2312" w:cs="仿宋_GB2312" w:eastAsia="仿宋_GB2312"/>
                      <w:sz w:val="20"/>
                    </w:rPr>
                    <w:t>数据</w:t>
                  </w:r>
                  <w:r>
                    <w:rPr>
                      <w:rFonts w:ascii="仿宋_GB2312" w:hAnsi="仿宋_GB2312" w:cs="仿宋_GB2312" w:eastAsia="仿宋_GB2312"/>
                      <w:sz w:val="20"/>
                    </w:rPr>
                    <w:t>对接</w:t>
                  </w:r>
                  <w:r>
                    <w:rPr>
                      <w:rFonts w:ascii="仿宋_GB2312" w:hAnsi="仿宋_GB2312" w:cs="仿宋_GB2312" w:eastAsia="仿宋_GB2312"/>
                      <w:sz w:val="20"/>
                    </w:rPr>
                    <w:t>整合</w:t>
                  </w:r>
                  <w:r>
                    <w:rPr>
                      <w:rFonts w:ascii="仿宋_GB2312" w:hAnsi="仿宋_GB2312" w:cs="仿宋_GB2312" w:eastAsia="仿宋_GB2312"/>
                      <w:sz w:val="20"/>
                    </w:rPr>
                    <w:t>，</w:t>
                  </w:r>
                  <w:r>
                    <w:rPr>
                      <w:rFonts w:ascii="仿宋_GB2312" w:hAnsi="仿宋_GB2312" w:cs="仿宋_GB2312" w:eastAsia="仿宋_GB2312"/>
                      <w:sz w:val="20"/>
                    </w:rPr>
                    <w:t>确保</w:t>
                  </w:r>
                  <w:r>
                    <w:rPr>
                      <w:rFonts w:ascii="仿宋_GB2312" w:hAnsi="仿宋_GB2312" w:cs="仿宋_GB2312" w:eastAsia="仿宋_GB2312"/>
                      <w:sz w:val="20"/>
                    </w:rPr>
                    <w:t>数据完成端到端的安全传输。完成归集数据的</w:t>
                  </w:r>
                  <w:r>
                    <w:rPr>
                      <w:rFonts w:ascii="仿宋_GB2312" w:hAnsi="仿宋_GB2312" w:cs="仿宋_GB2312" w:eastAsia="仿宋_GB2312"/>
                      <w:sz w:val="20"/>
                    </w:rPr>
                    <w:t>清洗，包括去重、格式统一、缺失填补、错误纠正及异常数据处理等，确保数据标准、规范、准确</w:t>
                  </w:r>
                  <w:r>
                    <w:rPr>
                      <w:rFonts w:ascii="仿宋_GB2312" w:hAnsi="仿宋_GB2312" w:cs="仿宋_GB2312" w:eastAsia="仿宋_GB2312"/>
                      <w:sz w:val="20"/>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按需主动推动与各应用系统数据整合对接；当月完成采集数据的清洗等相关工作</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县（区）政务</w:t>
                  </w:r>
                  <w:r>
                    <w:rPr>
                      <w:rFonts w:ascii="仿宋_GB2312" w:hAnsi="仿宋_GB2312" w:cs="仿宋_GB2312" w:eastAsia="仿宋_GB2312"/>
                      <w:sz w:val="20"/>
                      <w:b/>
                    </w:rPr>
                    <w:t>数据分平台</w:t>
                  </w:r>
                  <w:r>
                    <w:rPr>
                      <w:rFonts w:ascii="仿宋_GB2312" w:hAnsi="仿宋_GB2312" w:cs="仿宋_GB2312" w:eastAsia="仿宋_GB2312"/>
                      <w:sz w:val="20"/>
                      <w:b/>
                    </w:rPr>
                    <w:t>技术支持</w:t>
                  </w:r>
                  <w:r>
                    <w:rPr>
                      <w:rFonts w:ascii="仿宋_GB2312" w:hAnsi="仿宋_GB2312" w:cs="仿宋_GB2312" w:eastAsia="仿宋_GB2312"/>
                      <w:sz w:val="20"/>
                      <w:b/>
                    </w:rPr>
                    <w:t>服务：</w:t>
                  </w:r>
                  <w:r>
                    <w:rPr>
                      <w:rFonts w:ascii="仿宋_GB2312" w:hAnsi="仿宋_GB2312" w:cs="仿宋_GB2312" w:eastAsia="仿宋_GB2312"/>
                      <w:sz w:val="20"/>
                    </w:rPr>
                    <w:t>提供</w:t>
                  </w:r>
                  <w:r>
                    <w:rPr>
                      <w:rFonts w:ascii="仿宋_GB2312" w:hAnsi="仿宋_GB2312" w:cs="仿宋_GB2312" w:eastAsia="仿宋_GB2312"/>
                      <w:sz w:val="20"/>
                    </w:rPr>
                    <w:t>各</w:t>
                  </w:r>
                  <w:r>
                    <w:rPr>
                      <w:rFonts w:ascii="仿宋_GB2312" w:hAnsi="仿宋_GB2312" w:cs="仿宋_GB2312" w:eastAsia="仿宋_GB2312"/>
                      <w:sz w:val="20"/>
                    </w:rPr>
                    <w:t>县</w:t>
                  </w:r>
                  <w:r>
                    <w:rPr>
                      <w:rFonts w:ascii="仿宋_GB2312" w:hAnsi="仿宋_GB2312" w:cs="仿宋_GB2312" w:eastAsia="仿宋_GB2312"/>
                      <w:sz w:val="20"/>
                    </w:rPr>
                    <w:t>（</w:t>
                  </w:r>
                  <w:r>
                    <w:rPr>
                      <w:rFonts w:ascii="仿宋_GB2312" w:hAnsi="仿宋_GB2312" w:cs="仿宋_GB2312" w:eastAsia="仿宋_GB2312"/>
                      <w:sz w:val="20"/>
                    </w:rPr>
                    <w:t>区</w:t>
                  </w:r>
                  <w:r>
                    <w:rPr>
                      <w:rFonts w:ascii="仿宋_GB2312" w:hAnsi="仿宋_GB2312" w:cs="仿宋_GB2312" w:eastAsia="仿宋_GB2312"/>
                      <w:sz w:val="20"/>
                    </w:rPr>
                    <w:t>）</w:t>
                  </w:r>
                  <w:r>
                    <w:rPr>
                      <w:rFonts w:ascii="仿宋_GB2312" w:hAnsi="仿宋_GB2312" w:cs="仿宋_GB2312" w:eastAsia="仿宋_GB2312"/>
                      <w:sz w:val="20"/>
                    </w:rPr>
                    <w:t>及管委会</w:t>
                  </w:r>
                  <w:r>
                    <w:rPr>
                      <w:rFonts w:ascii="仿宋_GB2312" w:hAnsi="仿宋_GB2312" w:cs="仿宋_GB2312" w:eastAsia="仿宋_GB2312"/>
                      <w:sz w:val="20"/>
                    </w:rPr>
                    <w:t>政务</w:t>
                  </w:r>
                  <w:r>
                    <w:rPr>
                      <w:rFonts w:ascii="仿宋_GB2312" w:hAnsi="仿宋_GB2312" w:cs="仿宋_GB2312" w:eastAsia="仿宋_GB2312"/>
                      <w:sz w:val="20"/>
                    </w:rPr>
                    <w:t>数据分平台</w:t>
                  </w:r>
                  <w:r>
                    <w:rPr>
                      <w:rFonts w:ascii="仿宋_GB2312" w:hAnsi="仿宋_GB2312" w:cs="仿宋_GB2312" w:eastAsia="仿宋_GB2312"/>
                      <w:sz w:val="20"/>
                    </w:rPr>
                    <w:t>运行远程</w:t>
                  </w:r>
                  <w:r>
                    <w:rPr>
                      <w:rFonts w:ascii="仿宋_GB2312" w:hAnsi="仿宋_GB2312" w:cs="仿宋_GB2312" w:eastAsia="仿宋_GB2312"/>
                      <w:sz w:val="20"/>
                    </w:rPr>
                    <w:t>实时监控</w:t>
                  </w:r>
                  <w:r>
                    <w:rPr>
                      <w:rFonts w:ascii="仿宋_GB2312" w:hAnsi="仿宋_GB2312" w:cs="仿宋_GB2312" w:eastAsia="仿宋_GB2312"/>
                      <w:sz w:val="20"/>
                    </w:rPr>
                    <w:t>、</w:t>
                  </w:r>
                  <w:r>
                    <w:rPr>
                      <w:rFonts w:ascii="仿宋_GB2312" w:hAnsi="仿宋_GB2312" w:cs="仿宋_GB2312" w:eastAsia="仿宋_GB2312"/>
                      <w:sz w:val="20"/>
                    </w:rPr>
                    <w:t>故障排除</w:t>
                  </w:r>
                  <w:r>
                    <w:rPr>
                      <w:rFonts w:ascii="仿宋_GB2312" w:hAnsi="仿宋_GB2312" w:cs="仿宋_GB2312" w:eastAsia="仿宋_GB2312"/>
                      <w:sz w:val="20"/>
                    </w:rPr>
                    <w:t>等技术</w:t>
                  </w:r>
                  <w:r>
                    <w:rPr>
                      <w:rFonts w:ascii="仿宋_GB2312" w:hAnsi="仿宋_GB2312" w:cs="仿宋_GB2312" w:eastAsia="仿宋_GB2312"/>
                      <w:sz w:val="20"/>
                    </w:rPr>
                    <w:t>服务</w:t>
                  </w:r>
                  <w:r>
                    <w:rPr>
                      <w:rFonts w:ascii="仿宋_GB2312" w:hAnsi="仿宋_GB2312" w:cs="仿宋_GB2312" w:eastAsia="仿宋_GB2312"/>
                      <w:sz w:val="20"/>
                    </w:rPr>
                    <w:t>，</w:t>
                  </w:r>
                  <w:r>
                    <w:rPr>
                      <w:rFonts w:ascii="仿宋_GB2312" w:hAnsi="仿宋_GB2312" w:cs="仿宋_GB2312" w:eastAsia="仿宋_GB2312"/>
                      <w:sz w:val="20"/>
                    </w:rPr>
                    <w:t>及时</w:t>
                  </w:r>
                  <w:r>
                    <w:rPr>
                      <w:rFonts w:ascii="仿宋_GB2312" w:hAnsi="仿宋_GB2312" w:cs="仿宋_GB2312" w:eastAsia="仿宋_GB2312"/>
                      <w:sz w:val="20"/>
                    </w:rPr>
                    <w:t>排查</w:t>
                  </w:r>
                  <w:r>
                    <w:rPr>
                      <w:rFonts w:ascii="仿宋_GB2312" w:hAnsi="仿宋_GB2312" w:cs="仿宋_GB2312" w:eastAsia="仿宋_GB2312"/>
                      <w:sz w:val="20"/>
                    </w:rPr>
                    <w:t>发现并解决潜在问题</w:t>
                  </w:r>
                  <w:r>
                    <w:rPr>
                      <w:rFonts w:ascii="仿宋_GB2312" w:hAnsi="仿宋_GB2312" w:cs="仿宋_GB2312" w:eastAsia="仿宋_GB2312"/>
                      <w:sz w:val="20"/>
                    </w:rPr>
                    <w:t>隐患</w:t>
                  </w:r>
                  <w:r>
                    <w:rPr>
                      <w:rFonts w:ascii="仿宋_GB2312" w:hAnsi="仿宋_GB2312" w:cs="仿宋_GB2312" w:eastAsia="仿宋_GB2312"/>
                      <w:sz w:val="20"/>
                    </w:rPr>
                    <w:t>，确保平台</w:t>
                  </w:r>
                  <w:r>
                    <w:rPr>
                      <w:rFonts w:ascii="仿宋_GB2312" w:hAnsi="仿宋_GB2312" w:cs="仿宋_GB2312" w:eastAsia="仿宋_GB2312"/>
                      <w:sz w:val="20"/>
                    </w:rPr>
                    <w:t>持续高效、</w:t>
                  </w:r>
                  <w:r>
                    <w:rPr>
                      <w:rFonts w:ascii="仿宋_GB2312" w:hAnsi="仿宋_GB2312" w:cs="仿宋_GB2312" w:eastAsia="仿宋_GB2312"/>
                      <w:sz w:val="20"/>
                    </w:rPr>
                    <w:t>稳定</w:t>
                  </w:r>
                  <w:r>
                    <w:rPr>
                      <w:rFonts w:ascii="仿宋_GB2312" w:hAnsi="仿宋_GB2312" w:cs="仿宋_GB2312" w:eastAsia="仿宋_GB2312"/>
                      <w:sz w:val="20"/>
                    </w:rPr>
                    <w:t>运行</w:t>
                  </w:r>
                  <w:r>
                    <w:rPr>
                      <w:rFonts w:ascii="仿宋_GB2312" w:hAnsi="仿宋_GB2312" w:cs="仿宋_GB2312" w:eastAsia="仿宋_GB2312"/>
                      <w:sz w:val="20"/>
                    </w:rPr>
                    <w:t>。同时，</w:t>
                  </w:r>
                  <w:r>
                    <w:rPr>
                      <w:rFonts w:ascii="仿宋_GB2312" w:hAnsi="仿宋_GB2312" w:cs="仿宋_GB2312" w:eastAsia="仿宋_GB2312"/>
                      <w:sz w:val="20"/>
                    </w:rPr>
                    <w:t>对各县区及管委会反馈的平台运行问题，</w:t>
                  </w:r>
                  <w:r>
                    <w:rPr>
                      <w:rFonts w:ascii="仿宋_GB2312" w:hAnsi="仿宋_GB2312" w:cs="仿宋_GB2312" w:eastAsia="仿宋_GB2312"/>
                      <w:sz w:val="20"/>
                    </w:rPr>
                    <w:t>快速响应</w:t>
                  </w:r>
                  <w:r>
                    <w:rPr>
                      <w:rFonts w:ascii="仿宋_GB2312" w:hAnsi="仿宋_GB2312" w:cs="仿宋_GB2312" w:eastAsia="仿宋_GB2312"/>
                      <w:sz w:val="20"/>
                    </w:rPr>
                    <w:t>并及时处置解决</w:t>
                  </w:r>
                  <w:r>
                    <w:rPr>
                      <w:rFonts w:ascii="仿宋_GB2312" w:hAnsi="仿宋_GB2312" w:cs="仿宋_GB2312" w:eastAsia="仿宋_GB2312"/>
                      <w:sz w:val="20"/>
                    </w:rPr>
                    <w:t>，避免对</w:t>
                  </w:r>
                  <w:r>
                    <w:rPr>
                      <w:rFonts w:ascii="仿宋_GB2312" w:hAnsi="仿宋_GB2312" w:cs="仿宋_GB2312" w:eastAsia="仿宋_GB2312"/>
                      <w:sz w:val="20"/>
                    </w:rPr>
                    <w:t>相关</w:t>
                  </w:r>
                  <w:r>
                    <w:rPr>
                      <w:rFonts w:ascii="仿宋_GB2312" w:hAnsi="仿宋_GB2312" w:cs="仿宋_GB2312" w:eastAsia="仿宋_GB2312"/>
                      <w:sz w:val="20"/>
                    </w:rPr>
                    <w:t>业务造成影响。</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分钟，故障解决时间</w:t>
                  </w:r>
                  <w:r>
                    <w:rPr>
                      <w:rFonts w:ascii="仿宋_GB2312" w:hAnsi="仿宋_GB2312" w:cs="仿宋_GB2312" w:eastAsia="仿宋_GB2312"/>
                      <w:sz w:val="20"/>
                    </w:rPr>
                    <w:t>24</w:t>
                  </w:r>
                  <w:r>
                    <w:rPr>
                      <w:rFonts w:ascii="仿宋_GB2312" w:hAnsi="仿宋_GB2312" w:cs="仿宋_GB2312" w:eastAsia="仿宋_GB2312"/>
                      <w:sz w:val="20"/>
                    </w:rPr>
                    <w:t>小时</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数据治理服务：</w:t>
                  </w:r>
                  <w:r>
                    <w:rPr>
                      <w:rFonts w:ascii="仿宋_GB2312" w:hAnsi="仿宋_GB2312" w:cs="仿宋_GB2312" w:eastAsia="仿宋_GB2312"/>
                      <w:sz w:val="20"/>
                    </w:rPr>
                    <w:t>配合</w:t>
                  </w:r>
                  <w:r>
                    <w:rPr>
                      <w:rFonts w:ascii="仿宋_GB2312" w:hAnsi="仿宋_GB2312" w:cs="仿宋_GB2312" w:eastAsia="仿宋_GB2312"/>
                      <w:sz w:val="20"/>
                    </w:rPr>
                    <w:t>甲方制定</w:t>
                  </w:r>
                  <w:r>
                    <w:rPr>
                      <w:rFonts w:ascii="仿宋_GB2312" w:hAnsi="仿宋_GB2312" w:cs="仿宋_GB2312" w:eastAsia="仿宋_GB2312"/>
                      <w:sz w:val="20"/>
                    </w:rPr>
                    <w:t>数据治理规划与治理策略，从准确性、完整性、一致性、时效性、唯一性及关联性等方面，对数据进行质量评估，通过数据治理</w:t>
                  </w:r>
                  <w:r>
                    <w:rPr>
                      <w:rFonts w:ascii="仿宋_GB2312" w:hAnsi="仿宋_GB2312" w:cs="仿宋_GB2312" w:eastAsia="仿宋_GB2312"/>
                      <w:sz w:val="20"/>
                    </w:rPr>
                    <w:t>，</w:t>
                  </w:r>
                  <w:r>
                    <w:rPr>
                      <w:rFonts w:ascii="仿宋_GB2312" w:hAnsi="仿宋_GB2312" w:cs="仿宋_GB2312" w:eastAsia="仿宋_GB2312"/>
                      <w:sz w:val="20"/>
                    </w:rPr>
                    <w:t>挖掘和利用数据潜在价值，建立数据安全管理机制，保障数据的合规性和安全性。根据评估结果和业务需求，制定统一数据标准，</w:t>
                  </w:r>
                  <w:r>
                    <w:rPr>
                      <w:rFonts w:ascii="仿宋_GB2312" w:hAnsi="仿宋_GB2312" w:cs="仿宋_GB2312" w:eastAsia="仿宋_GB2312"/>
                      <w:sz w:val="20"/>
                    </w:rPr>
                    <w:t>以此构建</w:t>
                  </w:r>
                  <w:r>
                    <w:rPr>
                      <w:rFonts w:ascii="仿宋_GB2312" w:hAnsi="仿宋_GB2312" w:cs="仿宋_GB2312" w:eastAsia="仿宋_GB2312"/>
                      <w:sz w:val="20"/>
                    </w:rPr>
                    <w:t>数据标准库，按数据标准进行分类</w:t>
                  </w:r>
                  <w:r>
                    <w:rPr>
                      <w:rFonts w:ascii="仿宋_GB2312" w:hAnsi="仿宋_GB2312" w:cs="仿宋_GB2312" w:eastAsia="仿宋_GB2312"/>
                      <w:sz w:val="20"/>
                    </w:rPr>
                    <w:t>分级</w:t>
                  </w:r>
                  <w:r>
                    <w:rPr>
                      <w:rFonts w:ascii="仿宋_GB2312" w:hAnsi="仿宋_GB2312" w:cs="仿宋_GB2312" w:eastAsia="仿宋_GB2312"/>
                      <w:sz w:val="20"/>
                    </w:rPr>
                    <w:t>、整理和存储，并提供治理后对外共享的标准数据表或接口。</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根据实际需求配合完成数据治理规划及策略，提供治理后的对外共享接口或库表</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数据驾驶舱服务：</w:t>
                  </w:r>
                  <w:r>
                    <w:rPr>
                      <w:rFonts w:ascii="仿宋_GB2312" w:hAnsi="仿宋_GB2312" w:cs="仿宋_GB2312" w:eastAsia="仿宋_GB2312"/>
                      <w:sz w:val="20"/>
                    </w:rPr>
                    <w:t>根据甲方数据分析应用需求，开展数据驾驶舱的设计、开发及专题分析应用工作，构建涵盖社保、医保、公积金、社会救助、不动产、房产交易、综合治税、人口库、法人库，以及市政务数据平台总数据、高频数据、数据共享情况等多领域的专题分析体系。基于采集上报的数据，按月对驾驶舱各板块的数据分析应用进行更新维护，及时修复潜在问题与漏洞，保障相关数据分析应用稳定运行，同步做好数据分析应用模板及数据的更新工作，为甲方提供精准、及时的数据支撑。</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按需进行大屏模板设计和开发，每月更新数据</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数据全流程跟踪服务：</w:t>
                  </w:r>
                  <w:r>
                    <w:rPr>
                      <w:rFonts w:ascii="仿宋_GB2312" w:hAnsi="仿宋_GB2312" w:cs="仿宋_GB2312" w:eastAsia="仿宋_GB2312"/>
                      <w:sz w:val="20"/>
                    </w:rPr>
                    <w:t>在数据</w:t>
                  </w:r>
                  <w:r>
                    <w:rPr>
                      <w:rFonts w:ascii="仿宋_GB2312" w:hAnsi="仿宋_GB2312" w:cs="仿宋_GB2312" w:eastAsia="仿宋_GB2312"/>
                      <w:sz w:val="20"/>
                    </w:rPr>
                    <w:t>整合对接、</w:t>
                  </w:r>
                  <w:r>
                    <w:rPr>
                      <w:rFonts w:ascii="仿宋_GB2312" w:hAnsi="仿宋_GB2312" w:cs="仿宋_GB2312" w:eastAsia="仿宋_GB2312"/>
                      <w:sz w:val="20"/>
                    </w:rPr>
                    <w:t>共享</w:t>
                  </w:r>
                  <w:r>
                    <w:rPr>
                      <w:rFonts w:ascii="仿宋_GB2312" w:hAnsi="仿宋_GB2312" w:cs="仿宋_GB2312" w:eastAsia="仿宋_GB2312"/>
                      <w:sz w:val="20"/>
                    </w:rPr>
                    <w:t>等</w:t>
                  </w:r>
                  <w:r>
                    <w:rPr>
                      <w:rFonts w:ascii="仿宋_GB2312" w:hAnsi="仿宋_GB2312" w:cs="仿宋_GB2312" w:eastAsia="仿宋_GB2312"/>
                      <w:sz w:val="20"/>
                    </w:rPr>
                    <w:t>服务过程中，对</w:t>
                  </w:r>
                  <w:r>
                    <w:rPr>
                      <w:rFonts w:ascii="仿宋_GB2312" w:hAnsi="仿宋_GB2312" w:cs="仿宋_GB2312" w:eastAsia="仿宋_GB2312"/>
                      <w:sz w:val="20"/>
                    </w:rPr>
                    <w:t>市级部门</w:t>
                  </w:r>
                  <w:r>
                    <w:rPr>
                      <w:rFonts w:ascii="仿宋_GB2312" w:hAnsi="仿宋_GB2312" w:cs="仿宋_GB2312" w:eastAsia="仿宋_GB2312"/>
                      <w:sz w:val="20"/>
                    </w:rPr>
                    <w:t>和县区用户的应答响应、</w:t>
                  </w:r>
                  <w:r>
                    <w:rPr>
                      <w:rFonts w:ascii="仿宋_GB2312" w:hAnsi="仿宋_GB2312" w:cs="仿宋_GB2312" w:eastAsia="仿宋_GB2312"/>
                      <w:sz w:val="20"/>
                    </w:rPr>
                    <w:t>故障反馈</w:t>
                  </w:r>
                  <w:r>
                    <w:rPr>
                      <w:rFonts w:ascii="仿宋_GB2312" w:hAnsi="仿宋_GB2312" w:cs="仿宋_GB2312" w:eastAsia="仿宋_GB2312"/>
                      <w:sz w:val="20"/>
                    </w:rPr>
                    <w:t>、需求对接、数据异议核实等事项进行跟踪、解答和处理。</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分钟，故障解决时间</w:t>
                  </w:r>
                  <w:r>
                    <w:rPr>
                      <w:rFonts w:ascii="仿宋_GB2312" w:hAnsi="仿宋_GB2312" w:cs="仿宋_GB2312" w:eastAsia="仿宋_GB2312"/>
                      <w:sz w:val="20"/>
                    </w:rPr>
                    <w:t>24</w:t>
                  </w:r>
                  <w:r>
                    <w:rPr>
                      <w:rFonts w:ascii="仿宋_GB2312" w:hAnsi="仿宋_GB2312" w:cs="仿宋_GB2312" w:eastAsia="仿宋_GB2312"/>
                      <w:sz w:val="20"/>
                    </w:rPr>
                    <w:t>小时</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数据分析挖掘服务：</w:t>
                  </w:r>
                  <w:r>
                    <w:rPr>
                      <w:rFonts w:ascii="仿宋_GB2312" w:hAnsi="仿宋_GB2312" w:cs="仿宋_GB2312" w:eastAsia="仿宋_GB2312"/>
                      <w:sz w:val="20"/>
                    </w:rPr>
                    <w:t>根据</w:t>
                  </w:r>
                  <w:r>
                    <w:rPr>
                      <w:rFonts w:ascii="仿宋_GB2312" w:hAnsi="仿宋_GB2312" w:cs="仿宋_GB2312" w:eastAsia="仿宋_GB2312"/>
                      <w:sz w:val="20"/>
                    </w:rPr>
                    <w:t>使用单位提出的数据比对分析服务需求、比对分析频率和周期</w:t>
                  </w:r>
                  <w:r>
                    <w:rPr>
                      <w:rFonts w:ascii="仿宋_GB2312" w:hAnsi="仿宋_GB2312" w:cs="仿宋_GB2312" w:eastAsia="仿宋_GB2312"/>
                      <w:sz w:val="20"/>
                    </w:rPr>
                    <w:t>，</w:t>
                  </w:r>
                  <w:r>
                    <w:rPr>
                      <w:rFonts w:ascii="仿宋_GB2312" w:hAnsi="仿宋_GB2312" w:cs="仿宋_GB2312" w:eastAsia="仿宋_GB2312"/>
                      <w:sz w:val="20"/>
                    </w:rPr>
                    <w:t>协助使用单位</w:t>
                  </w:r>
                  <w:r>
                    <w:rPr>
                      <w:rFonts w:ascii="仿宋_GB2312" w:hAnsi="仿宋_GB2312" w:cs="仿宋_GB2312" w:eastAsia="仿宋_GB2312"/>
                      <w:sz w:val="20"/>
                    </w:rPr>
                    <w:t>及时更新</w:t>
                  </w:r>
                  <w:r>
                    <w:rPr>
                      <w:rFonts w:ascii="仿宋_GB2312" w:hAnsi="仿宋_GB2312" w:cs="仿宋_GB2312" w:eastAsia="仿宋_GB2312"/>
                      <w:sz w:val="20"/>
                    </w:rPr>
                    <w:t>数据</w:t>
                  </w:r>
                  <w:r>
                    <w:rPr>
                      <w:rFonts w:ascii="仿宋_GB2312" w:hAnsi="仿宋_GB2312" w:cs="仿宋_GB2312" w:eastAsia="仿宋_GB2312"/>
                      <w:sz w:val="20"/>
                    </w:rPr>
                    <w:t>，确保</w:t>
                  </w:r>
                  <w:r>
                    <w:rPr>
                      <w:rFonts w:ascii="仿宋_GB2312" w:hAnsi="仿宋_GB2312" w:cs="仿宋_GB2312" w:eastAsia="仿宋_GB2312"/>
                      <w:sz w:val="20"/>
                    </w:rPr>
                    <w:t>分析所用</w:t>
                  </w:r>
                  <w:r>
                    <w:rPr>
                      <w:rFonts w:ascii="仿宋_GB2312" w:hAnsi="仿宋_GB2312" w:cs="仿宋_GB2312" w:eastAsia="仿宋_GB2312"/>
                      <w:sz w:val="20"/>
                    </w:rPr>
                    <w:t>数据的连续性和完整性。</w:t>
                  </w:r>
                  <w:r>
                    <w:rPr>
                      <w:rFonts w:ascii="仿宋_GB2312" w:hAnsi="仿宋_GB2312" w:cs="仿宋_GB2312" w:eastAsia="仿宋_GB2312"/>
                      <w:sz w:val="20"/>
                    </w:rPr>
                    <w:t>同时，</w:t>
                  </w:r>
                  <w:r>
                    <w:rPr>
                      <w:rFonts w:ascii="仿宋_GB2312" w:hAnsi="仿宋_GB2312" w:cs="仿宋_GB2312" w:eastAsia="仿宋_GB2312"/>
                      <w:sz w:val="20"/>
                    </w:rPr>
                    <w:t>数据分析</w:t>
                  </w:r>
                  <w:r>
                    <w:rPr>
                      <w:rFonts w:ascii="仿宋_GB2312" w:hAnsi="仿宋_GB2312" w:cs="仿宋_GB2312" w:eastAsia="仿宋_GB2312"/>
                      <w:sz w:val="20"/>
                    </w:rPr>
                    <w:t>过程</w:t>
                  </w:r>
                  <w:r>
                    <w:rPr>
                      <w:rFonts w:ascii="仿宋_GB2312" w:hAnsi="仿宋_GB2312" w:cs="仿宋_GB2312" w:eastAsia="仿宋_GB2312"/>
                      <w:sz w:val="20"/>
                    </w:rPr>
                    <w:t>需快速准确，</w:t>
                  </w:r>
                  <w:r>
                    <w:rPr>
                      <w:rFonts w:ascii="仿宋_GB2312" w:hAnsi="仿宋_GB2312" w:cs="仿宋_GB2312" w:eastAsia="仿宋_GB2312"/>
                      <w:sz w:val="20"/>
                    </w:rPr>
                    <w:t>能够在</w:t>
                  </w:r>
                  <w:r>
                    <w:rPr>
                      <w:rFonts w:ascii="仿宋_GB2312" w:hAnsi="仿宋_GB2312" w:cs="仿宋_GB2312" w:eastAsia="仿宋_GB2312"/>
                      <w:sz w:val="20"/>
                    </w:rPr>
                    <w:t>数据</w:t>
                  </w:r>
                  <w:r>
                    <w:rPr>
                      <w:rFonts w:ascii="仿宋_GB2312" w:hAnsi="仿宋_GB2312" w:cs="仿宋_GB2312" w:eastAsia="仿宋_GB2312"/>
                      <w:sz w:val="20"/>
                    </w:rPr>
                    <w:t>提供</w:t>
                  </w:r>
                  <w:r>
                    <w:rPr>
                      <w:rFonts w:ascii="仿宋_GB2312" w:hAnsi="仿宋_GB2312" w:cs="仿宋_GB2312" w:eastAsia="仿宋_GB2312"/>
                      <w:sz w:val="20"/>
                    </w:rPr>
                    <w:t>后短时间内完成</w:t>
                  </w:r>
                  <w:r>
                    <w:rPr>
                      <w:rFonts w:ascii="仿宋_GB2312" w:hAnsi="仿宋_GB2312" w:cs="仿宋_GB2312" w:eastAsia="仿宋_GB2312"/>
                      <w:sz w:val="20"/>
                    </w:rPr>
                    <w:t>比对分析，并及时提供比对结果</w:t>
                  </w:r>
                  <w:r>
                    <w:rPr>
                      <w:rFonts w:ascii="仿宋_GB2312" w:hAnsi="仿宋_GB2312" w:cs="仿宋_GB2312" w:eastAsia="仿宋_GB2312"/>
                      <w:sz w:val="20"/>
                    </w:rPr>
                    <w:t>，为使用单位</w:t>
                  </w:r>
                  <w:r>
                    <w:rPr>
                      <w:rFonts w:ascii="仿宋_GB2312" w:hAnsi="仿宋_GB2312" w:cs="仿宋_GB2312" w:eastAsia="仿宋_GB2312"/>
                      <w:sz w:val="20"/>
                    </w:rPr>
                    <w:t>的工作开展</w:t>
                  </w:r>
                  <w:r>
                    <w:rPr>
                      <w:rFonts w:ascii="仿宋_GB2312" w:hAnsi="仿宋_GB2312" w:cs="仿宋_GB2312" w:eastAsia="仿宋_GB2312"/>
                      <w:sz w:val="20"/>
                    </w:rPr>
                    <w:t>提供</w:t>
                  </w:r>
                  <w:r>
                    <w:rPr>
                      <w:rFonts w:ascii="仿宋_GB2312" w:hAnsi="仿宋_GB2312" w:cs="仿宋_GB2312" w:eastAsia="仿宋_GB2312"/>
                      <w:sz w:val="20"/>
                    </w:rPr>
                    <w:t>可</w:t>
                  </w:r>
                  <w:r>
                    <w:rPr>
                      <w:rFonts w:ascii="仿宋_GB2312" w:hAnsi="仿宋_GB2312" w:cs="仿宋_GB2312" w:eastAsia="仿宋_GB2312"/>
                      <w:sz w:val="20"/>
                    </w:rPr>
                    <w:t>参考</w:t>
                  </w:r>
                  <w:r>
                    <w:rPr>
                      <w:rFonts w:ascii="仿宋_GB2312" w:hAnsi="仿宋_GB2312" w:cs="仿宋_GB2312" w:eastAsia="仿宋_GB2312"/>
                      <w:sz w:val="20"/>
                    </w:rPr>
                    <w:t>依据</w:t>
                  </w:r>
                  <w:r>
                    <w:rPr>
                      <w:rFonts w:ascii="仿宋_GB2312" w:hAnsi="仿宋_GB2312" w:cs="仿宋_GB2312" w:eastAsia="仿宋_GB2312"/>
                      <w:sz w:val="20"/>
                    </w:rPr>
                    <w:t>。</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按照需要的频次和周期及时更新</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平台数据应用服务</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政务</w:t>
                  </w:r>
                  <w:r>
                    <w:rPr>
                      <w:rFonts w:ascii="仿宋_GB2312" w:hAnsi="仿宋_GB2312" w:cs="仿宋_GB2312" w:eastAsia="仿宋_GB2312"/>
                      <w:sz w:val="20"/>
                    </w:rPr>
                    <w:t>数据平台数据应用服务</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数据应用服务：</w:t>
                  </w:r>
                  <w:r>
                    <w:rPr>
                      <w:rFonts w:ascii="仿宋_GB2312" w:hAnsi="仿宋_GB2312" w:cs="仿宋_GB2312" w:eastAsia="仿宋_GB2312"/>
                      <w:sz w:val="20"/>
                    </w:rPr>
                    <w:t>根据</w:t>
                  </w:r>
                  <w:r>
                    <w:rPr>
                      <w:rFonts w:ascii="仿宋_GB2312" w:hAnsi="仿宋_GB2312" w:cs="仿宋_GB2312" w:eastAsia="仿宋_GB2312"/>
                      <w:sz w:val="20"/>
                    </w:rPr>
                    <w:t>使用单位</w:t>
                  </w:r>
                  <w:r>
                    <w:rPr>
                      <w:rFonts w:ascii="仿宋_GB2312" w:hAnsi="仿宋_GB2312" w:cs="仿宋_GB2312" w:eastAsia="仿宋_GB2312"/>
                      <w:sz w:val="20"/>
                    </w:rPr>
                    <w:t>具体需求，并结合各行业</w:t>
                  </w:r>
                  <w:r>
                    <w:rPr>
                      <w:rFonts w:ascii="仿宋_GB2312" w:hAnsi="仿宋_GB2312" w:cs="仿宋_GB2312" w:eastAsia="仿宋_GB2312"/>
                      <w:sz w:val="20"/>
                    </w:rPr>
                    <w:t>应用</w:t>
                  </w:r>
                  <w:r>
                    <w:rPr>
                      <w:rFonts w:ascii="仿宋_GB2312" w:hAnsi="仿宋_GB2312" w:cs="仿宋_GB2312" w:eastAsia="仿宋_GB2312"/>
                      <w:sz w:val="20"/>
                    </w:rPr>
                    <w:t>系统</w:t>
                  </w:r>
                  <w:r>
                    <w:rPr>
                      <w:rFonts w:ascii="仿宋_GB2312" w:hAnsi="仿宋_GB2312" w:cs="仿宋_GB2312" w:eastAsia="仿宋_GB2312"/>
                      <w:sz w:val="20"/>
                    </w:rPr>
                    <w:t>运行实际</w:t>
                  </w:r>
                  <w:r>
                    <w:rPr>
                      <w:rFonts w:ascii="仿宋_GB2312" w:hAnsi="仿宋_GB2312" w:cs="仿宋_GB2312" w:eastAsia="仿宋_GB2312"/>
                      <w:sz w:val="20"/>
                    </w:rPr>
                    <w:t>，通过前置机推送、在线比对、接口对接</w:t>
                  </w:r>
                  <w:r>
                    <w:rPr>
                      <w:rFonts w:ascii="仿宋_GB2312" w:hAnsi="仿宋_GB2312" w:cs="仿宋_GB2312" w:eastAsia="仿宋_GB2312"/>
                      <w:sz w:val="20"/>
                    </w:rPr>
                    <w:t>、</w:t>
                  </w:r>
                  <w:r>
                    <w:rPr>
                      <w:rFonts w:ascii="仿宋_GB2312" w:hAnsi="仿宋_GB2312" w:cs="仿宋_GB2312" w:eastAsia="仿宋_GB2312"/>
                      <w:sz w:val="20"/>
                    </w:rPr>
                    <w:t>文件共享</w:t>
                  </w:r>
                  <w:r>
                    <w:rPr>
                      <w:rFonts w:ascii="仿宋_GB2312" w:hAnsi="仿宋_GB2312" w:cs="仿宋_GB2312" w:eastAsia="仿宋_GB2312"/>
                      <w:sz w:val="20"/>
                    </w:rPr>
                    <w:t>等</w:t>
                  </w:r>
                  <w:r>
                    <w:rPr>
                      <w:rFonts w:ascii="仿宋_GB2312" w:hAnsi="仿宋_GB2312" w:cs="仿宋_GB2312" w:eastAsia="仿宋_GB2312"/>
                      <w:sz w:val="20"/>
                    </w:rPr>
                    <w:t>多种</w:t>
                  </w:r>
                  <w:r>
                    <w:rPr>
                      <w:rFonts w:ascii="仿宋_GB2312" w:hAnsi="仿宋_GB2312" w:cs="仿宋_GB2312" w:eastAsia="仿宋_GB2312"/>
                      <w:sz w:val="20"/>
                    </w:rPr>
                    <w:t>方式支撑数据应用场景</w:t>
                  </w:r>
                  <w:r>
                    <w:rPr>
                      <w:rFonts w:ascii="仿宋_GB2312" w:hAnsi="仿宋_GB2312" w:cs="仿宋_GB2312" w:eastAsia="仿宋_GB2312"/>
                      <w:sz w:val="20"/>
                    </w:rPr>
                    <w:t>建设</w:t>
                  </w:r>
                  <w:r>
                    <w:rPr>
                      <w:rFonts w:ascii="仿宋_GB2312" w:hAnsi="仿宋_GB2312" w:cs="仿宋_GB2312" w:eastAsia="仿宋_GB2312"/>
                      <w:sz w:val="20"/>
                    </w:rPr>
                    <w:t>。</w:t>
                  </w:r>
                  <w:r>
                    <w:rPr>
                      <w:rFonts w:ascii="仿宋_GB2312" w:hAnsi="仿宋_GB2312" w:cs="仿宋_GB2312" w:eastAsia="仿宋_GB2312"/>
                      <w:sz w:val="20"/>
                    </w:rPr>
                    <w:t>为现有</w:t>
                  </w:r>
                  <w:r>
                    <w:rPr>
                      <w:rFonts w:ascii="仿宋_GB2312" w:hAnsi="仿宋_GB2312" w:cs="仿宋_GB2312" w:eastAsia="仿宋_GB2312"/>
                      <w:sz w:val="20"/>
                    </w:rPr>
                    <w:t>25</w:t>
                  </w:r>
                  <w:r>
                    <w:rPr>
                      <w:rFonts w:ascii="仿宋_GB2312" w:hAnsi="仿宋_GB2312" w:cs="仿宋_GB2312" w:eastAsia="仿宋_GB2312"/>
                      <w:sz w:val="20"/>
                    </w:rPr>
                    <w:t>个</w:t>
                  </w:r>
                  <w:r>
                    <w:rPr>
                      <w:rFonts w:ascii="仿宋_GB2312" w:hAnsi="仿宋_GB2312" w:cs="仿宋_GB2312" w:eastAsia="仿宋_GB2312"/>
                      <w:sz w:val="20"/>
                    </w:rPr>
                    <w:t>市级</w:t>
                  </w:r>
                  <w:r>
                    <w:rPr>
                      <w:rFonts w:ascii="仿宋_GB2312" w:hAnsi="仿宋_GB2312" w:cs="仿宋_GB2312" w:eastAsia="仿宋_GB2312"/>
                      <w:sz w:val="20"/>
                    </w:rPr>
                    <w:t>政务事项</w:t>
                  </w:r>
                  <w:r>
                    <w:rPr>
                      <w:rFonts w:ascii="仿宋_GB2312" w:hAnsi="仿宋_GB2312" w:cs="仿宋_GB2312" w:eastAsia="仿宋_GB2312"/>
                      <w:sz w:val="20"/>
                    </w:rPr>
                    <w:t>应用场景及后续新增的应用场景</w:t>
                  </w:r>
                  <w:r>
                    <w:rPr>
                      <w:rFonts w:ascii="仿宋_GB2312" w:hAnsi="仿宋_GB2312" w:cs="仿宋_GB2312" w:eastAsia="仿宋_GB2312"/>
                      <w:sz w:val="20"/>
                    </w:rPr>
                    <w:t>持续高效</w:t>
                  </w:r>
                  <w:r>
                    <w:rPr>
                      <w:rFonts w:ascii="仿宋_GB2312" w:hAnsi="仿宋_GB2312" w:cs="仿宋_GB2312" w:eastAsia="仿宋_GB2312"/>
                      <w:sz w:val="20"/>
                    </w:rPr>
                    <w:t>稳定运行</w:t>
                  </w:r>
                  <w:r>
                    <w:rPr>
                      <w:rFonts w:ascii="仿宋_GB2312" w:hAnsi="仿宋_GB2312" w:cs="仿宋_GB2312" w:eastAsia="仿宋_GB2312"/>
                      <w:sz w:val="20"/>
                    </w:rPr>
                    <w:t>提供技术支撑，同时</w:t>
                  </w:r>
                  <w:r>
                    <w:rPr>
                      <w:rFonts w:ascii="仿宋_GB2312" w:hAnsi="仿宋_GB2312" w:cs="仿宋_GB2312" w:eastAsia="仿宋_GB2312"/>
                      <w:sz w:val="20"/>
                    </w:rPr>
                    <w:t>保障</w:t>
                  </w:r>
                  <w:r>
                    <w:rPr>
                      <w:rFonts w:ascii="仿宋_GB2312" w:hAnsi="仿宋_GB2312" w:cs="仿宋_GB2312" w:eastAsia="仿宋_GB2312"/>
                      <w:sz w:val="20"/>
                    </w:rPr>
                    <w:t>现有</w:t>
                  </w:r>
                  <w:r>
                    <w:rPr>
                      <w:rFonts w:ascii="仿宋_GB2312" w:hAnsi="仿宋_GB2312" w:cs="仿宋_GB2312" w:eastAsia="仿宋_GB2312"/>
                      <w:sz w:val="20"/>
                    </w:rPr>
                    <w:t>7</w:t>
                  </w:r>
                  <w:r>
                    <w:rPr>
                      <w:rFonts w:ascii="仿宋_GB2312" w:hAnsi="仿宋_GB2312" w:cs="仿宋_GB2312" w:eastAsia="仿宋_GB2312"/>
                      <w:sz w:val="20"/>
                    </w:rPr>
                    <w:t>9</w:t>
                  </w:r>
                  <w:r>
                    <w:rPr>
                      <w:rFonts w:ascii="仿宋_GB2312" w:hAnsi="仿宋_GB2312" w:cs="仿宋_GB2312" w:eastAsia="仿宋_GB2312"/>
                      <w:sz w:val="20"/>
                    </w:rPr>
                    <w:t>项数据</w:t>
                  </w:r>
                  <w:r>
                    <w:rPr>
                      <w:rFonts w:ascii="仿宋_GB2312" w:hAnsi="仿宋_GB2312" w:cs="仿宋_GB2312" w:eastAsia="仿宋_GB2312"/>
                      <w:sz w:val="20"/>
                    </w:rPr>
                    <w:t>比对</w:t>
                  </w:r>
                  <w:r>
                    <w:rPr>
                      <w:rFonts w:ascii="仿宋_GB2312" w:hAnsi="仿宋_GB2312" w:cs="仿宋_GB2312" w:eastAsia="仿宋_GB2312"/>
                      <w:sz w:val="20"/>
                    </w:rPr>
                    <w:t>分析</w:t>
                  </w:r>
                  <w:r>
                    <w:rPr>
                      <w:rFonts w:ascii="仿宋_GB2312" w:hAnsi="仿宋_GB2312" w:cs="仿宋_GB2312" w:eastAsia="仿宋_GB2312"/>
                      <w:sz w:val="20"/>
                    </w:rPr>
                    <w:t>和后续新增的比对分析任务</w:t>
                  </w:r>
                  <w:r>
                    <w:rPr>
                      <w:rFonts w:ascii="仿宋_GB2312" w:hAnsi="仿宋_GB2312" w:cs="仿宋_GB2312" w:eastAsia="仿宋_GB2312"/>
                      <w:sz w:val="20"/>
                    </w:rPr>
                    <w:t>稳定运行。针对新增的数据</w:t>
                  </w:r>
                  <w:r>
                    <w:rPr>
                      <w:rFonts w:ascii="仿宋_GB2312" w:hAnsi="仿宋_GB2312" w:cs="仿宋_GB2312" w:eastAsia="仿宋_GB2312"/>
                      <w:sz w:val="20"/>
                    </w:rPr>
                    <w:t>整合</w:t>
                  </w:r>
                  <w:r>
                    <w:rPr>
                      <w:rFonts w:ascii="仿宋_GB2312" w:hAnsi="仿宋_GB2312" w:cs="仿宋_GB2312" w:eastAsia="仿宋_GB2312"/>
                      <w:sz w:val="20"/>
                    </w:rPr>
                    <w:t>对接需求，乙方需支持多种数据共享方式，以更好地支撑各行业应用场景的建设与发展。</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根据各行业部门的实际需求确保任务稳定运行，新增的数据分析需求一周内解决</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平台数据创新服务</w:t>
                  </w:r>
                </w:p>
              </w:tc>
              <w:tc>
                <w:tcPr>
                  <w:tcW w:type="dxa" w:w="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基于场景、案例、数据、应用、理念进行咨询、规划及复用推广服务</w:t>
                  </w:r>
                  <w:r>
                    <w:rPr>
                      <w:rFonts w:ascii="仿宋_GB2312" w:hAnsi="仿宋_GB2312" w:cs="仿宋_GB2312" w:eastAsia="仿宋_GB2312"/>
                      <w:sz w:val="20"/>
                    </w:rPr>
                    <w:t>。</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培训服务：</w:t>
                  </w:r>
                  <w:r>
                    <w:rPr>
                      <w:rFonts w:ascii="仿宋_GB2312" w:hAnsi="仿宋_GB2312" w:cs="仿宋_GB2312" w:eastAsia="仿宋_GB2312"/>
                      <w:sz w:val="20"/>
                    </w:rPr>
                    <w:t>制定详细的系统培训计划，</w:t>
                  </w:r>
                  <w:r>
                    <w:rPr>
                      <w:rFonts w:ascii="仿宋_GB2312" w:hAnsi="仿宋_GB2312" w:cs="仿宋_GB2312" w:eastAsia="仿宋_GB2312"/>
                      <w:sz w:val="20"/>
                    </w:rPr>
                    <w:t>围绕</w:t>
                  </w:r>
                  <w:r>
                    <w:rPr>
                      <w:rFonts w:ascii="仿宋_GB2312" w:hAnsi="仿宋_GB2312" w:cs="仿宋_GB2312" w:eastAsia="仿宋_GB2312"/>
                      <w:sz w:val="20"/>
                    </w:rPr>
                    <w:t>业务</w:t>
                  </w:r>
                  <w:r>
                    <w:rPr>
                      <w:rFonts w:ascii="仿宋_GB2312" w:hAnsi="仿宋_GB2312" w:cs="仿宋_GB2312" w:eastAsia="仿宋_GB2312"/>
                      <w:sz w:val="20"/>
                    </w:rPr>
                    <w:t>、</w:t>
                  </w:r>
                  <w:r>
                    <w:rPr>
                      <w:rFonts w:ascii="仿宋_GB2312" w:hAnsi="仿宋_GB2312" w:cs="仿宋_GB2312" w:eastAsia="仿宋_GB2312"/>
                      <w:sz w:val="20"/>
                    </w:rPr>
                    <w:t>操作</w:t>
                  </w:r>
                  <w:r>
                    <w:rPr>
                      <w:rFonts w:ascii="仿宋_GB2312" w:hAnsi="仿宋_GB2312" w:cs="仿宋_GB2312" w:eastAsia="仿宋_GB2312"/>
                      <w:sz w:val="20"/>
                    </w:rPr>
                    <w:t>、</w:t>
                  </w:r>
                  <w:r>
                    <w:rPr>
                      <w:rFonts w:ascii="仿宋_GB2312" w:hAnsi="仿宋_GB2312" w:cs="仿宋_GB2312" w:eastAsia="仿宋_GB2312"/>
                      <w:sz w:val="20"/>
                    </w:rPr>
                    <w:t>管理</w:t>
                  </w:r>
                  <w:r>
                    <w:rPr>
                      <w:rFonts w:ascii="仿宋_GB2312" w:hAnsi="仿宋_GB2312" w:cs="仿宋_GB2312" w:eastAsia="仿宋_GB2312"/>
                      <w:sz w:val="20"/>
                    </w:rPr>
                    <w:t>等核心领域开展</w:t>
                  </w:r>
                  <w:r>
                    <w:rPr>
                      <w:rFonts w:ascii="仿宋_GB2312" w:hAnsi="仿宋_GB2312" w:cs="仿宋_GB2312" w:eastAsia="仿宋_GB2312"/>
                      <w:sz w:val="20"/>
                    </w:rPr>
                    <w:t>培训</w:t>
                  </w:r>
                  <w:r>
                    <w:rPr>
                      <w:rFonts w:ascii="仿宋_GB2312" w:hAnsi="仿宋_GB2312" w:cs="仿宋_GB2312" w:eastAsia="仿宋_GB2312"/>
                      <w:sz w:val="20"/>
                    </w:rPr>
                    <w:t>。</w:t>
                  </w:r>
                  <w:r>
                    <w:rPr>
                      <w:rFonts w:ascii="仿宋_GB2312" w:hAnsi="仿宋_GB2312" w:cs="仿宋_GB2312" w:eastAsia="仿宋_GB2312"/>
                      <w:sz w:val="20"/>
                    </w:rPr>
                    <w:t>针对不同</w:t>
                  </w:r>
                  <w:r>
                    <w:rPr>
                      <w:rFonts w:ascii="仿宋_GB2312" w:hAnsi="仿宋_GB2312" w:cs="仿宋_GB2312" w:eastAsia="仿宋_GB2312"/>
                      <w:sz w:val="20"/>
                    </w:rPr>
                    <w:t>层级、不同区域、</w:t>
                  </w:r>
                  <w:r>
                    <w:rPr>
                      <w:rFonts w:ascii="仿宋_GB2312" w:hAnsi="仿宋_GB2312" w:cs="仿宋_GB2312" w:eastAsia="仿宋_GB2312"/>
                      <w:sz w:val="20"/>
                    </w:rPr>
                    <w:t>不同岗位人员，采用线上与线下相结合的方式，提供全面、优质的技术培训服务，旨在全面提升相关人员的系统操作水平与业务管理能力。</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分钟，解决时间</w:t>
                  </w:r>
                  <w:r>
                    <w:rPr>
                      <w:rFonts w:ascii="仿宋_GB2312" w:hAnsi="仿宋_GB2312" w:cs="仿宋_GB2312" w:eastAsia="仿宋_GB2312"/>
                      <w:sz w:val="20"/>
                    </w:rPr>
                    <w:t>24</w:t>
                  </w:r>
                  <w:r>
                    <w:rPr>
                      <w:rFonts w:ascii="仿宋_GB2312" w:hAnsi="仿宋_GB2312" w:cs="仿宋_GB2312" w:eastAsia="仿宋_GB2312"/>
                      <w:sz w:val="20"/>
                    </w:rPr>
                    <w:t>小时</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21"/>
                  <w:vMerge/>
                  <w:tcBorders>
                    <w:top w:val="none" w:color="000000" w:sz="4"/>
                    <w:left w:val="single" w:color="000000" w:sz="4"/>
                    <w:bottom w:val="single" w:color="000000" w:sz="4"/>
                    <w:right w:val="single" w:color="000000" w:sz="4"/>
                  </w:tcBorders>
                </w:tcPr>
                <w:p/>
              </w:tc>
              <w:tc>
                <w:tcPr>
                  <w:tcW w:type="dxa" w:w="359"/>
                  <w:vMerge/>
                  <w:tcBorders>
                    <w:top w:val="none" w:color="000000" w:sz="4"/>
                    <w:left w:val="single" w:color="000000" w:sz="4"/>
                    <w:bottom w:val="single" w:color="000000" w:sz="4"/>
                    <w:right w:val="single" w:color="000000" w:sz="4"/>
                  </w:tcBorders>
                </w:tcP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其他服务：</w:t>
                  </w:r>
                  <w:r>
                    <w:rPr>
                      <w:rFonts w:ascii="仿宋_GB2312" w:hAnsi="仿宋_GB2312" w:cs="仿宋_GB2312" w:eastAsia="仿宋_GB2312"/>
                      <w:sz w:val="20"/>
                    </w:rPr>
                    <w:t>配合甲方做好</w:t>
                  </w:r>
                  <w:r>
                    <w:rPr>
                      <w:rFonts w:ascii="仿宋_GB2312" w:hAnsi="仿宋_GB2312" w:cs="仿宋_GB2312" w:eastAsia="仿宋_GB2312"/>
                      <w:sz w:val="20"/>
                    </w:rPr>
                    <w:t>汉中</w:t>
                  </w:r>
                  <w:r>
                    <w:rPr>
                      <w:rFonts w:ascii="仿宋_GB2312" w:hAnsi="仿宋_GB2312" w:cs="仿宋_GB2312" w:eastAsia="仿宋_GB2312"/>
                      <w:sz w:val="20"/>
                    </w:rPr>
                    <w:t>市</w:t>
                  </w:r>
                  <w:r>
                    <w:rPr>
                      <w:rFonts w:ascii="仿宋_GB2312" w:hAnsi="仿宋_GB2312" w:cs="仿宋_GB2312" w:eastAsia="仿宋_GB2312"/>
                      <w:sz w:val="20"/>
                    </w:rPr>
                    <w:t>政务</w:t>
                  </w:r>
                  <w:r>
                    <w:rPr>
                      <w:rFonts w:ascii="仿宋_GB2312" w:hAnsi="仿宋_GB2312" w:cs="仿宋_GB2312" w:eastAsia="仿宋_GB2312"/>
                      <w:sz w:val="20"/>
                    </w:rPr>
                    <w:t>数据平台运维及大数据体系建设相关工作。积极参与大数据体系建设各个环节，从技术支持、数据整合到系统优化、安全防护等方面提供全方位、高质量的服务，以满足甲方的多样化需求。</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w:t>
                  </w:r>
                  <w:r>
                    <w:rPr>
                      <w:rFonts w:ascii="仿宋_GB2312" w:hAnsi="仿宋_GB2312" w:cs="仿宋_GB2312" w:eastAsia="仿宋_GB2312"/>
                      <w:sz w:val="20"/>
                    </w:rPr>
                    <w:t>根据需求及时跟进</w:t>
                  </w:r>
                  <w:r>
                    <w:rPr>
                      <w:rFonts w:ascii="仿宋_GB2312" w:hAnsi="仿宋_GB2312" w:cs="仿宋_GB2312" w:eastAsia="仿宋_GB2312"/>
                      <w:sz w:val="20"/>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汉中市不动产一窗受理中间库运维</w:t>
                  </w:r>
                  <w:r>
                    <w:rPr>
                      <w:rFonts w:ascii="仿宋_GB2312" w:hAnsi="仿宋_GB2312" w:cs="仿宋_GB2312" w:eastAsia="仿宋_GB2312"/>
                      <w:sz w:val="20"/>
                      <w:b/>
                    </w:rPr>
                    <w:t>服务</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中间库的数据治理、处理及数据挂接服务。</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中间库日常维护，保障相关业务正常运行。</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处理不动产平台和房产交易系统之间的房屋数据挂接。</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处理不动产平台有房屋数据，而房产交易系统没房屋数据的问题。通过导出不动产房屋数据，经中间库加工处理后，以适配房产交易系统的格式推送至交易系统，用于房屋数据生成；将房产交易系统生成的房屋数据回传至中间库，完成最终的数据挂接与一致性维护。</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w:t>
                  </w:r>
                  <w:r>
                    <w:rPr>
                      <w:rFonts w:ascii="仿宋_GB2312" w:hAnsi="仿宋_GB2312" w:cs="仿宋_GB2312" w:eastAsia="仿宋_GB2312"/>
                      <w:sz w:val="20"/>
                    </w:rPr>
                    <w:t>+</w:t>
                  </w:r>
                  <w:r>
                    <w:rPr>
                      <w:rFonts w:ascii="仿宋_GB2312" w:hAnsi="仿宋_GB2312" w:cs="仿宋_GB2312" w:eastAsia="仿宋_GB2312"/>
                      <w:sz w:val="20"/>
                    </w:rPr>
                    <w:t>远程</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响应时间</w:t>
                  </w:r>
                  <w:r>
                    <w:rPr>
                      <w:rFonts w:ascii="仿宋_GB2312" w:hAnsi="仿宋_GB2312" w:cs="仿宋_GB2312" w:eastAsia="仿宋_GB2312"/>
                      <w:sz w:val="20"/>
                    </w:rPr>
                    <w:t>30</w:t>
                  </w:r>
                  <w:r>
                    <w:rPr>
                      <w:rFonts w:ascii="仿宋_GB2312" w:hAnsi="仿宋_GB2312" w:cs="仿宋_GB2312" w:eastAsia="仿宋_GB2312"/>
                      <w:sz w:val="20"/>
                    </w:rPr>
                    <w:t>分钟，解决时间</w:t>
                  </w:r>
                  <w:r>
                    <w:rPr>
                      <w:rFonts w:ascii="仿宋_GB2312" w:hAnsi="仿宋_GB2312" w:cs="仿宋_GB2312" w:eastAsia="仿宋_GB2312"/>
                      <w:sz w:val="20"/>
                    </w:rPr>
                    <w:t>24</w:t>
                  </w:r>
                  <w:r>
                    <w:rPr>
                      <w:rFonts w:ascii="仿宋_GB2312" w:hAnsi="仿宋_GB2312" w:cs="仿宋_GB2312" w:eastAsia="仿宋_GB2312"/>
                      <w:sz w:val="20"/>
                    </w:rPr>
                    <w:t>小时</w:t>
                  </w:r>
                  <w:r>
                    <w:rPr>
                      <w:rFonts w:ascii="仿宋_GB2312" w:hAnsi="仿宋_GB2312" w:cs="仿宋_GB2312" w:eastAsia="仿宋_GB2312"/>
                      <w:sz w:val="20"/>
                    </w:rPr>
                    <w:t>。</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运维服务需配置2名专职驻场技术人员，常驻汉中市大数据服务中心，负责开展系统日常运维、数据归集、数据交换共享、数据分析治理、业务接口对接等全流程技术服务。同时，服务商需根据采购方工作需求，提供全天候远程技术支撑，保障汉中市大数据平台持续、稳定、安全运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汉中市大数据服务中心</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预付款，合同签订10个工作日，达到付款条件起10个工作日内，支付合同总金额的100.0%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按照合同约定内容，甲方召开会议，组织对乙方服务内容及成效等进行现场考评。甲方在合同期满前15个工作日内或收到乙方的服务交付验收申请，组织对乙方服务交付的数量和质量进行评估及验收。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验收后未达到甲方需求，按照合同约定的比例退回合同款。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本人身份证复印件（附在资格证明文件中）；法定代表人授权他人参加谈判的，须提供法定代表人授权委托书。谈判文件中凡是需要法定代表人盖章之处，非法人单位的负责人均参照执行。 法人的分支机构参与谈判时，除提供《法定代表人(负责人)授权委托书》外，还须同时提供法人给分支机构出具的授权书。（法人只能授权一家分支机构参与谈判，且不能与分支机构同时参与谈判。）</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本项目专门面向中小企业采购，供应商应为中小微企业，谈判时须提供《中小企业声明函》。本项目采购标的对应的中小企业划分标准所属行业为：软件和信息技术服务业。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响应文件封面、响应 函、法定代表人授权 委托书三处的项目名 称、项目编号、标段 （如有）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法定代表人授权委托书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响应文件按照谈判文件要求编制，三部分内容齐全，无重大缺漏项。</w:t>
            </w:r>
          </w:p>
        </w:tc>
        <w:tc>
          <w:tcPr>
            <w:tcW w:type="dxa" w:w="1661"/>
          </w:tcPr>
          <w:p>
            <w:pPr>
              <w:pStyle w:val="null3"/>
            </w:pPr>
            <w:r>
              <w:rPr>
                <w:rFonts w:ascii="仿宋_GB2312" w:hAnsi="仿宋_GB2312" w:cs="仿宋_GB2312" w:eastAsia="仿宋_GB2312"/>
              </w:rPr>
              <w:t>营业执照等主体资格证明文件 法定代表人授权委托书 供应商参加政府采购活动承诺书 中小企业声明函 报价表 合同草案条款响应 响应文件封面 残疾人福利性单位声明函 服务方案 标的清单 技术服务偏差表 响应函 汉中市政府采购供应商资格承诺函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完全理解并接受对合格供应商、合格的货物、工程或服务要求，根据响应文件中《技术服务偏差表》第三章“★”标识的实质性要求没有负偏离。</w:t>
            </w:r>
          </w:p>
        </w:tc>
        <w:tc>
          <w:tcPr>
            <w:tcW w:type="dxa" w:w="1661"/>
          </w:tcPr>
          <w:p>
            <w:pPr>
              <w:pStyle w:val="null3"/>
            </w:pPr>
            <w:r>
              <w:rPr>
                <w:rFonts w:ascii="仿宋_GB2312" w:hAnsi="仿宋_GB2312" w:cs="仿宋_GB2312" w:eastAsia="仿宋_GB2312"/>
              </w:rPr>
              <w:t>技术服务偏差表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合同草案响应</w:t>
            </w:r>
          </w:p>
        </w:tc>
        <w:tc>
          <w:tcPr>
            <w:tcW w:type="dxa" w:w="3322"/>
          </w:tcPr>
          <w:p>
            <w:pPr>
              <w:pStyle w:val="null3"/>
            </w:pPr>
            <w:r>
              <w:rPr>
                <w:rFonts w:ascii="仿宋_GB2312" w:hAnsi="仿宋_GB2312" w:cs="仿宋_GB2312" w:eastAsia="仿宋_GB2312"/>
              </w:rPr>
              <w:t>有完全理解并接受谈判文件合同草案 条款要求的描述。</w:t>
            </w:r>
          </w:p>
        </w:tc>
        <w:tc>
          <w:tcPr>
            <w:tcW w:type="dxa" w:w="1661"/>
          </w:tcPr>
          <w:p>
            <w:pPr>
              <w:pStyle w:val="null3"/>
            </w:pPr>
            <w:r>
              <w:rPr>
                <w:rFonts w:ascii="仿宋_GB2312" w:hAnsi="仿宋_GB2312" w:cs="仿宋_GB2312" w:eastAsia="仿宋_GB2312"/>
              </w:rPr>
              <w:t>合同草案条款响应</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完全理解并填写《拒绝政府采购领域商业贿赂承诺书》。</w:t>
            </w:r>
          </w:p>
        </w:tc>
        <w:tc>
          <w:tcPr>
            <w:tcW w:type="dxa" w:w="1661"/>
          </w:tcPr>
          <w:p>
            <w:pPr>
              <w:pStyle w:val="null3"/>
            </w:pPr>
            <w:r>
              <w:rPr>
                <w:rFonts w:ascii="仿宋_GB2312" w:hAnsi="仿宋_GB2312" w:cs="仿宋_GB2312" w:eastAsia="仿宋_GB2312"/>
              </w:rPr>
              <w:t>供应商参加政府采购活动承诺书</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详见附件：技术服务偏差表</w:t>
      </w:r>
    </w:p>
    <w:p>
      <w:pPr>
        <w:pStyle w:val="null3"/>
        <w:ind w:firstLine="960"/>
      </w:pPr>
      <w:r>
        <w:rPr>
          <w:rFonts w:ascii="仿宋_GB2312" w:hAnsi="仿宋_GB2312" w:cs="仿宋_GB2312" w:eastAsia="仿宋_GB2312"/>
        </w:rPr>
        <w:t>详见附件：合同草案条款响应</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详见附件：合同基本条款.docx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