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A3D140">
      <w:pPr>
        <w:widowControl/>
        <w:spacing w:before="190" w:beforeLines="50" w:line="500" w:lineRule="exact"/>
        <w:ind w:firstLine="562" w:firstLineChars="200"/>
        <w:jc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
          <w:bCs/>
          <w:color w:val="000000"/>
          <w:sz w:val="28"/>
          <w:szCs w:val="28"/>
        </w:rPr>
        <w:t>拒绝政府采购领域商业贿赂承诺书</w:t>
      </w:r>
    </w:p>
    <w:p w14:paraId="164A5268">
      <w:pPr>
        <w:widowControl/>
        <w:spacing w:line="5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为响应党中央、国务院关于治理政府采购领域商业贿赂行为的号召，我公司在此庄严承诺：</w:t>
      </w:r>
    </w:p>
    <w:p w14:paraId="735C1A87">
      <w:pPr>
        <w:widowControl/>
        <w:spacing w:line="5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1、在参与政府采购活动中遵纪守法、诚信经营、公平竞标。</w:t>
      </w:r>
    </w:p>
    <w:p w14:paraId="7F3D4483">
      <w:pPr>
        <w:widowControl/>
        <w:spacing w:line="5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2、不向政府采购人、采购代理机构和政府采购评审专家进行任何形式的商业贿赂以谋取交易机会。</w:t>
      </w:r>
    </w:p>
    <w:p w14:paraId="525429E8">
      <w:pPr>
        <w:widowControl/>
        <w:spacing w:line="5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3、不向政府采购代理机构和采购人提供虚假资质文件或采用虚假应标方式参与政府采购市场竞争并谋取中标、成交。</w:t>
      </w:r>
    </w:p>
    <w:p w14:paraId="7FA3EFC7">
      <w:pPr>
        <w:widowControl/>
        <w:spacing w:line="5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4、不采取“围标、陪标”等商业欺诈手段获得政府采购定单。</w:t>
      </w:r>
    </w:p>
    <w:p w14:paraId="02744003">
      <w:pPr>
        <w:widowControl/>
        <w:spacing w:line="5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5、不采取不正当手段诋毁、排挤其他供应商。</w:t>
      </w:r>
    </w:p>
    <w:p w14:paraId="53FD8782">
      <w:pPr>
        <w:widowControl/>
        <w:spacing w:line="5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6、不在提供商品和服务时“偷梁换柱、以次充好”损害采购人的合法权益。</w:t>
      </w:r>
    </w:p>
    <w:p w14:paraId="00D28D58">
      <w:pPr>
        <w:widowControl/>
        <w:spacing w:line="5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7、不与采购人、采购代理机构政府采购评审专家或其它供应商恶意串通，进行质疑和投诉，维护政府采购市场秩序。</w:t>
      </w:r>
    </w:p>
    <w:p w14:paraId="667B7B0E">
      <w:pPr>
        <w:widowControl/>
        <w:spacing w:line="5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8、尊重和接受政府采购监督管理部门的监督和政府采购代理机构招标采购要求，承担因违约行为给采购人造成的损失。</w:t>
      </w:r>
    </w:p>
    <w:p w14:paraId="011761AC">
      <w:pPr>
        <w:widowControl/>
        <w:spacing w:line="5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9、不发生其他有悖于政府采购公开、公平、公正和诚信原则的行为。</w:t>
      </w:r>
    </w:p>
    <w:p w14:paraId="0724B982">
      <w:pPr>
        <w:widowControl/>
        <w:spacing w:line="500" w:lineRule="exact"/>
        <w:rPr>
          <w:rFonts w:hint="eastAsia" w:ascii="仿宋_GB2312" w:hAnsi="仿宋_GB2312" w:eastAsia="仿宋_GB2312" w:cs="仿宋_GB2312"/>
          <w:color w:val="000000"/>
          <w:sz w:val="28"/>
          <w:szCs w:val="28"/>
        </w:rPr>
      </w:pPr>
    </w:p>
    <w:p w14:paraId="36018192">
      <w:pPr>
        <w:spacing w:after="120" w:line="240" w:lineRule="auto"/>
        <w:ind w:firstLine="180" w:firstLineChars="100"/>
        <w:jc w:val="both"/>
        <w:rPr>
          <w:rFonts w:hint="eastAsia" w:ascii="仿宋_GB2312" w:hAnsi="仿宋_GB2312" w:eastAsia="仿宋_GB2312" w:cs="仿宋_GB2312"/>
          <w:color w:val="000000"/>
          <w:kern w:val="2"/>
          <w:sz w:val="18"/>
          <w:szCs w:val="18"/>
          <w:lang w:val="en-US" w:eastAsia="zh-CN" w:bidi="ar-SA"/>
        </w:rPr>
      </w:pPr>
    </w:p>
    <w:p w14:paraId="09F7260A">
      <w:pPr>
        <w:spacing w:after="120" w:line="240" w:lineRule="auto"/>
        <w:ind w:firstLine="180" w:firstLineChars="100"/>
        <w:jc w:val="both"/>
        <w:rPr>
          <w:rFonts w:hint="eastAsia" w:ascii="仿宋_GB2312" w:hAnsi="仿宋_GB2312" w:eastAsia="仿宋_GB2312" w:cs="仿宋_GB2312"/>
          <w:color w:val="000000"/>
          <w:kern w:val="2"/>
          <w:sz w:val="18"/>
          <w:szCs w:val="18"/>
          <w:lang w:val="en-US" w:eastAsia="zh-CN" w:bidi="ar-SA"/>
        </w:rPr>
      </w:pPr>
    </w:p>
    <w:p w14:paraId="2F21AAA1">
      <w:pPr>
        <w:spacing w:after="120" w:line="240" w:lineRule="auto"/>
        <w:ind w:firstLine="180" w:firstLineChars="100"/>
        <w:jc w:val="both"/>
        <w:rPr>
          <w:rFonts w:hint="eastAsia" w:ascii="仿宋_GB2312" w:hAnsi="仿宋_GB2312" w:eastAsia="仿宋_GB2312" w:cs="仿宋_GB2312"/>
          <w:color w:val="000000"/>
          <w:kern w:val="2"/>
          <w:sz w:val="18"/>
          <w:szCs w:val="18"/>
          <w:lang w:val="en-US" w:eastAsia="zh-CN" w:bidi="ar-SA"/>
        </w:rPr>
      </w:pPr>
    </w:p>
    <w:p w14:paraId="2E8DAFA9">
      <w:pPr>
        <w:widowControl/>
        <w:spacing w:line="500" w:lineRule="exact"/>
        <w:ind w:firstLine="5320" w:firstLineChars="19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供应商：</w:t>
      </w:r>
      <w:r>
        <w:rPr>
          <w:rFonts w:hint="eastAsia" w:ascii="仿宋_GB2312" w:hAnsi="仿宋_GB2312" w:eastAsia="仿宋_GB2312" w:cs="仿宋_GB2312"/>
          <w:color w:val="000000"/>
          <w:sz w:val="28"/>
          <w:szCs w:val="28"/>
          <w:u w:val="single"/>
        </w:rPr>
        <w:t>名称</w:t>
      </w:r>
      <w:r>
        <w:rPr>
          <w:rFonts w:hint="eastAsia" w:ascii="仿宋_GB2312" w:hAnsi="仿宋_GB2312" w:eastAsia="仿宋_GB2312" w:cs="仿宋_GB2312"/>
          <w:color w:val="000000"/>
          <w:sz w:val="28"/>
          <w:szCs w:val="28"/>
        </w:rPr>
        <w:t>（加盖公章）</w:t>
      </w:r>
    </w:p>
    <w:p w14:paraId="6F3955BD">
      <w:pPr>
        <w:widowControl/>
        <w:spacing w:line="5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日期：　 年　月　日</w:t>
      </w:r>
    </w:p>
    <w:p w14:paraId="6AD5BD94">
      <w:bookmarkStart w:id="0" w:name="_GoBack"/>
      <w:bookmarkEnd w:id="0"/>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C854F6"/>
    <w:rsid w:val="69C854F6"/>
    <w:rsid w:val="71B32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2026-08-03T06:37:00Z</dcterms:created>
  <dc:creator>莲鹤</dc:creator>
  <cp:lastModifiedBy>莲鹤</cp:lastModifiedBy>
  <dcterms:modified xsi:type="dcterms:W3CDTF">2026-08-03T06:37:47Z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0896C92C3F3A4F95B3C40664E6D06AF4_11</vt:lpwstr>
  </property>
  <property fmtid="{D5CDD505-2E9C-101B-9397-08002B2CF9AE}" pid="4" name="KSOTemplateDocerSaveRecord">
    <vt:lpwstr>eyJoZGlkIjoiNDI0MzZiZjE4ODg5YjA3M2UzOTY3ZWIxNWE2NWFjNTkiLCJ1c2VySWQiOiI3MDE1NDI4NjkifQ==</vt:lpwstr>
  </property>
</Properties>
</file>