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0C5342">
      <w:pPr>
        <w:ind w:firstLine="640"/>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采购需求</w:t>
      </w:r>
      <w:bookmarkStart w:id="0" w:name="_GoBack"/>
      <w:bookmarkEnd w:id="0"/>
    </w:p>
    <w:p w14:paraId="6C70B435">
      <w:pPr>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一、项目基本信息</w:t>
      </w:r>
    </w:p>
    <w:p w14:paraId="4665A39C">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为坚持双线并行工作方针，稳步推动我省福利彩票培训体系规范化、系统化、专业化建设，我中心拟继续开展“陕西福彩学院”培训服务项目采购工作，主要内容包括培训平台授权、培训课程供应、培训业务支持、平台运维服务等。</w:t>
      </w:r>
    </w:p>
    <w:p w14:paraId="4EE0A2B1">
      <w:pPr>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二、采购内容</w:t>
      </w:r>
    </w:p>
    <w:p w14:paraId="5D4724C2">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（一）提供能够满足我省当前线上培训业务需求的培训平台或载体一套，在项目期内提供相应的运营、维护及培训服务。</w:t>
      </w:r>
    </w:p>
    <w:p w14:paraId="3390893B">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（二）项目执行期间，每周提供1部视频微课，内容涵盖责任彩票、全票种销售技巧、营销策略、彩民服务、政策法规等，全年不少于50部，单课时长不低于3分钟。</w:t>
      </w:r>
    </w:p>
    <w:p w14:paraId="655D3FC6">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（三）提供线上直播培训课程，并为中、省各类营销、派奖及推广活动提供直播培训服务，项目期内不少于8场，单场时长不低于1.5小时。</w:t>
      </w:r>
    </w:p>
    <w:p w14:paraId="3710E8E4">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（四）项目执行期间，提供30场全国知名讲师线下集中培训，服务内容包括课程策划、讲师邀请、行程安排、交通食宿、课酬支付等，单场时长不低于2.5小时。</w:t>
      </w:r>
    </w:p>
    <w:p w14:paraId="3B422FC7">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（五）项目执行期间，为各类重大营销、宣传、培训活动制作MG动画视频课程，全年不少于3部。</w:t>
      </w:r>
    </w:p>
    <w:p w14:paraId="16BA08BD">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（六）项目执行期间，结合我省福彩行业发展规划与市场需求，针对性开展原创课程研发活动，全年预计研发30门课程。</w:t>
      </w:r>
    </w:p>
    <w:p w14:paraId="2CC0BBA7">
      <w:pPr>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三、技术要求</w:t>
      </w:r>
    </w:p>
    <w:p w14:paraId="0F590750">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前端（用户端）</w:t>
      </w:r>
    </w:p>
    <w:p w14:paraId="2451528E">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1、用户登录</w:t>
      </w:r>
    </w:p>
    <w:p w14:paraId="72D584D3">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（1）支持各类主流移动端设备、PC端常见浏览器。</w:t>
      </w:r>
    </w:p>
    <w:p w14:paraId="0C31403A">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（2）支持不依托于浏览器的密码保存和自动登录功能。</w:t>
      </w:r>
    </w:p>
    <w:p w14:paraId="598AD4C1">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（3）用户登录后，可自行修改登录密码。</w:t>
      </w:r>
    </w:p>
    <w:p w14:paraId="3245953F">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2、游客访问</w:t>
      </w:r>
    </w:p>
    <w:p w14:paraId="7734BF0B">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（1）用户无需登录即可直接访问平台并获得游客等级的浏览权限。</w:t>
      </w:r>
    </w:p>
    <w:p w14:paraId="500FBBF7">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（2）访问超出游客权限的内容时则提示用户登录。</w:t>
      </w:r>
    </w:p>
    <w:p w14:paraId="5A101C74">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3、外部访问</w:t>
      </w:r>
    </w:p>
    <w:p w14:paraId="00A2F1C4">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（1）用户可通过独立发布的课程链接、二维码访问或登录平台。</w:t>
      </w:r>
    </w:p>
    <w:p w14:paraId="4ED3B658">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（2）用户可通过陕西福彩微信公众号、陕西福利彩票APP中嵌入的平台链接访问或登录平台。</w:t>
      </w:r>
    </w:p>
    <w:p w14:paraId="10D52F3D">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4、课程直播</w:t>
      </w:r>
    </w:p>
    <w:p w14:paraId="7E149FF1">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（1）用户可在直播时间内进入符合自身权限级别的直播间参与学习。</w:t>
      </w:r>
    </w:p>
    <w:p w14:paraId="23FE068B">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（2）登录用户可通过留言、语音等方式与讲师或工作人员互动，游客不可进行互动。</w:t>
      </w:r>
    </w:p>
    <w:p w14:paraId="3DAA8CBF">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（3）直播最大并发数不低于10000。</w:t>
      </w:r>
    </w:p>
    <w:p w14:paraId="07A63BF1">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（4）支持720P或更高的直播分辨率。</w:t>
      </w:r>
    </w:p>
    <w:p w14:paraId="6703ACFC">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（5）直播完成后自动转化为权限等级相同的点播课程。</w:t>
      </w:r>
    </w:p>
    <w:p w14:paraId="5C940D81">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5、课程点播</w:t>
      </w:r>
    </w:p>
    <w:p w14:paraId="425EDC9D">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（1）任意用户可在任意时间浏览符合自身权限级别的点播课程。</w:t>
      </w:r>
    </w:p>
    <w:p w14:paraId="72086493">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（2）最大并发数不低于20000。</w:t>
      </w:r>
    </w:p>
    <w:p w14:paraId="3B81A025">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（3）支持720P或更高的视频分辨率。</w:t>
      </w:r>
    </w:p>
    <w:p w14:paraId="17C588DE">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6、课程评论</w:t>
      </w:r>
    </w:p>
    <w:p w14:paraId="501B8178">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（1）用户可对自身观看达一定时长比例的直播、点播课程进行打分评价。</w:t>
      </w:r>
    </w:p>
    <w:p w14:paraId="436C9A1B">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（2）用户不可对未观看过的课程进行评价。</w:t>
      </w:r>
    </w:p>
    <w:p w14:paraId="5E2AB4FF">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7、线上考核</w:t>
      </w:r>
    </w:p>
    <w:p w14:paraId="11A6C010">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（1）用户登录后，可以查看并参与符合自身权限级别的线上练习。</w:t>
      </w:r>
    </w:p>
    <w:p w14:paraId="3A2C5558">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（2）练习完成后可以查看错题与正确答案。</w:t>
      </w:r>
    </w:p>
    <w:p w14:paraId="4B645E9B">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（3）用户可在指定的考试时间内登录平台参与各级管理机构组织的在线考核。</w:t>
      </w:r>
    </w:p>
    <w:p w14:paraId="19D1228D">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（4）考核完成后可以查看自身已完成的试卷。</w:t>
      </w:r>
    </w:p>
    <w:p w14:paraId="0D73EC11">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8、线上调研</w:t>
      </w:r>
    </w:p>
    <w:p w14:paraId="7B06C74C">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游客和登录用户均可参与符合自身权限级别的在线问卷调查。</w:t>
      </w:r>
    </w:p>
    <w:p w14:paraId="7B4AD085">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9、任务接收</w:t>
      </w:r>
    </w:p>
    <w:p w14:paraId="1EFF801C">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（1）用户登录后可接收并查看各级管理员分配的学习、考核、问卷调查等任务。</w:t>
      </w:r>
    </w:p>
    <w:p w14:paraId="3D5F5750">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（2）用户能够查看自身每项任务的完成情况、当前进度和任务期限。</w:t>
      </w:r>
    </w:p>
    <w:p w14:paraId="24C29DB3">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10、积分获取</w:t>
      </w:r>
    </w:p>
    <w:p w14:paraId="1C3D8A7C">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用户登录后，可通过后台设置的各项任务获取相应平台积分，并可随时查看自己的积分。</w:t>
      </w:r>
    </w:p>
    <w:p w14:paraId="7D2C4109">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后台（管理端）</w:t>
      </w:r>
    </w:p>
    <w:p w14:paraId="1B110A81">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11、用户账户</w:t>
      </w:r>
    </w:p>
    <w:p w14:paraId="58F59C63">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（1）支持单独和批量导入、创建、编辑、删除用户账户。</w:t>
      </w:r>
    </w:p>
    <w:p w14:paraId="79C42DC2">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（2）账户信息中应至少包含以下可编辑字段：用户名、登录密码、所属用户组、联系电话、所属市（区）、县（区）、自定义标签或其他类似功能（如标记站点是否开通快乐8）。</w:t>
      </w:r>
    </w:p>
    <w:p w14:paraId="0364FC58">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12、用户分组</w:t>
      </w:r>
    </w:p>
    <w:p w14:paraId="0C87F29B">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（1）支持创建、编辑和删除用户组。</w:t>
      </w:r>
    </w:p>
    <w:p w14:paraId="1E7FAAB1">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（2）支持5级或更高层级用户分组。</w:t>
      </w:r>
    </w:p>
    <w:p w14:paraId="5D11C43A">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（3）支持对不同用户组分配不同角色并赋予相应权限。</w:t>
      </w:r>
    </w:p>
    <w:p w14:paraId="7FF72E71">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（4）支持根据用户账户信息中的任意可编辑字段进行筛选和分组。</w:t>
      </w:r>
    </w:p>
    <w:p w14:paraId="221F6F2A">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（5）用户组权限应符合向下管理原则（如市中心管理员可对其下辖区县用户进行管理，但无权查看和管理省级用户）。</w:t>
      </w:r>
    </w:p>
    <w:p w14:paraId="7D43CC48">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（6）同级用户组应符合权限分隔原则（如西安市管理员和宝鸡市管理员可以各自对其辖区内用户进行管理，但彼此无法查看和管理对方辖区的用户）。</w:t>
      </w:r>
    </w:p>
    <w:p w14:paraId="6CDD4116">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13、培训师管理</w:t>
      </w:r>
    </w:p>
    <w:p w14:paraId="0E40CE18">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（1）支持搜索、录入、编辑、删除培训师信息，支持批量导入、批量删除培训师信息。</w:t>
      </w:r>
    </w:p>
    <w:p w14:paraId="5985B179">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（2）支持录入培训师姓名、性别、年龄、籍贯、民族、学历、职位、电话、住址、银行账号、个人简历、培训师等级、主要培训方向等基础信息。</w:t>
      </w:r>
    </w:p>
    <w:p w14:paraId="3747057F">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（3）支持上传培训师照片、身份证件、培训师证书等图像资料。</w:t>
      </w:r>
    </w:p>
    <w:p w14:paraId="0FBF1E16">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（4）支持创建、编辑或删除培训师分组，支持4级或更高层级培训师分组。</w:t>
      </w:r>
    </w:p>
    <w:p w14:paraId="0F9E9B48">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（5）支持每个市、区为自己单独创建专属的培训师分组（如宝鸡市市级培训师、未央区区级培训师）</w:t>
      </w:r>
    </w:p>
    <w:p w14:paraId="1F54C9F9">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（6）支持在培训师分组中设定培训师任期及分别对应省、市、区三级培训任务的讲课费标准，并将这些信息关联到培训师管理模块以实现随培训师等级变动自动更新。</w:t>
      </w:r>
    </w:p>
    <w:p w14:paraId="73B4FEF0">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（7）支持对每个培训师单独创建培训履历，记录并支持查询培训师在当前任期或任一历史任期的培训场次、培训人数、培训时长、培训满意度得分情况，以及所有任期内的数据总览。</w:t>
      </w:r>
    </w:p>
    <w:p w14:paraId="2C08F5E4">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8）支持录入培训师工作开展相关信息，包括培训任务名称、任务发起人（机构）、任务起止时间、任务场次，以及单场培训场地、培训人数、培训时长、培训现场照片、培训满意度得分等，录入后自动更新相关履历信息，并计算当前培训任务应得讲课费金额。</w:t>
      </w:r>
    </w:p>
    <w:p w14:paraId="4B15A7C4">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（9）支持在履历中记录培训师违规违纪及相关处理情况，涉及扣减讲课费的，需关联到培训师讲课费金额计算结果。</w:t>
      </w:r>
    </w:p>
    <w:p w14:paraId="37119015">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（10）由省、市（区）、县（区）各级管理员录入的培训师，自动获得对应级别的管理权限。</w:t>
      </w:r>
    </w:p>
    <w:p w14:paraId="0A33CCBF">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（11）培训师信息、培训师分组和培训师履历的管理权限应符合向下管理和区域分隔原则。</w:t>
      </w:r>
    </w:p>
    <w:p w14:paraId="65596BA1">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（12）支持资格证、结业证、荣誉证等各类电子证书的在线设计、生成和颁发。</w:t>
      </w:r>
    </w:p>
    <w:p w14:paraId="0F9E529C">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14、课程管理</w:t>
      </w:r>
    </w:p>
    <w:p w14:paraId="0B275834">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（1）支持导入、编辑、删除课程。</w:t>
      </w:r>
    </w:p>
    <w:p w14:paraId="5D9060E2">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（2）支持各类常见的课件格式。</w:t>
      </w:r>
    </w:p>
    <w:p w14:paraId="468BD5C5">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（3）支持创建、编辑或删除课程分组。</w:t>
      </w:r>
    </w:p>
    <w:p w14:paraId="26937AFA">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（4）支持4级或更高层级课程分组。</w:t>
      </w:r>
    </w:p>
    <w:p w14:paraId="7EC210F0">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（5）支持为课程或课程组分配对应不同用户组的浏览权限。</w:t>
      </w:r>
    </w:p>
    <w:p w14:paraId="497D1131">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（6）由省、市（区）、县（区）各级管理员上传的课程和创建的课程组，自动获得相应级别的管理权限。</w:t>
      </w:r>
    </w:p>
    <w:p w14:paraId="0C68E1DC">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（7）课程和课程组的管理权限应符合向下管理和区域分隔原则。</w:t>
      </w:r>
    </w:p>
    <w:p w14:paraId="74DA98C9">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（8）支持用户对已观看达到一定时长比例的课程进行打分评价，可设置评价所需的观看时长比例。</w:t>
      </w:r>
    </w:p>
    <w:p w14:paraId="0E38FAFB">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（9）与培训师管理模块关联，将培训师原创课程相关信息显示在培训师履历中，如课程数量、课程列表、观看人数、观看次数、观看时长、课程评价等。</w:t>
      </w:r>
    </w:p>
    <w:p w14:paraId="2F0EB54A">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15、学习管理</w:t>
      </w:r>
    </w:p>
    <w:p w14:paraId="5DDCCC9E">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（1）支持创建基于单一课程的学习任务，以及包含多部课程的系列学习任务。</w:t>
      </w:r>
    </w:p>
    <w:p w14:paraId="176D8B87">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（2）支持面向单个或多个用户、用户组推送学习任务。</w:t>
      </w:r>
    </w:p>
    <w:p w14:paraId="5B95189E">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（3）支持为每个学习任务或系列任务设置学分，用户可通过完成学习获取相应学分。</w:t>
      </w:r>
    </w:p>
    <w:p w14:paraId="7EB01EB5">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16、考核管理</w:t>
      </w:r>
    </w:p>
    <w:p w14:paraId="7E215745">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（1）支持创建、导入、编辑、删除各类习题。</w:t>
      </w:r>
    </w:p>
    <w:p w14:paraId="734A4466">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（2）支持创建、编辑或删除题库。</w:t>
      </w:r>
    </w:p>
    <w:p w14:paraId="222ABF6E">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（3）支持通过关键字检索、题目类型筛选等方式将已存在的试题批量导入题库或在不同题库间转移。</w:t>
      </w:r>
    </w:p>
    <w:p w14:paraId="41890451">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（4）支持创建、编辑、删除考试。</w:t>
      </w:r>
    </w:p>
    <w:p w14:paraId="6F93DB22">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（5）支持通过单个或多个题库随机抽取指定数量试题生成试卷。</w:t>
      </w:r>
    </w:p>
    <w:p w14:paraId="211DFAE6">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（6）支持设定试卷中各类型题目的数量和分值。</w:t>
      </w:r>
    </w:p>
    <w:p w14:paraId="10117333">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（7）支持设定考试开始时间、结束时间，并确保非考试时间内用户无法参与考核。</w:t>
      </w:r>
    </w:p>
    <w:p w14:paraId="6E871C69">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（8）支持针对同一场考试中的不同考生，随机生成不同试卷。</w:t>
      </w:r>
    </w:p>
    <w:p w14:paraId="3EC7EB6A">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17、互动功能</w:t>
      </w:r>
    </w:p>
    <w:p w14:paraId="27B3432A">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（1）支持创建问卷调查、线上投票等互动内容。</w:t>
      </w:r>
    </w:p>
    <w:p w14:paraId="67AED98E">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（2）支持面向指定的单个或多个用户/用户组，发起互动。</w:t>
      </w:r>
    </w:p>
    <w:p w14:paraId="3EE5B6CA">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（3）支持实时查看互动情况，活动结束后支持发布互动结果。</w:t>
      </w:r>
    </w:p>
    <w:p w14:paraId="277A99E5">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18、数据统计</w:t>
      </w:r>
    </w:p>
    <w:p w14:paraId="613FC358">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（1）支持平台整体数据统计呈现，如平台注册用户总数、年度/季度/月度访问量、月/周/日活跃用户数等。</w:t>
      </w:r>
    </w:p>
    <w:p w14:paraId="51B3A533">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（2）支持面向特定时段、特定用户/用户组及特定内容（课程/课程组、习题/题库、考试/试卷等）的数据筛选。</w:t>
      </w:r>
    </w:p>
    <w:p w14:paraId="1C12CDC3">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（3）支持对用户行为的统计，统计字段应包含但不限于指定时段内的登录次数、登录时长、观看课程数、完成学习任务数、参与考核数、参与问卷调查数、积分获取情况等。</w:t>
      </w:r>
    </w:p>
    <w:p w14:paraId="392FC149">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（4）支持对课程/课程组访问情况的统计，统计字段应包含但不限于指定时段内的浏览量、完播率、评价数、平均评价分值、访问用户列表，以及每个用户的访问次数、观看时长、评价情况等。</w:t>
      </w:r>
    </w:p>
    <w:p w14:paraId="5DB850CC">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（5）支持对学习任务/系列任务完成情况的统计，统计字段应包含但不限于任务推送人数、完成人数、整体完成率、推送用户列表，以及每个用户的任务完成情况、课程观看时长、学分获取情况等。</w:t>
      </w:r>
    </w:p>
    <w:p w14:paraId="4C134123">
      <w:pPr>
        <w:ind w:firstLine="640"/>
        <w:jc w:val="both"/>
        <w:rPr>
          <w:rFonts w:hint="eastAsia" w:ascii="Calibri" w:hAnsi="Calibri" w:eastAsia="宋体" w:cs="Times New Roman"/>
          <w:sz w:val="28"/>
          <w:szCs w:val="28"/>
          <w:lang w:val="en-US" w:eastAsia="zh-Hans"/>
        </w:rPr>
      </w:pPr>
      <w:r>
        <w:rPr>
          <w:rFonts w:hint="eastAsia" w:ascii="仿宋_GB2312" w:hAnsi="仿宋_GB2312" w:eastAsia="仿宋_GB2312" w:cs="仿宋_GB2312"/>
          <w:sz w:val="28"/>
          <w:szCs w:val="28"/>
          <w:lang w:val="en-US" w:eastAsia="zh-Hans"/>
        </w:rPr>
        <w:t>（6）支持对习题/考题的统计，统计字段应包含但不限于题目类型、使用次数、默认分值、难度、错题率/正确率等。</w:t>
      </w:r>
    </w:p>
    <w:p w14:paraId="3B0C4498">
      <w:pPr>
        <w:rPr>
          <w:rFonts w:hint="default"/>
          <w:sz w:val="28"/>
          <w:szCs w:val="28"/>
          <w:lang w:val="en-US" w:eastAsia="zh-CN"/>
        </w:rPr>
      </w:pPr>
      <w:r>
        <w:rPr>
          <w:rFonts w:hint="eastAsia" w:ascii="仿宋_GB2312" w:hAnsi="仿宋_GB2312" w:eastAsia="仿宋_GB2312" w:cs="仿宋_GB2312"/>
          <w:sz w:val="28"/>
          <w:szCs w:val="28"/>
          <w:lang w:val="en-US" w:eastAsia="zh-Hans"/>
        </w:rPr>
        <w:t>（7）支持对用户考核情况的统计，统计字段应包含但不限于考试开始时间、结束时间、应考人数、实考人数、整体参考率、合格率、平均成绩、应考用户列表，以及每个用户的参考时间、交卷时间、考试成绩、补考情况、试卷详情等。</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031DC1"/>
    <w:rsid w:val="2C031D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2026-08-12T09:06:00Z</dcterms:created>
  <dc:creator>.L</dc:creator>
  <cp:lastModifiedBy>.L</cp:lastModifiedBy>
  <dcterms:modified xsi:type="dcterms:W3CDTF">2026-08-12T09:07:00Z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01E241DC7D4E4925A8DC98393218EC79_11</vt:lpwstr>
  </property>
  <property fmtid="{D5CDD505-2E9C-101B-9397-08002B2CF9AE}" pid="4" name="KSOTemplateDocerSaveRecord">
    <vt:lpwstr>eyJoZGlkIjoiN2ViYTg5NDBiZjhlN2VjMmMxODQyM2Y0NTY5NDI4ZDUiLCJ1c2VySWQiOiI3ODE3NDc4MzEifQ==</vt:lpwstr>
  </property>
</Properties>
</file>