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56D1E">
      <w:pPr>
        <w:pStyle w:val="4"/>
        <w:jc w:val="center"/>
        <w:outlineLvl w:val="1"/>
        <w:rPr>
          <w:rFonts w:hint="eastAsia" w:eastAsiaTheme="minorEastAsia"/>
          <w:lang w:eastAsia="zh-CN"/>
        </w:rPr>
      </w:pPr>
      <w:r>
        <w:rPr>
          <w:rFonts w:hint="eastAsia" w:ascii="仿宋_GB2312" w:hAnsi="仿宋_GB2312" w:eastAsia="仿宋_GB2312" w:cs="仿宋_GB2312"/>
          <w:b/>
          <w:sz w:val="36"/>
          <w:lang w:val="en-US" w:eastAsia="zh-CN"/>
        </w:rPr>
        <w:t>采购需求</w:t>
      </w:r>
    </w:p>
    <w:p w14:paraId="493B7C71">
      <w:pPr>
        <w:pStyle w:val="4"/>
        <w:spacing w:line="360" w:lineRule="auto"/>
        <w:ind w:firstLine="480"/>
        <w:rPr>
          <w:rFonts w:hint="default"/>
          <w:sz w:val="24"/>
          <w:szCs w:val="24"/>
        </w:rPr>
      </w:pPr>
      <w:r>
        <w:rPr>
          <w:rFonts w:ascii="仿宋_GB2312" w:hAnsi="仿宋_GB2312" w:eastAsia="仿宋_GB2312" w:cs="仿宋_GB2312"/>
          <w:sz w:val="24"/>
          <w:szCs w:val="24"/>
          <w:lang w:eastAsia="zh-CN"/>
        </w:rPr>
        <w:t>陕西万泽招标有限公司</w:t>
      </w:r>
      <w:r>
        <w:rPr>
          <w:rFonts w:ascii="仿宋_GB2312" w:hAnsi="仿宋_GB2312" w:eastAsia="仿宋_GB2312" w:cs="仿宋_GB2312"/>
          <w:sz w:val="24"/>
          <w:szCs w:val="24"/>
        </w:rPr>
        <w:t>（以下简称“代理机构”）受</w:t>
      </w:r>
      <w:r>
        <w:rPr>
          <w:rFonts w:ascii="仿宋_GB2312" w:hAnsi="仿宋_GB2312" w:eastAsia="仿宋_GB2312" w:cs="仿宋_GB2312"/>
          <w:sz w:val="24"/>
          <w:szCs w:val="24"/>
          <w:lang w:eastAsia="zh-CN"/>
        </w:rPr>
        <w:t>西安市自然资源和规划局</w:t>
      </w:r>
      <w:r>
        <w:rPr>
          <w:rFonts w:ascii="仿宋_GB2312" w:hAnsi="仿宋_GB2312" w:eastAsia="仿宋_GB2312" w:cs="仿宋_GB2312"/>
          <w:sz w:val="24"/>
          <w:szCs w:val="24"/>
        </w:rPr>
        <w:t>委托，拟对</w:t>
      </w:r>
      <w:r>
        <w:rPr>
          <w:rFonts w:ascii="仿宋_GB2312" w:hAnsi="仿宋_GB2312" w:eastAsia="仿宋_GB2312" w:cs="仿宋_GB2312"/>
          <w:sz w:val="24"/>
          <w:szCs w:val="24"/>
          <w:lang w:eastAsia="zh-CN"/>
        </w:rPr>
        <w:t>2026年度土地市场动态监测与监管技术服务和西安市低效用地再开发试点技术服务项目</w:t>
      </w:r>
      <w:r>
        <w:rPr>
          <w:rFonts w:ascii="仿宋_GB2312" w:hAnsi="仿宋_GB2312" w:eastAsia="仿宋_GB2312" w:cs="仿宋_GB2312"/>
          <w:sz w:val="24"/>
          <w:szCs w:val="24"/>
        </w:rPr>
        <w:t>进行国内公开招标，兹邀请符合本次招标要求的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参加投标。</w:t>
      </w:r>
    </w:p>
    <w:p w14:paraId="307A944D">
      <w:pPr>
        <w:pStyle w:val="4"/>
        <w:numPr>
          <w:ilvl w:val="0"/>
          <w:numId w:val="1"/>
        </w:numPr>
        <w:spacing w:line="360" w:lineRule="auto"/>
        <w:outlineLvl w:val="2"/>
        <w:rPr>
          <w:rFonts w:hint="default" w:ascii="仿宋_GB2312" w:hAnsi="仿宋_GB2312" w:eastAsia="仿宋_GB2312" w:cs="仿宋_GB2312"/>
          <w:b/>
          <w:sz w:val="24"/>
          <w:szCs w:val="24"/>
        </w:rPr>
      </w:pPr>
      <w:r>
        <w:rPr>
          <w:rFonts w:ascii="仿宋_GB2312" w:hAnsi="仿宋_GB2312" w:eastAsia="仿宋_GB2312" w:cs="仿宋_GB2312"/>
          <w:b/>
          <w:sz w:val="24"/>
          <w:szCs w:val="24"/>
        </w:rPr>
        <w:t>采购项目编号：</w:t>
      </w:r>
      <w:r>
        <w:rPr>
          <w:rFonts w:ascii="仿宋" w:hAnsi="仿宋" w:eastAsia="仿宋" w:cs="仿宋"/>
          <w:b/>
          <w:sz w:val="24"/>
          <w:szCs w:val="24"/>
          <w:lang w:eastAsia="zh-CN"/>
        </w:rPr>
        <w:t>SXWZ2026ZB-ZRGH-180</w:t>
      </w:r>
    </w:p>
    <w:p w14:paraId="39DE1895">
      <w:pPr>
        <w:pStyle w:val="4"/>
        <w:numPr>
          <w:ilvl w:val="0"/>
          <w:numId w:val="1"/>
        </w:numPr>
        <w:spacing w:line="360" w:lineRule="auto"/>
        <w:outlineLvl w:val="2"/>
        <w:rPr>
          <w:rFonts w:hint="default" w:ascii="仿宋_GB2312" w:hAnsi="仿宋_GB2312" w:eastAsia="仿宋_GB2312" w:cs="仿宋_GB2312"/>
          <w:b/>
          <w:sz w:val="24"/>
          <w:szCs w:val="24"/>
          <w:lang w:eastAsia="zh-CN"/>
        </w:rPr>
      </w:pPr>
      <w:r>
        <w:rPr>
          <w:rFonts w:ascii="仿宋_GB2312" w:hAnsi="仿宋_GB2312" w:eastAsia="仿宋_GB2312" w:cs="仿宋_GB2312"/>
          <w:b/>
          <w:sz w:val="24"/>
          <w:szCs w:val="24"/>
        </w:rPr>
        <w:t>采购项目名称：</w:t>
      </w:r>
      <w:r>
        <w:rPr>
          <w:rFonts w:ascii="仿宋_GB2312" w:hAnsi="仿宋_GB2312" w:eastAsia="仿宋_GB2312" w:cs="仿宋_GB2312"/>
          <w:b/>
          <w:sz w:val="24"/>
          <w:szCs w:val="24"/>
          <w:lang w:eastAsia="zh-CN"/>
        </w:rPr>
        <w:t>2026年度土地市场动态监测与监管技术服务和西安市低效用地再开发试点技术服务项目</w:t>
      </w:r>
    </w:p>
    <w:p w14:paraId="3A50A074">
      <w:pPr>
        <w:pStyle w:val="4"/>
        <w:spacing w:line="360" w:lineRule="auto"/>
        <w:outlineLvl w:val="2"/>
        <w:rPr>
          <w:rFonts w:hint="default"/>
          <w:sz w:val="24"/>
          <w:szCs w:val="24"/>
        </w:rPr>
      </w:pPr>
      <w:r>
        <w:rPr>
          <w:rFonts w:ascii="仿宋_GB2312" w:hAnsi="仿宋_GB2312" w:eastAsia="仿宋_GB2312" w:cs="仿宋_GB2312"/>
          <w:b/>
          <w:sz w:val="24"/>
          <w:szCs w:val="24"/>
        </w:rPr>
        <w:t>三、招标项目简介</w:t>
      </w:r>
    </w:p>
    <w:p w14:paraId="6340234E">
      <w:pPr>
        <w:spacing w:before="111" w:line="360" w:lineRule="auto"/>
        <w:ind w:firstLine="720" w:firstLineChars="300"/>
        <w:rPr>
          <w:rFonts w:ascii="仿宋_GB2312" w:hAnsi="仿宋_GB2312" w:eastAsia="仿宋_GB2312" w:cs="仿宋_GB2312"/>
          <w:bCs/>
          <w:lang w:eastAsia="zh-CN"/>
        </w:rPr>
      </w:pPr>
      <w:r>
        <w:rPr>
          <w:rFonts w:hint="eastAsia" w:ascii="仿宋_GB2312" w:hAnsi="仿宋_GB2312" w:eastAsia="仿宋_GB2312" w:cs="仿宋_GB2312"/>
          <w:bCs/>
          <w:lang w:eastAsia="zh-CN"/>
        </w:rPr>
        <w:t>本项目划分为2个采购包，采</w:t>
      </w:r>
      <w:bookmarkStart w:id="0" w:name="_GoBack"/>
      <w:bookmarkEnd w:id="0"/>
      <w:r>
        <w:rPr>
          <w:rFonts w:hint="eastAsia" w:ascii="仿宋_GB2312" w:hAnsi="仿宋_GB2312" w:eastAsia="仿宋_GB2312" w:cs="仿宋_GB2312"/>
          <w:bCs/>
          <w:lang w:eastAsia="zh-CN"/>
        </w:rPr>
        <w:t>购包1：2026年度土地市场动态监测与监管技术服务，主要内容为依托部系统完成土地供应项目全流程备案工作，规范开展土地出让合同签订、供后动态监管、存量土地盘活处置、存量房地产专项摸排等核心业务，为土地开发利用常态化管理工作提供数字化支撑。采购包2：西安市低效用地再开发试点技术服务项目，主要内容为依据相关要求开展西安市低效用地再开发试点工作，充分发挥针对性、创新性、实施性，重点聚焦盘活存量土地，提高土地利用效率，促进城市高质量发展。</w:t>
      </w:r>
    </w:p>
    <w:p w14:paraId="498A6D97">
      <w:pPr>
        <w:pStyle w:val="4"/>
        <w:spacing w:line="360" w:lineRule="auto"/>
        <w:outlineLvl w:val="2"/>
        <w:rPr>
          <w:rFonts w:hint="default"/>
          <w:sz w:val="24"/>
          <w:szCs w:val="24"/>
        </w:rPr>
      </w:pPr>
      <w:r>
        <w:rPr>
          <w:rFonts w:ascii="仿宋_GB2312" w:hAnsi="仿宋_GB2312" w:eastAsia="仿宋_GB2312" w:cs="仿宋_GB2312"/>
          <w:b/>
          <w:sz w:val="24"/>
          <w:szCs w:val="24"/>
        </w:rPr>
        <w:t>四、</w:t>
      </w:r>
      <w:r>
        <w:rPr>
          <w:rFonts w:ascii="仿宋_GB2312" w:hAnsi="仿宋_GB2312" w:eastAsia="仿宋_GB2312" w:cs="仿宋_GB2312"/>
          <w:b/>
          <w:sz w:val="24"/>
          <w:szCs w:val="24"/>
          <w:lang w:eastAsia="zh-CN"/>
        </w:rPr>
        <w:t>投标人</w:t>
      </w:r>
      <w:r>
        <w:rPr>
          <w:rFonts w:ascii="仿宋_GB2312" w:hAnsi="仿宋_GB2312" w:eastAsia="仿宋_GB2312" w:cs="仿宋_GB2312"/>
          <w:b/>
          <w:sz w:val="24"/>
          <w:szCs w:val="24"/>
        </w:rPr>
        <w:t>参加本次政府采购活动应具备的条件</w:t>
      </w:r>
    </w:p>
    <w:p w14:paraId="60F45F3C">
      <w:pPr>
        <w:pStyle w:val="4"/>
        <w:spacing w:line="360" w:lineRule="auto"/>
        <w:ind w:firstLine="480"/>
        <w:rPr>
          <w:rFonts w:hint="default"/>
          <w:sz w:val="24"/>
          <w:szCs w:val="24"/>
        </w:rPr>
      </w:pPr>
      <w:r>
        <w:rPr>
          <w:rFonts w:ascii="仿宋_GB2312" w:hAnsi="仿宋_GB2312" w:eastAsia="仿宋_GB2312" w:cs="仿宋_GB2312"/>
          <w:sz w:val="24"/>
          <w:szCs w:val="24"/>
        </w:rPr>
        <w:t>（一）满足《中华人民共和国政府采购法》第二十二条规定；</w:t>
      </w:r>
    </w:p>
    <w:p w14:paraId="5604E41B">
      <w:pPr>
        <w:pStyle w:val="4"/>
        <w:spacing w:line="360" w:lineRule="auto"/>
        <w:ind w:firstLine="480"/>
        <w:rPr>
          <w:rFonts w:hint="default"/>
          <w:sz w:val="24"/>
          <w:szCs w:val="24"/>
        </w:rPr>
      </w:pPr>
      <w:r>
        <w:rPr>
          <w:rFonts w:ascii="仿宋_GB2312" w:hAnsi="仿宋_GB2312" w:eastAsia="仿宋_GB2312" w:cs="仿宋_GB2312"/>
          <w:sz w:val="24"/>
          <w:szCs w:val="24"/>
        </w:rPr>
        <w:t>（二）落实政府采购政策需满足的资格要求：</w:t>
      </w:r>
    </w:p>
    <w:p w14:paraId="16C934B2">
      <w:pPr>
        <w:pStyle w:val="4"/>
        <w:spacing w:line="360" w:lineRule="auto"/>
        <w:ind w:firstLine="480"/>
        <w:rPr>
          <w:rFonts w:hint="default"/>
          <w:sz w:val="24"/>
          <w:szCs w:val="24"/>
        </w:rPr>
      </w:pPr>
      <w:r>
        <w:rPr>
          <w:rFonts w:ascii="仿宋_GB2312" w:hAnsi="仿宋_GB2312" w:eastAsia="仿宋_GB2312" w:cs="仿宋_GB2312"/>
          <w:sz w:val="24"/>
          <w:szCs w:val="24"/>
        </w:rPr>
        <w:t>落实政府采购促进中小企业发展的相关政策：</w:t>
      </w:r>
    </w:p>
    <w:p w14:paraId="5FECE634">
      <w:pPr>
        <w:spacing w:before="111" w:line="360" w:lineRule="auto"/>
        <w:ind w:left="634"/>
        <w:rPr>
          <w:rFonts w:ascii="仿宋_GB2312" w:hAnsi="仿宋_GB2312" w:eastAsia="仿宋_GB2312" w:cs="仿宋_GB2312"/>
          <w:lang w:eastAsia="zh-CN"/>
        </w:rPr>
      </w:pPr>
      <w:r>
        <w:rPr>
          <w:rFonts w:ascii="仿宋_GB2312" w:hAnsi="仿宋_GB2312" w:eastAsia="仿宋_GB2312" w:cs="仿宋_GB2312"/>
          <w:lang w:eastAsia="zh-CN"/>
        </w:rPr>
        <w:t>采购包1（</w:t>
      </w:r>
      <w:r>
        <w:rPr>
          <w:rFonts w:hint="eastAsia" w:ascii="仿宋_GB2312" w:hAnsi="仿宋_GB2312" w:eastAsia="仿宋_GB2312" w:cs="仿宋_GB2312"/>
          <w:bCs/>
          <w:lang w:eastAsia="zh-CN"/>
        </w:rPr>
        <w:t>2026年度土地市场动态监测与监管技术服务</w:t>
      </w:r>
      <w:r>
        <w:rPr>
          <w:rFonts w:ascii="仿宋_GB2312" w:hAnsi="仿宋_GB2312" w:eastAsia="仿宋_GB2312" w:cs="仿宋_GB2312"/>
          <w:lang w:eastAsia="zh-CN"/>
        </w:rPr>
        <w:t>）：</w:t>
      </w:r>
      <w:r>
        <w:rPr>
          <w:rFonts w:hint="eastAsia" w:ascii="仿宋_GB2312" w:hAnsi="仿宋_GB2312" w:eastAsia="仿宋_GB2312" w:cs="仿宋_GB2312"/>
          <w:lang w:eastAsia="zh-CN"/>
        </w:rPr>
        <w:t>否</w:t>
      </w:r>
      <w:r>
        <w:rPr>
          <w:rFonts w:ascii="仿宋_GB2312" w:hAnsi="仿宋_GB2312" w:eastAsia="仿宋_GB2312" w:cs="仿宋_GB2312"/>
          <w:lang w:eastAsia="zh-CN"/>
        </w:rPr>
        <w:t>。</w:t>
      </w:r>
    </w:p>
    <w:p w14:paraId="38D8B417">
      <w:pPr>
        <w:spacing w:before="111" w:line="360" w:lineRule="auto"/>
        <w:ind w:left="634"/>
        <w:rPr>
          <w:rFonts w:ascii="仿宋_GB2312" w:hAnsi="仿宋_GB2312" w:eastAsia="仿宋_GB2312" w:cs="仿宋_GB2312"/>
          <w:lang w:eastAsia="zh-CN"/>
        </w:rPr>
      </w:pPr>
      <w:r>
        <w:rPr>
          <w:rFonts w:ascii="仿宋_GB2312" w:hAnsi="仿宋_GB2312" w:eastAsia="仿宋_GB2312" w:cs="仿宋_GB2312"/>
          <w:lang w:eastAsia="zh-CN"/>
        </w:rPr>
        <w:t>采购包</w:t>
      </w:r>
      <w:r>
        <w:rPr>
          <w:rFonts w:hint="eastAsia" w:ascii="仿宋_GB2312" w:hAnsi="仿宋_GB2312" w:eastAsia="仿宋_GB2312" w:cs="仿宋_GB2312"/>
          <w:lang w:eastAsia="zh-CN"/>
        </w:rPr>
        <w:t>2</w:t>
      </w:r>
      <w:r>
        <w:rPr>
          <w:rFonts w:ascii="仿宋_GB2312" w:hAnsi="仿宋_GB2312" w:eastAsia="仿宋_GB2312" w:cs="仿宋_GB2312"/>
          <w:lang w:eastAsia="zh-CN"/>
        </w:rPr>
        <w:t>（</w:t>
      </w:r>
      <w:r>
        <w:rPr>
          <w:rFonts w:hint="eastAsia" w:ascii="仿宋_GB2312" w:hAnsi="仿宋_GB2312" w:eastAsia="仿宋_GB2312" w:cs="仿宋_GB2312"/>
          <w:bCs/>
          <w:lang w:eastAsia="zh-CN"/>
        </w:rPr>
        <w:t>西安市低效用地再开发试点技术服务项目</w:t>
      </w:r>
      <w:r>
        <w:rPr>
          <w:rFonts w:ascii="仿宋_GB2312" w:hAnsi="仿宋_GB2312" w:eastAsia="仿宋_GB2312" w:cs="仿宋_GB2312"/>
          <w:lang w:eastAsia="zh-CN"/>
        </w:rPr>
        <w:t>）：</w:t>
      </w:r>
      <w:r>
        <w:rPr>
          <w:rFonts w:hint="eastAsia" w:ascii="仿宋_GB2312" w:hAnsi="仿宋_GB2312" w:eastAsia="仿宋_GB2312" w:cs="仿宋_GB2312"/>
          <w:lang w:eastAsia="zh-CN"/>
        </w:rPr>
        <w:t>否</w:t>
      </w:r>
      <w:r>
        <w:rPr>
          <w:rFonts w:ascii="仿宋_GB2312" w:hAnsi="仿宋_GB2312" w:eastAsia="仿宋_GB2312" w:cs="仿宋_GB2312"/>
          <w:lang w:eastAsia="zh-CN"/>
        </w:rPr>
        <w:t>。</w:t>
      </w:r>
    </w:p>
    <w:p w14:paraId="1CD5A9FC">
      <w:pPr>
        <w:pStyle w:val="4"/>
        <w:spacing w:line="360" w:lineRule="auto"/>
        <w:ind w:firstLine="480"/>
        <w:rPr>
          <w:rFonts w:hint="default"/>
          <w:sz w:val="24"/>
          <w:szCs w:val="24"/>
        </w:rPr>
      </w:pPr>
      <w:r>
        <w:rPr>
          <w:rFonts w:ascii="仿宋_GB2312" w:hAnsi="仿宋_GB2312" w:eastAsia="仿宋_GB2312" w:cs="仿宋_GB2312"/>
          <w:sz w:val="24"/>
          <w:szCs w:val="24"/>
        </w:rPr>
        <w:t>（三）本项目的特定资格要求：</w:t>
      </w:r>
    </w:p>
    <w:p w14:paraId="05868FC0">
      <w:pPr>
        <w:pStyle w:val="4"/>
        <w:spacing w:line="360" w:lineRule="auto"/>
        <w:rPr>
          <w:rFonts w:hint="default"/>
          <w:sz w:val="24"/>
          <w:szCs w:val="24"/>
        </w:rPr>
      </w:pPr>
      <w:r>
        <w:rPr>
          <w:rFonts w:ascii="仿宋_GB2312" w:hAnsi="仿宋_GB2312" w:eastAsia="仿宋_GB2312" w:cs="仿宋_GB2312"/>
          <w:sz w:val="24"/>
          <w:szCs w:val="24"/>
        </w:rPr>
        <w:t>采购包1：</w:t>
      </w:r>
    </w:p>
    <w:p w14:paraId="1F36B54F">
      <w:pPr>
        <w:pStyle w:val="4"/>
        <w:spacing w:line="360" w:lineRule="auto"/>
        <w:rPr>
          <w:rFonts w:hint="default"/>
          <w:sz w:val="24"/>
          <w:szCs w:val="24"/>
        </w:rPr>
      </w:pPr>
      <w:r>
        <w:rPr>
          <w:rFonts w:ascii="仿宋_GB2312" w:hAnsi="仿宋_GB2312" w:eastAsia="仿宋_GB2312" w:cs="仿宋_GB2312"/>
          <w:sz w:val="24"/>
          <w:szCs w:val="24"/>
        </w:rPr>
        <w:t>1、营业执照等主体资格证明文件：提供有效存续的企业营业执照/事业单位法人证书/专业服务机构执业许可证/民办非企业单位登记证书，自然人投标的提供其身份证明；</w:t>
      </w:r>
    </w:p>
    <w:p w14:paraId="6920E53D">
      <w:pPr>
        <w:pStyle w:val="4"/>
        <w:spacing w:line="360" w:lineRule="auto"/>
        <w:rPr>
          <w:rFonts w:hint="default"/>
          <w:sz w:val="24"/>
          <w:szCs w:val="24"/>
        </w:rPr>
      </w:pPr>
      <w:r>
        <w:rPr>
          <w:rFonts w:ascii="仿宋_GB2312" w:hAnsi="仿宋_GB2312" w:eastAsia="仿宋_GB2312" w:cs="仿宋_GB2312"/>
          <w:sz w:val="24"/>
          <w:szCs w:val="24"/>
        </w:rPr>
        <w:t>2、财务状况报告：提供2025年度经审计的完整财务报告（成立时间至提交投标文件截止时间不足一年的可提供成立后任意时段的资产负债表），或其开标前三个月内基本开户银行出具的资信证明；（以上两种形式的资料提供任何一种即可）</w:t>
      </w:r>
    </w:p>
    <w:p w14:paraId="41C398DE">
      <w:pPr>
        <w:pStyle w:val="4"/>
        <w:spacing w:line="360" w:lineRule="auto"/>
        <w:rPr>
          <w:rFonts w:hint="default"/>
          <w:sz w:val="24"/>
          <w:szCs w:val="24"/>
        </w:rPr>
      </w:pPr>
      <w:r>
        <w:rPr>
          <w:rFonts w:ascii="仿宋_GB2312" w:hAnsi="仿宋_GB2312" w:eastAsia="仿宋_GB2312" w:cs="仿宋_GB2312"/>
          <w:sz w:val="24"/>
          <w:szCs w:val="24"/>
        </w:rPr>
        <w:t>3、税收缴纳证明：提供2026年</w:t>
      </w:r>
      <w:r>
        <w:rPr>
          <w:rFonts w:ascii="仿宋_GB2312" w:hAnsi="仿宋_GB2312" w:eastAsia="仿宋_GB2312" w:cs="仿宋_GB2312"/>
          <w:sz w:val="24"/>
          <w:szCs w:val="24"/>
          <w:lang w:eastAsia="zh-CN"/>
        </w:rPr>
        <w:t>2</w:t>
      </w:r>
      <w:r>
        <w:rPr>
          <w:rFonts w:ascii="仿宋_GB2312" w:hAnsi="仿宋_GB2312" w:eastAsia="仿宋_GB2312" w:cs="仿宋_GB2312"/>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p>
    <w:p w14:paraId="0F851941">
      <w:pPr>
        <w:pStyle w:val="4"/>
        <w:spacing w:line="360" w:lineRule="auto"/>
        <w:rPr>
          <w:rFonts w:hint="default"/>
          <w:sz w:val="24"/>
          <w:szCs w:val="24"/>
        </w:rPr>
      </w:pPr>
      <w:r>
        <w:rPr>
          <w:rFonts w:ascii="仿宋_GB2312" w:hAnsi="仿宋_GB2312" w:eastAsia="仿宋_GB2312" w:cs="仿宋_GB2312"/>
          <w:sz w:val="24"/>
          <w:szCs w:val="24"/>
        </w:rPr>
        <w:t>4、社保缴纳证明：提供2026年</w:t>
      </w:r>
      <w:r>
        <w:rPr>
          <w:rFonts w:ascii="仿宋_GB2312" w:hAnsi="仿宋_GB2312" w:eastAsia="仿宋_GB2312" w:cs="仿宋_GB2312"/>
          <w:sz w:val="24"/>
          <w:szCs w:val="24"/>
          <w:lang w:eastAsia="zh-CN"/>
        </w:rPr>
        <w:t>2</w:t>
      </w:r>
      <w:r>
        <w:rPr>
          <w:rFonts w:ascii="仿宋_GB2312" w:hAnsi="仿宋_GB2312" w:eastAsia="仿宋_GB2312" w:cs="仿宋_GB2312"/>
          <w:sz w:val="24"/>
          <w:szCs w:val="24"/>
        </w:rPr>
        <w:t>月至今已缴存任意一个月社会保障资金缴存单据或社保机构开具的社会保险参保缴费证明，依法不需要缴纳社会保障资金的单位应提供相应证明文件；</w:t>
      </w:r>
    </w:p>
    <w:p w14:paraId="767FB1DC">
      <w:pPr>
        <w:pStyle w:val="4"/>
        <w:spacing w:line="360" w:lineRule="auto"/>
        <w:rPr>
          <w:rFonts w:hint="default"/>
          <w:sz w:val="24"/>
          <w:szCs w:val="24"/>
        </w:rPr>
      </w:pPr>
      <w:r>
        <w:rPr>
          <w:rFonts w:ascii="仿宋_GB2312" w:hAnsi="仿宋_GB2312" w:eastAsia="仿宋_GB2312" w:cs="仿宋_GB2312"/>
          <w:sz w:val="24"/>
          <w:szCs w:val="24"/>
        </w:rPr>
        <w:t>5、履行合同所必需的设备和专业技术能力：具备履行合同所必需的设备和专业技术能力的证明材料或书面声明；</w:t>
      </w:r>
    </w:p>
    <w:p w14:paraId="092A3686">
      <w:pPr>
        <w:pStyle w:val="4"/>
        <w:spacing w:line="360" w:lineRule="auto"/>
        <w:rPr>
          <w:rFonts w:hint="default"/>
          <w:sz w:val="24"/>
          <w:szCs w:val="24"/>
        </w:rPr>
      </w:pPr>
      <w:r>
        <w:rPr>
          <w:rFonts w:ascii="仿宋_GB2312" w:hAnsi="仿宋_GB2312" w:eastAsia="仿宋_GB2312" w:cs="仿宋_GB2312"/>
          <w:sz w:val="24"/>
          <w:szCs w:val="24"/>
        </w:rPr>
        <w:t>6、采购活动前三年内在经营活动中没有重大违法记录：参加政府采购活动前三年内在经营活动中没有重大违法记录的书面声明；</w:t>
      </w:r>
    </w:p>
    <w:p w14:paraId="0A6DD3CA">
      <w:pPr>
        <w:pStyle w:val="4"/>
        <w:spacing w:line="360" w:lineRule="auto"/>
        <w:rPr>
          <w:rFonts w:hint="default"/>
          <w:sz w:val="24"/>
          <w:szCs w:val="24"/>
        </w:rPr>
      </w:pPr>
      <w:r>
        <w:rPr>
          <w:rFonts w:ascii="仿宋_GB2312" w:hAnsi="仿宋_GB2312" w:eastAsia="仿宋_GB2312" w:cs="仿宋_GB2312"/>
          <w:sz w:val="24"/>
          <w:szCs w:val="24"/>
          <w:lang w:eastAsia="zh-CN"/>
        </w:rPr>
        <w:t>7、</w:t>
      </w:r>
      <w:r>
        <w:rPr>
          <w:rFonts w:ascii="仿宋_GB2312" w:hAnsi="仿宋_GB2312" w:eastAsia="仿宋_GB2312" w:cs="仿宋_GB2312"/>
          <w:sz w:val="24"/>
          <w:szCs w:val="24"/>
        </w:rPr>
        <w:t>企业信用查询：</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通过“信用中国”网站(www.creditchina.gov.cn)、中国政府采购网(www.ccgp.gov.cn)等查询相关主体信用记录。（对列入失信被执行人、重大税收违法失信主体、政府采购严重违法失信行为记录名单及其他不符合《中华人民共和国政府采购法》第二十二条规定条件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，采购代理机构将拒绝其参与政府采购活动。）</w:t>
      </w:r>
    </w:p>
    <w:p w14:paraId="784C7D36">
      <w:pPr>
        <w:pStyle w:val="4"/>
        <w:spacing w:line="360" w:lineRule="auto"/>
        <w:rPr>
          <w:rFonts w:hint="default"/>
          <w:sz w:val="24"/>
          <w:szCs w:val="24"/>
        </w:rPr>
      </w:pPr>
      <w:r>
        <w:rPr>
          <w:rFonts w:ascii="仿宋_GB2312" w:hAnsi="仿宋_GB2312" w:eastAsia="仿宋_GB2312" w:cs="仿宋_GB2312"/>
          <w:sz w:val="24"/>
          <w:szCs w:val="24"/>
          <w:lang w:eastAsia="zh-CN"/>
        </w:rPr>
        <w:t>8</w:t>
      </w:r>
      <w:r>
        <w:rPr>
          <w:rFonts w:ascii="仿宋_GB2312" w:hAnsi="仿宋_GB2312" w:eastAsia="仿宋_GB2312" w:cs="仿宋_GB2312"/>
          <w:sz w:val="24"/>
          <w:szCs w:val="24"/>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法人的分支机构参与投标时，除提供《法定代表人授权委托书》外，还须同时提供法人给分支机构出具的授权书。</w:t>
      </w:r>
    </w:p>
    <w:p w14:paraId="3182BB3C">
      <w:pPr>
        <w:pStyle w:val="4"/>
        <w:spacing w:line="360" w:lineRule="auto"/>
        <w:rPr>
          <w:rFonts w:hint="default"/>
          <w:sz w:val="24"/>
          <w:szCs w:val="24"/>
        </w:rPr>
      </w:pPr>
      <w:r>
        <w:rPr>
          <w:rFonts w:ascii="仿宋_GB2312" w:hAnsi="仿宋_GB2312" w:eastAsia="仿宋_GB2312" w:cs="仿宋_GB2312"/>
          <w:sz w:val="24"/>
          <w:szCs w:val="24"/>
          <w:lang w:eastAsia="zh-CN"/>
        </w:rPr>
        <w:t>9</w:t>
      </w:r>
      <w:r>
        <w:rPr>
          <w:rFonts w:ascii="仿宋_GB2312" w:hAnsi="仿宋_GB2312" w:eastAsia="仿宋_GB2312" w:cs="仿宋_GB2312"/>
          <w:sz w:val="24"/>
          <w:szCs w:val="24"/>
        </w:rPr>
        <w:t>、本</w:t>
      </w:r>
      <w:r>
        <w:rPr>
          <w:rFonts w:hint="eastAsia" w:ascii="仿宋_GB2312" w:hAnsi="仿宋_GB2312" w:eastAsia="仿宋_GB2312" w:cs="仿宋_GB2312"/>
          <w:sz w:val="24"/>
          <w:szCs w:val="24"/>
          <w:lang w:val="en-US" w:eastAsia="zh-CN"/>
        </w:rPr>
        <w:t>项目</w:t>
      </w:r>
      <w:r>
        <w:rPr>
          <w:rFonts w:ascii="仿宋_GB2312" w:hAnsi="仿宋_GB2312" w:eastAsia="仿宋_GB2312" w:cs="仿宋_GB2312"/>
          <w:sz w:val="24"/>
          <w:szCs w:val="24"/>
        </w:rPr>
        <w:t>不接受联合体投标，不允许分包：本</w:t>
      </w:r>
      <w:r>
        <w:rPr>
          <w:rFonts w:hint="eastAsia" w:ascii="仿宋_GB2312" w:hAnsi="仿宋_GB2312" w:eastAsia="仿宋_GB2312" w:cs="仿宋_GB2312"/>
          <w:sz w:val="24"/>
          <w:szCs w:val="24"/>
          <w:lang w:val="en-US" w:eastAsia="zh-CN"/>
        </w:rPr>
        <w:t>项目</w:t>
      </w:r>
      <w:r>
        <w:rPr>
          <w:rFonts w:ascii="仿宋_GB2312" w:hAnsi="仿宋_GB2312" w:eastAsia="仿宋_GB2312" w:cs="仿宋_GB2312"/>
          <w:sz w:val="24"/>
          <w:szCs w:val="24"/>
        </w:rPr>
        <w:t>不接受联合体投标，不允许分包。投标人提供《非联合体不分包投标声明》，视为独立投标，不分包。</w:t>
      </w:r>
    </w:p>
    <w:p w14:paraId="15E8B9F0">
      <w:pPr>
        <w:pStyle w:val="4"/>
        <w:spacing w:line="360" w:lineRule="auto"/>
        <w:rPr>
          <w:rFonts w:hint="default"/>
          <w:sz w:val="24"/>
          <w:szCs w:val="24"/>
        </w:rPr>
      </w:pPr>
      <w:r>
        <w:rPr>
          <w:rFonts w:ascii="仿宋_GB2312" w:hAnsi="仿宋_GB2312" w:eastAsia="仿宋_GB2312" w:cs="仿宋_GB2312"/>
          <w:sz w:val="24"/>
          <w:szCs w:val="24"/>
        </w:rPr>
        <w:t>采购包</w:t>
      </w:r>
      <w:r>
        <w:rPr>
          <w:rFonts w:ascii="仿宋_GB2312" w:hAnsi="仿宋_GB2312" w:eastAsia="仿宋_GB2312" w:cs="仿宋_GB2312"/>
          <w:sz w:val="24"/>
          <w:szCs w:val="24"/>
          <w:lang w:eastAsia="zh-CN"/>
        </w:rPr>
        <w:t>2</w:t>
      </w:r>
      <w:r>
        <w:rPr>
          <w:rFonts w:ascii="仿宋_GB2312" w:hAnsi="仿宋_GB2312" w:eastAsia="仿宋_GB2312" w:cs="仿宋_GB2312"/>
          <w:sz w:val="24"/>
          <w:szCs w:val="24"/>
        </w:rPr>
        <w:t>：</w:t>
      </w:r>
    </w:p>
    <w:p w14:paraId="470087EB">
      <w:pPr>
        <w:pStyle w:val="4"/>
        <w:spacing w:line="360" w:lineRule="auto"/>
        <w:rPr>
          <w:rFonts w:hint="default"/>
          <w:sz w:val="24"/>
          <w:szCs w:val="24"/>
        </w:rPr>
      </w:pPr>
      <w:r>
        <w:rPr>
          <w:rFonts w:ascii="仿宋_GB2312" w:hAnsi="仿宋_GB2312" w:eastAsia="仿宋_GB2312" w:cs="仿宋_GB2312"/>
          <w:sz w:val="24"/>
          <w:szCs w:val="24"/>
        </w:rPr>
        <w:t>1、营业执照等主体资格证明文件：提供有效存续的企业营业执照/事业单位法人证书/专业服务机构执业许可证/民办非企业单位登记证书，自然人投标的提供其身份证明；</w:t>
      </w:r>
    </w:p>
    <w:p w14:paraId="3FE1F664">
      <w:pPr>
        <w:pStyle w:val="4"/>
        <w:spacing w:line="360" w:lineRule="auto"/>
        <w:rPr>
          <w:rFonts w:hint="default"/>
          <w:sz w:val="24"/>
          <w:szCs w:val="24"/>
        </w:rPr>
      </w:pPr>
      <w:r>
        <w:rPr>
          <w:rFonts w:ascii="仿宋_GB2312" w:hAnsi="仿宋_GB2312" w:eastAsia="仿宋_GB2312" w:cs="仿宋_GB2312"/>
          <w:sz w:val="24"/>
          <w:szCs w:val="24"/>
        </w:rPr>
        <w:t>2、财务状况报告：提供2025年度经审计的完整财务报告（成立时间至提交投标文件截止时间不足一年的可提供成立后任意时段的资产负债表），或其开标前三个月内基本开户银行出具的资信证明；（以上两种形式的资料提供任何一种即可）</w:t>
      </w:r>
    </w:p>
    <w:p w14:paraId="570BC67A">
      <w:pPr>
        <w:pStyle w:val="4"/>
        <w:spacing w:line="360" w:lineRule="auto"/>
        <w:rPr>
          <w:rFonts w:hint="default"/>
          <w:sz w:val="24"/>
          <w:szCs w:val="24"/>
        </w:rPr>
      </w:pPr>
      <w:r>
        <w:rPr>
          <w:rFonts w:ascii="仿宋_GB2312" w:hAnsi="仿宋_GB2312" w:eastAsia="仿宋_GB2312" w:cs="仿宋_GB2312"/>
          <w:sz w:val="24"/>
          <w:szCs w:val="24"/>
        </w:rPr>
        <w:t>3、税收缴纳证明：提供2026年</w:t>
      </w:r>
      <w:r>
        <w:rPr>
          <w:rFonts w:ascii="仿宋_GB2312" w:hAnsi="仿宋_GB2312" w:eastAsia="仿宋_GB2312" w:cs="仿宋_GB2312"/>
          <w:sz w:val="24"/>
          <w:szCs w:val="24"/>
          <w:lang w:eastAsia="zh-CN"/>
        </w:rPr>
        <w:t>2</w:t>
      </w:r>
      <w:r>
        <w:rPr>
          <w:rFonts w:ascii="仿宋_GB2312" w:hAnsi="仿宋_GB2312" w:eastAsia="仿宋_GB2312" w:cs="仿宋_GB2312"/>
          <w:sz w:val="24"/>
          <w:szCs w:val="24"/>
        </w:rPr>
        <w:t>月至今已缴纳任意一个月纳税证明或税务机关开具的完税证明（时间以税款所属日期为准，凭据应有税务机关或代收机关的公章或业务专用章。）依法免税或无须缴纳税收的单位应提供相应证明文件；</w:t>
      </w:r>
    </w:p>
    <w:p w14:paraId="7FCDC477">
      <w:pPr>
        <w:pStyle w:val="4"/>
        <w:spacing w:line="360" w:lineRule="auto"/>
        <w:rPr>
          <w:rFonts w:hint="default"/>
          <w:sz w:val="24"/>
          <w:szCs w:val="24"/>
        </w:rPr>
      </w:pPr>
      <w:r>
        <w:rPr>
          <w:rFonts w:ascii="仿宋_GB2312" w:hAnsi="仿宋_GB2312" w:eastAsia="仿宋_GB2312" w:cs="仿宋_GB2312"/>
          <w:sz w:val="24"/>
          <w:szCs w:val="24"/>
        </w:rPr>
        <w:t>4、社保缴纳证明：提供2026年</w:t>
      </w:r>
      <w:r>
        <w:rPr>
          <w:rFonts w:ascii="仿宋_GB2312" w:hAnsi="仿宋_GB2312" w:eastAsia="仿宋_GB2312" w:cs="仿宋_GB2312"/>
          <w:sz w:val="24"/>
          <w:szCs w:val="24"/>
          <w:lang w:eastAsia="zh-CN"/>
        </w:rPr>
        <w:t>2</w:t>
      </w:r>
      <w:r>
        <w:rPr>
          <w:rFonts w:ascii="仿宋_GB2312" w:hAnsi="仿宋_GB2312" w:eastAsia="仿宋_GB2312" w:cs="仿宋_GB2312"/>
          <w:sz w:val="24"/>
          <w:szCs w:val="24"/>
        </w:rPr>
        <w:t>月至今已缴存任意一个月社会保障资金缴存单据或社保机构开具的社会保险参保缴费证明，依法不需要缴纳社会保障资金的单位应提供相应证明文件；</w:t>
      </w:r>
    </w:p>
    <w:p w14:paraId="103E990A">
      <w:pPr>
        <w:pStyle w:val="4"/>
        <w:spacing w:line="360" w:lineRule="auto"/>
        <w:rPr>
          <w:rFonts w:hint="default"/>
          <w:sz w:val="24"/>
          <w:szCs w:val="24"/>
        </w:rPr>
      </w:pPr>
      <w:r>
        <w:rPr>
          <w:rFonts w:ascii="仿宋_GB2312" w:hAnsi="仿宋_GB2312" w:eastAsia="仿宋_GB2312" w:cs="仿宋_GB2312"/>
          <w:sz w:val="24"/>
          <w:szCs w:val="24"/>
        </w:rPr>
        <w:t>5、履行合同所必需的设备和专业技术能力：具备履行合同所必需的设备和专业技术能力的证明材料或书面声明；</w:t>
      </w:r>
    </w:p>
    <w:p w14:paraId="5D7B1E77">
      <w:pPr>
        <w:pStyle w:val="4"/>
        <w:spacing w:line="360" w:lineRule="auto"/>
        <w:rPr>
          <w:rFonts w:hint="default"/>
          <w:sz w:val="24"/>
          <w:szCs w:val="24"/>
        </w:rPr>
      </w:pPr>
      <w:r>
        <w:rPr>
          <w:rFonts w:ascii="仿宋_GB2312" w:hAnsi="仿宋_GB2312" w:eastAsia="仿宋_GB2312" w:cs="仿宋_GB2312"/>
          <w:sz w:val="24"/>
          <w:szCs w:val="24"/>
        </w:rPr>
        <w:t>6、采购活动前三年内在经营活动中没有重大违法记录：参加政府采购活动前三年内在经营活动中没有重大违法记录的书面声明；</w:t>
      </w:r>
    </w:p>
    <w:p w14:paraId="110723B3">
      <w:pPr>
        <w:pStyle w:val="4"/>
        <w:spacing w:line="360" w:lineRule="auto"/>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7</w:t>
      </w:r>
      <w:r>
        <w:rPr>
          <w:rFonts w:ascii="仿宋_GB2312" w:hAnsi="仿宋_GB2312" w:eastAsia="仿宋_GB2312" w:cs="仿宋_GB2312"/>
          <w:sz w:val="24"/>
          <w:szCs w:val="24"/>
          <w:lang w:eastAsia="zh-CN"/>
        </w:rPr>
        <w:t>、</w:t>
      </w:r>
      <w:r>
        <w:rPr>
          <w:rFonts w:ascii="仿宋_GB2312" w:hAnsi="仿宋_GB2312" w:eastAsia="仿宋_GB2312" w:cs="仿宋_GB2312"/>
          <w:sz w:val="24"/>
          <w:szCs w:val="24"/>
        </w:rPr>
        <w:t>企业信用查询：</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通过“信用中国”网站(www.creditchina.gov.cn)、中国政府采购网(www.ccgp.gov.cn)等查询相关主体信用记录。（对列入失信被执行人、重大税收违法失信主体、政府采购严重违法失信行为记录名单及其他不符合《中华人民共和国政府采购法》第二十二条规定条件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，采购代理机构将拒绝其参与政府采购活动。）</w:t>
      </w:r>
    </w:p>
    <w:p w14:paraId="56142B90">
      <w:pPr>
        <w:pStyle w:val="4"/>
        <w:spacing w:line="360" w:lineRule="auto"/>
        <w:rPr>
          <w:rFonts w:hint="default"/>
          <w:sz w:val="24"/>
          <w:szCs w:val="24"/>
        </w:rPr>
      </w:pPr>
      <w:r>
        <w:rPr>
          <w:rFonts w:hint="eastAsia" w:ascii="仿宋_GB2312" w:hAnsi="仿宋_GB2312" w:eastAsia="仿宋_GB2312" w:cs="仿宋_GB2312"/>
          <w:sz w:val="24"/>
          <w:szCs w:val="24"/>
          <w:lang w:val="en-US" w:eastAsia="zh-CN"/>
        </w:rPr>
        <w:t>8</w:t>
      </w:r>
      <w:r>
        <w:rPr>
          <w:rFonts w:ascii="仿宋_GB2312" w:hAnsi="仿宋_GB2312" w:eastAsia="仿宋_GB2312" w:cs="仿宋_GB2312"/>
          <w:sz w:val="24"/>
          <w:szCs w:val="24"/>
          <w:lang w:eastAsia="zh-CN"/>
        </w:rPr>
        <w:t>、企业资质：投标人</w:t>
      </w:r>
      <w:r>
        <w:rPr>
          <w:rFonts w:ascii="仿宋_GB2312" w:hAnsi="仿宋_GB2312" w:eastAsia="仿宋_GB2312" w:cs="仿宋_GB2312"/>
          <w:sz w:val="24"/>
          <w:szCs w:val="24"/>
        </w:rPr>
        <w:t>具备有效的城乡规划编制乙级及以上资质证书</w:t>
      </w:r>
      <w:r>
        <w:rPr>
          <w:rFonts w:ascii="仿宋_GB2312" w:hAnsi="仿宋_GB2312" w:eastAsia="仿宋_GB2312" w:cs="仿宋_GB2312"/>
          <w:sz w:val="24"/>
          <w:szCs w:val="24"/>
          <w:lang w:eastAsia="zh-CN"/>
        </w:rPr>
        <w:t>；</w:t>
      </w:r>
    </w:p>
    <w:p w14:paraId="06A75305">
      <w:pPr>
        <w:pStyle w:val="4"/>
        <w:spacing w:line="360" w:lineRule="auto"/>
        <w:rPr>
          <w:rFonts w:hint="default"/>
          <w:sz w:val="24"/>
          <w:szCs w:val="24"/>
        </w:rPr>
      </w:pPr>
      <w:r>
        <w:rPr>
          <w:rFonts w:ascii="仿宋_GB2312" w:hAnsi="仿宋_GB2312" w:eastAsia="仿宋_GB2312" w:cs="仿宋_GB2312"/>
          <w:sz w:val="24"/>
          <w:szCs w:val="24"/>
          <w:lang w:eastAsia="zh-CN"/>
        </w:rPr>
        <w:t>9</w:t>
      </w:r>
      <w:r>
        <w:rPr>
          <w:rFonts w:ascii="仿宋_GB2312" w:hAnsi="仿宋_GB2312" w:eastAsia="仿宋_GB2312" w:cs="仿宋_GB2312"/>
          <w:sz w:val="24"/>
          <w:szCs w:val="24"/>
        </w:rPr>
        <w:t>、法定代表人授权委托书：法定代表人直接参加投标的，须出具法人身份证，并与营业执照上信息一致。法定代表人授权代表参加投标的，须出具法定代表人授权书及授权代表身份证、授权代表本单位证明（开标前的个人养老保险缴纳证明）。法人的分支机构参与投标时，除提供《法定代表人授权委托书》外，还须同时提供法人给分支机构出具的授权书。</w:t>
      </w:r>
    </w:p>
    <w:p w14:paraId="2F067C04">
      <w:pPr>
        <w:pStyle w:val="4"/>
        <w:spacing w:line="360" w:lineRule="auto"/>
        <w:rPr>
          <w:rFonts w:hint="default"/>
          <w:b/>
          <w:bCs/>
          <w:sz w:val="24"/>
          <w:szCs w:val="24"/>
        </w:rPr>
      </w:pPr>
      <w:r>
        <w:rPr>
          <w:rFonts w:ascii="仿宋_GB2312" w:hAnsi="仿宋_GB2312" w:eastAsia="仿宋_GB2312" w:cs="仿宋_GB2312"/>
          <w:sz w:val="24"/>
          <w:szCs w:val="24"/>
          <w:lang w:eastAsia="zh-CN"/>
        </w:rPr>
        <w:t>10</w:t>
      </w:r>
      <w:r>
        <w:rPr>
          <w:rFonts w:ascii="仿宋_GB2312" w:hAnsi="仿宋_GB2312" w:eastAsia="仿宋_GB2312" w:cs="仿宋_GB2312"/>
          <w:sz w:val="24"/>
          <w:szCs w:val="24"/>
        </w:rPr>
        <w:t>、本项目接受联合体投标：本项目接受联合体投标</w:t>
      </w:r>
      <w:r>
        <w:rPr>
          <w:rFonts w:ascii="仿宋_GB2312" w:hAnsi="仿宋_GB2312" w:eastAsia="仿宋_GB2312" w:cs="仿宋_GB2312"/>
          <w:sz w:val="24"/>
          <w:szCs w:val="24"/>
          <w:highlight w:val="none"/>
        </w:rPr>
        <w:t>。</w:t>
      </w:r>
      <w:r>
        <w:rPr>
          <w:rFonts w:ascii="仿宋_GB2312" w:hAnsi="仿宋_GB2312" w:eastAsia="仿宋_GB2312" w:cs="仿宋_GB2312"/>
          <w:b/>
          <w:bCs/>
          <w:i w:val="0"/>
          <w:iCs w:val="0"/>
          <w:caps w:val="0"/>
          <w:spacing w:val="0"/>
          <w:sz w:val="24"/>
          <w:szCs w:val="24"/>
          <w:highlight w:val="none"/>
          <w:shd w:val="clear"/>
        </w:rPr>
        <w:t>（注：1.本项目接受联合体投标,联合体成员不得超过2名(含牵头人)；2.联合体各方均应满足投标人资格要求（1）-（</w:t>
      </w:r>
      <w:r>
        <w:rPr>
          <w:rFonts w:hint="eastAsia" w:ascii="仿宋_GB2312" w:hAnsi="仿宋_GB2312" w:eastAsia="仿宋_GB2312" w:cs="仿宋_GB2312"/>
          <w:b/>
          <w:bCs/>
          <w:i w:val="0"/>
          <w:iCs w:val="0"/>
          <w:caps w:val="0"/>
          <w:spacing w:val="0"/>
          <w:sz w:val="24"/>
          <w:szCs w:val="24"/>
          <w:highlight w:val="none"/>
          <w:shd w:val="clear"/>
          <w:lang w:val="en-US" w:eastAsia="zh-CN"/>
        </w:rPr>
        <w:t>7</w:t>
      </w:r>
      <w:r>
        <w:rPr>
          <w:rFonts w:ascii="仿宋_GB2312" w:hAnsi="仿宋_GB2312" w:eastAsia="仿宋_GB2312" w:cs="仿宋_GB2312"/>
          <w:b/>
          <w:bCs/>
          <w:i w:val="0"/>
          <w:iCs w:val="0"/>
          <w:caps w:val="0"/>
          <w:spacing w:val="0"/>
          <w:sz w:val="24"/>
          <w:szCs w:val="24"/>
          <w:highlight w:val="none"/>
          <w:shd w:val="clear"/>
        </w:rPr>
        <w:t>）条规定,牵头人须满足投标人资格第（9）条规定，联合体须满足投标人资格第（</w:t>
      </w:r>
      <w:r>
        <w:rPr>
          <w:rFonts w:hint="eastAsia" w:ascii="仿宋_GB2312" w:hAnsi="仿宋_GB2312" w:eastAsia="仿宋_GB2312" w:cs="仿宋_GB2312"/>
          <w:b/>
          <w:bCs/>
          <w:i w:val="0"/>
          <w:iCs w:val="0"/>
          <w:caps w:val="0"/>
          <w:spacing w:val="0"/>
          <w:sz w:val="24"/>
          <w:szCs w:val="24"/>
          <w:highlight w:val="none"/>
          <w:shd w:val="clear"/>
          <w:lang w:val="en-US" w:eastAsia="zh-CN"/>
        </w:rPr>
        <w:t>8</w:t>
      </w:r>
      <w:r>
        <w:rPr>
          <w:rFonts w:ascii="仿宋_GB2312" w:hAnsi="仿宋_GB2312" w:eastAsia="仿宋_GB2312" w:cs="仿宋_GB2312"/>
          <w:b/>
          <w:bCs/>
          <w:i w:val="0"/>
          <w:iCs w:val="0"/>
          <w:caps w:val="0"/>
          <w:spacing w:val="0"/>
          <w:sz w:val="24"/>
          <w:szCs w:val="24"/>
          <w:highlight w:val="none"/>
          <w:shd w:val="clear"/>
        </w:rPr>
        <w:t>）条规定；3.联合体必须按规定的格式签订联合体协议，明确联合体牵头人和联合体参与方的主要权利和义务；联合体各方不得再以自己名义单独或加入其他联合体参加本项目投标；采用联合体投标的，由联合体牵头人获取招标文件，并负责处理联合体投标过程所有相关事宜） </w:t>
      </w:r>
    </w:p>
    <w:p w14:paraId="17324DB9">
      <w:pPr>
        <w:pStyle w:val="4"/>
        <w:spacing w:line="360" w:lineRule="auto"/>
        <w:outlineLvl w:val="2"/>
        <w:rPr>
          <w:rFonts w:hint="default"/>
          <w:sz w:val="24"/>
          <w:szCs w:val="24"/>
        </w:rPr>
      </w:pPr>
      <w:r>
        <w:rPr>
          <w:rFonts w:ascii="仿宋_GB2312" w:hAnsi="仿宋_GB2312" w:eastAsia="仿宋_GB2312" w:cs="仿宋_GB2312"/>
          <w:b/>
          <w:sz w:val="24"/>
          <w:szCs w:val="24"/>
        </w:rPr>
        <w:t>五、电子化采购相关事项</w:t>
      </w:r>
    </w:p>
    <w:p w14:paraId="3D49F229">
      <w:pPr>
        <w:pStyle w:val="4"/>
        <w:spacing w:line="360" w:lineRule="auto"/>
        <w:ind w:firstLine="480"/>
        <w:rPr>
          <w:rFonts w:hint="default"/>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用户登录陕西省政府采购综合管理平台（以下简称“政府采购平台”），进入项目电子化交易系统。</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应当按照以下要求，参与本次电子化采购活动。</w:t>
      </w:r>
    </w:p>
    <w:p w14:paraId="107F8C33">
      <w:pPr>
        <w:pStyle w:val="4"/>
        <w:spacing w:line="360" w:lineRule="auto"/>
        <w:ind w:firstLine="480"/>
        <w:rPr>
          <w:rFonts w:hint="default"/>
          <w:sz w:val="24"/>
          <w:szCs w:val="24"/>
        </w:rPr>
      </w:pPr>
      <w:r>
        <w:rPr>
          <w:rFonts w:ascii="仿宋_GB2312" w:hAnsi="仿宋_GB2312" w:eastAsia="仿宋_GB2312" w:cs="仿宋_GB2312"/>
          <w:sz w:val="24"/>
          <w:szCs w:val="24"/>
        </w:rPr>
        <w:t>（一）</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应当自行在陕西省政府采购网-办事指南查看相应的系统操作指南，并严格按照操作指南要求进行系统操作。在登录、使用政府采购平台前，应当按照要求完成</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注册和信息完善，加入政府采购平台</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库。</w:t>
      </w:r>
    </w:p>
    <w:p w14:paraId="527B9904">
      <w:pPr>
        <w:pStyle w:val="4"/>
        <w:spacing w:line="360" w:lineRule="auto"/>
        <w:ind w:firstLine="480"/>
        <w:rPr>
          <w:rFonts w:hint="default"/>
          <w:sz w:val="24"/>
          <w:szCs w:val="24"/>
        </w:rPr>
      </w:pPr>
      <w:r>
        <w:rPr>
          <w:rFonts w:ascii="仿宋_GB2312" w:hAnsi="仿宋_GB2312" w:eastAsia="仿宋_GB2312" w:cs="仿宋_GB2312"/>
          <w:sz w:val="24"/>
          <w:szCs w:val="24"/>
        </w:rPr>
        <w:t>（二）</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应当使用纳入陕西省政府采购综合管理平台数字证书互认范围的数字证书及签章（以下简称“互认的证书及签章”）进行系统操作。</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使用互认的证书及签章在政府采购平台进行的一切操作和资料传递，以及加盖电子签章确认采购过程中制作、交换的电子数据，均属于</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真实意思表示，由</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对其系统操作行为和电子签章确认的事项承担法律责任。</w:t>
      </w:r>
    </w:p>
    <w:p w14:paraId="4528EDEF">
      <w:pPr>
        <w:pStyle w:val="4"/>
        <w:spacing w:line="360" w:lineRule="auto"/>
        <w:ind w:firstLine="480"/>
        <w:rPr>
          <w:rFonts w:hint="default"/>
          <w:sz w:val="24"/>
          <w:szCs w:val="24"/>
        </w:rPr>
      </w:pPr>
      <w:r>
        <w:rPr>
          <w:rFonts w:ascii="仿宋_GB2312" w:hAnsi="仿宋_GB2312" w:eastAsia="仿宋_GB2312" w:cs="仿宋_GB2312"/>
          <w:sz w:val="24"/>
          <w:szCs w:val="24"/>
        </w:rPr>
        <w:t>已办理互认的证书及签章的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，校验互认的证书及签章有效性后，即可按照系统操作要求进行身份信息绑定、权限设置和系统操作；未办理互认的证书及签章的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，按要求办理互认的证书及签章并校验有效性后，按照系统操作要求进行身份信息绑定、权限设置和系统操作。互认的证书及签章的办理与校验，可查看陕西省政府采购网-办事指南-CA及签章服务。</w:t>
      </w:r>
    </w:p>
    <w:p w14:paraId="241A007F">
      <w:pPr>
        <w:pStyle w:val="4"/>
        <w:spacing w:line="360" w:lineRule="auto"/>
        <w:ind w:firstLine="480"/>
        <w:rPr>
          <w:rFonts w:hint="default"/>
          <w:sz w:val="24"/>
          <w:szCs w:val="24"/>
        </w:rPr>
      </w:pP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应当加强互认的证书及签章日常校验和妥善保管，确保在参加采购活动期间互认的证书及签章能够正常使用；</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应当严格互认的证书及签章的内部授权管理，防止非授权操作。</w:t>
      </w:r>
    </w:p>
    <w:p w14:paraId="0E7CB0BF">
      <w:pPr>
        <w:pStyle w:val="4"/>
        <w:spacing w:line="360" w:lineRule="auto"/>
        <w:ind w:firstLine="480"/>
        <w:rPr>
          <w:rFonts w:hint="default"/>
          <w:sz w:val="24"/>
          <w:szCs w:val="24"/>
        </w:rPr>
      </w:pPr>
      <w:r>
        <w:rPr>
          <w:rFonts w:ascii="仿宋_GB2312" w:hAnsi="仿宋_GB2312" w:eastAsia="仿宋_GB2312" w:cs="仿宋_GB2312"/>
          <w:sz w:val="24"/>
          <w:szCs w:val="24"/>
        </w:rPr>
        <w:t>（三）</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应当自行准备电子化采购所需的计算机终端、软硬件及网络环境，承担因准备不足产生的不利后果。</w:t>
      </w:r>
    </w:p>
    <w:p w14:paraId="6629DA59">
      <w:pPr>
        <w:pStyle w:val="4"/>
        <w:spacing w:line="360" w:lineRule="auto"/>
        <w:ind w:firstLine="480"/>
        <w:rPr>
          <w:rFonts w:hint="default"/>
          <w:sz w:val="24"/>
          <w:szCs w:val="24"/>
        </w:rPr>
      </w:pPr>
      <w:r>
        <w:rPr>
          <w:rFonts w:ascii="仿宋_GB2312" w:hAnsi="仿宋_GB2312" w:eastAsia="仿宋_GB2312" w:cs="仿宋_GB2312"/>
          <w:sz w:val="24"/>
          <w:szCs w:val="24"/>
        </w:rPr>
        <w:t>（四）政府采购平台技术支持：</w:t>
      </w:r>
    </w:p>
    <w:p w14:paraId="769495C2">
      <w:pPr>
        <w:pStyle w:val="4"/>
        <w:spacing w:line="360" w:lineRule="auto"/>
        <w:ind w:firstLine="480"/>
        <w:rPr>
          <w:rFonts w:hint="default"/>
          <w:sz w:val="24"/>
          <w:szCs w:val="24"/>
        </w:rPr>
      </w:pPr>
      <w:r>
        <w:rPr>
          <w:rFonts w:ascii="仿宋_GB2312" w:hAnsi="仿宋_GB2312" w:eastAsia="仿宋_GB2312" w:cs="仿宋_GB2312"/>
          <w:sz w:val="24"/>
          <w:szCs w:val="24"/>
        </w:rPr>
        <w:t>在线服务：通过陕西省政府采购网-在线服务进行咨询。</w:t>
      </w:r>
    </w:p>
    <w:p w14:paraId="7B692531">
      <w:pPr>
        <w:pStyle w:val="4"/>
        <w:spacing w:line="360" w:lineRule="auto"/>
        <w:ind w:firstLine="480"/>
        <w:rPr>
          <w:rFonts w:hint="default"/>
          <w:sz w:val="24"/>
          <w:szCs w:val="24"/>
        </w:rPr>
      </w:pPr>
      <w:r>
        <w:rPr>
          <w:rFonts w:ascii="仿宋_GB2312" w:hAnsi="仿宋_GB2312" w:eastAsia="仿宋_GB2312" w:cs="仿宋_GB2312"/>
          <w:sz w:val="24"/>
          <w:szCs w:val="24"/>
        </w:rPr>
        <w:t>技术服务电话：029-96702。</w:t>
      </w:r>
    </w:p>
    <w:p w14:paraId="74404BBE">
      <w:pPr>
        <w:pStyle w:val="4"/>
        <w:spacing w:line="360" w:lineRule="auto"/>
        <w:ind w:firstLine="480"/>
        <w:rPr>
          <w:rFonts w:hint="default"/>
          <w:sz w:val="24"/>
          <w:szCs w:val="24"/>
        </w:rPr>
      </w:pPr>
      <w:r>
        <w:rPr>
          <w:rFonts w:ascii="仿宋_GB2312" w:hAnsi="仿宋_GB2312" w:eastAsia="仿宋_GB2312" w:cs="仿宋_GB2312"/>
          <w:sz w:val="24"/>
          <w:szCs w:val="24"/>
        </w:rPr>
        <w:t>CA及签章服务：通过陕西省政府采购网-办事指南-CA及签章服务查看CA办理流程。</w:t>
      </w:r>
    </w:p>
    <w:p w14:paraId="1209C0DD">
      <w:pPr>
        <w:pStyle w:val="4"/>
        <w:spacing w:line="360" w:lineRule="auto"/>
        <w:outlineLvl w:val="2"/>
        <w:rPr>
          <w:rFonts w:hint="default"/>
          <w:sz w:val="24"/>
          <w:szCs w:val="24"/>
        </w:rPr>
      </w:pPr>
      <w:r>
        <w:rPr>
          <w:rFonts w:ascii="仿宋_GB2312" w:hAnsi="仿宋_GB2312" w:eastAsia="仿宋_GB2312" w:cs="仿宋_GB2312"/>
          <w:b/>
          <w:sz w:val="24"/>
          <w:szCs w:val="24"/>
        </w:rPr>
        <w:t>六、招标文件获取时间、方式及地址</w:t>
      </w:r>
    </w:p>
    <w:p w14:paraId="485E051D">
      <w:pPr>
        <w:pStyle w:val="4"/>
        <w:spacing w:line="360" w:lineRule="auto"/>
        <w:ind w:firstLine="480"/>
        <w:rPr>
          <w:rFonts w:hint="default"/>
          <w:sz w:val="24"/>
          <w:szCs w:val="24"/>
        </w:rPr>
      </w:pPr>
      <w:r>
        <w:rPr>
          <w:rFonts w:ascii="仿宋_GB2312" w:hAnsi="仿宋_GB2312" w:eastAsia="仿宋_GB2312" w:cs="仿宋_GB2312"/>
          <w:sz w:val="24"/>
          <w:szCs w:val="24"/>
        </w:rPr>
        <w:t>（一）招标文件获取时间：详见采购公告。</w:t>
      </w:r>
    </w:p>
    <w:p w14:paraId="429A6ACC">
      <w:pPr>
        <w:pStyle w:val="4"/>
        <w:spacing w:line="360" w:lineRule="auto"/>
        <w:ind w:firstLine="480"/>
        <w:rPr>
          <w:rFonts w:hint="default"/>
          <w:sz w:val="24"/>
          <w:szCs w:val="24"/>
        </w:rPr>
      </w:pPr>
      <w:r>
        <w:rPr>
          <w:rFonts w:ascii="仿宋_GB2312" w:hAnsi="仿宋_GB2312" w:eastAsia="仿宋_GB2312" w:cs="仿宋_GB2312"/>
          <w:sz w:val="24"/>
          <w:szCs w:val="24"/>
        </w:rPr>
        <w:t>（二）在招标文件获取开始时间前，采购人或代理机构将本项目招标文件上传至项目电子化交易系统，向</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提供。</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通过项目电子化交易系统获取招标文件。成功获取招标文件的，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将收到已获取招标文件的回执函。未成功获取招标文件的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，不得参与本次采购活动，不得对招标文件提起质疑。</w:t>
      </w:r>
    </w:p>
    <w:p w14:paraId="01DB8603">
      <w:pPr>
        <w:pStyle w:val="4"/>
        <w:spacing w:line="360" w:lineRule="auto"/>
        <w:ind w:firstLine="480"/>
        <w:rPr>
          <w:rFonts w:hint="default"/>
          <w:sz w:val="24"/>
          <w:szCs w:val="24"/>
        </w:rPr>
      </w:pPr>
      <w:r>
        <w:rPr>
          <w:rFonts w:ascii="仿宋_GB2312" w:hAnsi="仿宋_GB2312" w:eastAsia="仿宋_GB2312" w:cs="仿宋_GB2312"/>
          <w:sz w:val="24"/>
          <w:szCs w:val="24"/>
        </w:rPr>
        <w:t>成功获取招标文件后，采购人或代理机构进行澄清或者修改的，澄清或者修改的内容可能影响投标文件编制的，采购人或代理机构将通过项目电子化交易系统发布澄清或者修改后的招标文件，</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应当重新获取招标文件；澄清或者修改后的招标文件发布日期距提交投标文件截止日期不足15日的，采购人或代理机构顺延提交投标文件的截止时间。</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未重新获取招标文件或者未按照澄清或者修改后的招标文件编制投标文件进行投标的，自行承担不利后果。</w:t>
      </w:r>
    </w:p>
    <w:p w14:paraId="5BF307F9">
      <w:pPr>
        <w:pStyle w:val="4"/>
        <w:spacing w:line="360" w:lineRule="auto"/>
        <w:outlineLvl w:val="2"/>
        <w:rPr>
          <w:rFonts w:hint="default"/>
          <w:sz w:val="24"/>
          <w:szCs w:val="24"/>
        </w:rPr>
      </w:pPr>
      <w:r>
        <w:rPr>
          <w:rFonts w:ascii="仿宋_GB2312" w:hAnsi="仿宋_GB2312" w:eastAsia="仿宋_GB2312" w:cs="仿宋_GB2312"/>
          <w:b/>
          <w:sz w:val="24"/>
          <w:szCs w:val="24"/>
        </w:rPr>
        <w:t>七、投标文件提交截止时间及开标时间、地点、方式</w:t>
      </w:r>
    </w:p>
    <w:p w14:paraId="63688148">
      <w:pPr>
        <w:pStyle w:val="4"/>
        <w:spacing w:line="360" w:lineRule="auto"/>
        <w:ind w:firstLine="480"/>
        <w:rPr>
          <w:rFonts w:hint="default"/>
          <w:sz w:val="24"/>
          <w:szCs w:val="24"/>
        </w:rPr>
      </w:pPr>
      <w:r>
        <w:rPr>
          <w:rFonts w:ascii="仿宋_GB2312" w:hAnsi="仿宋_GB2312" w:eastAsia="仿宋_GB2312" w:cs="仿宋_GB2312"/>
          <w:sz w:val="24"/>
          <w:szCs w:val="24"/>
        </w:rPr>
        <w:t>（一）投标文件提交截止时间及开标时间：详见采购公告。</w:t>
      </w:r>
    </w:p>
    <w:p w14:paraId="3380EBF7">
      <w:pPr>
        <w:pStyle w:val="4"/>
        <w:spacing w:line="360" w:lineRule="auto"/>
        <w:ind w:firstLine="480"/>
        <w:rPr>
          <w:rFonts w:hint="default"/>
          <w:sz w:val="24"/>
          <w:szCs w:val="24"/>
        </w:rPr>
      </w:pPr>
      <w:r>
        <w:rPr>
          <w:rFonts w:ascii="仿宋_GB2312" w:hAnsi="仿宋_GB2312" w:eastAsia="仿宋_GB2312" w:cs="仿宋_GB2312"/>
          <w:sz w:val="24"/>
          <w:szCs w:val="24"/>
        </w:rPr>
        <w:t>（二）投标文件提交方式、地点：</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应当在投标文件提交截止时间前，通过项目电子化交易系统提交投标文件。成功提交的，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将收到已提交投标文件的回执函。</w:t>
      </w:r>
    </w:p>
    <w:p w14:paraId="37103BEF">
      <w:pPr>
        <w:pStyle w:val="4"/>
        <w:spacing w:line="360" w:lineRule="auto"/>
        <w:ind w:firstLine="480"/>
        <w:rPr>
          <w:rFonts w:hint="default"/>
          <w:sz w:val="24"/>
          <w:szCs w:val="24"/>
        </w:rPr>
      </w:pPr>
      <w:r>
        <w:rPr>
          <w:rFonts w:ascii="仿宋_GB2312" w:hAnsi="仿宋_GB2312" w:eastAsia="仿宋_GB2312" w:cs="仿宋_GB2312"/>
          <w:sz w:val="24"/>
          <w:szCs w:val="24"/>
        </w:rPr>
        <w:t>（三）本项目采取网上开标，即采购人或代理机构通过项目电子化交易系统“开标/开启大厅”组织在线开标。</w:t>
      </w:r>
    </w:p>
    <w:p w14:paraId="0CBE5176">
      <w:pPr>
        <w:pStyle w:val="4"/>
        <w:spacing w:line="360" w:lineRule="auto"/>
        <w:outlineLvl w:val="2"/>
        <w:rPr>
          <w:rFonts w:hint="default"/>
          <w:sz w:val="24"/>
          <w:szCs w:val="24"/>
        </w:rPr>
      </w:pPr>
      <w:r>
        <w:rPr>
          <w:rFonts w:ascii="仿宋_GB2312" w:hAnsi="仿宋_GB2312" w:eastAsia="仿宋_GB2312" w:cs="仿宋_GB2312"/>
          <w:b/>
          <w:sz w:val="24"/>
          <w:szCs w:val="24"/>
        </w:rPr>
        <w:t>八、本投标邀请在陕西省政府采购网以公告形式发布</w:t>
      </w:r>
    </w:p>
    <w:p w14:paraId="6270D88A">
      <w:pPr>
        <w:pStyle w:val="4"/>
        <w:spacing w:line="360" w:lineRule="auto"/>
        <w:outlineLvl w:val="2"/>
        <w:rPr>
          <w:rFonts w:hint="default"/>
          <w:sz w:val="24"/>
          <w:szCs w:val="24"/>
        </w:rPr>
      </w:pPr>
      <w:r>
        <w:rPr>
          <w:rFonts w:ascii="仿宋_GB2312" w:hAnsi="仿宋_GB2312" w:eastAsia="仿宋_GB2312" w:cs="仿宋_GB2312"/>
          <w:b/>
          <w:sz w:val="24"/>
          <w:szCs w:val="24"/>
        </w:rPr>
        <w:t>九、</w:t>
      </w:r>
      <w:r>
        <w:rPr>
          <w:rFonts w:ascii="仿宋_GB2312" w:hAnsi="仿宋_GB2312" w:eastAsia="仿宋_GB2312" w:cs="仿宋_GB2312"/>
          <w:b/>
          <w:sz w:val="24"/>
          <w:szCs w:val="24"/>
          <w:lang w:eastAsia="zh-CN"/>
        </w:rPr>
        <w:t>投标人</w:t>
      </w:r>
      <w:r>
        <w:rPr>
          <w:rFonts w:ascii="仿宋_GB2312" w:hAnsi="仿宋_GB2312" w:eastAsia="仿宋_GB2312" w:cs="仿宋_GB2312"/>
          <w:b/>
          <w:sz w:val="24"/>
          <w:szCs w:val="24"/>
        </w:rPr>
        <w:t>信用融资</w:t>
      </w:r>
    </w:p>
    <w:p w14:paraId="6AFE83BD">
      <w:pPr>
        <w:pStyle w:val="4"/>
        <w:spacing w:line="360" w:lineRule="auto"/>
        <w:ind w:firstLine="480"/>
        <w:rPr>
          <w:rFonts w:hint="default"/>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资金不足、融资难、融资贵的问题，促进</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依法诚信参加政府采购活动，有融资需求的</w:t>
      </w:r>
      <w:r>
        <w:rPr>
          <w:rFonts w:ascii="仿宋_GB2312" w:hAnsi="仿宋_GB2312" w:eastAsia="仿宋_GB2312" w:cs="仿宋_GB2312"/>
          <w:sz w:val="24"/>
          <w:szCs w:val="24"/>
          <w:lang w:eastAsia="zh-CN"/>
        </w:rPr>
        <w:t>投标人</w:t>
      </w:r>
      <w:r>
        <w:rPr>
          <w:rFonts w:ascii="仿宋_GB2312" w:hAnsi="仿宋_GB2312" w:eastAsia="仿宋_GB2312" w:cs="仿宋_GB2312"/>
          <w:sz w:val="24"/>
          <w:szCs w:val="24"/>
        </w:rPr>
        <w:t>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7B5AAD50">
      <w:pPr>
        <w:pStyle w:val="4"/>
        <w:spacing w:line="360" w:lineRule="auto"/>
        <w:outlineLvl w:val="2"/>
        <w:rPr>
          <w:rFonts w:hint="default"/>
          <w:sz w:val="24"/>
          <w:szCs w:val="24"/>
        </w:rPr>
      </w:pPr>
      <w:r>
        <w:rPr>
          <w:rFonts w:ascii="仿宋_GB2312" w:hAnsi="仿宋_GB2312" w:eastAsia="仿宋_GB2312" w:cs="仿宋_GB2312"/>
          <w:b/>
          <w:sz w:val="24"/>
          <w:szCs w:val="24"/>
        </w:rPr>
        <w:t>十、联系方式</w:t>
      </w:r>
    </w:p>
    <w:p w14:paraId="0E11A178">
      <w:pPr>
        <w:pStyle w:val="4"/>
        <w:spacing w:line="360" w:lineRule="auto"/>
        <w:rPr>
          <w:rFonts w:hint="eastAsia" w:ascii="仿宋_GB2312" w:hAnsi="仿宋_GB2312" w:eastAsia="仿宋_GB2312" w:cs="仿宋_GB2312"/>
          <w:sz w:val="24"/>
          <w:szCs w:val="24"/>
          <w:lang w:eastAsia="zh-CN"/>
        </w:rPr>
      </w:pPr>
      <w:r>
        <w:rPr>
          <w:rFonts w:ascii="仿宋_GB2312" w:hAnsi="仿宋_GB2312" w:eastAsia="仿宋_GB2312" w:cs="仿宋_GB2312"/>
          <w:b/>
          <w:sz w:val="24"/>
          <w:szCs w:val="24"/>
        </w:rPr>
        <w:t>采购人：</w:t>
      </w:r>
      <w:r>
        <w:rPr>
          <w:rFonts w:ascii="仿宋_GB2312" w:hAnsi="仿宋_GB2312" w:eastAsia="仿宋_GB2312" w:cs="仿宋_GB2312"/>
          <w:b/>
          <w:sz w:val="24"/>
          <w:szCs w:val="24"/>
          <w:lang w:eastAsia="zh-CN"/>
        </w:rPr>
        <w:t>西安市自然资源和规划局</w:t>
      </w:r>
    </w:p>
    <w:p w14:paraId="1337460C">
      <w:pPr>
        <w:pStyle w:val="4"/>
        <w:spacing w:line="360" w:lineRule="auto"/>
        <w:rPr>
          <w:rFonts w:hint="default" w:ascii="仿宋" w:hAnsi="仿宋" w:eastAsia="仿宋" w:cs="仿宋"/>
          <w:sz w:val="24"/>
          <w:szCs w:val="24"/>
          <w:lang w:eastAsia="zh-CN"/>
        </w:rPr>
      </w:pPr>
      <w:r>
        <w:rPr>
          <w:rFonts w:ascii="仿宋" w:hAnsi="仿宋" w:eastAsia="仿宋" w:cs="仿宋"/>
          <w:sz w:val="24"/>
          <w:szCs w:val="24"/>
          <w:lang w:eastAsia="zh-CN"/>
        </w:rPr>
        <w:t>地址：</w:t>
      </w:r>
      <w:r>
        <w:rPr>
          <w:rFonts w:ascii="仿宋" w:hAnsi="仿宋" w:eastAsia="仿宋" w:cs="仿宋"/>
          <w:sz w:val="24"/>
          <w:szCs w:val="24"/>
        </w:rPr>
        <w:t>陕西省西安市</w:t>
      </w:r>
      <w:r>
        <w:rPr>
          <w:rFonts w:ascii="仿宋" w:hAnsi="仿宋" w:eastAsia="仿宋" w:cs="仿宋"/>
          <w:sz w:val="24"/>
          <w:szCs w:val="24"/>
          <w:lang w:eastAsia="zh-CN"/>
        </w:rPr>
        <w:t>未央区</w:t>
      </w:r>
      <w:r>
        <w:rPr>
          <w:rFonts w:ascii="仿宋" w:hAnsi="仿宋" w:eastAsia="仿宋" w:cs="仿宋"/>
          <w:sz w:val="24"/>
          <w:szCs w:val="24"/>
        </w:rPr>
        <w:t>凤城九路139号</w:t>
      </w:r>
    </w:p>
    <w:p w14:paraId="623A34DF">
      <w:pPr>
        <w:pStyle w:val="4"/>
        <w:spacing w:line="360" w:lineRule="auto"/>
        <w:rPr>
          <w:rFonts w:hint="default" w:ascii="仿宋" w:hAnsi="仿宋" w:eastAsia="仿宋" w:cs="仿宋"/>
          <w:sz w:val="24"/>
          <w:szCs w:val="24"/>
          <w:lang w:eastAsia="zh-CN"/>
        </w:rPr>
      </w:pPr>
      <w:r>
        <w:rPr>
          <w:rFonts w:ascii="仿宋" w:hAnsi="仿宋" w:eastAsia="仿宋" w:cs="仿宋"/>
          <w:sz w:val="24"/>
          <w:szCs w:val="24"/>
          <w:lang w:eastAsia="zh-CN"/>
        </w:rPr>
        <w:t>邮编：710018</w:t>
      </w:r>
    </w:p>
    <w:p w14:paraId="77632338">
      <w:pPr>
        <w:pStyle w:val="4"/>
        <w:spacing w:line="360" w:lineRule="auto"/>
        <w:rPr>
          <w:rFonts w:hint="default" w:ascii="仿宋_GB2312" w:hAnsi="仿宋_GB2312" w:eastAsia="仿宋_GB2312" w:cs="仿宋_GB2312"/>
          <w:sz w:val="24"/>
          <w:szCs w:val="24"/>
        </w:rPr>
      </w:pPr>
      <w:r>
        <w:rPr>
          <w:rFonts w:ascii="仿宋_GB2312" w:hAnsi="仿宋_GB2312" w:eastAsia="仿宋_GB2312" w:cs="仿宋_GB2312"/>
          <w:sz w:val="24"/>
          <w:szCs w:val="24"/>
        </w:rPr>
        <w:t>联系人：</w:t>
      </w:r>
      <w:r>
        <w:rPr>
          <w:rFonts w:ascii="仿宋_GB2312" w:hAnsi="仿宋_GB2312" w:eastAsia="仿宋_GB2312" w:cs="仿宋_GB2312"/>
          <w:sz w:val="24"/>
          <w:szCs w:val="24"/>
          <w:lang w:eastAsia="zh-CN"/>
        </w:rPr>
        <w:t>张晗</w:t>
      </w:r>
    </w:p>
    <w:p w14:paraId="032E9BD0">
      <w:pPr>
        <w:pStyle w:val="4"/>
        <w:spacing w:line="360" w:lineRule="auto"/>
        <w:rPr>
          <w:rFonts w:hint="default" w:ascii="仿宋_GB2312" w:hAnsi="仿宋_GB2312" w:eastAsia="仿宋_GB2312" w:cs="仿宋_GB2312"/>
          <w:sz w:val="24"/>
          <w:szCs w:val="24"/>
        </w:rPr>
      </w:pPr>
      <w:r>
        <w:rPr>
          <w:rFonts w:ascii="仿宋_GB2312" w:hAnsi="仿宋_GB2312" w:eastAsia="仿宋_GB2312" w:cs="仿宋_GB2312"/>
          <w:sz w:val="24"/>
          <w:szCs w:val="24"/>
        </w:rPr>
        <w:t>联系电话：029-</w:t>
      </w:r>
      <w:r>
        <w:rPr>
          <w:rFonts w:ascii="仿宋_GB2312" w:hAnsi="仿宋_GB2312" w:eastAsia="仿宋_GB2312" w:cs="仿宋_GB2312"/>
          <w:sz w:val="24"/>
          <w:szCs w:val="24"/>
          <w:lang w:eastAsia="zh-CN"/>
        </w:rPr>
        <w:t>61329209</w:t>
      </w:r>
    </w:p>
    <w:p w14:paraId="2AEF8294">
      <w:pPr>
        <w:pStyle w:val="4"/>
        <w:spacing w:line="360" w:lineRule="auto"/>
        <w:outlineLvl w:val="2"/>
        <w:rPr>
          <w:rFonts w:hint="default" w:eastAsia="仿宋_GB2312"/>
          <w:sz w:val="24"/>
          <w:szCs w:val="24"/>
          <w:lang w:eastAsia="zh-CN"/>
        </w:rPr>
      </w:pPr>
      <w:r>
        <w:rPr>
          <w:rFonts w:ascii="仿宋_GB2312" w:hAnsi="仿宋_GB2312" w:eastAsia="仿宋_GB2312" w:cs="仿宋_GB2312"/>
          <w:b/>
          <w:sz w:val="24"/>
          <w:szCs w:val="24"/>
        </w:rPr>
        <w:t>代理机构：</w:t>
      </w:r>
      <w:r>
        <w:rPr>
          <w:rFonts w:ascii="仿宋_GB2312" w:hAnsi="仿宋_GB2312" w:eastAsia="仿宋_GB2312" w:cs="仿宋_GB2312"/>
          <w:b/>
          <w:sz w:val="24"/>
          <w:szCs w:val="24"/>
          <w:lang w:eastAsia="zh-CN"/>
        </w:rPr>
        <w:t>陕西万泽招标有限公司</w:t>
      </w:r>
    </w:p>
    <w:p w14:paraId="6A128935">
      <w:pPr>
        <w:pStyle w:val="4"/>
        <w:spacing w:line="360" w:lineRule="auto"/>
        <w:rPr>
          <w:rFonts w:hint="default" w:ascii="仿宋" w:hAnsi="仿宋" w:eastAsia="仿宋" w:cs="仿宋"/>
          <w:sz w:val="24"/>
          <w:szCs w:val="24"/>
          <w:lang w:eastAsia="zh-CN"/>
        </w:rPr>
      </w:pPr>
      <w:r>
        <w:rPr>
          <w:rFonts w:ascii="仿宋_GB2312" w:hAnsi="仿宋_GB2312" w:eastAsia="仿宋_GB2312" w:cs="仿宋_GB2312"/>
          <w:sz w:val="24"/>
          <w:szCs w:val="24"/>
        </w:rPr>
        <w:t>地址：</w:t>
      </w:r>
      <w:r>
        <w:rPr>
          <w:rFonts w:ascii="仿宋" w:hAnsi="仿宋" w:eastAsia="仿宋" w:cs="仿宋"/>
          <w:sz w:val="24"/>
          <w:szCs w:val="24"/>
          <w:lang w:eastAsia="zh-CN"/>
        </w:rPr>
        <w:t>西安市高新区唐延路旺座现代城C座25楼2502室</w:t>
      </w:r>
    </w:p>
    <w:p w14:paraId="17E94D5B">
      <w:pPr>
        <w:pStyle w:val="4"/>
        <w:spacing w:line="360" w:lineRule="auto"/>
        <w:rPr>
          <w:rFonts w:hint="default"/>
          <w:sz w:val="24"/>
          <w:szCs w:val="24"/>
        </w:rPr>
      </w:pPr>
      <w:r>
        <w:rPr>
          <w:rFonts w:ascii="仿宋" w:hAnsi="仿宋" w:eastAsia="仿宋" w:cs="仿宋"/>
          <w:sz w:val="24"/>
          <w:szCs w:val="24"/>
          <w:lang w:eastAsia="zh-CN"/>
        </w:rPr>
        <w:t>邮编：710065</w:t>
      </w:r>
    </w:p>
    <w:p w14:paraId="5BA7B0D5">
      <w:pPr>
        <w:pStyle w:val="4"/>
        <w:spacing w:line="360" w:lineRule="auto"/>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rPr>
        <w:t>联系人：</w:t>
      </w:r>
      <w:r>
        <w:rPr>
          <w:rFonts w:ascii="仿宋_GB2312" w:hAnsi="仿宋_GB2312" w:eastAsia="仿宋_GB2312" w:cs="仿宋_GB2312"/>
          <w:sz w:val="24"/>
          <w:szCs w:val="24"/>
          <w:lang w:eastAsia="zh-CN"/>
        </w:rPr>
        <w:t>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lang w:eastAsia="zh-CN"/>
        </w:rPr>
        <w:t>陈先锋</w:t>
      </w:r>
    </w:p>
    <w:p w14:paraId="712DE880">
      <w:pPr>
        <w:pStyle w:val="4"/>
        <w:spacing w:line="360" w:lineRule="auto"/>
      </w:pPr>
      <w:r>
        <w:rPr>
          <w:rFonts w:ascii="仿宋_GB2312" w:hAnsi="仿宋_GB2312" w:eastAsia="仿宋_GB2312" w:cs="仿宋_GB2312"/>
          <w:sz w:val="24"/>
          <w:szCs w:val="24"/>
        </w:rPr>
        <w:t>联系电话：</w:t>
      </w:r>
      <w:r>
        <w:rPr>
          <w:rFonts w:ascii="仿宋_GB2312" w:hAnsi="仿宋_GB2312" w:eastAsia="仿宋_GB2312" w:cs="仿宋_GB2312"/>
          <w:sz w:val="24"/>
          <w:szCs w:val="24"/>
          <w:lang w:eastAsia="zh-CN"/>
        </w:rPr>
        <w:t>029-88319689-8005/8003</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99BCA9"/>
    <w:multiLevelType w:val="singleLevel"/>
    <w:tmpl w:val="B999BCA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98481C"/>
    <w:rsid w:val="58984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2026-09-03T08:04:00Z</dcterms:created>
  <dc:creator>七月</dc:creator>
  <cp:lastModifiedBy>七月</cp:lastModifiedBy>
  <dcterms:modified xsi:type="dcterms:W3CDTF">2026-09-03T08:04:42Z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8FE531CAF46D49EE8C844E13AA90F373_11</vt:lpwstr>
  </property>
  <property fmtid="{D5CDD505-2E9C-101B-9397-08002B2CF9AE}" pid="4" name="KSOTemplateDocerSaveRecord">
    <vt:lpwstr>eyJoZGlkIjoiZjQ0Y2ZiZTcxZjgwZDQ5YWYyNTVhMmI4ZjliMzNjMDgiLCJ1c2VySWQiOiI1NDE4NTI1OTcifQ==</vt:lpwstr>
  </property>
</Properties>
</file>