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F5F1D4">
      <w:pPr>
        <w:spacing w:before="156" w:beforeLines="50" w:after="156" w:afterLines="50" w:line="520" w:lineRule="exact"/>
        <w:jc w:val="center"/>
        <w:rPr>
          <w:rFonts w:hint="eastAsia" w:ascii="宋体" w:hAnsi="宋体"/>
          <w:b/>
          <w:sz w:val="44"/>
          <w:szCs w:val="44"/>
        </w:rPr>
      </w:pPr>
      <w:r>
        <w:rPr>
          <w:rFonts w:hint="eastAsia" w:ascii="宋体" w:hAnsi="宋体"/>
          <w:b/>
          <w:sz w:val="44"/>
          <w:szCs w:val="44"/>
        </w:rPr>
        <w:t>2026年中国流动科技馆陕西巡展项目</w:t>
      </w:r>
    </w:p>
    <w:p w14:paraId="254707A3">
      <w:pPr>
        <w:spacing w:before="156" w:beforeLines="50" w:after="156" w:afterLines="50" w:line="520" w:lineRule="exact"/>
        <w:jc w:val="center"/>
        <w:rPr>
          <w:rFonts w:hint="eastAsia" w:ascii="宋体" w:hAnsi="宋体"/>
          <w:b/>
          <w:sz w:val="44"/>
          <w:szCs w:val="44"/>
        </w:rPr>
      </w:pPr>
      <w:r>
        <w:rPr>
          <w:rFonts w:hint="eastAsia" w:ascii="宋体" w:hAnsi="宋体"/>
          <w:b/>
          <w:sz w:val="44"/>
          <w:szCs w:val="44"/>
          <w:lang w:val="en-US" w:eastAsia="zh-CN"/>
        </w:rPr>
        <w:t>服务</w:t>
      </w:r>
      <w:r>
        <w:rPr>
          <w:rFonts w:hint="eastAsia" w:ascii="宋体" w:hAnsi="宋体"/>
          <w:b/>
          <w:sz w:val="44"/>
          <w:szCs w:val="44"/>
        </w:rPr>
        <w:t>协议</w:t>
      </w:r>
    </w:p>
    <w:p w14:paraId="12BF255D">
      <w:pPr>
        <w:spacing w:before="156" w:beforeLines="50" w:after="156" w:afterLines="50" w:line="520" w:lineRule="exact"/>
        <w:jc w:val="center"/>
        <w:rPr>
          <w:rFonts w:hint="eastAsia" w:ascii="宋体" w:hAnsi="宋体"/>
          <w:b/>
          <w:sz w:val="36"/>
          <w:szCs w:val="36"/>
        </w:rPr>
      </w:pPr>
    </w:p>
    <w:p w14:paraId="3DB17774">
      <w:pPr>
        <w:spacing w:before="156" w:beforeLines="50" w:after="156" w:afterLines="50" w:line="360" w:lineRule="auto"/>
        <w:ind w:right="11" w:firstLine="560" w:firstLineChars="200"/>
        <w:rPr>
          <w:rFonts w:hint="eastAsia" w:ascii="宋体" w:hAnsi="宋体"/>
          <w:b/>
          <w:szCs w:val="28"/>
        </w:rPr>
      </w:pPr>
      <w:r>
        <w:rPr>
          <w:rFonts w:hint="eastAsia" w:ascii="宋体" w:hAnsi="宋体"/>
          <w:szCs w:val="28"/>
        </w:rPr>
        <w:t xml:space="preserve">甲方： 陕西科学技术馆 </w:t>
      </w:r>
    </w:p>
    <w:p w14:paraId="477135F9">
      <w:pPr>
        <w:spacing w:before="156" w:beforeLines="50" w:after="156" w:afterLines="50" w:line="360" w:lineRule="auto"/>
        <w:ind w:right="11" w:firstLine="560" w:firstLineChars="200"/>
        <w:rPr>
          <w:rFonts w:hint="eastAsia" w:ascii="宋体" w:hAnsi="宋体"/>
          <w:szCs w:val="28"/>
        </w:rPr>
      </w:pPr>
      <w:r>
        <w:rPr>
          <w:rFonts w:hint="eastAsia" w:ascii="宋体" w:hAnsi="宋体"/>
          <w:szCs w:val="28"/>
        </w:rPr>
        <w:t xml:space="preserve">乙方：  </w:t>
      </w:r>
    </w:p>
    <w:p w14:paraId="3CE9C02C">
      <w:pPr>
        <w:spacing w:line="600" w:lineRule="exact"/>
        <w:ind w:right="11" w:firstLine="560" w:firstLineChars="200"/>
        <w:jc w:val="left"/>
        <w:rPr>
          <w:rFonts w:hint="eastAsia" w:ascii="宋体" w:hAnsi="宋体"/>
        </w:rPr>
      </w:pPr>
      <w:r>
        <w:rPr>
          <w:rFonts w:hint="eastAsia" w:ascii="宋体" w:hAnsi="宋体"/>
        </w:rPr>
        <w:t>依照《中华人民共和国民法典》及其它有关法律、行政法规，遵循平等、自愿、公平和诚实信用的原则，双方就</w:t>
      </w:r>
      <w:r>
        <w:rPr>
          <w:rFonts w:hint="eastAsia" w:ascii="宋体" w:hAnsi="宋体" w:cs="仿宋"/>
          <w:color w:val="000000"/>
        </w:rPr>
        <w:t>2026年中国流动科技馆陕西巡展项目</w:t>
      </w:r>
      <w:r>
        <w:rPr>
          <w:rFonts w:hint="eastAsia" w:ascii="宋体" w:hAnsi="宋体"/>
        </w:rPr>
        <w:t>相关事项协商一致，达成如下协议</w:t>
      </w:r>
      <w:bookmarkStart w:id="0" w:name="_Toc22090"/>
      <w:bookmarkStart w:id="1" w:name="_Toc268012581"/>
      <w:r>
        <w:rPr>
          <w:rFonts w:hint="eastAsia" w:ascii="宋体" w:hAnsi="宋体"/>
        </w:rPr>
        <w:t>：</w:t>
      </w:r>
      <w:bookmarkStart w:id="14" w:name="_GoBack"/>
      <w:bookmarkEnd w:id="14"/>
    </w:p>
    <w:p w14:paraId="47C051DC">
      <w:pPr>
        <w:spacing w:line="600" w:lineRule="exact"/>
        <w:ind w:right="11"/>
        <w:jc w:val="left"/>
        <w:outlineLvl w:val="0"/>
        <w:rPr>
          <w:rFonts w:ascii="宋体" w:hAnsi="宋体"/>
          <w:b/>
          <w:szCs w:val="28"/>
        </w:rPr>
      </w:pPr>
      <w:r>
        <w:rPr>
          <w:rFonts w:hint="eastAsia" w:ascii="宋体" w:hAnsi="宋体"/>
          <w:b/>
        </w:rPr>
        <w:t>一、项目概述</w:t>
      </w:r>
      <w:bookmarkEnd w:id="0"/>
      <w:bookmarkEnd w:id="1"/>
    </w:p>
    <w:p w14:paraId="54C0F2FA">
      <w:pPr>
        <w:widowControl/>
        <w:ind w:firstLine="281" w:firstLineChars="100"/>
        <w:jc w:val="left"/>
        <w:rPr>
          <w:rFonts w:hint="eastAsia" w:ascii="宋体" w:hAnsi="宋体"/>
        </w:rPr>
      </w:pPr>
      <w:r>
        <w:rPr>
          <w:rFonts w:hint="eastAsia" w:ascii="宋体" w:hAnsi="宋体"/>
          <w:b/>
          <w:szCs w:val="28"/>
        </w:rPr>
        <w:t>1、项目名称：</w:t>
      </w:r>
      <w:r>
        <w:rPr>
          <w:rFonts w:hint="eastAsia" w:ascii="宋体" w:hAnsi="宋体"/>
        </w:rPr>
        <w:t>2026年中国流动科技馆陕西巡展项目</w:t>
      </w:r>
    </w:p>
    <w:p w14:paraId="4C8DC0F2">
      <w:pPr>
        <w:widowControl/>
        <w:ind w:firstLine="281" w:firstLineChars="100"/>
        <w:jc w:val="left"/>
        <w:rPr>
          <w:rFonts w:hint="eastAsia" w:ascii="宋体" w:hAnsi="宋体"/>
          <w:szCs w:val="28"/>
        </w:rPr>
      </w:pPr>
      <w:r>
        <w:rPr>
          <w:rFonts w:hint="eastAsia" w:ascii="宋体" w:hAnsi="宋体"/>
          <w:b/>
          <w:szCs w:val="28"/>
        </w:rPr>
        <w:t>2、项目描述：</w:t>
      </w:r>
      <w:r>
        <w:rPr>
          <w:rFonts w:hint="eastAsia" w:ascii="宋体" w:hAnsi="宋体"/>
          <w:szCs w:val="28"/>
        </w:rPr>
        <w:t xml:space="preserve"> </w:t>
      </w:r>
    </w:p>
    <w:p w14:paraId="730FAFB2">
      <w:pPr>
        <w:spacing w:line="600" w:lineRule="exact"/>
        <w:ind w:firstLine="560" w:firstLineChars="200"/>
        <w:outlineLvl w:val="0"/>
        <w:rPr>
          <w:rFonts w:hint="eastAsia" w:ascii="宋体" w:hAnsi="宋体" w:cs="仿宋"/>
          <w:color w:val="000000"/>
        </w:rPr>
      </w:pPr>
      <w:r>
        <w:rPr>
          <w:rFonts w:hint="eastAsia" w:ascii="宋体" w:hAnsi="宋体" w:cs="仿宋"/>
          <w:color w:val="000000"/>
        </w:rPr>
        <w:t>中国流动科技馆展览共有三套展品，在陕西省的各县（区）进行巡展，在2026年9月—2027年8月计划巡展6站，每站展览时间计划120天（含布撤展）。按照省科协、省财政厅、省教育厅联合下发《中国流动科技馆陕西巡展方案》的通知要求，陕西科技馆承担这三套展品的技术服务及展教服务工作, 现拟对这三套展品的巡展技术服务、展教服务工作采用市场化运营方式实施。</w:t>
      </w:r>
    </w:p>
    <w:p w14:paraId="740F98ED">
      <w:pPr>
        <w:spacing w:line="600" w:lineRule="exact"/>
        <w:outlineLvl w:val="0"/>
        <w:rPr>
          <w:rFonts w:hint="eastAsia" w:ascii="宋体" w:hAnsi="宋体"/>
          <w:szCs w:val="28"/>
        </w:rPr>
      </w:pPr>
      <w:r>
        <w:rPr>
          <w:rFonts w:hint="eastAsia" w:ascii="宋体" w:hAnsi="宋体"/>
          <w:b/>
          <w:szCs w:val="28"/>
        </w:rPr>
        <w:t>二、协议内容</w:t>
      </w:r>
    </w:p>
    <w:p w14:paraId="0C07B149">
      <w:pPr>
        <w:spacing w:line="600" w:lineRule="exact"/>
        <w:rPr>
          <w:rFonts w:hint="eastAsia" w:ascii="宋体" w:hAnsi="宋体"/>
          <w:b/>
          <w:szCs w:val="28"/>
        </w:rPr>
      </w:pPr>
      <w:r>
        <w:rPr>
          <w:rFonts w:hint="eastAsia" w:ascii="宋体" w:hAnsi="宋体"/>
          <w:b/>
          <w:szCs w:val="28"/>
        </w:rPr>
        <w:t>1、甲方职责：</w:t>
      </w:r>
    </w:p>
    <w:p w14:paraId="0008A64C">
      <w:pPr>
        <w:spacing w:line="600" w:lineRule="exact"/>
        <w:ind w:firstLine="280" w:firstLineChars="100"/>
        <w:rPr>
          <w:rFonts w:hint="eastAsia" w:ascii="宋体" w:hAnsi="宋体"/>
          <w:szCs w:val="28"/>
        </w:rPr>
      </w:pPr>
      <w:r>
        <w:rPr>
          <w:rFonts w:hint="eastAsia" w:ascii="宋体" w:hAnsi="宋体"/>
          <w:szCs w:val="28"/>
        </w:rPr>
        <w:t>1）制定3套展品</w:t>
      </w:r>
      <w:r>
        <w:rPr>
          <w:rFonts w:hint="eastAsia" w:ascii="宋体" w:hAnsi="宋体" w:cs="仿宋"/>
          <w:color w:val="000000"/>
        </w:rPr>
        <w:t>202</w:t>
      </w:r>
      <w:r>
        <w:rPr>
          <w:rFonts w:hint="eastAsia" w:ascii="宋体" w:hAnsi="宋体" w:cs="仿宋"/>
          <w:color w:val="000000"/>
          <w:lang w:val="en-US" w:eastAsia="zh-CN"/>
        </w:rPr>
        <w:t>6</w:t>
      </w:r>
      <w:r>
        <w:rPr>
          <w:rFonts w:hint="eastAsia" w:ascii="宋体" w:hAnsi="宋体" w:cs="仿宋"/>
          <w:color w:val="000000"/>
        </w:rPr>
        <w:t>年9月</w:t>
      </w:r>
      <w:r>
        <w:rPr>
          <w:rFonts w:ascii="宋体" w:hAnsi="宋体"/>
          <w:b/>
          <w:sz w:val="36"/>
          <w:szCs w:val="36"/>
        </w:rPr>
        <w:t>—</w:t>
      </w:r>
      <w:r>
        <w:rPr>
          <w:rFonts w:hint="eastAsia" w:ascii="宋体" w:hAnsi="宋体" w:cs="仿宋"/>
          <w:color w:val="000000"/>
        </w:rPr>
        <w:t>202</w:t>
      </w:r>
      <w:r>
        <w:rPr>
          <w:rFonts w:hint="eastAsia" w:ascii="宋体" w:hAnsi="宋体" w:cs="仿宋"/>
          <w:color w:val="000000"/>
          <w:lang w:val="en-US" w:eastAsia="zh-CN"/>
        </w:rPr>
        <w:t>7</w:t>
      </w:r>
      <w:r>
        <w:rPr>
          <w:rFonts w:hint="eastAsia" w:ascii="宋体" w:hAnsi="宋体" w:cs="仿宋"/>
          <w:color w:val="000000"/>
        </w:rPr>
        <w:t>年8月</w:t>
      </w:r>
      <w:r>
        <w:rPr>
          <w:rFonts w:hint="eastAsia" w:ascii="宋体" w:hAnsi="宋体"/>
          <w:szCs w:val="28"/>
        </w:rPr>
        <w:t>巡展计划，指导乙方按照巡展计划进行各项工作。</w:t>
      </w:r>
    </w:p>
    <w:p w14:paraId="047881BC">
      <w:pPr>
        <w:spacing w:line="600" w:lineRule="exact"/>
        <w:ind w:firstLine="280" w:firstLineChars="100"/>
        <w:rPr>
          <w:rFonts w:hint="eastAsia" w:ascii="宋体" w:hAnsi="宋体"/>
          <w:szCs w:val="28"/>
        </w:rPr>
      </w:pPr>
      <w:r>
        <w:rPr>
          <w:rFonts w:hint="eastAsia" w:ascii="宋体" w:hAnsi="宋体"/>
          <w:szCs w:val="28"/>
        </w:rPr>
        <w:t>2）负责协调县科协配合乙方做好展览期间运行、安全运输、布撤展、展览期间维护、活动组织工作。</w:t>
      </w:r>
    </w:p>
    <w:p w14:paraId="3056EFFA">
      <w:pPr>
        <w:spacing w:line="600" w:lineRule="exact"/>
        <w:ind w:firstLine="280" w:firstLineChars="100"/>
        <w:rPr>
          <w:rFonts w:hint="eastAsia" w:ascii="宋体" w:hAnsi="宋体"/>
          <w:szCs w:val="28"/>
        </w:rPr>
      </w:pPr>
      <w:r>
        <w:rPr>
          <w:rFonts w:hint="eastAsia" w:ascii="宋体" w:hAnsi="宋体"/>
          <w:szCs w:val="28"/>
        </w:rPr>
        <w:t>3）负责对乙方展览运行服务质量进行检查、监督、考核等管理工作。（附</w:t>
      </w:r>
      <w:r>
        <w:rPr>
          <w:rFonts w:hint="eastAsia" w:ascii="宋体" w:hAnsi="宋体" w:cs="仿宋"/>
          <w:szCs w:val="28"/>
        </w:rPr>
        <w:t>中国流动科技馆陕西巡展展教技术服务考评表</w:t>
      </w:r>
      <w:r>
        <w:rPr>
          <w:rFonts w:hint="eastAsia" w:ascii="宋体" w:hAnsi="宋体"/>
          <w:szCs w:val="28"/>
        </w:rPr>
        <w:t>作为考核办法）</w:t>
      </w:r>
    </w:p>
    <w:p w14:paraId="1607EE34">
      <w:pPr>
        <w:spacing w:line="600" w:lineRule="exact"/>
        <w:rPr>
          <w:rFonts w:hint="eastAsia" w:ascii="宋体" w:hAnsi="宋体"/>
          <w:b/>
          <w:szCs w:val="28"/>
        </w:rPr>
      </w:pPr>
      <w:r>
        <w:rPr>
          <w:rFonts w:hint="eastAsia" w:ascii="宋体" w:hAnsi="宋体"/>
          <w:b/>
          <w:szCs w:val="28"/>
        </w:rPr>
        <w:t>2、乙方职责：</w:t>
      </w:r>
    </w:p>
    <w:p w14:paraId="3682A516">
      <w:pPr>
        <w:spacing w:line="600" w:lineRule="exact"/>
        <w:ind w:firstLine="300"/>
        <w:rPr>
          <w:rFonts w:hint="eastAsia" w:ascii="宋体" w:hAnsi="宋体"/>
          <w:color w:val="000000"/>
          <w:szCs w:val="28"/>
        </w:rPr>
      </w:pPr>
      <w:r>
        <w:rPr>
          <w:rFonts w:hint="eastAsia" w:ascii="宋体" w:hAnsi="宋体"/>
          <w:szCs w:val="28"/>
        </w:rPr>
        <w:t>1）每站巡展中要求不少于4名工作人员（每站男性工作人员不得少于2人）。其中组长1名（参与辅导讲解工作），辅导讲解、演示人员3名(含维修人员，须持有电工从业资格证书)，辅导讲解、演示人员要求年龄20至35岁，大学专科以上学历（每站大学本科以上学历辅导员不少于2人），女性身高不低于1.62米，男性身高不低于1.72米，形象气质佳,普通话流利，试用期三个月，经甲方审查、考核合格后方可上岗，人员资料交甲方备案</w:t>
      </w:r>
      <w:r>
        <w:rPr>
          <w:rFonts w:hint="eastAsia" w:ascii="宋体" w:hAnsi="宋体"/>
          <w:color w:val="000000"/>
          <w:szCs w:val="28"/>
        </w:rPr>
        <w:t>。</w:t>
      </w:r>
    </w:p>
    <w:p w14:paraId="3D7B748A">
      <w:pPr>
        <w:spacing w:line="600" w:lineRule="exact"/>
        <w:ind w:firstLine="280" w:firstLineChars="100"/>
        <w:rPr>
          <w:rFonts w:hint="eastAsia" w:ascii="宋体" w:hAnsi="宋体"/>
          <w:color w:val="000000"/>
          <w:szCs w:val="28"/>
        </w:rPr>
      </w:pPr>
      <w:r>
        <w:rPr>
          <w:rFonts w:hint="eastAsia" w:ascii="宋体" w:hAnsi="宋体"/>
          <w:color w:val="000000"/>
          <w:szCs w:val="28"/>
        </w:rPr>
        <w:t>2）负责展品运输、展览运行期间、各站转场过程的人员和展品的安全工作，确保巡展工作正常运行。</w:t>
      </w:r>
    </w:p>
    <w:p w14:paraId="624CD513">
      <w:pPr>
        <w:spacing w:line="600" w:lineRule="exact"/>
        <w:ind w:left="560" w:leftChars="100" w:hanging="280" w:hangingChars="100"/>
        <w:rPr>
          <w:rFonts w:hint="eastAsia" w:ascii="宋体" w:hAnsi="宋体"/>
          <w:color w:val="000000"/>
          <w:szCs w:val="28"/>
        </w:rPr>
      </w:pPr>
      <w:r>
        <w:rPr>
          <w:rFonts w:hint="eastAsia" w:ascii="宋体" w:hAnsi="宋体"/>
          <w:color w:val="000000"/>
          <w:szCs w:val="28"/>
        </w:rPr>
        <w:t>3）负责展览撤展、布展、安装、调试工作，确保展品安全、正常运行。</w:t>
      </w:r>
    </w:p>
    <w:p w14:paraId="533C6949">
      <w:pPr>
        <w:spacing w:line="600" w:lineRule="exact"/>
        <w:ind w:left="560" w:leftChars="100" w:hanging="280" w:hangingChars="100"/>
        <w:rPr>
          <w:rFonts w:hint="eastAsia" w:ascii="宋体" w:hAnsi="宋体"/>
          <w:szCs w:val="28"/>
        </w:rPr>
      </w:pPr>
      <w:r>
        <w:rPr>
          <w:rFonts w:hint="eastAsia" w:ascii="宋体" w:hAnsi="宋体"/>
          <w:color w:val="000000"/>
          <w:szCs w:val="28"/>
        </w:rPr>
        <w:t>4）展览时间为五个</w:t>
      </w:r>
      <w:r>
        <w:rPr>
          <w:rFonts w:hint="eastAsia" w:ascii="宋体" w:hAnsi="宋体"/>
          <w:szCs w:val="28"/>
        </w:rPr>
        <w:t>工作日，工作时间为9：00-17：00，周一、周二为休息日（工作时间</w:t>
      </w:r>
      <w:r>
        <w:rPr>
          <w:rFonts w:ascii="宋体" w:hAnsi="宋体"/>
          <w:szCs w:val="28"/>
        </w:rPr>
        <w:t>可根据</w:t>
      </w:r>
      <w:r>
        <w:rPr>
          <w:rFonts w:hint="eastAsia" w:ascii="宋体" w:hAnsi="宋体"/>
          <w:szCs w:val="28"/>
        </w:rPr>
        <w:t>各县科协安排</w:t>
      </w:r>
      <w:r>
        <w:rPr>
          <w:rFonts w:ascii="宋体" w:hAnsi="宋体"/>
          <w:szCs w:val="28"/>
        </w:rPr>
        <w:t>进行调整，但仍需遵循一周五个工作日，每天工作八个小时的</w:t>
      </w:r>
      <w:r>
        <w:rPr>
          <w:rFonts w:hint="eastAsia" w:ascii="宋体" w:hAnsi="宋体"/>
          <w:szCs w:val="28"/>
        </w:rPr>
        <w:t>展览</w:t>
      </w:r>
      <w:r>
        <w:rPr>
          <w:rFonts w:ascii="宋体" w:hAnsi="宋体"/>
          <w:szCs w:val="28"/>
        </w:rPr>
        <w:t>时间安排</w:t>
      </w:r>
      <w:r>
        <w:rPr>
          <w:rFonts w:hint="eastAsia" w:ascii="宋体" w:hAnsi="宋体"/>
          <w:szCs w:val="28"/>
        </w:rPr>
        <w:t>）。</w:t>
      </w:r>
    </w:p>
    <w:p w14:paraId="07240F06">
      <w:pPr>
        <w:spacing w:line="600" w:lineRule="exact"/>
        <w:ind w:left="560" w:leftChars="100" w:hanging="280" w:hangingChars="100"/>
        <w:rPr>
          <w:rFonts w:hint="eastAsia" w:ascii="宋体" w:hAnsi="宋体"/>
          <w:szCs w:val="28"/>
        </w:rPr>
      </w:pPr>
      <w:r>
        <w:rPr>
          <w:rFonts w:hint="eastAsia" w:ascii="宋体" w:hAnsi="宋体"/>
          <w:szCs w:val="28"/>
        </w:rPr>
        <w:t>5）展览期间展品、服务机器人演示等展览用品的维护工作及日常简单维修。</w:t>
      </w:r>
    </w:p>
    <w:p w14:paraId="4232946E">
      <w:pPr>
        <w:spacing w:line="600" w:lineRule="exact"/>
        <w:ind w:left="560" w:leftChars="100" w:hanging="280" w:hangingChars="100"/>
        <w:rPr>
          <w:rFonts w:hint="eastAsia" w:ascii="宋体" w:hAnsi="宋体"/>
          <w:szCs w:val="28"/>
        </w:rPr>
      </w:pPr>
      <w:r>
        <w:rPr>
          <w:rFonts w:hint="eastAsia" w:ascii="宋体" w:hAnsi="宋体"/>
          <w:szCs w:val="28"/>
        </w:rPr>
        <w:t>6）负责多媒体展品的网络保障，软件日常简单维修和维护及升级更新。</w:t>
      </w:r>
    </w:p>
    <w:p w14:paraId="6875C1C0">
      <w:pPr>
        <w:spacing w:line="600" w:lineRule="exact"/>
        <w:ind w:left="560" w:leftChars="100" w:hanging="280" w:hangingChars="100"/>
        <w:rPr>
          <w:rFonts w:hint="eastAsia" w:ascii="宋体" w:hAnsi="宋体"/>
          <w:szCs w:val="28"/>
        </w:rPr>
      </w:pPr>
      <w:r>
        <w:rPr>
          <w:rFonts w:hint="eastAsia" w:ascii="宋体" w:hAnsi="宋体"/>
          <w:szCs w:val="28"/>
        </w:rPr>
        <w:t>7）负责科学活动的策划组织等项目材料的保障工作。</w:t>
      </w:r>
    </w:p>
    <w:p w14:paraId="397CE4C5">
      <w:pPr>
        <w:spacing w:line="600" w:lineRule="exact"/>
        <w:ind w:left="560" w:leftChars="100" w:hanging="280" w:hangingChars="100"/>
        <w:rPr>
          <w:rFonts w:hint="eastAsia" w:ascii="宋体" w:hAnsi="宋体"/>
          <w:szCs w:val="28"/>
        </w:rPr>
      </w:pPr>
      <w:r>
        <w:rPr>
          <w:rFonts w:hint="eastAsia" w:ascii="宋体" w:hAnsi="宋体"/>
          <w:szCs w:val="28"/>
        </w:rPr>
        <w:t>8）按甲方要求及时上报维修展品清单，做好维修维护记录，保证展品完好率达到98%。</w:t>
      </w:r>
    </w:p>
    <w:p w14:paraId="013AAAF3">
      <w:pPr>
        <w:overflowPunct w:val="0"/>
        <w:topLinePunct/>
        <w:spacing w:line="600" w:lineRule="exact"/>
        <w:ind w:left="560" w:leftChars="100" w:hanging="280" w:hangingChars="100"/>
        <w:rPr>
          <w:rFonts w:hint="eastAsia" w:ascii="宋体" w:hAnsi="宋体" w:cs="宋体"/>
          <w:szCs w:val="28"/>
        </w:rPr>
      </w:pPr>
      <w:r>
        <w:rPr>
          <w:rFonts w:hint="eastAsia" w:ascii="宋体" w:hAnsi="宋体"/>
          <w:szCs w:val="28"/>
        </w:rPr>
        <w:t>9）</w:t>
      </w:r>
      <w:r>
        <w:rPr>
          <w:rFonts w:hint="eastAsia" w:ascii="宋体" w:hAnsi="宋体" w:cs="宋体"/>
          <w:szCs w:val="28"/>
        </w:rPr>
        <w:t>负责中国流动科技馆陕西巡展项目的月报表、启动活动及巡展活动现场资料、照片、视频、工作日志、维修记录、观众反馈报表、征文、总结等收集上报工作。</w:t>
      </w:r>
    </w:p>
    <w:p w14:paraId="4D8EA3BE">
      <w:pPr>
        <w:spacing w:line="600" w:lineRule="exact"/>
        <w:ind w:left="560" w:leftChars="100" w:hanging="280" w:hangingChars="100"/>
        <w:rPr>
          <w:rFonts w:hint="eastAsia" w:ascii="宋体" w:hAnsi="宋体"/>
          <w:szCs w:val="28"/>
        </w:rPr>
      </w:pPr>
      <w:r>
        <w:rPr>
          <w:rFonts w:hint="eastAsia" w:ascii="宋体" w:hAnsi="宋体"/>
          <w:szCs w:val="28"/>
        </w:rPr>
        <w:t>10）按照要求做好展品设备交接手续。</w:t>
      </w:r>
    </w:p>
    <w:p w14:paraId="652874D2">
      <w:pPr>
        <w:spacing w:line="600" w:lineRule="exact"/>
        <w:ind w:left="560" w:leftChars="100" w:hanging="280" w:hangingChars="100"/>
        <w:rPr>
          <w:rFonts w:hint="eastAsia" w:ascii="宋体" w:hAnsi="宋体"/>
          <w:szCs w:val="28"/>
        </w:rPr>
      </w:pPr>
      <w:r>
        <w:rPr>
          <w:rFonts w:hint="eastAsia" w:ascii="宋体" w:hAnsi="宋体"/>
          <w:szCs w:val="28"/>
        </w:rPr>
        <w:t>11）负责展览日常运行工作（观众参观、科学活动的组织及管理组织）。</w:t>
      </w:r>
    </w:p>
    <w:p w14:paraId="51D97F80">
      <w:pPr>
        <w:spacing w:line="600" w:lineRule="exact"/>
        <w:ind w:left="560" w:leftChars="100" w:hanging="280" w:hangingChars="100"/>
        <w:rPr>
          <w:rFonts w:hint="eastAsia" w:ascii="宋体" w:hAnsi="宋体"/>
          <w:szCs w:val="28"/>
        </w:rPr>
      </w:pPr>
      <w:r>
        <w:rPr>
          <w:rFonts w:hint="eastAsia" w:ascii="宋体" w:hAnsi="宋体"/>
          <w:szCs w:val="28"/>
        </w:rPr>
        <w:t xml:space="preserve">12)完成新闻媒体宣传报道工作 。 </w:t>
      </w:r>
    </w:p>
    <w:p w14:paraId="242620E8">
      <w:pPr>
        <w:spacing w:line="600" w:lineRule="exact"/>
        <w:rPr>
          <w:rFonts w:hint="eastAsia" w:ascii="宋体" w:hAnsi="宋体"/>
          <w:b/>
        </w:rPr>
      </w:pPr>
      <w:bookmarkStart w:id="2" w:name="_Toc268012583"/>
      <w:bookmarkStart w:id="3" w:name="_Toc24643"/>
      <w:bookmarkStart w:id="4" w:name="_Toc187567890"/>
      <w:r>
        <w:rPr>
          <w:rFonts w:hint="eastAsia" w:ascii="宋体" w:hAnsi="宋体"/>
          <w:b/>
        </w:rPr>
        <w:t>3、项目质量</w:t>
      </w:r>
      <w:bookmarkEnd w:id="2"/>
      <w:bookmarkEnd w:id="3"/>
      <w:r>
        <w:rPr>
          <w:rFonts w:hint="eastAsia" w:ascii="宋体" w:hAnsi="宋体"/>
          <w:b/>
        </w:rPr>
        <w:t>要求</w:t>
      </w:r>
    </w:p>
    <w:p w14:paraId="32A6A070">
      <w:pPr>
        <w:spacing w:line="600" w:lineRule="exact"/>
        <w:ind w:left="34" w:leftChars="12" w:firstLine="548" w:firstLineChars="196"/>
        <w:rPr>
          <w:rFonts w:hint="eastAsia" w:ascii="宋体" w:hAnsi="宋体" w:cs="宋体"/>
        </w:rPr>
      </w:pPr>
      <w:r>
        <w:rPr>
          <w:rFonts w:hint="eastAsia" w:ascii="宋体" w:hAnsi="宋体"/>
        </w:rPr>
        <w:t>项目实施需严格执行国家相关规定及行业标准。质量完成情况以《</w:t>
      </w:r>
      <w:r>
        <w:rPr>
          <w:rFonts w:hint="eastAsia" w:ascii="宋体" w:hAnsi="宋体" w:cs="仿宋"/>
          <w:szCs w:val="28"/>
        </w:rPr>
        <w:t>中国流动科技馆陕西巡展展教技术服务考评表</w:t>
      </w:r>
      <w:r>
        <w:rPr>
          <w:rFonts w:hint="eastAsia" w:ascii="宋体" w:hAnsi="宋体"/>
        </w:rPr>
        <w:t>》（附后）作为考核依据，不定期的由陕西科技馆及巡展县科协共同进行项目检查、监测、质量考核工作，如实做出项目质量考评，考核结果需有双方签字确认。</w:t>
      </w:r>
      <w:r>
        <w:rPr>
          <w:rFonts w:hint="eastAsia" w:ascii="宋体" w:hAnsi="宋体" w:cs="宋体"/>
        </w:rPr>
        <w:t>不定期抽查的考核结果将作为最终费用结算依据。</w:t>
      </w:r>
    </w:p>
    <w:bookmarkEnd w:id="4"/>
    <w:p w14:paraId="1468023F">
      <w:pPr>
        <w:spacing w:line="600" w:lineRule="exact"/>
        <w:outlineLvl w:val="0"/>
        <w:rPr>
          <w:rFonts w:hint="eastAsia" w:ascii="宋体" w:hAnsi="宋体"/>
          <w:b/>
          <w:szCs w:val="28"/>
        </w:rPr>
      </w:pPr>
      <w:r>
        <w:rPr>
          <w:rFonts w:hint="eastAsia" w:ascii="宋体" w:hAnsi="宋体"/>
          <w:b/>
          <w:szCs w:val="28"/>
        </w:rPr>
        <w:t>三、价款及支付方式</w:t>
      </w:r>
    </w:p>
    <w:p w14:paraId="0DB20AEE">
      <w:pPr>
        <w:spacing w:line="600" w:lineRule="exact"/>
        <w:ind w:firstLine="141" w:firstLineChars="50"/>
        <w:rPr>
          <w:rFonts w:hint="eastAsia" w:ascii="宋体" w:hAnsi="宋体"/>
          <w:szCs w:val="28"/>
        </w:rPr>
      </w:pPr>
      <w:r>
        <w:rPr>
          <w:rFonts w:hint="eastAsia" w:ascii="宋体" w:hAnsi="宋体"/>
          <w:b/>
          <w:szCs w:val="28"/>
        </w:rPr>
        <w:t>1、协议价格</w:t>
      </w:r>
      <w:r>
        <w:rPr>
          <w:rFonts w:hint="eastAsia" w:ascii="宋体" w:hAnsi="宋体"/>
          <w:szCs w:val="28"/>
        </w:rPr>
        <w:t>：</w:t>
      </w:r>
    </w:p>
    <w:p w14:paraId="696012CE">
      <w:pPr>
        <w:spacing w:line="560" w:lineRule="exact"/>
        <w:rPr>
          <w:rFonts w:ascii="宋体" w:hAnsi="宋体"/>
          <w:b/>
          <w:sz w:val="28"/>
          <w:szCs w:val="28"/>
          <w:u w:val="single"/>
        </w:rPr>
      </w:pPr>
      <w:r>
        <w:rPr>
          <w:rFonts w:hint="eastAsia" w:ascii="宋体" w:hAnsi="宋体"/>
          <w:sz w:val="28"/>
          <w:szCs w:val="28"/>
        </w:rPr>
        <w:t>（大写）</w:t>
      </w:r>
      <w:r>
        <w:rPr>
          <w:rFonts w:hint="eastAsia" w:ascii="宋体" w:hAnsi="宋体"/>
          <w:color w:val="000000"/>
          <w:sz w:val="28"/>
          <w:szCs w:val="28"/>
        </w:rPr>
        <w:t>：</w:t>
      </w:r>
      <w:r>
        <w:rPr>
          <w:rFonts w:hint="eastAsia" w:ascii="宋体" w:hAnsi="宋体"/>
          <w:sz w:val="28"/>
          <w:szCs w:val="28"/>
        </w:rPr>
        <w:t>人民币</w:t>
      </w:r>
      <w:r>
        <w:rPr>
          <w:rFonts w:hint="eastAsia" w:ascii="宋体" w:hAnsi="宋体"/>
          <w:b/>
          <w:sz w:val="28"/>
          <w:szCs w:val="28"/>
          <w:u w:val="single"/>
        </w:rPr>
        <w:t xml:space="preserve"> </w:t>
      </w:r>
      <w:r>
        <w:rPr>
          <w:rFonts w:hint="eastAsia" w:ascii="宋体" w:hAnsi="宋体"/>
          <w:b/>
          <w:sz w:val="28"/>
          <w:szCs w:val="28"/>
          <w:u w:val="single"/>
          <w:lang w:val="en-US" w:eastAsia="zh-CN"/>
        </w:rPr>
        <w:t xml:space="preserve">          </w:t>
      </w:r>
      <w:r>
        <w:rPr>
          <w:rFonts w:hint="eastAsia" w:ascii="宋体" w:hAnsi="宋体"/>
          <w:b/>
          <w:sz w:val="28"/>
          <w:szCs w:val="28"/>
          <w:u w:val="none"/>
        </w:rPr>
        <w:t>（</w:t>
      </w:r>
      <w:r>
        <w:rPr>
          <w:rFonts w:hint="eastAsia" w:ascii="宋体" w:hAnsi="宋体"/>
          <w:b/>
          <w:sz w:val="28"/>
          <w:szCs w:val="28"/>
          <w:u w:val="none"/>
          <w:lang w:val="en-US" w:eastAsia="zh-CN"/>
        </w:rPr>
        <w:t>小</w:t>
      </w:r>
      <w:r>
        <w:rPr>
          <w:rFonts w:hint="eastAsia" w:ascii="宋体" w:hAnsi="宋体"/>
          <w:b/>
          <w:sz w:val="28"/>
          <w:szCs w:val="28"/>
        </w:rPr>
        <w:t>写）</w:t>
      </w:r>
      <w:r>
        <w:rPr>
          <w:rFonts w:hint="eastAsia" w:ascii="宋体" w:hAnsi="宋体"/>
          <w:b/>
          <w:sz w:val="28"/>
          <w:szCs w:val="28"/>
          <w:u w:val="single"/>
        </w:rPr>
        <w:t>￥</w:t>
      </w:r>
      <w:r>
        <w:rPr>
          <w:rFonts w:hint="eastAsia" w:ascii="宋体" w:hAnsi="宋体"/>
          <w:b/>
          <w:sz w:val="28"/>
          <w:szCs w:val="28"/>
          <w:u w:val="single"/>
          <w:lang w:val="en-US" w:eastAsia="zh-CN"/>
        </w:rPr>
        <w:t xml:space="preserve">          </w:t>
      </w:r>
      <w:r>
        <w:rPr>
          <w:rFonts w:hint="eastAsia" w:ascii="宋体" w:hAnsi="宋体"/>
          <w:b/>
          <w:sz w:val="28"/>
          <w:szCs w:val="28"/>
          <w:u w:val="single"/>
        </w:rPr>
        <w:t xml:space="preserve"> 元 </w:t>
      </w:r>
    </w:p>
    <w:p w14:paraId="56730748">
      <w:pPr>
        <w:spacing w:line="600" w:lineRule="exact"/>
        <w:ind w:right="11"/>
        <w:rPr>
          <w:rFonts w:hint="eastAsia" w:ascii="宋体" w:hAnsi="宋体"/>
          <w:b/>
          <w:szCs w:val="28"/>
        </w:rPr>
      </w:pPr>
      <w:r>
        <w:rPr>
          <w:rFonts w:hint="eastAsia" w:ascii="宋体" w:hAnsi="宋体"/>
          <w:b/>
          <w:szCs w:val="28"/>
        </w:rPr>
        <w:t>2、价款支付：</w:t>
      </w:r>
    </w:p>
    <w:p w14:paraId="13716DE4">
      <w:pPr>
        <w:spacing w:line="600" w:lineRule="exact"/>
        <w:ind w:right="11" w:firstLine="560" w:firstLineChars="200"/>
        <w:rPr>
          <w:rFonts w:hint="eastAsia" w:ascii="宋体" w:hAnsi="宋体"/>
          <w:bCs/>
          <w:szCs w:val="28"/>
        </w:rPr>
      </w:pPr>
      <w:bookmarkStart w:id="5" w:name="_Toc5331"/>
      <w:bookmarkStart w:id="6" w:name="_Toc268012587"/>
      <w:r>
        <w:rPr>
          <w:rFonts w:hint="eastAsia" w:ascii="宋体" w:hAnsi="宋体"/>
          <w:bCs/>
          <w:szCs w:val="28"/>
        </w:rPr>
        <w:t>为确保项目实施及乙方服务考核，服务协议签订后10日内乙方必须向甲方缴纳合同金额的10%作为履约保证金。</w:t>
      </w:r>
    </w:p>
    <w:p w14:paraId="6F3BF44A">
      <w:pPr>
        <w:spacing w:line="600" w:lineRule="exact"/>
        <w:ind w:firstLine="560" w:firstLineChars="200"/>
        <w:rPr>
          <w:rFonts w:hint="eastAsia" w:ascii="宋体" w:hAnsi="宋体"/>
        </w:rPr>
      </w:pPr>
      <w:r>
        <w:rPr>
          <w:rFonts w:hint="eastAsia" w:ascii="宋体" w:hAnsi="宋体"/>
        </w:rPr>
        <w:t>1）协议签订后，合同签订后 ，达到付款条件起 15 日内，支付合同总金额的 80.00%。项目服务结束验收合格后 ，达到付款条件起 15 日内，支付合同总金额的 20.00%。</w:t>
      </w:r>
    </w:p>
    <w:p w14:paraId="215400BB">
      <w:pPr>
        <w:spacing w:line="600" w:lineRule="exact"/>
        <w:ind w:firstLine="560" w:firstLineChars="200"/>
        <w:rPr>
          <w:rFonts w:hint="eastAsia" w:ascii="宋体" w:hAnsi="宋体"/>
        </w:rPr>
      </w:pPr>
      <w:r>
        <w:rPr>
          <w:rFonts w:hint="eastAsia" w:ascii="宋体" w:hAnsi="宋体"/>
        </w:rPr>
        <w:t>2）巡展项目服务结束后，甲方根据乙方完成情况按考核结果退还项目</w:t>
      </w:r>
      <w:r>
        <w:rPr>
          <w:rFonts w:hint="eastAsia" w:ascii="宋体" w:hAnsi="宋体"/>
          <w:lang w:val="en-US" w:eastAsia="zh-CN"/>
        </w:rPr>
        <w:t>履约</w:t>
      </w:r>
      <w:r>
        <w:rPr>
          <w:rFonts w:hint="eastAsia" w:ascii="宋体" w:hAnsi="宋体"/>
        </w:rPr>
        <w:t>保证金；</w:t>
      </w:r>
    </w:p>
    <w:p w14:paraId="296C1105">
      <w:pPr>
        <w:spacing w:line="600" w:lineRule="exact"/>
        <w:ind w:firstLine="560" w:firstLineChars="200"/>
        <w:rPr>
          <w:rFonts w:hint="eastAsia" w:ascii="宋体" w:hAnsi="宋体"/>
        </w:rPr>
      </w:pPr>
      <w:r>
        <w:rPr>
          <w:rFonts w:hint="eastAsia" w:ascii="宋体" w:hAnsi="宋体"/>
        </w:rPr>
        <w:t>3）展品在运输、布撤展损坏，乙方应安排维修，若维修不好应按照被损展品的原件支付甲方。</w:t>
      </w:r>
    </w:p>
    <w:p w14:paraId="72721999">
      <w:pPr>
        <w:spacing w:line="600" w:lineRule="exact"/>
        <w:ind w:firstLine="560" w:firstLineChars="200"/>
        <w:rPr>
          <w:rFonts w:hint="eastAsia" w:ascii="宋体" w:hAnsi="宋体"/>
        </w:rPr>
      </w:pPr>
      <w:r>
        <w:rPr>
          <w:rFonts w:hint="eastAsia" w:ascii="宋体" w:hAnsi="宋体"/>
        </w:rPr>
        <w:t>4）工作量及费用说明：</w:t>
      </w:r>
      <w:r>
        <w:rPr>
          <w:rFonts w:hint="eastAsia" w:ascii="宋体" w:hAnsi="宋体" w:cs="宋体"/>
        </w:rPr>
        <w:t>项目费用采取包干制，完成</w:t>
      </w:r>
      <w:r>
        <w:rPr>
          <w:rFonts w:hint="eastAsia" w:ascii="宋体" w:hAnsi="宋体" w:cs="宋体"/>
          <w:lang w:val="en-US" w:eastAsia="zh-CN"/>
        </w:rPr>
        <w:t>6</w:t>
      </w:r>
      <w:r>
        <w:rPr>
          <w:rFonts w:hint="eastAsia" w:ascii="宋体" w:hAnsi="宋体" w:cs="宋体"/>
        </w:rPr>
        <w:t>站的巡展任务。本巡展项目所产生的费用全部由乙方承担。</w:t>
      </w:r>
    </w:p>
    <w:p w14:paraId="5F3D6DB4">
      <w:pPr>
        <w:spacing w:line="600" w:lineRule="exact"/>
        <w:rPr>
          <w:rFonts w:hint="eastAsia" w:ascii="宋体" w:hAnsi="宋体"/>
        </w:rPr>
      </w:pPr>
      <w:r>
        <w:rPr>
          <w:rFonts w:hint="eastAsia" w:ascii="宋体" w:hAnsi="宋体"/>
          <w:b/>
        </w:rPr>
        <w:t>四、双方</w:t>
      </w:r>
      <w:bookmarkEnd w:id="5"/>
      <w:bookmarkEnd w:id="6"/>
      <w:r>
        <w:rPr>
          <w:rFonts w:hint="eastAsia" w:ascii="宋体" w:hAnsi="宋体"/>
          <w:b/>
          <w:szCs w:val="28"/>
        </w:rPr>
        <w:t>权利和义务</w:t>
      </w:r>
    </w:p>
    <w:p w14:paraId="275BCE88">
      <w:pPr>
        <w:spacing w:line="600" w:lineRule="exact"/>
        <w:ind w:right="11" w:firstLine="138" w:firstLineChars="49"/>
        <w:textAlignment w:val="baseline"/>
        <w:rPr>
          <w:rFonts w:hint="eastAsia" w:ascii="宋体" w:hAnsi="宋体"/>
          <w:b/>
          <w:szCs w:val="28"/>
        </w:rPr>
      </w:pPr>
      <w:r>
        <w:rPr>
          <w:rFonts w:hint="eastAsia" w:ascii="宋体" w:hAnsi="宋体"/>
          <w:b/>
          <w:szCs w:val="28"/>
        </w:rPr>
        <w:t xml:space="preserve">1、甲方权利和义务 </w:t>
      </w:r>
    </w:p>
    <w:p w14:paraId="5B4A9E5E">
      <w:pPr>
        <w:numPr>
          <w:ilvl w:val="0"/>
          <w:numId w:val="1"/>
        </w:numPr>
        <w:spacing w:line="600" w:lineRule="exact"/>
        <w:ind w:left="0" w:firstLine="510"/>
        <w:rPr>
          <w:rFonts w:hint="eastAsia" w:ascii="宋体" w:hAnsi="宋体"/>
          <w:szCs w:val="28"/>
        </w:rPr>
      </w:pPr>
      <w:r>
        <w:rPr>
          <w:rFonts w:hint="eastAsia" w:ascii="宋体" w:hAnsi="宋体"/>
          <w:szCs w:val="28"/>
        </w:rPr>
        <w:t>甲方有权根据乙方评审文件内容及实际需要，要求乙方在协议实施中限时完成协议内相关工作。</w:t>
      </w:r>
    </w:p>
    <w:p w14:paraId="3DD7CF1D">
      <w:pPr>
        <w:spacing w:line="600" w:lineRule="exact"/>
        <w:ind w:left="882" w:leftChars="165" w:hanging="420" w:hangingChars="150"/>
        <w:rPr>
          <w:rFonts w:hint="eastAsia" w:ascii="宋体" w:hAnsi="宋体"/>
          <w:szCs w:val="28"/>
        </w:rPr>
      </w:pPr>
      <w:r>
        <w:rPr>
          <w:rFonts w:hint="eastAsia" w:ascii="宋体" w:hAnsi="宋体"/>
          <w:szCs w:val="28"/>
        </w:rPr>
        <w:t>2）甲方对项目展教活动组织策划有审批的权利。</w:t>
      </w:r>
    </w:p>
    <w:p w14:paraId="6B1E99E5">
      <w:pPr>
        <w:spacing w:line="600" w:lineRule="exact"/>
        <w:ind w:left="862" w:leftChars="158" w:hanging="420" w:hangingChars="150"/>
        <w:rPr>
          <w:rFonts w:hint="eastAsia" w:ascii="宋体" w:hAnsi="宋体"/>
          <w:szCs w:val="28"/>
        </w:rPr>
      </w:pPr>
      <w:r>
        <w:rPr>
          <w:rFonts w:hint="eastAsia" w:ascii="宋体" w:hAnsi="宋体"/>
          <w:szCs w:val="28"/>
        </w:rPr>
        <w:t>3）甲方应按照本协议的相关规定向乙方支付协议款项。</w:t>
      </w:r>
    </w:p>
    <w:p w14:paraId="25E59834">
      <w:pPr>
        <w:spacing w:line="600" w:lineRule="exact"/>
        <w:rPr>
          <w:rFonts w:hint="eastAsia" w:ascii="宋体" w:hAnsi="宋体"/>
          <w:b/>
          <w:szCs w:val="28"/>
        </w:rPr>
      </w:pPr>
      <w:bookmarkStart w:id="7" w:name="_Toc187567912"/>
      <w:r>
        <w:rPr>
          <w:rFonts w:hint="eastAsia" w:ascii="宋体" w:hAnsi="宋体"/>
          <w:b/>
          <w:szCs w:val="28"/>
        </w:rPr>
        <w:t>2</w:t>
      </w:r>
      <w:bookmarkEnd w:id="7"/>
      <w:r>
        <w:rPr>
          <w:rFonts w:hint="eastAsia" w:ascii="宋体" w:hAnsi="宋体"/>
          <w:b/>
          <w:szCs w:val="28"/>
        </w:rPr>
        <w:t>、乙方权利和义务</w:t>
      </w:r>
    </w:p>
    <w:p w14:paraId="1911E78C">
      <w:pPr>
        <w:numPr>
          <w:ilvl w:val="0"/>
          <w:numId w:val="2"/>
        </w:numPr>
        <w:spacing w:line="600" w:lineRule="exact"/>
        <w:ind w:left="0" w:firstLine="510"/>
        <w:rPr>
          <w:rFonts w:hint="eastAsia" w:ascii="宋体" w:hAnsi="宋体"/>
          <w:szCs w:val="28"/>
        </w:rPr>
      </w:pPr>
      <w:r>
        <w:rPr>
          <w:rFonts w:hint="eastAsia" w:ascii="宋体" w:hAnsi="宋体"/>
          <w:szCs w:val="28"/>
        </w:rPr>
        <w:t>乙方按评审文件内容及甲方要求完成协议规定的工作内容后，有权根据协议约定向甲方申请和收取协议款。</w:t>
      </w:r>
    </w:p>
    <w:p w14:paraId="49D98E25">
      <w:pPr>
        <w:numPr>
          <w:ilvl w:val="0"/>
          <w:numId w:val="2"/>
        </w:numPr>
        <w:spacing w:line="600" w:lineRule="exact"/>
        <w:ind w:left="0" w:firstLine="510"/>
        <w:rPr>
          <w:rFonts w:hint="eastAsia" w:ascii="宋体" w:hAnsi="宋体"/>
          <w:szCs w:val="28"/>
        </w:rPr>
      </w:pPr>
      <w:r>
        <w:rPr>
          <w:rFonts w:hint="eastAsia" w:ascii="宋体" w:hAnsi="宋体"/>
          <w:szCs w:val="28"/>
        </w:rPr>
        <w:t>乙方采取一切可能的措施精心组织安排展教活动，按照相应考核办法，保证服务，达到甲方验收要求。</w:t>
      </w:r>
    </w:p>
    <w:p w14:paraId="5A52A522">
      <w:pPr>
        <w:numPr>
          <w:ilvl w:val="0"/>
          <w:numId w:val="2"/>
        </w:numPr>
        <w:spacing w:line="600" w:lineRule="exact"/>
        <w:ind w:left="0" w:firstLine="510"/>
        <w:rPr>
          <w:rFonts w:hint="eastAsia" w:ascii="宋体" w:hAnsi="宋体"/>
          <w:szCs w:val="28"/>
        </w:rPr>
      </w:pPr>
      <w:r>
        <w:rPr>
          <w:rFonts w:hint="eastAsia" w:ascii="宋体" w:hAnsi="宋体"/>
          <w:szCs w:val="28"/>
        </w:rPr>
        <w:t>乙方负责落实管理及运行服务人员。</w:t>
      </w:r>
    </w:p>
    <w:p w14:paraId="548DF490">
      <w:pPr>
        <w:numPr>
          <w:ilvl w:val="0"/>
          <w:numId w:val="2"/>
        </w:numPr>
        <w:spacing w:line="600" w:lineRule="exact"/>
        <w:rPr>
          <w:rFonts w:hint="eastAsia" w:ascii="宋体" w:hAnsi="宋体"/>
          <w:szCs w:val="28"/>
        </w:rPr>
      </w:pPr>
      <w:r>
        <w:rPr>
          <w:rFonts w:hint="eastAsia" w:ascii="宋体" w:hAnsi="宋体"/>
          <w:szCs w:val="28"/>
        </w:rPr>
        <w:t>乙方工作人员要接受和配合甲方检查人员检查指导。</w:t>
      </w:r>
    </w:p>
    <w:p w14:paraId="08E60EDE">
      <w:pPr>
        <w:spacing w:line="600" w:lineRule="exact"/>
        <w:ind w:firstLine="560" w:firstLineChars="200"/>
        <w:rPr>
          <w:rFonts w:hint="eastAsia" w:ascii="宋体" w:hAnsi="宋体"/>
          <w:szCs w:val="28"/>
        </w:rPr>
      </w:pPr>
      <w:r>
        <w:rPr>
          <w:rFonts w:hint="eastAsia" w:ascii="宋体" w:hAnsi="宋体"/>
          <w:szCs w:val="28"/>
        </w:rPr>
        <w:t>5）未经甲方同意，乙方不得将本工作项目中的任何部分分包。</w:t>
      </w:r>
      <w:bookmarkStart w:id="8" w:name="_Toc268012588"/>
      <w:bookmarkStart w:id="9" w:name="_Toc20010"/>
    </w:p>
    <w:p w14:paraId="2473FADA">
      <w:pPr>
        <w:spacing w:line="600" w:lineRule="exact"/>
        <w:ind w:firstLine="560" w:firstLineChars="200"/>
        <w:rPr>
          <w:rFonts w:hint="eastAsia" w:ascii="宋体" w:hAnsi="宋体"/>
          <w:szCs w:val="28"/>
        </w:rPr>
      </w:pPr>
      <w:r>
        <w:rPr>
          <w:rFonts w:hint="eastAsia" w:ascii="宋体" w:hAnsi="宋体"/>
          <w:szCs w:val="28"/>
        </w:rPr>
        <w:t>6）未经甲方同意，乙方不得开展展览规定项目以外的任何活动。</w:t>
      </w:r>
    </w:p>
    <w:p w14:paraId="44FE8174">
      <w:pPr>
        <w:spacing w:line="600" w:lineRule="exact"/>
        <w:ind w:firstLine="560" w:firstLineChars="200"/>
        <w:rPr>
          <w:rFonts w:hint="eastAsia" w:ascii="宋体" w:hAnsi="宋体"/>
          <w:szCs w:val="28"/>
        </w:rPr>
      </w:pPr>
      <w:r>
        <w:rPr>
          <w:rFonts w:hint="eastAsia" w:ascii="宋体" w:hAnsi="宋体"/>
          <w:szCs w:val="28"/>
        </w:rPr>
        <w:t>7）本协议履行期间，乙方负责甲方展品的安全。因乙方的保管不当或疏忽大意或管理不善等原因，导致甲方展品损坏、损毁或丢失的，乙方应照价赔偿。</w:t>
      </w:r>
    </w:p>
    <w:p w14:paraId="7E3AEAB3">
      <w:pPr>
        <w:spacing w:line="600" w:lineRule="exact"/>
        <w:ind w:firstLine="560" w:firstLineChars="200"/>
        <w:rPr>
          <w:rFonts w:hint="eastAsia" w:ascii="宋体" w:hAnsi="宋体"/>
          <w:szCs w:val="28"/>
        </w:rPr>
      </w:pPr>
      <w:r>
        <w:rPr>
          <w:rFonts w:hint="eastAsia" w:ascii="宋体" w:hAnsi="宋体"/>
          <w:szCs w:val="28"/>
        </w:rPr>
        <w:t>8）本协议履行期间，巡展造成的任何第三方人身、财产损害的，所有法律责任及赔偿责任均全部由乙方承担。</w:t>
      </w:r>
    </w:p>
    <w:p w14:paraId="19D45A1C">
      <w:pPr>
        <w:spacing w:line="600" w:lineRule="exact"/>
        <w:ind w:right="-932" w:rightChars="-333"/>
        <w:outlineLvl w:val="0"/>
        <w:rPr>
          <w:rFonts w:hint="eastAsia" w:ascii="宋体" w:hAnsi="宋体"/>
          <w:b/>
          <w:szCs w:val="28"/>
        </w:rPr>
      </w:pPr>
      <w:r>
        <w:rPr>
          <w:rFonts w:hint="eastAsia" w:ascii="宋体" w:hAnsi="宋体"/>
          <w:b/>
          <w:szCs w:val="28"/>
        </w:rPr>
        <w:t>五、违约</w:t>
      </w:r>
      <w:bookmarkEnd w:id="8"/>
      <w:bookmarkEnd w:id="9"/>
      <w:r>
        <w:rPr>
          <w:rFonts w:hint="eastAsia" w:ascii="宋体" w:hAnsi="宋体"/>
          <w:b/>
          <w:szCs w:val="28"/>
        </w:rPr>
        <w:t>责任</w:t>
      </w:r>
    </w:p>
    <w:p w14:paraId="6F5C70ED">
      <w:pPr>
        <w:spacing w:line="600" w:lineRule="exact"/>
        <w:ind w:firstLine="560" w:firstLineChars="200"/>
        <w:rPr>
          <w:rFonts w:hint="eastAsia" w:ascii="宋体" w:hAnsi="宋体"/>
          <w:szCs w:val="28"/>
        </w:rPr>
      </w:pPr>
      <w:r>
        <w:rPr>
          <w:rFonts w:hint="eastAsia" w:ascii="宋体" w:hAnsi="宋体"/>
          <w:szCs w:val="28"/>
        </w:rPr>
        <w:t>当本协议任何一方未按本协议的约定履行义务时，即构成违约。违约方须按本协议约定向对方支付违约金，并赔偿损失。</w:t>
      </w:r>
    </w:p>
    <w:p w14:paraId="385EDA2D">
      <w:pPr>
        <w:spacing w:line="600" w:lineRule="exact"/>
        <w:rPr>
          <w:rFonts w:hint="eastAsia" w:ascii="宋体" w:hAnsi="宋体"/>
          <w:b/>
          <w:szCs w:val="28"/>
        </w:rPr>
      </w:pPr>
      <w:r>
        <w:rPr>
          <w:rFonts w:hint="eastAsia" w:ascii="宋体" w:hAnsi="宋体"/>
          <w:b/>
          <w:szCs w:val="28"/>
        </w:rPr>
        <w:t>1、甲方违约</w:t>
      </w:r>
    </w:p>
    <w:p w14:paraId="37B1447D">
      <w:pPr>
        <w:spacing w:line="600" w:lineRule="exact"/>
        <w:ind w:left="840" w:leftChars="150" w:right="11" w:hanging="420" w:hangingChars="150"/>
        <w:rPr>
          <w:rFonts w:hint="eastAsia" w:ascii="宋体" w:hAnsi="宋体"/>
          <w:szCs w:val="28"/>
        </w:rPr>
      </w:pPr>
      <w:r>
        <w:rPr>
          <w:rFonts w:hint="eastAsia" w:ascii="宋体" w:hAnsi="宋体"/>
          <w:szCs w:val="28"/>
        </w:rPr>
        <w:t>1）乙方具备付款条件时，甲方在20天内没有按本协议约定向乙方支</w:t>
      </w:r>
    </w:p>
    <w:p w14:paraId="5CDEE926">
      <w:pPr>
        <w:spacing w:line="600" w:lineRule="exact"/>
        <w:ind w:right="11"/>
        <w:rPr>
          <w:rFonts w:hint="eastAsia" w:ascii="宋体" w:hAnsi="宋体"/>
          <w:szCs w:val="28"/>
        </w:rPr>
      </w:pPr>
      <w:r>
        <w:rPr>
          <w:rFonts w:hint="eastAsia" w:ascii="宋体" w:hAnsi="宋体"/>
          <w:szCs w:val="28"/>
        </w:rPr>
        <w:t>付协议款项，视为违约，甲方应向乙方赔偿：赔偿金额=逾期付款金额×</w:t>
      </w:r>
      <w:r>
        <w:rPr>
          <w:rFonts w:hint="eastAsia" w:ascii="宋体" w:hAnsi="宋体"/>
          <w:snapToGrid w:val="0"/>
          <w:kern w:val="0"/>
          <w:szCs w:val="28"/>
        </w:rPr>
        <w:t>0.05%</w:t>
      </w:r>
      <w:r>
        <w:rPr>
          <w:rFonts w:hint="eastAsia" w:ascii="宋体" w:hAnsi="宋体"/>
          <w:szCs w:val="28"/>
        </w:rPr>
        <w:t>×逾期天数。</w:t>
      </w:r>
    </w:p>
    <w:p w14:paraId="66FBBFFB">
      <w:pPr>
        <w:spacing w:line="600" w:lineRule="exact"/>
        <w:ind w:left="840" w:leftChars="150" w:right="11" w:hanging="420" w:hangingChars="150"/>
        <w:rPr>
          <w:rFonts w:hint="eastAsia" w:ascii="宋体" w:hAnsi="宋体"/>
          <w:szCs w:val="28"/>
        </w:rPr>
      </w:pPr>
      <w:r>
        <w:rPr>
          <w:rFonts w:hint="eastAsia" w:ascii="宋体" w:hAnsi="宋体"/>
          <w:szCs w:val="28"/>
        </w:rPr>
        <w:t>2）甲方应在展品进场之前2日内，指导县科协协助乙方对展品进场安</w:t>
      </w:r>
    </w:p>
    <w:p w14:paraId="09A570E2">
      <w:pPr>
        <w:spacing w:line="600" w:lineRule="exact"/>
        <w:ind w:right="11"/>
        <w:rPr>
          <w:rFonts w:hint="eastAsia" w:ascii="宋体" w:hAnsi="宋体"/>
          <w:szCs w:val="28"/>
        </w:rPr>
      </w:pPr>
      <w:r>
        <w:rPr>
          <w:rFonts w:hint="eastAsia" w:ascii="宋体" w:hAnsi="宋体"/>
          <w:szCs w:val="28"/>
        </w:rPr>
        <w:t>装和调试提供道路、用电等必要设施、工作场所、材料堆放场地。由于甲方的原因，造成乙方展教活动延误，甲方应做出相应的工期顺延。</w:t>
      </w:r>
    </w:p>
    <w:p w14:paraId="1E67075A">
      <w:pPr>
        <w:spacing w:line="600" w:lineRule="exact"/>
        <w:rPr>
          <w:rFonts w:hint="eastAsia" w:ascii="宋体" w:hAnsi="宋体"/>
          <w:b/>
          <w:szCs w:val="28"/>
        </w:rPr>
      </w:pPr>
      <w:r>
        <w:rPr>
          <w:rFonts w:hint="eastAsia" w:ascii="宋体" w:hAnsi="宋体"/>
          <w:b/>
          <w:szCs w:val="28"/>
        </w:rPr>
        <w:t>2、乙方违约</w:t>
      </w:r>
    </w:p>
    <w:p w14:paraId="0197B3E2">
      <w:pPr>
        <w:spacing w:line="600" w:lineRule="exact"/>
        <w:ind w:right="11" w:firstLine="280" w:firstLineChars="100"/>
        <w:rPr>
          <w:rFonts w:hint="eastAsia" w:ascii="宋体" w:hAnsi="宋体"/>
          <w:szCs w:val="28"/>
        </w:rPr>
      </w:pPr>
      <w:r>
        <w:rPr>
          <w:rFonts w:hint="eastAsia" w:ascii="宋体" w:hAnsi="宋体"/>
          <w:szCs w:val="28"/>
        </w:rPr>
        <w:t>1）未经甲方书面同意，乙方擅自分包，视为违约。甲方有权解除与乙</w:t>
      </w:r>
    </w:p>
    <w:p w14:paraId="30E2F2E9">
      <w:pPr>
        <w:spacing w:line="600" w:lineRule="exact"/>
        <w:ind w:right="11"/>
        <w:rPr>
          <w:rFonts w:hint="eastAsia" w:ascii="宋体" w:hAnsi="宋体"/>
          <w:color w:val="00B050"/>
          <w:szCs w:val="28"/>
        </w:rPr>
      </w:pPr>
      <w:r>
        <w:rPr>
          <w:rFonts w:hint="eastAsia" w:ascii="宋体" w:hAnsi="宋体"/>
          <w:szCs w:val="28"/>
        </w:rPr>
        <w:t>方的协议，并要求乙方向甲方支付20万元违约金。</w:t>
      </w:r>
    </w:p>
    <w:p w14:paraId="01F27154">
      <w:pPr>
        <w:spacing w:line="600" w:lineRule="exact"/>
        <w:ind w:right="11" w:firstLine="280" w:firstLineChars="100"/>
        <w:rPr>
          <w:rFonts w:hint="eastAsia" w:ascii="宋体" w:hAnsi="宋体"/>
          <w:szCs w:val="28"/>
        </w:rPr>
      </w:pPr>
      <w:r>
        <w:rPr>
          <w:rFonts w:hint="eastAsia" w:ascii="宋体" w:hAnsi="宋体"/>
          <w:szCs w:val="28"/>
        </w:rPr>
        <w:t>2）因乙方原因导致本协议规定的某站展览不能按期实施，乙方应向甲方赔偿：赔偿金额=该站服务付款金额×</w:t>
      </w:r>
      <w:r>
        <w:rPr>
          <w:rFonts w:hint="eastAsia" w:ascii="宋体" w:hAnsi="宋体"/>
          <w:snapToGrid w:val="0"/>
          <w:kern w:val="0"/>
          <w:szCs w:val="28"/>
        </w:rPr>
        <w:t>1%</w:t>
      </w:r>
      <w:r>
        <w:rPr>
          <w:rFonts w:hint="eastAsia" w:ascii="宋体" w:hAnsi="宋体"/>
          <w:szCs w:val="28"/>
        </w:rPr>
        <w:t>×逾期天数。</w:t>
      </w:r>
      <w:r>
        <w:rPr>
          <w:rFonts w:hint="eastAsia" w:ascii="宋体" w:hAnsi="宋体"/>
          <w:bCs/>
          <w:szCs w:val="28"/>
        </w:rPr>
        <w:t>并赔偿由此给其他各方造成的实际损失。延迟超过10日，甲方有权解除协议。</w:t>
      </w:r>
    </w:p>
    <w:p w14:paraId="6FD5932E">
      <w:pPr>
        <w:spacing w:line="600" w:lineRule="exact"/>
        <w:outlineLvl w:val="0"/>
        <w:rPr>
          <w:rFonts w:hint="eastAsia" w:ascii="宋体" w:hAnsi="宋体"/>
          <w:b/>
          <w:szCs w:val="28"/>
        </w:rPr>
      </w:pPr>
      <w:bookmarkStart w:id="10" w:name="_Toc25697"/>
      <w:bookmarkStart w:id="11" w:name="_Toc268012589"/>
      <w:r>
        <w:rPr>
          <w:rFonts w:hint="eastAsia" w:ascii="宋体" w:hAnsi="宋体"/>
          <w:b/>
          <w:szCs w:val="28"/>
        </w:rPr>
        <w:t>六、</w:t>
      </w:r>
      <w:bookmarkEnd w:id="10"/>
      <w:bookmarkEnd w:id="11"/>
      <w:r>
        <w:rPr>
          <w:rFonts w:hint="eastAsia" w:ascii="宋体" w:hAnsi="宋体"/>
          <w:b/>
          <w:szCs w:val="28"/>
        </w:rPr>
        <w:t>协议期限</w:t>
      </w:r>
    </w:p>
    <w:p w14:paraId="092064E6">
      <w:pPr>
        <w:spacing w:line="600" w:lineRule="exact"/>
        <w:rPr>
          <w:rFonts w:hint="eastAsia" w:ascii="宋体" w:hAnsi="宋体"/>
          <w:szCs w:val="28"/>
        </w:rPr>
      </w:pPr>
      <w:r>
        <w:rPr>
          <w:rFonts w:hint="eastAsia" w:ascii="宋体" w:hAnsi="宋体"/>
          <w:szCs w:val="28"/>
        </w:rPr>
        <w:t>本次服务协议计划期限：</w:t>
      </w:r>
      <w:r>
        <w:rPr>
          <w:rFonts w:hint="eastAsia" w:ascii="宋体" w:hAnsi="宋体"/>
          <w:bCs/>
          <w:szCs w:val="28"/>
        </w:rPr>
        <w:t>从巡展开始至最终结束撤展，共</w:t>
      </w:r>
      <w:r>
        <w:rPr>
          <w:rFonts w:ascii="宋体" w:hAnsi="宋体"/>
          <w:bCs/>
          <w:color w:val="000000"/>
          <w:szCs w:val="28"/>
        </w:rPr>
        <w:t>1</w:t>
      </w:r>
      <w:r>
        <w:rPr>
          <w:rFonts w:hint="eastAsia" w:ascii="宋体" w:hAnsi="宋体"/>
          <w:bCs/>
          <w:color w:val="000000"/>
          <w:szCs w:val="28"/>
        </w:rPr>
        <w:t>2</w:t>
      </w:r>
      <w:r>
        <w:rPr>
          <w:rFonts w:hint="eastAsia" w:ascii="宋体" w:hAnsi="宋体"/>
          <w:bCs/>
          <w:szCs w:val="28"/>
        </w:rPr>
        <w:t>站。</w:t>
      </w:r>
    </w:p>
    <w:p w14:paraId="5CCAB70E">
      <w:pPr>
        <w:spacing w:line="600" w:lineRule="exact"/>
        <w:outlineLvl w:val="0"/>
        <w:rPr>
          <w:rFonts w:hint="eastAsia" w:ascii="宋体" w:hAnsi="宋体"/>
          <w:b/>
          <w:szCs w:val="28"/>
        </w:rPr>
      </w:pPr>
      <w:r>
        <w:rPr>
          <w:rFonts w:hint="eastAsia" w:ascii="宋体" w:hAnsi="宋体"/>
          <w:b/>
          <w:szCs w:val="28"/>
        </w:rPr>
        <w:t>七、协议的生效、解除与终止</w:t>
      </w:r>
    </w:p>
    <w:p w14:paraId="1111F71A">
      <w:pPr>
        <w:spacing w:line="600" w:lineRule="exact"/>
        <w:ind w:firstLine="280" w:firstLineChars="100"/>
        <w:rPr>
          <w:rFonts w:hint="eastAsia" w:ascii="宋体" w:hAnsi="宋体"/>
          <w:szCs w:val="28"/>
        </w:rPr>
      </w:pPr>
      <w:r>
        <w:rPr>
          <w:rFonts w:hint="eastAsia" w:ascii="宋体" w:hAnsi="宋体"/>
          <w:szCs w:val="28"/>
        </w:rPr>
        <w:t>1、甲乙双方法定代表人或委托人在本协议书上签字，并加盖单位公章即为协议生效。</w:t>
      </w:r>
    </w:p>
    <w:p w14:paraId="412C9072">
      <w:pPr>
        <w:spacing w:line="600" w:lineRule="exact"/>
        <w:ind w:firstLine="280" w:firstLineChars="100"/>
        <w:rPr>
          <w:rFonts w:hint="eastAsia" w:ascii="宋体" w:hAnsi="宋体"/>
          <w:szCs w:val="28"/>
        </w:rPr>
      </w:pPr>
      <w:r>
        <w:rPr>
          <w:rFonts w:hint="eastAsia" w:ascii="宋体" w:hAnsi="宋体"/>
          <w:szCs w:val="28"/>
        </w:rPr>
        <w:t>2、协议双方完成了协议中约定的义务，本协议即终止。</w:t>
      </w:r>
    </w:p>
    <w:p w14:paraId="026D733E">
      <w:pPr>
        <w:spacing w:line="600" w:lineRule="exact"/>
        <w:ind w:firstLine="280" w:firstLineChars="100"/>
        <w:rPr>
          <w:rFonts w:hint="eastAsia" w:ascii="宋体" w:hAnsi="宋体"/>
          <w:szCs w:val="28"/>
        </w:rPr>
      </w:pPr>
      <w:r>
        <w:rPr>
          <w:rFonts w:hint="eastAsia" w:ascii="宋体" w:hAnsi="宋体"/>
          <w:szCs w:val="28"/>
        </w:rPr>
        <w:t>3、在协议履行中，如一方严重违背了协议约定的义务，经对方书面通知，在限定期限内未能采取合理的措施弥补其违约情况，则守约方有权解除协议。</w:t>
      </w:r>
    </w:p>
    <w:p w14:paraId="0E6C8834">
      <w:pPr>
        <w:spacing w:line="600" w:lineRule="exact"/>
        <w:outlineLvl w:val="0"/>
        <w:rPr>
          <w:rFonts w:hint="eastAsia" w:ascii="宋体" w:hAnsi="宋体"/>
          <w:b/>
          <w:szCs w:val="28"/>
        </w:rPr>
      </w:pPr>
      <w:r>
        <w:rPr>
          <w:rFonts w:hint="eastAsia" w:ascii="宋体" w:hAnsi="宋体"/>
          <w:b/>
          <w:szCs w:val="28"/>
        </w:rPr>
        <w:t>八、不可抗力</w:t>
      </w:r>
    </w:p>
    <w:p w14:paraId="26427107">
      <w:pPr>
        <w:spacing w:line="600" w:lineRule="exact"/>
        <w:ind w:firstLine="280" w:firstLineChars="100"/>
        <w:rPr>
          <w:rFonts w:hint="eastAsia" w:ascii="宋体" w:hAnsi="宋体"/>
          <w:szCs w:val="28"/>
        </w:rPr>
      </w:pPr>
      <w:r>
        <w:rPr>
          <w:rFonts w:hint="eastAsia" w:ascii="宋体" w:hAnsi="宋体"/>
          <w:szCs w:val="28"/>
        </w:rPr>
        <w:t>1、因发生不可抗力（包括但不限于自然灾害、战争、罢工、政府性为或法律法规的变更等）致使任何一方无法全部或部分履行本协议约定义务的，任何一方均不承担违约责任，并有双方友好协商解决后续事宜。</w:t>
      </w:r>
    </w:p>
    <w:p w14:paraId="38EF302C">
      <w:pPr>
        <w:spacing w:line="600" w:lineRule="exact"/>
        <w:ind w:firstLine="280" w:firstLineChars="100"/>
        <w:rPr>
          <w:rFonts w:hint="eastAsia" w:ascii="宋体" w:hAnsi="宋体"/>
          <w:szCs w:val="28"/>
        </w:rPr>
      </w:pPr>
      <w:r>
        <w:rPr>
          <w:rFonts w:hint="eastAsia" w:ascii="宋体" w:hAnsi="宋体"/>
          <w:szCs w:val="28"/>
        </w:rPr>
        <w:t>2、</w:t>
      </w:r>
      <w:r>
        <w:rPr>
          <w:rFonts w:hint="eastAsia" w:hAnsi="宋体" w:cs="仿宋"/>
          <w:szCs w:val="28"/>
        </w:rPr>
        <w:t>202</w:t>
      </w:r>
      <w:r>
        <w:rPr>
          <w:rFonts w:hint="eastAsia" w:hAnsi="宋体" w:cs="仿宋"/>
          <w:szCs w:val="28"/>
          <w:lang w:val="en-US" w:eastAsia="zh-CN"/>
        </w:rPr>
        <w:t>6</w:t>
      </w:r>
      <w:r>
        <w:rPr>
          <w:rFonts w:hint="eastAsia" w:hAnsi="宋体" w:cs="仿宋"/>
          <w:szCs w:val="28"/>
        </w:rPr>
        <w:t>年9月</w:t>
      </w:r>
      <w:r>
        <w:rPr>
          <w:rFonts w:hAnsi="宋体" w:cs="仿宋"/>
          <w:szCs w:val="28"/>
        </w:rPr>
        <w:t>—</w:t>
      </w:r>
      <w:r>
        <w:rPr>
          <w:rFonts w:hint="eastAsia" w:hAnsi="宋体" w:cs="仿宋"/>
          <w:szCs w:val="28"/>
        </w:rPr>
        <w:t>202</w:t>
      </w:r>
      <w:r>
        <w:rPr>
          <w:rFonts w:hint="eastAsia" w:hAnsi="宋体" w:cs="仿宋"/>
          <w:szCs w:val="28"/>
          <w:lang w:val="en-US" w:eastAsia="zh-CN"/>
        </w:rPr>
        <w:t>7</w:t>
      </w:r>
      <w:r>
        <w:rPr>
          <w:rFonts w:hint="eastAsia" w:hAnsi="宋体" w:cs="仿宋"/>
          <w:szCs w:val="28"/>
        </w:rPr>
        <w:t>年8月中国流动科技馆陕西巡展项目</w:t>
      </w:r>
      <w:r>
        <w:rPr>
          <w:rFonts w:hint="eastAsia" w:hAnsi="宋体" w:cs="仿宋"/>
          <w:szCs w:val="28"/>
          <w:lang w:val="en-US" w:eastAsia="zh-CN"/>
        </w:rPr>
        <w:t>6</w:t>
      </w:r>
      <w:r>
        <w:rPr>
          <w:rFonts w:hint="eastAsia" w:hAnsi="宋体" w:cs="仿宋"/>
          <w:szCs w:val="28"/>
        </w:rPr>
        <w:t>站的巡展任务采取巡展费用包干制。如若受不可抗力影响，巡展任务量未完成，则将剩余未完成的巡展任务及对应的巡展费用延长至巡展任务完成为止，并签订补充协议。</w:t>
      </w:r>
    </w:p>
    <w:p w14:paraId="50660B5E">
      <w:pPr>
        <w:spacing w:line="600" w:lineRule="exact"/>
        <w:outlineLvl w:val="0"/>
        <w:rPr>
          <w:rFonts w:hint="eastAsia" w:ascii="宋体" w:hAnsi="宋体"/>
          <w:b/>
          <w:szCs w:val="28"/>
        </w:rPr>
      </w:pPr>
      <w:r>
        <w:rPr>
          <w:rFonts w:hint="eastAsia" w:ascii="宋体" w:hAnsi="宋体"/>
          <w:b/>
          <w:szCs w:val="28"/>
        </w:rPr>
        <w:t>九、其它事项</w:t>
      </w:r>
    </w:p>
    <w:p w14:paraId="26B3BF55">
      <w:pPr>
        <w:widowControl/>
        <w:jc w:val="left"/>
        <w:rPr>
          <w:rFonts w:hint="eastAsia" w:hAnsi="宋体"/>
          <w:szCs w:val="28"/>
        </w:rPr>
      </w:pPr>
      <w:r>
        <w:rPr>
          <w:rFonts w:hint="eastAsia" w:hAnsi="宋体"/>
          <w:szCs w:val="28"/>
        </w:rPr>
        <w:t>1、陕西科技馆关于《2026年中国流动科技馆陕西巡展项目 》采购招标文件、《中国流动科技馆陕西巡展项目考评表》及乙方承诺为本协议的附件，与本协议有同等效力。</w:t>
      </w:r>
    </w:p>
    <w:p w14:paraId="6298D1AD">
      <w:pPr>
        <w:pStyle w:val="6"/>
        <w:spacing w:line="600" w:lineRule="exact"/>
        <w:jc w:val="left"/>
        <w:textAlignment w:val="baseline"/>
        <w:rPr>
          <w:rFonts w:hint="eastAsia" w:hAnsi="宋体"/>
          <w:sz w:val="28"/>
          <w:szCs w:val="28"/>
        </w:rPr>
      </w:pPr>
      <w:bookmarkStart w:id="12" w:name="_Toc268012595"/>
      <w:bookmarkStart w:id="13" w:name="_Toc6497"/>
      <w:r>
        <w:rPr>
          <w:rFonts w:hint="eastAsia" w:hAnsi="宋体"/>
          <w:sz w:val="28"/>
          <w:szCs w:val="28"/>
        </w:rPr>
        <w:t>2、乙方项目负责人签字代表乙方，重要事项以经甲乙双方负责人签字的文字记录为依据。</w:t>
      </w:r>
    </w:p>
    <w:p w14:paraId="7E3B62CD">
      <w:pPr>
        <w:adjustRightInd w:val="0"/>
        <w:spacing w:line="600" w:lineRule="exact"/>
        <w:outlineLvl w:val="0"/>
        <w:rPr>
          <w:rFonts w:hint="eastAsia" w:ascii="宋体" w:hAnsi="宋体"/>
          <w:b/>
          <w:szCs w:val="28"/>
        </w:rPr>
      </w:pPr>
      <w:r>
        <w:rPr>
          <w:rFonts w:hint="eastAsia" w:ascii="宋体" w:hAnsi="宋体"/>
          <w:b/>
        </w:rPr>
        <w:t>十、未尽事宜</w:t>
      </w:r>
      <w:bookmarkEnd w:id="12"/>
      <w:bookmarkEnd w:id="13"/>
    </w:p>
    <w:p w14:paraId="1116C1DF">
      <w:pPr>
        <w:adjustRightInd w:val="0"/>
        <w:spacing w:line="600" w:lineRule="exact"/>
        <w:ind w:firstLine="560" w:firstLineChars="200"/>
        <w:rPr>
          <w:rFonts w:hint="eastAsia" w:ascii="宋体" w:hAnsi="宋体"/>
          <w:szCs w:val="28"/>
        </w:rPr>
      </w:pPr>
      <w:r>
        <w:rPr>
          <w:rFonts w:hint="eastAsia" w:ascii="宋体" w:hAnsi="宋体"/>
          <w:szCs w:val="28"/>
        </w:rPr>
        <w:t>本协议未尽事宜，双方协商或补充。</w:t>
      </w:r>
    </w:p>
    <w:p w14:paraId="4CC7882C">
      <w:pPr>
        <w:pStyle w:val="5"/>
        <w:adjustRightInd w:val="0"/>
        <w:spacing w:after="0" w:line="560" w:lineRule="exact"/>
        <w:ind w:left="0" w:leftChars="0"/>
        <w:rPr>
          <w:rFonts w:ascii="宋体" w:hAnsi="宋体" w:eastAsia="宋体"/>
          <w:b/>
          <w:sz w:val="28"/>
          <w:szCs w:val="28"/>
        </w:rPr>
      </w:pPr>
      <w:r>
        <w:rPr>
          <w:rFonts w:hint="eastAsia" w:ascii="宋体" w:hAnsi="宋体" w:eastAsia="宋体"/>
          <w:b/>
          <w:sz w:val="28"/>
          <w:szCs w:val="28"/>
        </w:rPr>
        <w:t>十一、协议时效</w:t>
      </w:r>
    </w:p>
    <w:p w14:paraId="1F682907">
      <w:pPr>
        <w:pStyle w:val="10"/>
        <w:widowControl/>
        <w:shd w:val="clear" w:color="auto" w:fill="FFFFFF"/>
        <w:adjustRightInd w:val="0"/>
        <w:spacing w:before="0" w:beforeAutospacing="0" w:after="0" w:afterAutospacing="0" w:line="560" w:lineRule="exact"/>
        <w:ind w:firstLine="560" w:firstLineChars="200"/>
        <w:rPr>
          <w:rFonts w:ascii="宋体" w:hAnsi="宋体" w:eastAsia="宋体"/>
          <w:sz w:val="28"/>
          <w:szCs w:val="28"/>
        </w:rPr>
      </w:pPr>
      <w:r>
        <w:rPr>
          <w:rFonts w:hint="eastAsia" w:ascii="宋体" w:hAnsi="宋体" w:eastAsia="宋体"/>
          <w:sz w:val="28"/>
          <w:szCs w:val="28"/>
        </w:rPr>
        <w:t>1.本协议经双方法定代表人或授权代表签字、盖章之日起生效。</w:t>
      </w:r>
    </w:p>
    <w:p w14:paraId="6776EC72">
      <w:pPr>
        <w:pStyle w:val="10"/>
        <w:widowControl/>
        <w:shd w:val="clear" w:color="auto" w:fill="FFFFFF"/>
        <w:adjustRightInd w:val="0"/>
        <w:spacing w:before="0" w:beforeAutospacing="0" w:after="0" w:afterAutospacing="0" w:line="560" w:lineRule="exact"/>
        <w:ind w:firstLine="560" w:firstLineChars="200"/>
        <w:rPr>
          <w:rFonts w:ascii="宋体" w:hAnsi="宋体" w:eastAsia="宋体"/>
          <w:sz w:val="28"/>
          <w:szCs w:val="28"/>
        </w:rPr>
      </w:pPr>
      <w:r>
        <w:rPr>
          <w:rFonts w:hint="eastAsia" w:ascii="宋体" w:hAnsi="宋体" w:eastAsia="宋体"/>
          <w:sz w:val="28"/>
          <w:szCs w:val="28"/>
        </w:rPr>
        <w:t xml:space="preserve">2.本协议正本一式六份，甲方持三份、乙方持三份。   </w:t>
      </w:r>
    </w:p>
    <w:p w14:paraId="50754F52">
      <w:pPr>
        <w:tabs>
          <w:tab w:val="left" w:pos="945"/>
          <w:tab w:val="left" w:pos="1050"/>
        </w:tabs>
        <w:spacing w:line="560" w:lineRule="exact"/>
        <w:rPr>
          <w:rFonts w:ascii="宋体" w:hAnsi="宋体" w:cs="Times New Roman"/>
          <w:sz w:val="28"/>
          <w:szCs w:val="28"/>
        </w:rPr>
      </w:pPr>
    </w:p>
    <w:p w14:paraId="0D8F684D">
      <w:pPr>
        <w:tabs>
          <w:tab w:val="left" w:pos="945"/>
          <w:tab w:val="left" w:pos="1050"/>
        </w:tabs>
        <w:spacing w:line="560" w:lineRule="exact"/>
        <w:ind w:firstLine="546" w:firstLineChars="195"/>
        <w:rPr>
          <w:rFonts w:ascii="宋体" w:hAnsi="宋体" w:cs="Times New Roman"/>
          <w:sz w:val="28"/>
          <w:szCs w:val="28"/>
        </w:rPr>
      </w:pPr>
      <w:r>
        <w:rPr>
          <w:rFonts w:hint="eastAsia" w:ascii="宋体" w:hAnsi="宋体" w:cs="Times New Roman"/>
          <w:sz w:val="28"/>
          <w:szCs w:val="28"/>
        </w:rPr>
        <w:t>甲    方：陕西科学技术馆（公章）</w:t>
      </w:r>
    </w:p>
    <w:p w14:paraId="39F36FE0">
      <w:pPr>
        <w:spacing w:line="560" w:lineRule="exact"/>
        <w:ind w:firstLine="560" w:firstLineChars="200"/>
        <w:rPr>
          <w:rFonts w:ascii="宋体" w:hAnsi="宋体" w:cs="Times New Roman"/>
          <w:sz w:val="28"/>
          <w:szCs w:val="28"/>
        </w:rPr>
      </w:pPr>
      <w:r>
        <w:rPr>
          <w:rFonts w:hint="eastAsia" w:ascii="宋体" w:hAnsi="宋体" w:cs="Times New Roman"/>
          <w:sz w:val="28"/>
          <w:szCs w:val="28"/>
        </w:rPr>
        <w:t>法定代表人或授权委托人：</w:t>
      </w:r>
    </w:p>
    <w:p w14:paraId="3C4D8B8E">
      <w:pPr>
        <w:spacing w:line="560" w:lineRule="exact"/>
        <w:ind w:firstLine="560" w:firstLineChars="200"/>
        <w:rPr>
          <w:rFonts w:ascii="宋体" w:hAnsi="宋体" w:cs="Times New Roman"/>
          <w:sz w:val="28"/>
          <w:szCs w:val="28"/>
        </w:rPr>
      </w:pPr>
      <w:r>
        <w:rPr>
          <w:rFonts w:hint="eastAsia" w:ascii="宋体" w:hAnsi="宋体" w:cs="Times New Roman"/>
          <w:sz w:val="28"/>
          <w:szCs w:val="28"/>
        </w:rPr>
        <w:t>日    期：</w:t>
      </w:r>
    </w:p>
    <w:p w14:paraId="51789D5E">
      <w:pPr>
        <w:spacing w:line="560" w:lineRule="exact"/>
        <w:ind w:firstLine="560" w:firstLineChars="200"/>
        <w:rPr>
          <w:rFonts w:ascii="宋体" w:hAnsi="宋体" w:cs="Times New Roman"/>
          <w:sz w:val="28"/>
          <w:szCs w:val="28"/>
        </w:rPr>
      </w:pPr>
      <w:r>
        <w:rPr>
          <w:rFonts w:hint="eastAsia" w:ascii="宋体" w:hAnsi="宋体" w:cs="Times New Roman"/>
          <w:sz w:val="28"/>
          <w:szCs w:val="28"/>
        </w:rPr>
        <w:t xml:space="preserve">法定地址：陕西省西安市新城区东新街252号                                </w:t>
      </w:r>
    </w:p>
    <w:p w14:paraId="74020E45">
      <w:pPr>
        <w:spacing w:line="560" w:lineRule="exact"/>
        <w:ind w:firstLine="560" w:firstLineChars="200"/>
        <w:rPr>
          <w:rFonts w:ascii="宋体" w:hAnsi="宋体" w:cs="Times New Roman"/>
          <w:sz w:val="28"/>
          <w:szCs w:val="28"/>
        </w:rPr>
      </w:pPr>
      <w:r>
        <w:rPr>
          <w:rFonts w:hint="eastAsia" w:ascii="宋体" w:hAnsi="宋体" w:cs="Times New Roman"/>
          <w:sz w:val="28"/>
          <w:szCs w:val="28"/>
        </w:rPr>
        <w:t>邮政编码：710000</w:t>
      </w:r>
    </w:p>
    <w:p w14:paraId="07C2C196">
      <w:pPr>
        <w:spacing w:line="560" w:lineRule="exact"/>
        <w:ind w:firstLine="560" w:firstLineChars="200"/>
        <w:rPr>
          <w:rFonts w:ascii="宋体" w:hAnsi="宋体" w:cs="Times New Roman"/>
          <w:sz w:val="28"/>
          <w:szCs w:val="28"/>
        </w:rPr>
      </w:pPr>
      <w:r>
        <w:rPr>
          <w:rFonts w:hint="eastAsia" w:ascii="宋体" w:hAnsi="宋体" w:cs="Times New Roman"/>
          <w:sz w:val="28"/>
          <w:szCs w:val="28"/>
        </w:rPr>
        <w:t xml:space="preserve">电    话：029-87286691                                  </w:t>
      </w:r>
    </w:p>
    <w:p w14:paraId="02615E1B">
      <w:pPr>
        <w:spacing w:line="560" w:lineRule="exact"/>
        <w:ind w:firstLine="560" w:firstLineChars="200"/>
        <w:rPr>
          <w:rFonts w:ascii="宋体" w:hAnsi="宋体" w:cs="Times New Roman"/>
          <w:sz w:val="28"/>
          <w:szCs w:val="28"/>
        </w:rPr>
      </w:pPr>
      <w:r>
        <w:rPr>
          <w:rFonts w:hint="eastAsia" w:ascii="宋体" w:hAnsi="宋体" w:cs="Times New Roman"/>
          <w:sz w:val="28"/>
          <w:szCs w:val="28"/>
        </w:rPr>
        <w:t>传    真：029-87213604</w:t>
      </w:r>
    </w:p>
    <w:p w14:paraId="5AD040D6">
      <w:pPr>
        <w:tabs>
          <w:tab w:val="left" w:pos="945"/>
          <w:tab w:val="left" w:pos="1050"/>
        </w:tabs>
        <w:spacing w:line="560" w:lineRule="exact"/>
        <w:rPr>
          <w:rFonts w:ascii="宋体" w:hAnsi="宋体" w:cs="Times New Roman"/>
          <w:sz w:val="28"/>
          <w:szCs w:val="28"/>
        </w:rPr>
      </w:pPr>
    </w:p>
    <w:p w14:paraId="0E3EA86E">
      <w:pPr>
        <w:spacing w:line="560" w:lineRule="exact"/>
        <w:ind w:firstLine="573"/>
        <w:rPr>
          <w:rFonts w:ascii="宋体" w:hAnsi="宋体" w:cs="Times New Roman"/>
          <w:sz w:val="28"/>
          <w:szCs w:val="28"/>
        </w:rPr>
      </w:pPr>
      <w:r>
        <w:rPr>
          <w:rFonts w:hint="eastAsia" w:ascii="宋体" w:hAnsi="宋体" w:cs="Times New Roman"/>
          <w:sz w:val="28"/>
          <w:szCs w:val="28"/>
        </w:rPr>
        <w:t>乙    方</w:t>
      </w:r>
      <w:r>
        <w:rPr>
          <w:rFonts w:ascii="宋体" w:hAnsi="宋体" w:cs="Times New Roman"/>
          <w:sz w:val="28"/>
          <w:szCs w:val="28"/>
        </w:rPr>
        <w:t>：</w:t>
      </w:r>
    </w:p>
    <w:p w14:paraId="302A6D4D">
      <w:pPr>
        <w:spacing w:line="560" w:lineRule="exact"/>
        <w:ind w:firstLine="573"/>
        <w:rPr>
          <w:rFonts w:ascii="宋体" w:hAnsi="宋体" w:cs="Times New Roman"/>
          <w:sz w:val="28"/>
          <w:szCs w:val="28"/>
        </w:rPr>
      </w:pPr>
      <w:r>
        <w:rPr>
          <w:rFonts w:hint="eastAsia" w:ascii="宋体" w:hAnsi="宋体" w:cs="Times New Roman"/>
          <w:sz w:val="28"/>
          <w:szCs w:val="28"/>
        </w:rPr>
        <w:t>法定代表人或授权委托人</w:t>
      </w:r>
      <w:r>
        <w:rPr>
          <w:rFonts w:ascii="宋体" w:hAnsi="宋体" w:cs="Times New Roman"/>
          <w:sz w:val="28"/>
          <w:szCs w:val="28"/>
        </w:rPr>
        <w:t>：</w:t>
      </w:r>
    </w:p>
    <w:p w14:paraId="69E18427">
      <w:pPr>
        <w:spacing w:line="560" w:lineRule="exact"/>
        <w:ind w:firstLine="573"/>
        <w:rPr>
          <w:rFonts w:ascii="宋体" w:hAnsi="宋体" w:cs="Times New Roman"/>
          <w:sz w:val="28"/>
          <w:szCs w:val="28"/>
        </w:rPr>
      </w:pPr>
      <w:r>
        <w:rPr>
          <w:rFonts w:hint="eastAsia" w:ascii="宋体" w:hAnsi="宋体" w:cs="Times New Roman"/>
          <w:sz w:val="28"/>
          <w:szCs w:val="28"/>
        </w:rPr>
        <w:t>日    期</w:t>
      </w:r>
      <w:r>
        <w:rPr>
          <w:rFonts w:ascii="宋体" w:hAnsi="宋体" w:cs="Times New Roman"/>
          <w:sz w:val="28"/>
          <w:szCs w:val="28"/>
        </w:rPr>
        <w:t>：</w:t>
      </w:r>
    </w:p>
    <w:p w14:paraId="20ABBE5D">
      <w:pPr>
        <w:spacing w:line="560" w:lineRule="exact"/>
        <w:ind w:firstLine="573"/>
        <w:rPr>
          <w:rFonts w:ascii="宋体" w:hAnsi="宋体" w:cs="Times New Roman"/>
          <w:sz w:val="28"/>
          <w:szCs w:val="28"/>
        </w:rPr>
      </w:pPr>
      <w:r>
        <w:rPr>
          <w:rFonts w:hint="eastAsia" w:ascii="宋体" w:hAnsi="宋体" w:cs="Times New Roman"/>
          <w:sz w:val="28"/>
          <w:szCs w:val="28"/>
        </w:rPr>
        <w:t>法定地址</w:t>
      </w:r>
      <w:r>
        <w:rPr>
          <w:rFonts w:ascii="宋体" w:hAnsi="宋体" w:cs="Times New Roman"/>
          <w:sz w:val="28"/>
          <w:szCs w:val="28"/>
        </w:rPr>
        <w:t>：</w:t>
      </w:r>
    </w:p>
    <w:p w14:paraId="072E0101">
      <w:pPr>
        <w:spacing w:line="560" w:lineRule="exact"/>
        <w:ind w:firstLine="573"/>
        <w:rPr>
          <w:rFonts w:ascii="宋体" w:hAnsi="宋体" w:cs="Times New Roman"/>
          <w:sz w:val="28"/>
          <w:szCs w:val="28"/>
        </w:rPr>
      </w:pPr>
      <w:r>
        <w:rPr>
          <w:rFonts w:hint="eastAsia" w:ascii="宋体" w:hAnsi="宋体" w:cs="Times New Roman"/>
          <w:sz w:val="28"/>
          <w:szCs w:val="28"/>
        </w:rPr>
        <w:t>邮政编码</w:t>
      </w:r>
      <w:r>
        <w:rPr>
          <w:rFonts w:ascii="宋体" w:hAnsi="宋体" w:cs="Times New Roman"/>
          <w:sz w:val="28"/>
          <w:szCs w:val="28"/>
        </w:rPr>
        <w:t>：</w:t>
      </w:r>
    </w:p>
    <w:p w14:paraId="5FFAD80F">
      <w:pPr>
        <w:spacing w:line="560" w:lineRule="exact"/>
        <w:ind w:firstLine="573"/>
        <w:rPr>
          <w:rFonts w:ascii="宋体" w:hAnsi="宋体" w:cs="Times New Roman"/>
          <w:sz w:val="28"/>
          <w:szCs w:val="28"/>
        </w:rPr>
      </w:pPr>
      <w:r>
        <w:rPr>
          <w:rFonts w:hint="eastAsia" w:ascii="宋体" w:hAnsi="宋体" w:cs="Times New Roman"/>
          <w:sz w:val="28"/>
          <w:szCs w:val="28"/>
        </w:rPr>
        <w:t>电    话：</w:t>
      </w:r>
    </w:p>
    <w:p w14:paraId="699C9BF4">
      <w:pPr>
        <w:spacing w:line="560" w:lineRule="exact"/>
        <w:ind w:firstLine="573"/>
        <w:rPr>
          <w:rFonts w:ascii="宋体" w:hAnsi="宋体" w:cs="Times New Roman"/>
          <w:sz w:val="28"/>
          <w:szCs w:val="28"/>
        </w:rPr>
      </w:pPr>
      <w:r>
        <w:rPr>
          <w:rFonts w:hint="eastAsia" w:ascii="宋体" w:hAnsi="宋体" w:cs="Times New Roman"/>
          <w:sz w:val="28"/>
          <w:szCs w:val="28"/>
        </w:rPr>
        <w:t>传    真</w:t>
      </w:r>
      <w:r>
        <w:rPr>
          <w:rFonts w:ascii="宋体" w:hAnsi="宋体" w:cs="Times New Roman"/>
          <w:sz w:val="28"/>
          <w:szCs w:val="28"/>
        </w:rPr>
        <w:t>：</w:t>
      </w:r>
    </w:p>
    <w:p w14:paraId="4A527645">
      <w:pPr>
        <w:adjustRightInd w:val="0"/>
        <w:spacing w:line="600" w:lineRule="exact"/>
        <w:rPr>
          <w:rFonts w:hint="eastAsia" w:ascii="宋体" w:hAnsi="宋体"/>
          <w:szCs w:val="28"/>
        </w:rPr>
      </w:pPr>
    </w:p>
    <w:p w14:paraId="7A9C86D4">
      <w:pPr>
        <w:spacing w:line="360" w:lineRule="auto"/>
        <w:rPr>
          <w:rFonts w:hint="eastAsia" w:ascii="宋体" w:hAnsi="宋体"/>
          <w:szCs w:val="28"/>
        </w:rPr>
      </w:pPr>
      <w:r>
        <w:rPr>
          <w:rFonts w:hint="eastAsia" w:ascii="宋体" w:hAnsi="宋体"/>
          <w:szCs w:val="28"/>
        </w:rPr>
        <w:t xml:space="preserve">                   </w:t>
      </w:r>
    </w:p>
    <w:p w14:paraId="0058052C">
      <w:pPr>
        <w:spacing w:line="360" w:lineRule="auto"/>
        <w:rPr>
          <w:rFonts w:hint="eastAsia" w:ascii="宋体" w:hAnsi="宋体"/>
          <w:szCs w:val="28"/>
        </w:rPr>
      </w:pPr>
    </w:p>
    <w:p w14:paraId="18312D31">
      <w:pPr>
        <w:spacing w:line="360" w:lineRule="auto"/>
        <w:ind w:firstLine="140" w:firstLineChars="50"/>
        <w:rPr>
          <w:rFonts w:hint="eastAsia" w:ascii="宋体" w:hAnsi="宋体"/>
          <w:szCs w:val="28"/>
        </w:rPr>
      </w:pPr>
    </w:p>
    <w:p w14:paraId="6EA43C92">
      <w:pPr>
        <w:spacing w:line="360" w:lineRule="auto"/>
        <w:ind w:firstLine="140" w:firstLineChars="50"/>
        <w:rPr>
          <w:rFonts w:hint="eastAsia" w:ascii="宋体" w:hAnsi="宋体"/>
          <w:szCs w:val="28"/>
        </w:rPr>
      </w:pPr>
    </w:p>
    <w:p w14:paraId="0B118080">
      <w:pPr>
        <w:spacing w:line="360" w:lineRule="auto"/>
        <w:ind w:firstLine="2940" w:firstLineChars="1050"/>
        <w:rPr>
          <w:rFonts w:hint="eastAsia" w:ascii="宋体" w:hAnsi="宋体"/>
          <w:szCs w:val="28"/>
        </w:rPr>
      </w:pPr>
      <w:r>
        <w:rPr>
          <w:rFonts w:hint="eastAsia" w:ascii="宋体" w:hAnsi="宋体"/>
          <w:szCs w:val="28"/>
        </w:rPr>
        <w:t>签订日期：</w:t>
      </w:r>
      <w:r>
        <w:rPr>
          <w:rFonts w:ascii="宋体" w:hAnsi="宋体"/>
          <w:szCs w:val="28"/>
        </w:rPr>
        <w:t xml:space="preserve">    </w:t>
      </w:r>
      <w:r>
        <w:rPr>
          <w:rFonts w:hint="eastAsia" w:ascii="宋体" w:hAnsi="宋体"/>
          <w:szCs w:val="28"/>
        </w:rPr>
        <w:t xml:space="preserve">年 </w:t>
      </w:r>
      <w:r>
        <w:rPr>
          <w:rFonts w:ascii="宋体" w:hAnsi="宋体"/>
          <w:szCs w:val="28"/>
        </w:rPr>
        <w:t xml:space="preserve"> </w:t>
      </w:r>
      <w:r>
        <w:rPr>
          <w:rFonts w:hint="eastAsia" w:ascii="宋体" w:hAnsi="宋体"/>
          <w:szCs w:val="28"/>
        </w:rPr>
        <w:t xml:space="preserve"> </w:t>
      </w:r>
      <w:r>
        <w:rPr>
          <w:rFonts w:ascii="宋体" w:hAnsi="宋体"/>
          <w:szCs w:val="28"/>
        </w:rPr>
        <w:t xml:space="preserve"> </w:t>
      </w:r>
      <w:r>
        <w:rPr>
          <w:rFonts w:hint="eastAsia"/>
        </w:rPr>
        <w:t xml:space="preserve">月  </w:t>
      </w:r>
      <w:r>
        <w:t xml:space="preserve">  </w:t>
      </w:r>
      <w:r>
        <w:rPr>
          <w:rFonts w:hint="eastAsia"/>
        </w:rPr>
        <w:t>日</w:t>
      </w:r>
    </w:p>
    <w:p w14:paraId="4B837E16">
      <w:pPr>
        <w:spacing w:line="360" w:lineRule="auto"/>
        <w:rPr>
          <w:rFonts w:hint="eastAsia" w:ascii="宋体" w:hAnsi="宋体"/>
          <w:szCs w:val="28"/>
        </w:rPr>
      </w:pPr>
    </w:p>
    <w:p w14:paraId="2986BDC0">
      <w:pPr>
        <w:spacing w:line="360" w:lineRule="auto"/>
        <w:rPr>
          <w:rFonts w:hint="eastAsia" w:ascii="宋体" w:hAnsi="宋体"/>
          <w:szCs w:val="28"/>
        </w:rPr>
      </w:pPr>
    </w:p>
    <w:p w14:paraId="32CA070E">
      <w:pPr>
        <w:overflowPunct w:val="0"/>
        <w:topLinePunct/>
        <w:spacing w:line="360" w:lineRule="auto"/>
        <w:rPr>
          <w:rFonts w:hint="eastAsia" w:ascii="仿宋" w:hAnsi="仿宋" w:eastAsia="仿宋" w:cs="仿宋"/>
          <w:b/>
          <w:sz w:val="30"/>
          <w:szCs w:val="30"/>
        </w:rPr>
      </w:pPr>
      <w:r>
        <w:rPr>
          <w:rFonts w:hint="eastAsia" w:ascii="仿宋" w:hAnsi="仿宋" w:eastAsia="仿宋" w:cs="仿宋"/>
          <w:b/>
          <w:sz w:val="30"/>
          <w:szCs w:val="30"/>
        </w:rPr>
        <w:t>附件：2025年中国流动科技馆陕西巡展项目考评表</w:t>
      </w:r>
    </w:p>
    <w:tbl>
      <w:tblPr>
        <w:tblStyle w:val="11"/>
        <w:tblW w:w="843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14"/>
        <w:gridCol w:w="1559"/>
        <w:gridCol w:w="763"/>
        <w:gridCol w:w="1869"/>
        <w:gridCol w:w="1000"/>
        <w:gridCol w:w="1231"/>
        <w:gridCol w:w="1094"/>
      </w:tblGrid>
      <w:tr w14:paraId="09482D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9" w:hRule="atLeast"/>
          <w:jc w:val="center"/>
        </w:trPr>
        <w:tc>
          <w:tcPr>
            <w:tcW w:w="8430" w:type="dxa"/>
            <w:gridSpan w:val="7"/>
            <w:vMerge w:val="restart"/>
            <w:tcBorders>
              <w:top w:val="single" w:color="000000" w:sz="4" w:space="0"/>
              <w:left w:val="single" w:color="000000" w:sz="4" w:space="0"/>
              <w:bottom w:val="single" w:color="000000" w:sz="4" w:space="0"/>
              <w:right w:val="single" w:color="000000" w:sz="4" w:space="0"/>
            </w:tcBorders>
            <w:noWrap w:val="0"/>
            <w:vAlign w:val="center"/>
          </w:tcPr>
          <w:p w14:paraId="51C94F79">
            <w:pPr>
              <w:overflowPunct w:val="0"/>
              <w:topLinePunct/>
              <w:autoSpaceDN w:val="0"/>
              <w:adjustRightInd w:val="0"/>
              <w:ind w:firstLine="482" w:firstLineChars="200"/>
              <w:jc w:val="center"/>
              <w:rPr>
                <w:rFonts w:ascii="仿宋" w:hAnsi="仿宋" w:eastAsia="仿宋" w:cs="仿宋"/>
                <w:b/>
                <w:sz w:val="24"/>
                <w:szCs w:val="24"/>
              </w:rPr>
            </w:pPr>
            <w:r>
              <w:rPr>
                <w:rFonts w:hint="eastAsia" w:ascii="仿宋" w:hAnsi="仿宋" w:eastAsia="仿宋" w:cs="仿宋"/>
                <w:b/>
                <w:sz w:val="24"/>
                <w:szCs w:val="24"/>
              </w:rPr>
              <w:t>中国流动科技馆陕西巡展</w:t>
            </w:r>
            <w:r>
              <w:rPr>
                <w:rFonts w:hint="eastAsia" w:ascii="仿宋" w:hAnsi="仿宋" w:eastAsia="仿宋" w:cs="仿宋"/>
                <w:b/>
                <w:sz w:val="24"/>
                <w:szCs w:val="24"/>
                <w:u w:val="single"/>
              </w:rPr>
              <w:t xml:space="preserve">              </w:t>
            </w:r>
            <w:r>
              <w:rPr>
                <w:rFonts w:hint="eastAsia" w:ascii="仿宋" w:hAnsi="仿宋" w:eastAsia="仿宋" w:cs="仿宋"/>
                <w:b/>
                <w:sz w:val="24"/>
                <w:szCs w:val="24"/>
              </w:rPr>
              <w:t>站展教技术服务考评表</w:t>
            </w:r>
          </w:p>
        </w:tc>
      </w:tr>
      <w:tr w14:paraId="10EDFC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30" w:type="dxa"/>
            <w:gridSpan w:val="7"/>
            <w:vMerge w:val="continue"/>
            <w:tcBorders>
              <w:top w:val="single" w:color="000000" w:sz="4" w:space="0"/>
              <w:left w:val="single" w:color="000000" w:sz="4" w:space="0"/>
              <w:bottom w:val="single" w:color="000000" w:sz="4" w:space="0"/>
              <w:right w:val="single" w:color="000000" w:sz="4" w:space="0"/>
            </w:tcBorders>
            <w:noWrap w:val="0"/>
            <w:vAlign w:val="center"/>
          </w:tcPr>
          <w:p w14:paraId="75ADB6DB">
            <w:pPr>
              <w:widowControl/>
              <w:rPr>
                <w:rFonts w:ascii="仿宋" w:hAnsi="仿宋" w:eastAsia="仿宋" w:cs="仿宋"/>
                <w:b/>
                <w:sz w:val="24"/>
                <w:szCs w:val="24"/>
              </w:rPr>
            </w:pPr>
          </w:p>
        </w:tc>
      </w:tr>
      <w:tr w14:paraId="2B6801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8" w:hRule="atLeast"/>
          <w:jc w:val="center"/>
        </w:trPr>
        <w:tc>
          <w:tcPr>
            <w:tcW w:w="8430" w:type="dxa"/>
            <w:gridSpan w:val="7"/>
            <w:tcBorders>
              <w:top w:val="single" w:color="000000" w:sz="4" w:space="0"/>
              <w:left w:val="single" w:color="000000" w:sz="4" w:space="0"/>
              <w:bottom w:val="single" w:color="000000" w:sz="4" w:space="0"/>
              <w:right w:val="single" w:color="000000" w:sz="4" w:space="0"/>
            </w:tcBorders>
            <w:noWrap w:val="0"/>
            <w:vAlign w:val="top"/>
          </w:tcPr>
          <w:p w14:paraId="16A455CD">
            <w:pPr>
              <w:overflowPunct w:val="0"/>
              <w:topLinePunct/>
              <w:autoSpaceDN w:val="0"/>
              <w:adjustRightInd w:val="0"/>
              <w:rPr>
                <w:rFonts w:hint="eastAsia" w:ascii="仿宋" w:hAnsi="仿宋" w:eastAsia="仿宋" w:cs="仿宋"/>
                <w:sz w:val="24"/>
                <w:szCs w:val="24"/>
              </w:rPr>
            </w:pPr>
            <w:r>
              <w:rPr>
                <w:rFonts w:hint="eastAsia" w:ascii="仿宋" w:hAnsi="仿宋" w:eastAsia="仿宋" w:cs="仿宋"/>
                <w:sz w:val="24"/>
                <w:szCs w:val="24"/>
              </w:rPr>
              <w:t xml:space="preserve">考评单位：　            参考人员：         </w:t>
            </w:r>
          </w:p>
          <w:p w14:paraId="15A0115D">
            <w:pPr>
              <w:overflowPunct w:val="0"/>
              <w:topLinePunct/>
              <w:autoSpaceDN w:val="0"/>
              <w:adjustRightInd w:val="0"/>
              <w:rPr>
                <w:rFonts w:ascii="仿宋" w:hAnsi="仿宋" w:eastAsia="仿宋" w:cs="仿宋"/>
                <w:sz w:val="24"/>
                <w:szCs w:val="24"/>
              </w:rPr>
            </w:pPr>
            <w:r>
              <w:rPr>
                <w:rFonts w:hint="eastAsia" w:ascii="仿宋" w:hAnsi="仿宋" w:eastAsia="仿宋" w:cs="仿宋"/>
                <w:sz w:val="24"/>
                <w:szCs w:val="24"/>
              </w:rPr>
              <w:t xml:space="preserve">                                           日期：   年    月    日 </w:t>
            </w:r>
          </w:p>
        </w:tc>
      </w:tr>
      <w:tr w14:paraId="46EE65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5" w:hRule="atLeast"/>
          <w:jc w:val="center"/>
        </w:trPr>
        <w:tc>
          <w:tcPr>
            <w:tcW w:w="914" w:type="dxa"/>
            <w:tcBorders>
              <w:top w:val="single" w:color="000000" w:sz="4" w:space="0"/>
              <w:left w:val="single" w:color="000000" w:sz="4" w:space="0"/>
              <w:bottom w:val="single" w:color="000000" w:sz="4" w:space="0"/>
              <w:right w:val="single" w:color="000000" w:sz="4" w:space="0"/>
            </w:tcBorders>
            <w:noWrap w:val="0"/>
            <w:vAlign w:val="center"/>
          </w:tcPr>
          <w:p w14:paraId="53EA3031">
            <w:pPr>
              <w:overflowPunct w:val="0"/>
              <w:topLinePunct/>
              <w:jc w:val="center"/>
              <w:rPr>
                <w:rFonts w:ascii="仿宋" w:hAnsi="仿宋" w:eastAsia="仿宋" w:cs="仿宋"/>
                <w:sz w:val="24"/>
                <w:szCs w:val="24"/>
              </w:rPr>
            </w:pPr>
            <w:r>
              <w:rPr>
                <w:rFonts w:hint="eastAsia" w:ascii="仿宋" w:hAnsi="仿宋" w:eastAsia="仿宋" w:cs="仿宋"/>
                <w:sz w:val="24"/>
                <w:szCs w:val="24"/>
              </w:rPr>
              <w:t>工作</w:t>
            </w:r>
          </w:p>
          <w:p w14:paraId="6F2BC351">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项目</w:t>
            </w:r>
          </w:p>
        </w:tc>
        <w:tc>
          <w:tcPr>
            <w:tcW w:w="1559" w:type="dxa"/>
            <w:tcBorders>
              <w:top w:val="single" w:color="000000" w:sz="4" w:space="0"/>
              <w:left w:val="single" w:color="000000" w:sz="4" w:space="0"/>
              <w:bottom w:val="single" w:color="000000" w:sz="4" w:space="0"/>
              <w:right w:val="single" w:color="000000" w:sz="4" w:space="0"/>
            </w:tcBorders>
            <w:noWrap w:val="0"/>
            <w:vAlign w:val="center"/>
          </w:tcPr>
          <w:p w14:paraId="7DA56B25">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明细项目</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634A6CA2">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满分</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2E6AF7EA">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参考依据</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14:paraId="62701987">
            <w:pPr>
              <w:overflowPunct w:val="0"/>
              <w:topLinePunct/>
              <w:jc w:val="center"/>
              <w:rPr>
                <w:rFonts w:ascii="仿宋" w:hAnsi="仿宋" w:eastAsia="仿宋" w:cs="仿宋"/>
                <w:sz w:val="24"/>
                <w:szCs w:val="24"/>
              </w:rPr>
            </w:pPr>
            <w:r>
              <w:rPr>
                <w:rFonts w:hint="eastAsia" w:ascii="仿宋" w:hAnsi="仿宋" w:eastAsia="仿宋" w:cs="仿宋"/>
                <w:sz w:val="24"/>
                <w:szCs w:val="24"/>
              </w:rPr>
              <w:t>实得</w:t>
            </w:r>
          </w:p>
          <w:p w14:paraId="04B351A2">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分值</w:t>
            </w:r>
          </w:p>
        </w:tc>
        <w:tc>
          <w:tcPr>
            <w:tcW w:w="1231" w:type="dxa"/>
            <w:tcBorders>
              <w:top w:val="single" w:color="000000" w:sz="4" w:space="0"/>
              <w:left w:val="single" w:color="000000" w:sz="4" w:space="0"/>
              <w:bottom w:val="single" w:color="000000" w:sz="4" w:space="0"/>
              <w:right w:val="single" w:color="000000" w:sz="4" w:space="0"/>
            </w:tcBorders>
            <w:noWrap w:val="0"/>
            <w:vAlign w:val="center"/>
          </w:tcPr>
          <w:p w14:paraId="088C3660">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原 因</w:t>
            </w:r>
          </w:p>
        </w:tc>
        <w:tc>
          <w:tcPr>
            <w:tcW w:w="1094" w:type="dxa"/>
            <w:tcBorders>
              <w:top w:val="single" w:color="000000" w:sz="4" w:space="0"/>
              <w:left w:val="single" w:color="000000" w:sz="4" w:space="0"/>
              <w:bottom w:val="single" w:color="000000" w:sz="4" w:space="0"/>
              <w:right w:val="single" w:color="000000" w:sz="4" w:space="0"/>
            </w:tcBorders>
            <w:noWrap w:val="0"/>
            <w:vAlign w:val="center"/>
          </w:tcPr>
          <w:p w14:paraId="2C8DE450">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备 注</w:t>
            </w:r>
          </w:p>
        </w:tc>
      </w:tr>
      <w:tr w14:paraId="1C5687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5" w:hRule="atLeast"/>
          <w:jc w:val="center"/>
        </w:trPr>
        <w:tc>
          <w:tcPr>
            <w:tcW w:w="914" w:type="dxa"/>
            <w:vMerge w:val="restart"/>
            <w:tcBorders>
              <w:top w:val="single" w:color="000000" w:sz="4" w:space="0"/>
              <w:left w:val="single" w:color="000000" w:sz="4" w:space="0"/>
              <w:bottom w:val="single" w:color="000000" w:sz="4" w:space="0"/>
              <w:right w:val="single" w:color="000000" w:sz="4" w:space="0"/>
            </w:tcBorders>
            <w:noWrap w:val="0"/>
            <w:vAlign w:val="center"/>
          </w:tcPr>
          <w:p w14:paraId="00962AAA">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布 展（20）</w:t>
            </w:r>
          </w:p>
        </w:tc>
        <w:tc>
          <w:tcPr>
            <w:tcW w:w="1559" w:type="dxa"/>
            <w:tcBorders>
              <w:top w:val="single" w:color="000000" w:sz="4" w:space="0"/>
              <w:left w:val="single" w:color="000000" w:sz="4" w:space="0"/>
              <w:bottom w:val="single" w:color="000000" w:sz="4" w:space="0"/>
              <w:right w:val="single" w:color="000000" w:sz="4" w:space="0"/>
            </w:tcBorders>
            <w:noWrap w:val="0"/>
            <w:vAlign w:val="center"/>
          </w:tcPr>
          <w:p w14:paraId="27880942">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及时向甲方报布展方案</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6719EFBB">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3</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0A717472">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按时上报</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14:paraId="6E3E4D48">
            <w:pPr>
              <w:overflowPunct w:val="0"/>
              <w:topLinePunct/>
              <w:autoSpaceDN w:val="0"/>
              <w:adjustRightInd w:val="0"/>
              <w:ind w:firstLine="480" w:firstLineChars="200"/>
              <w:jc w:val="center"/>
              <w:rPr>
                <w:rFonts w:ascii="仿宋" w:hAnsi="仿宋" w:eastAsia="仿宋" w:cs="仿宋"/>
                <w:sz w:val="24"/>
                <w:szCs w:val="24"/>
              </w:rPr>
            </w:pPr>
          </w:p>
        </w:tc>
        <w:tc>
          <w:tcPr>
            <w:tcW w:w="1231" w:type="dxa"/>
            <w:tcBorders>
              <w:top w:val="single" w:color="000000" w:sz="4" w:space="0"/>
              <w:left w:val="single" w:color="000000" w:sz="4" w:space="0"/>
              <w:bottom w:val="single" w:color="000000" w:sz="4" w:space="0"/>
              <w:right w:val="single" w:color="000000" w:sz="4" w:space="0"/>
            </w:tcBorders>
            <w:noWrap w:val="0"/>
            <w:vAlign w:val="center"/>
          </w:tcPr>
          <w:p w14:paraId="428573AC">
            <w:pPr>
              <w:overflowPunct w:val="0"/>
              <w:topLinePunct/>
              <w:autoSpaceDN w:val="0"/>
              <w:adjustRightInd w:val="0"/>
              <w:ind w:firstLine="480" w:firstLineChars="200"/>
              <w:jc w:val="center"/>
              <w:rPr>
                <w:rFonts w:ascii="仿宋" w:hAnsi="仿宋" w:eastAsia="仿宋" w:cs="仿宋"/>
                <w:sz w:val="24"/>
                <w:szCs w:val="24"/>
              </w:rPr>
            </w:pPr>
          </w:p>
        </w:tc>
        <w:tc>
          <w:tcPr>
            <w:tcW w:w="1094" w:type="dxa"/>
            <w:tcBorders>
              <w:top w:val="single" w:color="000000" w:sz="4" w:space="0"/>
              <w:left w:val="single" w:color="000000" w:sz="4" w:space="0"/>
              <w:bottom w:val="single" w:color="000000" w:sz="4" w:space="0"/>
              <w:right w:val="single" w:color="000000" w:sz="4" w:space="0"/>
            </w:tcBorders>
            <w:noWrap w:val="0"/>
            <w:vAlign w:val="center"/>
          </w:tcPr>
          <w:p w14:paraId="26150BDD">
            <w:pPr>
              <w:overflowPunct w:val="0"/>
              <w:topLinePunct/>
              <w:autoSpaceDN w:val="0"/>
              <w:adjustRightInd w:val="0"/>
              <w:ind w:firstLine="480" w:firstLineChars="200"/>
              <w:jc w:val="center"/>
              <w:rPr>
                <w:rFonts w:ascii="仿宋" w:hAnsi="仿宋" w:eastAsia="仿宋" w:cs="仿宋"/>
                <w:sz w:val="24"/>
                <w:szCs w:val="24"/>
              </w:rPr>
            </w:pPr>
          </w:p>
        </w:tc>
      </w:tr>
      <w:tr w14:paraId="2A995E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5" w:hRule="atLeast"/>
          <w:jc w:val="center"/>
        </w:trPr>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D79BCB">
            <w:pPr>
              <w:widowControl/>
              <w:rPr>
                <w:rFonts w:ascii="仿宋" w:hAnsi="仿宋" w:eastAsia="仿宋" w:cs="仿宋"/>
                <w:sz w:val="24"/>
                <w:szCs w:val="24"/>
              </w:rPr>
            </w:pPr>
          </w:p>
        </w:tc>
        <w:tc>
          <w:tcPr>
            <w:tcW w:w="1559" w:type="dxa"/>
            <w:vMerge w:val="restart"/>
            <w:tcBorders>
              <w:top w:val="single" w:color="000000" w:sz="4" w:space="0"/>
              <w:left w:val="single" w:color="000000" w:sz="4" w:space="0"/>
              <w:bottom w:val="single" w:color="000000" w:sz="4" w:space="0"/>
              <w:right w:val="single" w:color="000000" w:sz="4" w:space="0"/>
            </w:tcBorders>
            <w:noWrap w:val="0"/>
            <w:vAlign w:val="center"/>
          </w:tcPr>
          <w:p w14:paraId="436D00AE">
            <w:pPr>
              <w:overflowPunct w:val="0"/>
              <w:topLinePunct/>
              <w:autoSpaceDN w:val="0"/>
              <w:adjustRightInd w:val="0"/>
              <w:jc w:val="center"/>
              <w:rPr>
                <w:rFonts w:hint="eastAsia" w:ascii="仿宋" w:hAnsi="仿宋" w:eastAsia="仿宋" w:cs="仿宋"/>
                <w:sz w:val="24"/>
                <w:szCs w:val="24"/>
              </w:rPr>
            </w:pPr>
            <w:r>
              <w:rPr>
                <w:rFonts w:hint="eastAsia" w:ascii="仿宋" w:hAnsi="仿宋" w:eastAsia="仿宋" w:cs="仿宋"/>
                <w:sz w:val="24"/>
                <w:szCs w:val="24"/>
              </w:rPr>
              <w:t>按甲方</w:t>
            </w:r>
          </w:p>
          <w:p w14:paraId="22B8DD8B">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要求布展</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28B29182">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1.5</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17D9A8E2">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合理划分区域</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14:paraId="16A9AB57">
            <w:pPr>
              <w:overflowPunct w:val="0"/>
              <w:topLinePunct/>
              <w:autoSpaceDN w:val="0"/>
              <w:adjustRightInd w:val="0"/>
              <w:ind w:firstLine="480" w:firstLineChars="200"/>
              <w:jc w:val="center"/>
              <w:rPr>
                <w:rFonts w:ascii="仿宋" w:hAnsi="仿宋" w:eastAsia="仿宋" w:cs="仿宋"/>
                <w:sz w:val="24"/>
                <w:szCs w:val="24"/>
              </w:rPr>
            </w:pPr>
          </w:p>
        </w:tc>
        <w:tc>
          <w:tcPr>
            <w:tcW w:w="1231" w:type="dxa"/>
            <w:tcBorders>
              <w:top w:val="single" w:color="000000" w:sz="4" w:space="0"/>
              <w:left w:val="single" w:color="000000" w:sz="4" w:space="0"/>
              <w:bottom w:val="single" w:color="000000" w:sz="4" w:space="0"/>
              <w:right w:val="single" w:color="000000" w:sz="4" w:space="0"/>
            </w:tcBorders>
            <w:noWrap w:val="0"/>
            <w:vAlign w:val="center"/>
          </w:tcPr>
          <w:p w14:paraId="7C3CBDEE">
            <w:pPr>
              <w:overflowPunct w:val="0"/>
              <w:topLinePunct/>
              <w:autoSpaceDN w:val="0"/>
              <w:adjustRightInd w:val="0"/>
              <w:ind w:firstLine="480" w:firstLineChars="200"/>
              <w:jc w:val="center"/>
              <w:rPr>
                <w:rFonts w:ascii="仿宋" w:hAnsi="仿宋" w:eastAsia="仿宋" w:cs="仿宋"/>
                <w:sz w:val="24"/>
                <w:szCs w:val="24"/>
              </w:rPr>
            </w:pPr>
          </w:p>
        </w:tc>
        <w:tc>
          <w:tcPr>
            <w:tcW w:w="1094" w:type="dxa"/>
            <w:tcBorders>
              <w:top w:val="single" w:color="000000" w:sz="4" w:space="0"/>
              <w:left w:val="single" w:color="000000" w:sz="4" w:space="0"/>
              <w:bottom w:val="single" w:color="000000" w:sz="4" w:space="0"/>
              <w:right w:val="single" w:color="000000" w:sz="4" w:space="0"/>
            </w:tcBorders>
            <w:noWrap w:val="0"/>
            <w:vAlign w:val="center"/>
          </w:tcPr>
          <w:p w14:paraId="777E9515">
            <w:pPr>
              <w:overflowPunct w:val="0"/>
              <w:topLinePunct/>
              <w:autoSpaceDN w:val="0"/>
              <w:adjustRightInd w:val="0"/>
              <w:ind w:firstLine="480" w:firstLineChars="200"/>
              <w:jc w:val="center"/>
              <w:rPr>
                <w:rFonts w:ascii="仿宋" w:hAnsi="仿宋" w:eastAsia="仿宋" w:cs="仿宋"/>
                <w:sz w:val="24"/>
                <w:szCs w:val="24"/>
              </w:rPr>
            </w:pPr>
          </w:p>
        </w:tc>
      </w:tr>
      <w:tr w14:paraId="5EE5C4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5" w:hRule="atLeast"/>
          <w:jc w:val="center"/>
        </w:trPr>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9CC31F">
            <w:pPr>
              <w:widowControl/>
              <w:rPr>
                <w:rFonts w:ascii="仿宋" w:hAnsi="仿宋" w:eastAsia="仿宋" w:cs="仿宋"/>
                <w:sz w:val="24"/>
                <w:szCs w:val="24"/>
              </w:rPr>
            </w:pPr>
          </w:p>
        </w:tc>
        <w:tc>
          <w:tcPr>
            <w:tcW w:w="1559"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CD8B3F">
            <w:pPr>
              <w:widowControl/>
              <w:jc w:val="center"/>
              <w:rPr>
                <w:rFonts w:ascii="仿宋" w:hAnsi="仿宋" w:eastAsia="仿宋" w:cs="仿宋"/>
                <w:sz w:val="24"/>
                <w:szCs w:val="24"/>
              </w:rPr>
            </w:pP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79A21225">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1.5</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55F69D19">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结合场地制定安全预案</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14:paraId="1E556180">
            <w:pPr>
              <w:overflowPunct w:val="0"/>
              <w:topLinePunct/>
              <w:autoSpaceDN w:val="0"/>
              <w:adjustRightInd w:val="0"/>
              <w:ind w:firstLine="480" w:firstLineChars="200"/>
              <w:jc w:val="center"/>
              <w:rPr>
                <w:rFonts w:ascii="仿宋" w:hAnsi="仿宋" w:eastAsia="仿宋" w:cs="仿宋"/>
                <w:sz w:val="24"/>
                <w:szCs w:val="24"/>
              </w:rPr>
            </w:pPr>
          </w:p>
        </w:tc>
        <w:tc>
          <w:tcPr>
            <w:tcW w:w="1231" w:type="dxa"/>
            <w:tcBorders>
              <w:top w:val="single" w:color="000000" w:sz="4" w:space="0"/>
              <w:left w:val="single" w:color="000000" w:sz="4" w:space="0"/>
              <w:bottom w:val="single" w:color="000000" w:sz="4" w:space="0"/>
              <w:right w:val="single" w:color="000000" w:sz="4" w:space="0"/>
            </w:tcBorders>
            <w:noWrap w:val="0"/>
            <w:vAlign w:val="center"/>
          </w:tcPr>
          <w:p w14:paraId="5DCB5BFF">
            <w:pPr>
              <w:overflowPunct w:val="0"/>
              <w:topLinePunct/>
              <w:autoSpaceDN w:val="0"/>
              <w:adjustRightInd w:val="0"/>
              <w:ind w:firstLine="480" w:firstLineChars="200"/>
              <w:jc w:val="center"/>
              <w:rPr>
                <w:rFonts w:ascii="仿宋" w:hAnsi="仿宋" w:eastAsia="仿宋" w:cs="仿宋"/>
                <w:sz w:val="24"/>
                <w:szCs w:val="24"/>
              </w:rPr>
            </w:pPr>
          </w:p>
        </w:tc>
        <w:tc>
          <w:tcPr>
            <w:tcW w:w="1094" w:type="dxa"/>
            <w:tcBorders>
              <w:top w:val="single" w:color="000000" w:sz="4" w:space="0"/>
              <w:left w:val="single" w:color="000000" w:sz="4" w:space="0"/>
              <w:bottom w:val="single" w:color="000000" w:sz="4" w:space="0"/>
              <w:right w:val="single" w:color="000000" w:sz="4" w:space="0"/>
            </w:tcBorders>
            <w:noWrap w:val="0"/>
            <w:vAlign w:val="center"/>
          </w:tcPr>
          <w:p w14:paraId="3C40E6BC">
            <w:pPr>
              <w:overflowPunct w:val="0"/>
              <w:topLinePunct/>
              <w:autoSpaceDN w:val="0"/>
              <w:adjustRightInd w:val="0"/>
              <w:ind w:firstLine="480" w:firstLineChars="200"/>
              <w:jc w:val="center"/>
              <w:rPr>
                <w:rFonts w:ascii="仿宋" w:hAnsi="仿宋" w:eastAsia="仿宋" w:cs="仿宋"/>
                <w:sz w:val="24"/>
                <w:szCs w:val="24"/>
              </w:rPr>
            </w:pPr>
          </w:p>
        </w:tc>
      </w:tr>
      <w:tr w14:paraId="4E9DE6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5" w:hRule="atLeast"/>
          <w:jc w:val="center"/>
        </w:trPr>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82DC01">
            <w:pPr>
              <w:widowControl/>
              <w:rPr>
                <w:rFonts w:ascii="仿宋" w:hAnsi="仿宋" w:eastAsia="仿宋" w:cs="仿宋"/>
                <w:sz w:val="24"/>
                <w:szCs w:val="24"/>
              </w:rPr>
            </w:pPr>
          </w:p>
        </w:tc>
        <w:tc>
          <w:tcPr>
            <w:tcW w:w="1559"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2D8875">
            <w:pPr>
              <w:widowControl/>
              <w:jc w:val="center"/>
              <w:rPr>
                <w:rFonts w:ascii="仿宋" w:hAnsi="仿宋" w:eastAsia="仿宋" w:cs="仿宋"/>
                <w:sz w:val="24"/>
                <w:szCs w:val="24"/>
              </w:rPr>
            </w:pP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7FEC828F">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1.5</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1567CEA5">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展品完好率98%</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14:paraId="44D43C14">
            <w:pPr>
              <w:overflowPunct w:val="0"/>
              <w:topLinePunct/>
              <w:autoSpaceDN w:val="0"/>
              <w:adjustRightInd w:val="0"/>
              <w:ind w:firstLine="480" w:firstLineChars="200"/>
              <w:jc w:val="center"/>
              <w:rPr>
                <w:rFonts w:ascii="仿宋" w:hAnsi="仿宋" w:eastAsia="仿宋" w:cs="仿宋"/>
                <w:sz w:val="24"/>
                <w:szCs w:val="24"/>
              </w:rPr>
            </w:pPr>
          </w:p>
        </w:tc>
        <w:tc>
          <w:tcPr>
            <w:tcW w:w="1231" w:type="dxa"/>
            <w:tcBorders>
              <w:top w:val="single" w:color="000000" w:sz="4" w:space="0"/>
              <w:left w:val="single" w:color="000000" w:sz="4" w:space="0"/>
              <w:bottom w:val="single" w:color="000000" w:sz="4" w:space="0"/>
              <w:right w:val="single" w:color="000000" w:sz="4" w:space="0"/>
            </w:tcBorders>
            <w:noWrap w:val="0"/>
            <w:vAlign w:val="center"/>
          </w:tcPr>
          <w:p w14:paraId="48AA94B6">
            <w:pPr>
              <w:overflowPunct w:val="0"/>
              <w:topLinePunct/>
              <w:autoSpaceDN w:val="0"/>
              <w:adjustRightInd w:val="0"/>
              <w:ind w:firstLine="480" w:firstLineChars="200"/>
              <w:jc w:val="center"/>
              <w:rPr>
                <w:rFonts w:ascii="仿宋" w:hAnsi="仿宋" w:eastAsia="仿宋" w:cs="仿宋"/>
                <w:sz w:val="24"/>
                <w:szCs w:val="24"/>
              </w:rPr>
            </w:pPr>
          </w:p>
        </w:tc>
        <w:tc>
          <w:tcPr>
            <w:tcW w:w="1094" w:type="dxa"/>
            <w:tcBorders>
              <w:top w:val="single" w:color="000000" w:sz="4" w:space="0"/>
              <w:left w:val="single" w:color="000000" w:sz="4" w:space="0"/>
              <w:bottom w:val="single" w:color="000000" w:sz="4" w:space="0"/>
              <w:right w:val="single" w:color="000000" w:sz="4" w:space="0"/>
            </w:tcBorders>
            <w:noWrap w:val="0"/>
            <w:vAlign w:val="center"/>
          </w:tcPr>
          <w:p w14:paraId="5A0B42AD">
            <w:pPr>
              <w:overflowPunct w:val="0"/>
              <w:topLinePunct/>
              <w:autoSpaceDN w:val="0"/>
              <w:adjustRightInd w:val="0"/>
              <w:ind w:firstLine="480" w:firstLineChars="200"/>
              <w:jc w:val="center"/>
              <w:rPr>
                <w:rFonts w:ascii="仿宋" w:hAnsi="仿宋" w:eastAsia="仿宋" w:cs="仿宋"/>
                <w:sz w:val="24"/>
                <w:szCs w:val="24"/>
              </w:rPr>
            </w:pPr>
          </w:p>
        </w:tc>
      </w:tr>
      <w:tr w14:paraId="267D24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5" w:hRule="atLeast"/>
          <w:jc w:val="center"/>
        </w:trPr>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BECC0F">
            <w:pPr>
              <w:widowControl/>
              <w:rPr>
                <w:rFonts w:ascii="仿宋" w:hAnsi="仿宋" w:eastAsia="仿宋" w:cs="仿宋"/>
                <w:sz w:val="24"/>
                <w:szCs w:val="24"/>
              </w:rPr>
            </w:pPr>
          </w:p>
        </w:tc>
        <w:tc>
          <w:tcPr>
            <w:tcW w:w="1559"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85DE34">
            <w:pPr>
              <w:widowControl/>
              <w:jc w:val="center"/>
              <w:rPr>
                <w:rFonts w:ascii="仿宋" w:hAnsi="仿宋" w:eastAsia="仿宋" w:cs="仿宋"/>
                <w:sz w:val="24"/>
                <w:szCs w:val="24"/>
              </w:rPr>
            </w:pP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574A8F1C">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1.5</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46C53667">
            <w:pPr>
              <w:overflowPunct w:val="0"/>
              <w:topLinePunct/>
              <w:autoSpaceDN w:val="0"/>
              <w:adjustRightInd w:val="0"/>
              <w:jc w:val="center"/>
              <w:rPr>
                <w:rFonts w:hint="eastAsia" w:ascii="仿宋" w:hAnsi="仿宋" w:eastAsia="仿宋" w:cs="仿宋"/>
                <w:sz w:val="24"/>
                <w:szCs w:val="24"/>
              </w:rPr>
            </w:pPr>
            <w:r>
              <w:rPr>
                <w:rFonts w:hint="eastAsia" w:ascii="仿宋" w:hAnsi="仿宋" w:eastAsia="仿宋" w:cs="仿宋"/>
                <w:sz w:val="24"/>
                <w:szCs w:val="24"/>
              </w:rPr>
              <w:t>门头标识</w:t>
            </w:r>
          </w:p>
          <w:p w14:paraId="5A0CAB3C">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警示标记</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14:paraId="7E2BA110">
            <w:pPr>
              <w:overflowPunct w:val="0"/>
              <w:topLinePunct/>
              <w:autoSpaceDN w:val="0"/>
              <w:adjustRightInd w:val="0"/>
              <w:ind w:firstLine="480" w:firstLineChars="200"/>
              <w:jc w:val="center"/>
              <w:rPr>
                <w:rFonts w:ascii="仿宋" w:hAnsi="仿宋" w:eastAsia="仿宋" w:cs="仿宋"/>
                <w:sz w:val="24"/>
                <w:szCs w:val="24"/>
              </w:rPr>
            </w:pPr>
          </w:p>
        </w:tc>
        <w:tc>
          <w:tcPr>
            <w:tcW w:w="1231" w:type="dxa"/>
            <w:tcBorders>
              <w:top w:val="single" w:color="000000" w:sz="4" w:space="0"/>
              <w:left w:val="single" w:color="000000" w:sz="4" w:space="0"/>
              <w:bottom w:val="single" w:color="000000" w:sz="4" w:space="0"/>
              <w:right w:val="single" w:color="000000" w:sz="4" w:space="0"/>
            </w:tcBorders>
            <w:noWrap w:val="0"/>
            <w:vAlign w:val="center"/>
          </w:tcPr>
          <w:p w14:paraId="143EFEDC">
            <w:pPr>
              <w:overflowPunct w:val="0"/>
              <w:topLinePunct/>
              <w:autoSpaceDN w:val="0"/>
              <w:adjustRightInd w:val="0"/>
              <w:ind w:firstLine="480" w:firstLineChars="200"/>
              <w:jc w:val="center"/>
              <w:rPr>
                <w:rFonts w:ascii="仿宋" w:hAnsi="仿宋" w:eastAsia="仿宋" w:cs="仿宋"/>
                <w:sz w:val="24"/>
                <w:szCs w:val="24"/>
              </w:rPr>
            </w:pPr>
          </w:p>
        </w:tc>
        <w:tc>
          <w:tcPr>
            <w:tcW w:w="1094" w:type="dxa"/>
            <w:tcBorders>
              <w:top w:val="single" w:color="000000" w:sz="4" w:space="0"/>
              <w:left w:val="single" w:color="000000" w:sz="4" w:space="0"/>
              <w:bottom w:val="single" w:color="000000" w:sz="4" w:space="0"/>
              <w:right w:val="single" w:color="000000" w:sz="4" w:space="0"/>
            </w:tcBorders>
            <w:noWrap w:val="0"/>
            <w:vAlign w:val="center"/>
          </w:tcPr>
          <w:p w14:paraId="089F99AB">
            <w:pPr>
              <w:overflowPunct w:val="0"/>
              <w:topLinePunct/>
              <w:autoSpaceDN w:val="0"/>
              <w:adjustRightInd w:val="0"/>
              <w:ind w:firstLine="480" w:firstLineChars="200"/>
              <w:jc w:val="center"/>
              <w:rPr>
                <w:rFonts w:ascii="仿宋" w:hAnsi="仿宋" w:eastAsia="仿宋" w:cs="仿宋"/>
                <w:sz w:val="24"/>
                <w:szCs w:val="24"/>
              </w:rPr>
            </w:pPr>
          </w:p>
        </w:tc>
      </w:tr>
      <w:tr w14:paraId="57F8B9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5" w:hRule="atLeast"/>
          <w:jc w:val="center"/>
        </w:trPr>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71F924">
            <w:pPr>
              <w:widowControl/>
              <w:rPr>
                <w:rFonts w:ascii="仿宋" w:hAnsi="仿宋" w:eastAsia="仿宋" w:cs="仿宋"/>
                <w:sz w:val="24"/>
                <w:szCs w:val="24"/>
              </w:rPr>
            </w:pPr>
          </w:p>
        </w:tc>
        <w:tc>
          <w:tcPr>
            <w:tcW w:w="1559" w:type="dxa"/>
            <w:vMerge w:val="restart"/>
            <w:tcBorders>
              <w:top w:val="single" w:color="000000" w:sz="4" w:space="0"/>
              <w:left w:val="single" w:color="000000" w:sz="4" w:space="0"/>
              <w:bottom w:val="single" w:color="000000" w:sz="4" w:space="0"/>
              <w:right w:val="single" w:color="000000" w:sz="4" w:space="0"/>
            </w:tcBorders>
            <w:noWrap w:val="0"/>
            <w:vAlign w:val="center"/>
          </w:tcPr>
          <w:p w14:paraId="3D4C32AF">
            <w:pPr>
              <w:overflowPunct w:val="0"/>
              <w:topLinePunct/>
              <w:autoSpaceDN w:val="0"/>
              <w:adjustRightInd w:val="0"/>
              <w:jc w:val="center"/>
              <w:rPr>
                <w:rFonts w:hint="eastAsia" w:ascii="仿宋" w:hAnsi="仿宋" w:eastAsia="仿宋" w:cs="仿宋"/>
                <w:sz w:val="24"/>
                <w:szCs w:val="24"/>
              </w:rPr>
            </w:pPr>
            <w:r>
              <w:rPr>
                <w:rFonts w:hint="eastAsia" w:ascii="仿宋" w:hAnsi="仿宋" w:eastAsia="仿宋" w:cs="仿宋"/>
                <w:sz w:val="24"/>
                <w:szCs w:val="24"/>
              </w:rPr>
              <w:t>布展线路</w:t>
            </w:r>
          </w:p>
          <w:p w14:paraId="52A5242D">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要求</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19E9DDE5">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3</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56280DAA">
            <w:pPr>
              <w:overflowPunct w:val="0"/>
              <w:topLinePunct/>
              <w:autoSpaceDN w:val="0"/>
              <w:adjustRightInd w:val="0"/>
              <w:jc w:val="center"/>
              <w:rPr>
                <w:rFonts w:hint="eastAsia" w:ascii="仿宋" w:hAnsi="仿宋" w:eastAsia="仿宋" w:cs="仿宋"/>
                <w:sz w:val="24"/>
                <w:szCs w:val="24"/>
              </w:rPr>
            </w:pPr>
            <w:r>
              <w:rPr>
                <w:rFonts w:hint="eastAsia" w:ascii="仿宋" w:hAnsi="仿宋" w:eastAsia="仿宋" w:cs="仿宋"/>
                <w:sz w:val="24"/>
                <w:szCs w:val="24"/>
              </w:rPr>
              <w:t>使用厂家专配配电箱以及</w:t>
            </w:r>
          </w:p>
          <w:p w14:paraId="6FEDEBB1">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专用航空插头</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14:paraId="40FEE369">
            <w:pPr>
              <w:overflowPunct w:val="0"/>
              <w:topLinePunct/>
              <w:autoSpaceDN w:val="0"/>
              <w:adjustRightInd w:val="0"/>
              <w:ind w:firstLine="480" w:firstLineChars="200"/>
              <w:jc w:val="center"/>
              <w:rPr>
                <w:rFonts w:ascii="仿宋" w:hAnsi="仿宋" w:eastAsia="仿宋" w:cs="仿宋"/>
                <w:sz w:val="24"/>
                <w:szCs w:val="24"/>
              </w:rPr>
            </w:pPr>
          </w:p>
        </w:tc>
        <w:tc>
          <w:tcPr>
            <w:tcW w:w="1231" w:type="dxa"/>
            <w:tcBorders>
              <w:top w:val="single" w:color="000000" w:sz="4" w:space="0"/>
              <w:left w:val="single" w:color="000000" w:sz="4" w:space="0"/>
              <w:bottom w:val="single" w:color="000000" w:sz="4" w:space="0"/>
              <w:right w:val="single" w:color="000000" w:sz="4" w:space="0"/>
            </w:tcBorders>
            <w:noWrap w:val="0"/>
            <w:vAlign w:val="center"/>
          </w:tcPr>
          <w:p w14:paraId="731C01C3">
            <w:pPr>
              <w:overflowPunct w:val="0"/>
              <w:topLinePunct/>
              <w:autoSpaceDN w:val="0"/>
              <w:adjustRightInd w:val="0"/>
              <w:ind w:firstLine="480" w:firstLineChars="200"/>
              <w:jc w:val="center"/>
              <w:rPr>
                <w:rFonts w:ascii="仿宋" w:hAnsi="仿宋" w:eastAsia="仿宋" w:cs="仿宋"/>
                <w:sz w:val="24"/>
                <w:szCs w:val="24"/>
              </w:rPr>
            </w:pPr>
          </w:p>
        </w:tc>
        <w:tc>
          <w:tcPr>
            <w:tcW w:w="1094" w:type="dxa"/>
            <w:tcBorders>
              <w:top w:val="single" w:color="000000" w:sz="4" w:space="0"/>
              <w:left w:val="single" w:color="000000" w:sz="4" w:space="0"/>
              <w:bottom w:val="single" w:color="000000" w:sz="4" w:space="0"/>
              <w:right w:val="single" w:color="000000" w:sz="4" w:space="0"/>
            </w:tcBorders>
            <w:noWrap w:val="0"/>
            <w:vAlign w:val="center"/>
          </w:tcPr>
          <w:p w14:paraId="34FA4DC7">
            <w:pPr>
              <w:overflowPunct w:val="0"/>
              <w:topLinePunct/>
              <w:autoSpaceDN w:val="0"/>
              <w:adjustRightInd w:val="0"/>
              <w:ind w:firstLine="480" w:firstLineChars="200"/>
              <w:jc w:val="center"/>
              <w:rPr>
                <w:rFonts w:ascii="仿宋" w:hAnsi="仿宋" w:eastAsia="仿宋" w:cs="仿宋"/>
                <w:sz w:val="24"/>
                <w:szCs w:val="24"/>
              </w:rPr>
            </w:pPr>
          </w:p>
        </w:tc>
      </w:tr>
      <w:tr w14:paraId="2F8779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5" w:hRule="atLeast"/>
          <w:jc w:val="center"/>
        </w:trPr>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9C4889">
            <w:pPr>
              <w:widowControl/>
              <w:rPr>
                <w:rFonts w:ascii="仿宋" w:hAnsi="仿宋" w:eastAsia="仿宋" w:cs="仿宋"/>
                <w:sz w:val="24"/>
                <w:szCs w:val="24"/>
              </w:rPr>
            </w:pPr>
          </w:p>
        </w:tc>
        <w:tc>
          <w:tcPr>
            <w:tcW w:w="1559"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3EB19A">
            <w:pPr>
              <w:widowControl/>
              <w:jc w:val="center"/>
              <w:rPr>
                <w:rFonts w:ascii="仿宋" w:hAnsi="仿宋" w:eastAsia="仿宋" w:cs="仿宋"/>
                <w:sz w:val="24"/>
                <w:szCs w:val="24"/>
              </w:rPr>
            </w:pP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79B6D4AD">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3</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0D8FFE9C">
            <w:pPr>
              <w:overflowPunct w:val="0"/>
              <w:topLinePunct/>
              <w:autoSpaceDN w:val="0"/>
              <w:adjustRightInd w:val="0"/>
              <w:jc w:val="center"/>
              <w:rPr>
                <w:rFonts w:hint="eastAsia" w:ascii="仿宋" w:hAnsi="仿宋" w:eastAsia="仿宋" w:cs="仿宋"/>
                <w:sz w:val="24"/>
                <w:szCs w:val="24"/>
              </w:rPr>
            </w:pPr>
            <w:r>
              <w:rPr>
                <w:rFonts w:hint="eastAsia" w:ascii="仿宋" w:hAnsi="仿宋" w:eastAsia="仿宋" w:cs="仿宋"/>
                <w:sz w:val="24"/>
                <w:szCs w:val="24"/>
              </w:rPr>
              <w:t>布线使用</w:t>
            </w:r>
          </w:p>
          <w:p w14:paraId="697A0568">
            <w:pPr>
              <w:overflowPunct w:val="0"/>
              <w:topLinePunct/>
              <w:autoSpaceDN w:val="0"/>
              <w:adjustRightInd w:val="0"/>
              <w:jc w:val="center"/>
              <w:rPr>
                <w:rFonts w:hint="eastAsia" w:ascii="仿宋" w:hAnsi="仿宋" w:eastAsia="仿宋" w:cs="仿宋"/>
                <w:sz w:val="24"/>
                <w:szCs w:val="24"/>
              </w:rPr>
            </w:pPr>
            <w:r>
              <w:rPr>
                <w:rFonts w:hint="eastAsia" w:ascii="仿宋" w:hAnsi="仿宋" w:eastAsia="仿宋" w:cs="仿宋"/>
                <w:sz w:val="24"/>
                <w:szCs w:val="24"/>
              </w:rPr>
              <w:t>专用暗线盒，</w:t>
            </w:r>
          </w:p>
          <w:p w14:paraId="54F5808C">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无明显接头</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14:paraId="59266B40">
            <w:pPr>
              <w:overflowPunct w:val="0"/>
              <w:topLinePunct/>
              <w:autoSpaceDN w:val="0"/>
              <w:adjustRightInd w:val="0"/>
              <w:ind w:firstLine="480" w:firstLineChars="200"/>
              <w:jc w:val="center"/>
              <w:rPr>
                <w:rFonts w:ascii="仿宋" w:hAnsi="仿宋" w:eastAsia="仿宋" w:cs="仿宋"/>
                <w:sz w:val="24"/>
                <w:szCs w:val="24"/>
              </w:rPr>
            </w:pPr>
          </w:p>
        </w:tc>
        <w:tc>
          <w:tcPr>
            <w:tcW w:w="1231" w:type="dxa"/>
            <w:tcBorders>
              <w:top w:val="single" w:color="000000" w:sz="4" w:space="0"/>
              <w:left w:val="single" w:color="000000" w:sz="4" w:space="0"/>
              <w:bottom w:val="single" w:color="000000" w:sz="4" w:space="0"/>
              <w:right w:val="single" w:color="000000" w:sz="4" w:space="0"/>
            </w:tcBorders>
            <w:noWrap w:val="0"/>
            <w:vAlign w:val="center"/>
          </w:tcPr>
          <w:p w14:paraId="1137E45C">
            <w:pPr>
              <w:overflowPunct w:val="0"/>
              <w:topLinePunct/>
              <w:autoSpaceDN w:val="0"/>
              <w:adjustRightInd w:val="0"/>
              <w:ind w:firstLine="480" w:firstLineChars="200"/>
              <w:jc w:val="center"/>
              <w:rPr>
                <w:rFonts w:ascii="仿宋" w:hAnsi="仿宋" w:eastAsia="仿宋" w:cs="仿宋"/>
                <w:sz w:val="24"/>
                <w:szCs w:val="24"/>
              </w:rPr>
            </w:pPr>
          </w:p>
        </w:tc>
        <w:tc>
          <w:tcPr>
            <w:tcW w:w="1094" w:type="dxa"/>
            <w:tcBorders>
              <w:top w:val="single" w:color="000000" w:sz="4" w:space="0"/>
              <w:left w:val="single" w:color="000000" w:sz="4" w:space="0"/>
              <w:bottom w:val="single" w:color="000000" w:sz="4" w:space="0"/>
              <w:right w:val="single" w:color="000000" w:sz="4" w:space="0"/>
            </w:tcBorders>
            <w:noWrap w:val="0"/>
            <w:vAlign w:val="center"/>
          </w:tcPr>
          <w:p w14:paraId="29091468">
            <w:pPr>
              <w:overflowPunct w:val="0"/>
              <w:topLinePunct/>
              <w:autoSpaceDN w:val="0"/>
              <w:adjustRightInd w:val="0"/>
              <w:ind w:firstLine="480" w:firstLineChars="200"/>
              <w:jc w:val="center"/>
              <w:rPr>
                <w:rFonts w:ascii="仿宋" w:hAnsi="仿宋" w:eastAsia="仿宋" w:cs="仿宋"/>
                <w:sz w:val="24"/>
                <w:szCs w:val="24"/>
              </w:rPr>
            </w:pPr>
          </w:p>
        </w:tc>
      </w:tr>
      <w:tr w14:paraId="584329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5" w:hRule="atLeast"/>
          <w:jc w:val="center"/>
        </w:trPr>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652F65">
            <w:pPr>
              <w:widowControl/>
              <w:rPr>
                <w:rFonts w:ascii="仿宋" w:hAnsi="仿宋" w:eastAsia="仿宋" w:cs="仿宋"/>
                <w:sz w:val="24"/>
                <w:szCs w:val="24"/>
              </w:rPr>
            </w:pPr>
          </w:p>
        </w:tc>
        <w:tc>
          <w:tcPr>
            <w:tcW w:w="1559"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92C95E">
            <w:pPr>
              <w:widowControl/>
              <w:jc w:val="center"/>
              <w:rPr>
                <w:rFonts w:ascii="仿宋" w:hAnsi="仿宋" w:eastAsia="仿宋" w:cs="仿宋"/>
                <w:sz w:val="24"/>
                <w:szCs w:val="24"/>
              </w:rPr>
            </w:pP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2D62F2EF">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3</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1E926499">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无安全隐患</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14:paraId="3AD38D20">
            <w:pPr>
              <w:overflowPunct w:val="0"/>
              <w:topLinePunct/>
              <w:autoSpaceDN w:val="0"/>
              <w:adjustRightInd w:val="0"/>
              <w:ind w:firstLine="480" w:firstLineChars="200"/>
              <w:jc w:val="center"/>
              <w:rPr>
                <w:rFonts w:ascii="仿宋" w:hAnsi="仿宋" w:eastAsia="仿宋" w:cs="仿宋"/>
                <w:sz w:val="24"/>
                <w:szCs w:val="24"/>
              </w:rPr>
            </w:pPr>
          </w:p>
        </w:tc>
        <w:tc>
          <w:tcPr>
            <w:tcW w:w="1231" w:type="dxa"/>
            <w:tcBorders>
              <w:top w:val="single" w:color="000000" w:sz="4" w:space="0"/>
              <w:left w:val="single" w:color="000000" w:sz="4" w:space="0"/>
              <w:bottom w:val="single" w:color="000000" w:sz="4" w:space="0"/>
              <w:right w:val="single" w:color="000000" w:sz="4" w:space="0"/>
            </w:tcBorders>
            <w:noWrap w:val="0"/>
            <w:vAlign w:val="center"/>
          </w:tcPr>
          <w:p w14:paraId="5F124ECE">
            <w:pPr>
              <w:overflowPunct w:val="0"/>
              <w:topLinePunct/>
              <w:autoSpaceDN w:val="0"/>
              <w:adjustRightInd w:val="0"/>
              <w:ind w:firstLine="480" w:firstLineChars="200"/>
              <w:jc w:val="center"/>
              <w:rPr>
                <w:rFonts w:ascii="仿宋" w:hAnsi="仿宋" w:eastAsia="仿宋" w:cs="仿宋"/>
                <w:sz w:val="24"/>
                <w:szCs w:val="24"/>
              </w:rPr>
            </w:pPr>
          </w:p>
        </w:tc>
        <w:tc>
          <w:tcPr>
            <w:tcW w:w="1094" w:type="dxa"/>
            <w:tcBorders>
              <w:top w:val="single" w:color="000000" w:sz="4" w:space="0"/>
              <w:left w:val="single" w:color="000000" w:sz="4" w:space="0"/>
              <w:bottom w:val="single" w:color="000000" w:sz="4" w:space="0"/>
              <w:right w:val="single" w:color="000000" w:sz="4" w:space="0"/>
            </w:tcBorders>
            <w:noWrap w:val="0"/>
            <w:vAlign w:val="center"/>
          </w:tcPr>
          <w:p w14:paraId="3DF0EDFB">
            <w:pPr>
              <w:overflowPunct w:val="0"/>
              <w:topLinePunct/>
              <w:autoSpaceDN w:val="0"/>
              <w:adjustRightInd w:val="0"/>
              <w:ind w:firstLine="480" w:firstLineChars="200"/>
              <w:jc w:val="center"/>
              <w:rPr>
                <w:rFonts w:ascii="仿宋" w:hAnsi="仿宋" w:eastAsia="仿宋" w:cs="仿宋"/>
                <w:sz w:val="24"/>
                <w:szCs w:val="24"/>
              </w:rPr>
            </w:pPr>
          </w:p>
        </w:tc>
      </w:tr>
      <w:tr w14:paraId="070D31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5" w:hRule="atLeast"/>
          <w:jc w:val="center"/>
        </w:trPr>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CA6814">
            <w:pPr>
              <w:widowControl/>
              <w:rPr>
                <w:rFonts w:ascii="仿宋" w:hAnsi="仿宋" w:eastAsia="仿宋" w:cs="仿宋"/>
                <w:sz w:val="24"/>
                <w:szCs w:val="24"/>
              </w:rPr>
            </w:pPr>
          </w:p>
        </w:tc>
        <w:tc>
          <w:tcPr>
            <w:tcW w:w="1559" w:type="dxa"/>
            <w:tcBorders>
              <w:top w:val="single" w:color="000000" w:sz="4" w:space="0"/>
              <w:left w:val="single" w:color="000000" w:sz="4" w:space="0"/>
              <w:bottom w:val="single" w:color="000000" w:sz="4" w:space="0"/>
              <w:right w:val="single" w:color="000000" w:sz="4" w:space="0"/>
            </w:tcBorders>
            <w:noWrap w:val="0"/>
            <w:vAlign w:val="center"/>
          </w:tcPr>
          <w:p w14:paraId="0F238F78">
            <w:pPr>
              <w:overflowPunct w:val="0"/>
              <w:topLinePunct/>
              <w:autoSpaceDN w:val="0"/>
              <w:adjustRightInd w:val="0"/>
              <w:jc w:val="center"/>
              <w:rPr>
                <w:rFonts w:hint="eastAsia" w:ascii="仿宋" w:hAnsi="仿宋" w:eastAsia="仿宋" w:cs="仿宋"/>
                <w:sz w:val="24"/>
                <w:szCs w:val="24"/>
              </w:rPr>
            </w:pPr>
            <w:r>
              <w:rPr>
                <w:rFonts w:hint="eastAsia" w:ascii="仿宋" w:hAnsi="仿宋" w:eastAsia="仿宋" w:cs="仿宋"/>
                <w:sz w:val="24"/>
                <w:szCs w:val="24"/>
              </w:rPr>
              <w:t>按时完成</w:t>
            </w:r>
          </w:p>
          <w:p w14:paraId="243F0847">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布展</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5FACE31D">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2</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445FF174">
            <w:pPr>
              <w:overflowPunct w:val="0"/>
              <w:topLinePunct/>
              <w:autoSpaceDN w:val="0"/>
              <w:adjustRightInd w:val="0"/>
              <w:jc w:val="center"/>
              <w:rPr>
                <w:rFonts w:hint="eastAsia" w:ascii="仿宋" w:hAnsi="仿宋" w:eastAsia="仿宋" w:cs="仿宋"/>
                <w:sz w:val="24"/>
                <w:szCs w:val="24"/>
              </w:rPr>
            </w:pPr>
            <w:r>
              <w:rPr>
                <w:rFonts w:hint="eastAsia" w:ascii="仿宋" w:hAnsi="仿宋" w:eastAsia="仿宋" w:cs="仿宋"/>
                <w:sz w:val="24"/>
                <w:szCs w:val="24"/>
              </w:rPr>
              <w:t>按时</w:t>
            </w:r>
          </w:p>
          <w:p w14:paraId="3C9A30B2">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完成布展</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14:paraId="3BBD280C">
            <w:pPr>
              <w:overflowPunct w:val="0"/>
              <w:topLinePunct/>
              <w:autoSpaceDN w:val="0"/>
              <w:adjustRightInd w:val="0"/>
              <w:ind w:firstLine="480" w:firstLineChars="200"/>
              <w:jc w:val="center"/>
              <w:rPr>
                <w:rFonts w:ascii="仿宋" w:hAnsi="仿宋" w:eastAsia="仿宋" w:cs="仿宋"/>
                <w:sz w:val="24"/>
                <w:szCs w:val="24"/>
              </w:rPr>
            </w:pPr>
          </w:p>
        </w:tc>
        <w:tc>
          <w:tcPr>
            <w:tcW w:w="1231" w:type="dxa"/>
            <w:tcBorders>
              <w:top w:val="single" w:color="000000" w:sz="4" w:space="0"/>
              <w:left w:val="single" w:color="000000" w:sz="4" w:space="0"/>
              <w:bottom w:val="single" w:color="000000" w:sz="4" w:space="0"/>
              <w:right w:val="single" w:color="000000" w:sz="4" w:space="0"/>
            </w:tcBorders>
            <w:noWrap w:val="0"/>
            <w:vAlign w:val="center"/>
          </w:tcPr>
          <w:p w14:paraId="7D60FA23">
            <w:pPr>
              <w:overflowPunct w:val="0"/>
              <w:topLinePunct/>
              <w:autoSpaceDN w:val="0"/>
              <w:adjustRightInd w:val="0"/>
              <w:ind w:firstLine="480" w:firstLineChars="200"/>
              <w:jc w:val="center"/>
              <w:rPr>
                <w:rFonts w:ascii="仿宋" w:hAnsi="仿宋" w:eastAsia="仿宋" w:cs="仿宋"/>
                <w:sz w:val="24"/>
                <w:szCs w:val="24"/>
              </w:rPr>
            </w:pPr>
          </w:p>
        </w:tc>
        <w:tc>
          <w:tcPr>
            <w:tcW w:w="1094" w:type="dxa"/>
            <w:tcBorders>
              <w:top w:val="single" w:color="000000" w:sz="4" w:space="0"/>
              <w:left w:val="single" w:color="000000" w:sz="4" w:space="0"/>
              <w:bottom w:val="single" w:color="000000" w:sz="4" w:space="0"/>
              <w:right w:val="single" w:color="000000" w:sz="4" w:space="0"/>
            </w:tcBorders>
            <w:noWrap w:val="0"/>
            <w:vAlign w:val="center"/>
          </w:tcPr>
          <w:p w14:paraId="5BE86BF4">
            <w:pPr>
              <w:overflowPunct w:val="0"/>
              <w:topLinePunct/>
              <w:autoSpaceDN w:val="0"/>
              <w:adjustRightInd w:val="0"/>
              <w:ind w:firstLine="480" w:firstLineChars="200"/>
              <w:jc w:val="center"/>
              <w:rPr>
                <w:rFonts w:ascii="仿宋" w:hAnsi="仿宋" w:eastAsia="仿宋" w:cs="仿宋"/>
                <w:sz w:val="24"/>
                <w:szCs w:val="24"/>
              </w:rPr>
            </w:pPr>
          </w:p>
        </w:tc>
      </w:tr>
      <w:tr w14:paraId="525A4E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jc w:val="center"/>
        </w:trPr>
        <w:tc>
          <w:tcPr>
            <w:tcW w:w="914" w:type="dxa"/>
            <w:vMerge w:val="restart"/>
            <w:tcBorders>
              <w:top w:val="single" w:color="000000" w:sz="4" w:space="0"/>
              <w:left w:val="single" w:color="000000" w:sz="4" w:space="0"/>
              <w:bottom w:val="single" w:color="000000" w:sz="4" w:space="0"/>
              <w:right w:val="single" w:color="000000" w:sz="4" w:space="0"/>
            </w:tcBorders>
            <w:noWrap w:val="0"/>
            <w:vAlign w:val="center"/>
          </w:tcPr>
          <w:p w14:paraId="5A2B6F4F">
            <w:pPr>
              <w:overflowPunct w:val="0"/>
              <w:topLinePunct/>
              <w:autoSpaceDN w:val="0"/>
              <w:adjustRightInd w:val="0"/>
              <w:rPr>
                <w:rFonts w:ascii="仿宋" w:hAnsi="仿宋" w:eastAsia="仿宋" w:cs="仿宋"/>
                <w:sz w:val="24"/>
                <w:szCs w:val="24"/>
              </w:rPr>
            </w:pPr>
            <w:r>
              <w:rPr>
                <w:rFonts w:hint="eastAsia" w:ascii="仿宋" w:hAnsi="仿宋" w:eastAsia="仿宋" w:cs="仿宋"/>
                <w:sz w:val="24"/>
                <w:szCs w:val="24"/>
              </w:rPr>
              <w:t>展览实施（43）</w:t>
            </w:r>
          </w:p>
        </w:tc>
        <w:tc>
          <w:tcPr>
            <w:tcW w:w="1559" w:type="dxa"/>
            <w:tcBorders>
              <w:top w:val="single" w:color="000000" w:sz="4" w:space="0"/>
              <w:left w:val="single" w:color="000000" w:sz="4" w:space="0"/>
              <w:bottom w:val="single" w:color="000000" w:sz="4" w:space="0"/>
              <w:right w:val="single" w:color="000000" w:sz="4" w:space="0"/>
            </w:tcBorders>
            <w:noWrap w:val="0"/>
            <w:vAlign w:val="center"/>
          </w:tcPr>
          <w:p w14:paraId="74A2A33B">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人员组成</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2F10B3CA">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3</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2803B077">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人员配备合理</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14:paraId="4C0437F4">
            <w:pPr>
              <w:overflowPunct w:val="0"/>
              <w:topLinePunct/>
              <w:autoSpaceDN w:val="0"/>
              <w:adjustRightInd w:val="0"/>
              <w:ind w:firstLine="480" w:firstLineChars="200"/>
              <w:jc w:val="center"/>
              <w:rPr>
                <w:rFonts w:ascii="仿宋" w:hAnsi="仿宋" w:eastAsia="仿宋" w:cs="仿宋"/>
                <w:sz w:val="24"/>
                <w:szCs w:val="24"/>
              </w:rPr>
            </w:pPr>
          </w:p>
        </w:tc>
        <w:tc>
          <w:tcPr>
            <w:tcW w:w="1231" w:type="dxa"/>
            <w:tcBorders>
              <w:top w:val="single" w:color="000000" w:sz="4" w:space="0"/>
              <w:left w:val="single" w:color="000000" w:sz="4" w:space="0"/>
              <w:bottom w:val="single" w:color="000000" w:sz="4" w:space="0"/>
              <w:right w:val="single" w:color="000000" w:sz="4" w:space="0"/>
            </w:tcBorders>
            <w:noWrap w:val="0"/>
            <w:vAlign w:val="center"/>
          </w:tcPr>
          <w:p w14:paraId="57A597D9">
            <w:pPr>
              <w:overflowPunct w:val="0"/>
              <w:topLinePunct/>
              <w:autoSpaceDN w:val="0"/>
              <w:adjustRightInd w:val="0"/>
              <w:ind w:firstLine="480" w:firstLineChars="200"/>
              <w:jc w:val="center"/>
              <w:rPr>
                <w:rFonts w:ascii="仿宋" w:hAnsi="仿宋" w:eastAsia="仿宋" w:cs="仿宋"/>
                <w:sz w:val="24"/>
                <w:szCs w:val="24"/>
              </w:rPr>
            </w:pPr>
          </w:p>
        </w:tc>
        <w:tc>
          <w:tcPr>
            <w:tcW w:w="1094" w:type="dxa"/>
            <w:tcBorders>
              <w:top w:val="single" w:color="000000" w:sz="4" w:space="0"/>
              <w:left w:val="single" w:color="000000" w:sz="4" w:space="0"/>
              <w:bottom w:val="single" w:color="000000" w:sz="4" w:space="0"/>
              <w:right w:val="single" w:color="000000" w:sz="4" w:space="0"/>
            </w:tcBorders>
            <w:noWrap w:val="0"/>
            <w:vAlign w:val="center"/>
          </w:tcPr>
          <w:p w14:paraId="06E2B029">
            <w:pPr>
              <w:overflowPunct w:val="0"/>
              <w:topLinePunct/>
              <w:autoSpaceDN w:val="0"/>
              <w:adjustRightInd w:val="0"/>
              <w:ind w:firstLine="480" w:firstLineChars="200"/>
              <w:jc w:val="center"/>
              <w:rPr>
                <w:rFonts w:ascii="仿宋" w:hAnsi="仿宋" w:eastAsia="仿宋" w:cs="仿宋"/>
                <w:sz w:val="24"/>
                <w:szCs w:val="24"/>
              </w:rPr>
            </w:pPr>
          </w:p>
        </w:tc>
      </w:tr>
      <w:tr w14:paraId="16718A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jc w:val="center"/>
        </w:trPr>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E86445">
            <w:pPr>
              <w:widowControl/>
              <w:rPr>
                <w:rFonts w:ascii="仿宋" w:hAnsi="仿宋" w:eastAsia="仿宋" w:cs="仿宋"/>
                <w:sz w:val="24"/>
                <w:szCs w:val="24"/>
              </w:rPr>
            </w:pPr>
          </w:p>
        </w:tc>
        <w:tc>
          <w:tcPr>
            <w:tcW w:w="1559" w:type="dxa"/>
            <w:tcBorders>
              <w:top w:val="single" w:color="000000" w:sz="4" w:space="0"/>
              <w:left w:val="single" w:color="000000" w:sz="4" w:space="0"/>
              <w:bottom w:val="single" w:color="000000" w:sz="4" w:space="0"/>
              <w:right w:val="single" w:color="000000" w:sz="4" w:space="0"/>
            </w:tcBorders>
            <w:noWrap w:val="0"/>
            <w:vAlign w:val="center"/>
          </w:tcPr>
          <w:p w14:paraId="5D115498">
            <w:pPr>
              <w:overflowPunct w:val="0"/>
              <w:topLinePunct/>
              <w:autoSpaceDN w:val="0"/>
              <w:adjustRightInd w:val="0"/>
              <w:jc w:val="center"/>
              <w:rPr>
                <w:rFonts w:hint="eastAsia" w:ascii="仿宋" w:hAnsi="仿宋" w:eastAsia="仿宋" w:cs="仿宋"/>
                <w:sz w:val="24"/>
                <w:szCs w:val="24"/>
              </w:rPr>
            </w:pPr>
            <w:r>
              <w:rPr>
                <w:rFonts w:hint="eastAsia" w:ascii="仿宋" w:hAnsi="仿宋" w:eastAsia="仿宋" w:cs="仿宋"/>
                <w:sz w:val="24"/>
                <w:szCs w:val="24"/>
              </w:rPr>
              <w:t>人员到岗</w:t>
            </w:r>
          </w:p>
          <w:p w14:paraId="6D88F2FB">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情况</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2D045668">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2</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6C1E44C1">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严格执行开闭馆时间</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14:paraId="574486A7">
            <w:pPr>
              <w:overflowPunct w:val="0"/>
              <w:topLinePunct/>
              <w:autoSpaceDN w:val="0"/>
              <w:adjustRightInd w:val="0"/>
              <w:ind w:firstLine="480" w:firstLineChars="200"/>
              <w:jc w:val="center"/>
              <w:rPr>
                <w:rFonts w:ascii="仿宋" w:hAnsi="仿宋" w:eastAsia="仿宋" w:cs="仿宋"/>
                <w:sz w:val="24"/>
                <w:szCs w:val="24"/>
              </w:rPr>
            </w:pPr>
          </w:p>
        </w:tc>
        <w:tc>
          <w:tcPr>
            <w:tcW w:w="1231" w:type="dxa"/>
            <w:tcBorders>
              <w:top w:val="single" w:color="000000" w:sz="4" w:space="0"/>
              <w:left w:val="single" w:color="000000" w:sz="4" w:space="0"/>
              <w:bottom w:val="single" w:color="000000" w:sz="4" w:space="0"/>
              <w:right w:val="single" w:color="000000" w:sz="4" w:space="0"/>
            </w:tcBorders>
            <w:noWrap w:val="0"/>
            <w:vAlign w:val="center"/>
          </w:tcPr>
          <w:p w14:paraId="0EFB0257">
            <w:pPr>
              <w:overflowPunct w:val="0"/>
              <w:topLinePunct/>
              <w:autoSpaceDN w:val="0"/>
              <w:adjustRightInd w:val="0"/>
              <w:ind w:firstLine="480" w:firstLineChars="200"/>
              <w:jc w:val="center"/>
              <w:rPr>
                <w:rFonts w:ascii="仿宋" w:hAnsi="仿宋" w:eastAsia="仿宋" w:cs="仿宋"/>
                <w:sz w:val="24"/>
                <w:szCs w:val="24"/>
              </w:rPr>
            </w:pPr>
          </w:p>
        </w:tc>
        <w:tc>
          <w:tcPr>
            <w:tcW w:w="1094" w:type="dxa"/>
            <w:tcBorders>
              <w:top w:val="single" w:color="000000" w:sz="4" w:space="0"/>
              <w:left w:val="single" w:color="000000" w:sz="4" w:space="0"/>
              <w:bottom w:val="single" w:color="000000" w:sz="4" w:space="0"/>
              <w:right w:val="single" w:color="000000" w:sz="4" w:space="0"/>
            </w:tcBorders>
            <w:noWrap w:val="0"/>
            <w:vAlign w:val="center"/>
          </w:tcPr>
          <w:p w14:paraId="1A0D5F2C">
            <w:pPr>
              <w:overflowPunct w:val="0"/>
              <w:topLinePunct/>
              <w:autoSpaceDN w:val="0"/>
              <w:adjustRightInd w:val="0"/>
              <w:ind w:firstLine="480" w:firstLineChars="200"/>
              <w:jc w:val="center"/>
              <w:rPr>
                <w:rFonts w:ascii="仿宋" w:hAnsi="仿宋" w:eastAsia="仿宋" w:cs="仿宋"/>
                <w:sz w:val="24"/>
                <w:szCs w:val="24"/>
              </w:rPr>
            </w:pPr>
          </w:p>
        </w:tc>
      </w:tr>
      <w:tr w14:paraId="585772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jc w:val="center"/>
        </w:trPr>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6D375B">
            <w:pPr>
              <w:widowControl/>
              <w:rPr>
                <w:rFonts w:ascii="仿宋" w:hAnsi="仿宋" w:eastAsia="仿宋" w:cs="仿宋"/>
                <w:sz w:val="24"/>
                <w:szCs w:val="24"/>
              </w:rPr>
            </w:pPr>
          </w:p>
        </w:tc>
        <w:tc>
          <w:tcPr>
            <w:tcW w:w="1559" w:type="dxa"/>
            <w:vMerge w:val="restart"/>
            <w:tcBorders>
              <w:top w:val="single" w:color="000000" w:sz="4" w:space="0"/>
              <w:left w:val="single" w:color="000000" w:sz="4" w:space="0"/>
              <w:bottom w:val="single" w:color="000000" w:sz="4" w:space="0"/>
              <w:right w:val="single" w:color="000000" w:sz="4" w:space="0"/>
            </w:tcBorders>
            <w:noWrap w:val="0"/>
            <w:vAlign w:val="center"/>
          </w:tcPr>
          <w:p w14:paraId="6B315414">
            <w:pPr>
              <w:overflowPunct w:val="0"/>
              <w:topLinePunct/>
              <w:autoSpaceDN w:val="0"/>
              <w:adjustRightInd w:val="0"/>
              <w:jc w:val="center"/>
              <w:rPr>
                <w:rFonts w:hint="eastAsia" w:ascii="仿宋" w:hAnsi="仿宋" w:eastAsia="仿宋" w:cs="仿宋"/>
                <w:sz w:val="24"/>
                <w:szCs w:val="24"/>
              </w:rPr>
            </w:pPr>
            <w:r>
              <w:rPr>
                <w:rFonts w:hint="eastAsia" w:ascii="仿宋" w:hAnsi="仿宋" w:eastAsia="仿宋" w:cs="仿宋"/>
                <w:sz w:val="24"/>
                <w:szCs w:val="24"/>
              </w:rPr>
              <w:t>人员着装</w:t>
            </w:r>
          </w:p>
          <w:p w14:paraId="05C240D5">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统一</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1E8DE355">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2</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7027E50D">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服装整洁</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14:paraId="3CA72943">
            <w:pPr>
              <w:overflowPunct w:val="0"/>
              <w:topLinePunct/>
              <w:autoSpaceDN w:val="0"/>
              <w:adjustRightInd w:val="0"/>
              <w:ind w:firstLine="480" w:firstLineChars="200"/>
              <w:jc w:val="center"/>
              <w:rPr>
                <w:rFonts w:ascii="仿宋" w:hAnsi="仿宋" w:eastAsia="仿宋" w:cs="仿宋"/>
                <w:sz w:val="24"/>
                <w:szCs w:val="24"/>
              </w:rPr>
            </w:pPr>
          </w:p>
        </w:tc>
        <w:tc>
          <w:tcPr>
            <w:tcW w:w="1231" w:type="dxa"/>
            <w:tcBorders>
              <w:top w:val="single" w:color="000000" w:sz="4" w:space="0"/>
              <w:left w:val="single" w:color="000000" w:sz="4" w:space="0"/>
              <w:bottom w:val="single" w:color="000000" w:sz="4" w:space="0"/>
              <w:right w:val="single" w:color="000000" w:sz="4" w:space="0"/>
            </w:tcBorders>
            <w:noWrap w:val="0"/>
            <w:vAlign w:val="center"/>
          </w:tcPr>
          <w:p w14:paraId="601128AF">
            <w:pPr>
              <w:overflowPunct w:val="0"/>
              <w:topLinePunct/>
              <w:autoSpaceDN w:val="0"/>
              <w:adjustRightInd w:val="0"/>
              <w:ind w:firstLine="480" w:firstLineChars="200"/>
              <w:jc w:val="center"/>
              <w:rPr>
                <w:rFonts w:ascii="仿宋" w:hAnsi="仿宋" w:eastAsia="仿宋" w:cs="仿宋"/>
                <w:sz w:val="24"/>
                <w:szCs w:val="24"/>
              </w:rPr>
            </w:pPr>
          </w:p>
        </w:tc>
        <w:tc>
          <w:tcPr>
            <w:tcW w:w="1094" w:type="dxa"/>
            <w:tcBorders>
              <w:top w:val="single" w:color="000000" w:sz="4" w:space="0"/>
              <w:left w:val="single" w:color="000000" w:sz="4" w:space="0"/>
              <w:bottom w:val="single" w:color="000000" w:sz="4" w:space="0"/>
              <w:right w:val="single" w:color="000000" w:sz="4" w:space="0"/>
            </w:tcBorders>
            <w:noWrap w:val="0"/>
            <w:vAlign w:val="center"/>
          </w:tcPr>
          <w:p w14:paraId="3F5CAD5A">
            <w:pPr>
              <w:overflowPunct w:val="0"/>
              <w:topLinePunct/>
              <w:autoSpaceDN w:val="0"/>
              <w:adjustRightInd w:val="0"/>
              <w:ind w:firstLine="480" w:firstLineChars="200"/>
              <w:jc w:val="center"/>
              <w:rPr>
                <w:rFonts w:ascii="仿宋" w:hAnsi="仿宋" w:eastAsia="仿宋" w:cs="仿宋"/>
                <w:sz w:val="24"/>
                <w:szCs w:val="24"/>
              </w:rPr>
            </w:pPr>
          </w:p>
        </w:tc>
      </w:tr>
      <w:tr w14:paraId="21A483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jc w:val="center"/>
        </w:trPr>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4C1308">
            <w:pPr>
              <w:widowControl/>
              <w:rPr>
                <w:rFonts w:ascii="仿宋" w:hAnsi="仿宋" w:eastAsia="仿宋" w:cs="仿宋"/>
                <w:sz w:val="24"/>
                <w:szCs w:val="24"/>
              </w:rPr>
            </w:pPr>
          </w:p>
        </w:tc>
        <w:tc>
          <w:tcPr>
            <w:tcW w:w="1559"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8A4F2C">
            <w:pPr>
              <w:widowControl/>
              <w:jc w:val="center"/>
              <w:rPr>
                <w:rFonts w:ascii="仿宋" w:hAnsi="仿宋" w:eastAsia="仿宋" w:cs="仿宋"/>
                <w:sz w:val="24"/>
                <w:szCs w:val="24"/>
              </w:rPr>
            </w:pP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00EE0A06">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2</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4EF2308D">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佩戴工牌</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14:paraId="65917975">
            <w:pPr>
              <w:overflowPunct w:val="0"/>
              <w:topLinePunct/>
              <w:autoSpaceDN w:val="0"/>
              <w:adjustRightInd w:val="0"/>
              <w:ind w:firstLine="480" w:firstLineChars="200"/>
              <w:jc w:val="center"/>
              <w:rPr>
                <w:rFonts w:ascii="仿宋" w:hAnsi="仿宋" w:eastAsia="仿宋" w:cs="仿宋"/>
                <w:sz w:val="24"/>
                <w:szCs w:val="24"/>
              </w:rPr>
            </w:pPr>
          </w:p>
        </w:tc>
        <w:tc>
          <w:tcPr>
            <w:tcW w:w="1231" w:type="dxa"/>
            <w:tcBorders>
              <w:top w:val="single" w:color="000000" w:sz="4" w:space="0"/>
              <w:left w:val="single" w:color="000000" w:sz="4" w:space="0"/>
              <w:bottom w:val="single" w:color="000000" w:sz="4" w:space="0"/>
              <w:right w:val="single" w:color="000000" w:sz="4" w:space="0"/>
            </w:tcBorders>
            <w:noWrap w:val="0"/>
            <w:vAlign w:val="center"/>
          </w:tcPr>
          <w:p w14:paraId="35431FFD">
            <w:pPr>
              <w:overflowPunct w:val="0"/>
              <w:topLinePunct/>
              <w:autoSpaceDN w:val="0"/>
              <w:adjustRightInd w:val="0"/>
              <w:ind w:firstLine="480" w:firstLineChars="200"/>
              <w:jc w:val="center"/>
              <w:rPr>
                <w:rFonts w:ascii="仿宋" w:hAnsi="仿宋" w:eastAsia="仿宋" w:cs="仿宋"/>
                <w:sz w:val="24"/>
                <w:szCs w:val="24"/>
              </w:rPr>
            </w:pPr>
          </w:p>
        </w:tc>
        <w:tc>
          <w:tcPr>
            <w:tcW w:w="1094" w:type="dxa"/>
            <w:tcBorders>
              <w:top w:val="single" w:color="000000" w:sz="4" w:space="0"/>
              <w:left w:val="single" w:color="000000" w:sz="4" w:space="0"/>
              <w:bottom w:val="single" w:color="000000" w:sz="4" w:space="0"/>
              <w:right w:val="single" w:color="000000" w:sz="4" w:space="0"/>
            </w:tcBorders>
            <w:noWrap w:val="0"/>
            <w:vAlign w:val="center"/>
          </w:tcPr>
          <w:p w14:paraId="0B0D6799">
            <w:pPr>
              <w:overflowPunct w:val="0"/>
              <w:topLinePunct/>
              <w:autoSpaceDN w:val="0"/>
              <w:adjustRightInd w:val="0"/>
              <w:ind w:firstLine="480" w:firstLineChars="200"/>
              <w:jc w:val="center"/>
              <w:rPr>
                <w:rFonts w:ascii="仿宋" w:hAnsi="仿宋" w:eastAsia="仿宋" w:cs="仿宋"/>
                <w:sz w:val="24"/>
                <w:szCs w:val="24"/>
              </w:rPr>
            </w:pPr>
          </w:p>
        </w:tc>
      </w:tr>
      <w:tr w14:paraId="410CC2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jc w:val="center"/>
        </w:trPr>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1084CB">
            <w:pPr>
              <w:widowControl/>
              <w:rPr>
                <w:rFonts w:ascii="仿宋" w:hAnsi="仿宋" w:eastAsia="仿宋" w:cs="仿宋"/>
                <w:sz w:val="24"/>
                <w:szCs w:val="24"/>
              </w:rPr>
            </w:pPr>
          </w:p>
        </w:tc>
        <w:tc>
          <w:tcPr>
            <w:tcW w:w="1559" w:type="dxa"/>
            <w:vMerge w:val="restart"/>
            <w:tcBorders>
              <w:top w:val="single" w:color="000000" w:sz="4" w:space="0"/>
              <w:left w:val="single" w:color="000000" w:sz="4" w:space="0"/>
              <w:bottom w:val="single" w:color="000000" w:sz="4" w:space="0"/>
              <w:right w:val="single" w:color="000000" w:sz="4" w:space="0"/>
            </w:tcBorders>
            <w:noWrap w:val="0"/>
            <w:vAlign w:val="center"/>
          </w:tcPr>
          <w:p w14:paraId="6D763B30">
            <w:pPr>
              <w:overflowPunct w:val="0"/>
              <w:topLinePunct/>
              <w:autoSpaceDN w:val="0"/>
              <w:adjustRightInd w:val="0"/>
              <w:jc w:val="center"/>
              <w:rPr>
                <w:rFonts w:hint="eastAsia" w:ascii="仿宋" w:hAnsi="仿宋" w:eastAsia="仿宋" w:cs="仿宋"/>
                <w:sz w:val="24"/>
                <w:szCs w:val="24"/>
              </w:rPr>
            </w:pPr>
            <w:r>
              <w:rPr>
                <w:rFonts w:hint="eastAsia" w:ascii="仿宋" w:hAnsi="仿宋" w:eastAsia="仿宋" w:cs="仿宋"/>
                <w:sz w:val="24"/>
                <w:szCs w:val="24"/>
              </w:rPr>
              <w:t>人员</w:t>
            </w:r>
          </w:p>
          <w:p w14:paraId="03958302">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仪容仪表</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04FB3588">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2</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11B5607A">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适当妆容上岗</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14:paraId="2A5AE73B">
            <w:pPr>
              <w:overflowPunct w:val="0"/>
              <w:topLinePunct/>
              <w:autoSpaceDN w:val="0"/>
              <w:adjustRightInd w:val="0"/>
              <w:ind w:firstLine="480" w:firstLineChars="200"/>
              <w:jc w:val="center"/>
              <w:rPr>
                <w:rFonts w:ascii="仿宋" w:hAnsi="仿宋" w:eastAsia="仿宋" w:cs="仿宋"/>
                <w:sz w:val="24"/>
                <w:szCs w:val="24"/>
              </w:rPr>
            </w:pPr>
          </w:p>
        </w:tc>
        <w:tc>
          <w:tcPr>
            <w:tcW w:w="1231" w:type="dxa"/>
            <w:tcBorders>
              <w:top w:val="single" w:color="000000" w:sz="4" w:space="0"/>
              <w:left w:val="single" w:color="000000" w:sz="4" w:space="0"/>
              <w:bottom w:val="single" w:color="000000" w:sz="4" w:space="0"/>
              <w:right w:val="single" w:color="000000" w:sz="4" w:space="0"/>
            </w:tcBorders>
            <w:noWrap w:val="0"/>
            <w:vAlign w:val="center"/>
          </w:tcPr>
          <w:p w14:paraId="59895BB5">
            <w:pPr>
              <w:overflowPunct w:val="0"/>
              <w:topLinePunct/>
              <w:autoSpaceDN w:val="0"/>
              <w:adjustRightInd w:val="0"/>
              <w:ind w:firstLine="480" w:firstLineChars="200"/>
              <w:jc w:val="center"/>
              <w:rPr>
                <w:rFonts w:ascii="仿宋" w:hAnsi="仿宋" w:eastAsia="仿宋" w:cs="仿宋"/>
                <w:sz w:val="24"/>
                <w:szCs w:val="24"/>
              </w:rPr>
            </w:pPr>
          </w:p>
        </w:tc>
        <w:tc>
          <w:tcPr>
            <w:tcW w:w="1094" w:type="dxa"/>
            <w:tcBorders>
              <w:top w:val="single" w:color="000000" w:sz="4" w:space="0"/>
              <w:left w:val="single" w:color="000000" w:sz="4" w:space="0"/>
              <w:bottom w:val="single" w:color="000000" w:sz="4" w:space="0"/>
              <w:right w:val="single" w:color="000000" w:sz="4" w:space="0"/>
            </w:tcBorders>
            <w:noWrap w:val="0"/>
            <w:vAlign w:val="center"/>
          </w:tcPr>
          <w:p w14:paraId="37E193FB">
            <w:pPr>
              <w:overflowPunct w:val="0"/>
              <w:topLinePunct/>
              <w:autoSpaceDN w:val="0"/>
              <w:adjustRightInd w:val="0"/>
              <w:ind w:firstLine="480" w:firstLineChars="200"/>
              <w:jc w:val="center"/>
              <w:rPr>
                <w:rFonts w:ascii="仿宋" w:hAnsi="仿宋" w:eastAsia="仿宋" w:cs="仿宋"/>
                <w:sz w:val="24"/>
                <w:szCs w:val="24"/>
              </w:rPr>
            </w:pPr>
          </w:p>
        </w:tc>
      </w:tr>
      <w:tr w14:paraId="6F5A0B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jc w:val="center"/>
        </w:trPr>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D9C268">
            <w:pPr>
              <w:widowControl/>
              <w:rPr>
                <w:rFonts w:ascii="仿宋" w:hAnsi="仿宋" w:eastAsia="仿宋" w:cs="仿宋"/>
                <w:sz w:val="24"/>
                <w:szCs w:val="24"/>
              </w:rPr>
            </w:pPr>
          </w:p>
        </w:tc>
        <w:tc>
          <w:tcPr>
            <w:tcW w:w="1559"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BFD05E">
            <w:pPr>
              <w:widowControl/>
              <w:jc w:val="center"/>
              <w:rPr>
                <w:rFonts w:ascii="仿宋" w:hAnsi="仿宋" w:eastAsia="仿宋" w:cs="仿宋"/>
                <w:sz w:val="24"/>
                <w:szCs w:val="24"/>
              </w:rPr>
            </w:pP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2D02ECD7">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2</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63D77F34">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姿态不雅</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14:paraId="18E6AD4E">
            <w:pPr>
              <w:overflowPunct w:val="0"/>
              <w:topLinePunct/>
              <w:autoSpaceDN w:val="0"/>
              <w:adjustRightInd w:val="0"/>
              <w:ind w:firstLine="480" w:firstLineChars="200"/>
              <w:jc w:val="center"/>
              <w:rPr>
                <w:rFonts w:ascii="仿宋" w:hAnsi="仿宋" w:eastAsia="仿宋" w:cs="仿宋"/>
                <w:sz w:val="24"/>
                <w:szCs w:val="24"/>
              </w:rPr>
            </w:pPr>
          </w:p>
        </w:tc>
        <w:tc>
          <w:tcPr>
            <w:tcW w:w="1231" w:type="dxa"/>
            <w:tcBorders>
              <w:top w:val="single" w:color="000000" w:sz="4" w:space="0"/>
              <w:left w:val="single" w:color="000000" w:sz="4" w:space="0"/>
              <w:bottom w:val="single" w:color="000000" w:sz="4" w:space="0"/>
              <w:right w:val="single" w:color="000000" w:sz="4" w:space="0"/>
            </w:tcBorders>
            <w:noWrap w:val="0"/>
            <w:vAlign w:val="center"/>
          </w:tcPr>
          <w:p w14:paraId="1D44F48C">
            <w:pPr>
              <w:overflowPunct w:val="0"/>
              <w:topLinePunct/>
              <w:autoSpaceDN w:val="0"/>
              <w:adjustRightInd w:val="0"/>
              <w:ind w:firstLine="480" w:firstLineChars="200"/>
              <w:jc w:val="center"/>
              <w:rPr>
                <w:rFonts w:ascii="仿宋" w:hAnsi="仿宋" w:eastAsia="仿宋" w:cs="仿宋"/>
                <w:sz w:val="24"/>
                <w:szCs w:val="24"/>
              </w:rPr>
            </w:pPr>
          </w:p>
        </w:tc>
        <w:tc>
          <w:tcPr>
            <w:tcW w:w="1094" w:type="dxa"/>
            <w:tcBorders>
              <w:top w:val="single" w:color="000000" w:sz="4" w:space="0"/>
              <w:left w:val="single" w:color="000000" w:sz="4" w:space="0"/>
              <w:bottom w:val="single" w:color="000000" w:sz="4" w:space="0"/>
              <w:right w:val="single" w:color="000000" w:sz="4" w:space="0"/>
            </w:tcBorders>
            <w:noWrap w:val="0"/>
            <w:vAlign w:val="center"/>
          </w:tcPr>
          <w:p w14:paraId="51A7F882">
            <w:pPr>
              <w:overflowPunct w:val="0"/>
              <w:topLinePunct/>
              <w:autoSpaceDN w:val="0"/>
              <w:adjustRightInd w:val="0"/>
              <w:ind w:firstLine="480" w:firstLineChars="200"/>
              <w:jc w:val="center"/>
              <w:rPr>
                <w:rFonts w:ascii="仿宋" w:hAnsi="仿宋" w:eastAsia="仿宋" w:cs="仿宋"/>
                <w:sz w:val="24"/>
                <w:szCs w:val="24"/>
              </w:rPr>
            </w:pPr>
          </w:p>
        </w:tc>
      </w:tr>
      <w:tr w14:paraId="1653FA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jc w:val="center"/>
        </w:trPr>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0A0D21">
            <w:pPr>
              <w:widowControl/>
              <w:rPr>
                <w:rFonts w:ascii="仿宋" w:hAnsi="仿宋" w:eastAsia="仿宋" w:cs="仿宋"/>
                <w:sz w:val="24"/>
                <w:szCs w:val="24"/>
              </w:rPr>
            </w:pPr>
          </w:p>
        </w:tc>
        <w:tc>
          <w:tcPr>
            <w:tcW w:w="1559" w:type="dxa"/>
            <w:vMerge w:val="restart"/>
            <w:tcBorders>
              <w:top w:val="single" w:color="000000" w:sz="4" w:space="0"/>
              <w:left w:val="single" w:color="000000" w:sz="4" w:space="0"/>
              <w:bottom w:val="single" w:color="000000" w:sz="4" w:space="0"/>
              <w:right w:val="single" w:color="000000" w:sz="4" w:space="0"/>
            </w:tcBorders>
            <w:noWrap w:val="0"/>
            <w:vAlign w:val="center"/>
          </w:tcPr>
          <w:p w14:paraId="193A6967">
            <w:pPr>
              <w:overflowPunct w:val="0"/>
              <w:topLinePunct/>
              <w:autoSpaceDN w:val="0"/>
              <w:adjustRightInd w:val="0"/>
              <w:ind w:firstLine="480" w:firstLineChars="200"/>
              <w:rPr>
                <w:rFonts w:ascii="仿宋" w:hAnsi="仿宋" w:eastAsia="仿宋" w:cs="仿宋"/>
                <w:sz w:val="24"/>
                <w:szCs w:val="24"/>
              </w:rPr>
            </w:pPr>
            <w:r>
              <w:rPr>
                <w:rFonts w:hint="eastAsia" w:ascii="仿宋" w:hAnsi="仿宋" w:eastAsia="仿宋" w:cs="仿宋"/>
                <w:sz w:val="24"/>
                <w:szCs w:val="24"/>
              </w:rPr>
              <w:t>讲解</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33ADD8F0">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3</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2187A1F0">
            <w:pPr>
              <w:overflowPunct w:val="0"/>
              <w:topLinePunct/>
              <w:autoSpaceDN w:val="0"/>
              <w:adjustRightInd w:val="0"/>
              <w:jc w:val="center"/>
              <w:rPr>
                <w:rFonts w:hint="eastAsia" w:ascii="仿宋" w:hAnsi="仿宋" w:eastAsia="仿宋" w:cs="仿宋"/>
                <w:sz w:val="24"/>
                <w:szCs w:val="24"/>
              </w:rPr>
            </w:pPr>
            <w:r>
              <w:rPr>
                <w:rFonts w:hint="eastAsia" w:ascii="仿宋" w:hAnsi="仿宋" w:eastAsia="仿宋" w:cs="仿宋"/>
                <w:sz w:val="24"/>
                <w:szCs w:val="24"/>
              </w:rPr>
              <w:t>主动讲解、</w:t>
            </w:r>
          </w:p>
          <w:p w14:paraId="14C6DA06">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态度和蔼</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14:paraId="0F5AB40D">
            <w:pPr>
              <w:overflowPunct w:val="0"/>
              <w:topLinePunct/>
              <w:autoSpaceDN w:val="0"/>
              <w:adjustRightInd w:val="0"/>
              <w:ind w:firstLine="480" w:firstLineChars="200"/>
              <w:jc w:val="center"/>
              <w:rPr>
                <w:rFonts w:ascii="仿宋" w:hAnsi="仿宋" w:eastAsia="仿宋" w:cs="仿宋"/>
                <w:sz w:val="24"/>
                <w:szCs w:val="24"/>
              </w:rPr>
            </w:pPr>
          </w:p>
        </w:tc>
        <w:tc>
          <w:tcPr>
            <w:tcW w:w="1231" w:type="dxa"/>
            <w:tcBorders>
              <w:top w:val="single" w:color="000000" w:sz="4" w:space="0"/>
              <w:left w:val="single" w:color="000000" w:sz="4" w:space="0"/>
              <w:bottom w:val="single" w:color="000000" w:sz="4" w:space="0"/>
              <w:right w:val="single" w:color="000000" w:sz="4" w:space="0"/>
            </w:tcBorders>
            <w:noWrap w:val="0"/>
            <w:vAlign w:val="center"/>
          </w:tcPr>
          <w:p w14:paraId="4D6146E1">
            <w:pPr>
              <w:overflowPunct w:val="0"/>
              <w:topLinePunct/>
              <w:autoSpaceDN w:val="0"/>
              <w:adjustRightInd w:val="0"/>
              <w:ind w:firstLine="480" w:firstLineChars="200"/>
              <w:jc w:val="center"/>
              <w:rPr>
                <w:rFonts w:ascii="仿宋" w:hAnsi="仿宋" w:eastAsia="仿宋" w:cs="仿宋"/>
                <w:sz w:val="24"/>
                <w:szCs w:val="24"/>
              </w:rPr>
            </w:pPr>
          </w:p>
        </w:tc>
        <w:tc>
          <w:tcPr>
            <w:tcW w:w="1094" w:type="dxa"/>
            <w:tcBorders>
              <w:top w:val="single" w:color="000000" w:sz="4" w:space="0"/>
              <w:left w:val="single" w:color="000000" w:sz="4" w:space="0"/>
              <w:bottom w:val="single" w:color="000000" w:sz="4" w:space="0"/>
              <w:right w:val="single" w:color="000000" w:sz="4" w:space="0"/>
            </w:tcBorders>
            <w:noWrap w:val="0"/>
            <w:vAlign w:val="center"/>
          </w:tcPr>
          <w:p w14:paraId="7EFB248F">
            <w:pPr>
              <w:overflowPunct w:val="0"/>
              <w:topLinePunct/>
              <w:autoSpaceDN w:val="0"/>
              <w:adjustRightInd w:val="0"/>
              <w:ind w:firstLine="480" w:firstLineChars="200"/>
              <w:jc w:val="center"/>
              <w:rPr>
                <w:rFonts w:ascii="仿宋" w:hAnsi="仿宋" w:eastAsia="仿宋" w:cs="仿宋"/>
                <w:sz w:val="24"/>
                <w:szCs w:val="24"/>
              </w:rPr>
            </w:pPr>
          </w:p>
        </w:tc>
      </w:tr>
      <w:tr w14:paraId="5EE300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jc w:val="center"/>
        </w:trPr>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D98EF3">
            <w:pPr>
              <w:widowControl/>
              <w:rPr>
                <w:rFonts w:ascii="仿宋" w:hAnsi="仿宋" w:eastAsia="仿宋" w:cs="仿宋"/>
                <w:sz w:val="24"/>
                <w:szCs w:val="24"/>
              </w:rPr>
            </w:pPr>
          </w:p>
        </w:tc>
        <w:tc>
          <w:tcPr>
            <w:tcW w:w="1559"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921985">
            <w:pPr>
              <w:widowControl/>
              <w:jc w:val="center"/>
              <w:rPr>
                <w:rFonts w:ascii="仿宋" w:hAnsi="仿宋" w:eastAsia="仿宋" w:cs="仿宋"/>
                <w:sz w:val="24"/>
                <w:szCs w:val="24"/>
              </w:rPr>
            </w:pP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4733A147">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2</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346C8A51">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讲解清晰明了适应各年龄段</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14:paraId="76DA8D82">
            <w:pPr>
              <w:overflowPunct w:val="0"/>
              <w:topLinePunct/>
              <w:autoSpaceDN w:val="0"/>
              <w:adjustRightInd w:val="0"/>
              <w:ind w:firstLine="480" w:firstLineChars="200"/>
              <w:jc w:val="center"/>
              <w:rPr>
                <w:rFonts w:ascii="仿宋" w:hAnsi="仿宋" w:eastAsia="仿宋" w:cs="仿宋"/>
                <w:sz w:val="24"/>
                <w:szCs w:val="24"/>
              </w:rPr>
            </w:pPr>
          </w:p>
        </w:tc>
        <w:tc>
          <w:tcPr>
            <w:tcW w:w="1231" w:type="dxa"/>
            <w:tcBorders>
              <w:top w:val="single" w:color="000000" w:sz="4" w:space="0"/>
              <w:left w:val="single" w:color="000000" w:sz="4" w:space="0"/>
              <w:bottom w:val="single" w:color="000000" w:sz="4" w:space="0"/>
              <w:right w:val="single" w:color="000000" w:sz="4" w:space="0"/>
            </w:tcBorders>
            <w:noWrap w:val="0"/>
            <w:vAlign w:val="center"/>
          </w:tcPr>
          <w:p w14:paraId="1D37B90D">
            <w:pPr>
              <w:overflowPunct w:val="0"/>
              <w:topLinePunct/>
              <w:autoSpaceDN w:val="0"/>
              <w:adjustRightInd w:val="0"/>
              <w:ind w:firstLine="480" w:firstLineChars="200"/>
              <w:jc w:val="center"/>
              <w:rPr>
                <w:rFonts w:ascii="仿宋" w:hAnsi="仿宋" w:eastAsia="仿宋" w:cs="仿宋"/>
                <w:sz w:val="24"/>
                <w:szCs w:val="24"/>
              </w:rPr>
            </w:pPr>
          </w:p>
        </w:tc>
        <w:tc>
          <w:tcPr>
            <w:tcW w:w="1094" w:type="dxa"/>
            <w:tcBorders>
              <w:top w:val="single" w:color="000000" w:sz="4" w:space="0"/>
              <w:left w:val="single" w:color="000000" w:sz="4" w:space="0"/>
              <w:bottom w:val="single" w:color="000000" w:sz="4" w:space="0"/>
              <w:right w:val="single" w:color="000000" w:sz="4" w:space="0"/>
            </w:tcBorders>
            <w:noWrap w:val="0"/>
            <w:vAlign w:val="center"/>
          </w:tcPr>
          <w:p w14:paraId="1146ED79">
            <w:pPr>
              <w:overflowPunct w:val="0"/>
              <w:topLinePunct/>
              <w:autoSpaceDN w:val="0"/>
              <w:adjustRightInd w:val="0"/>
              <w:ind w:firstLine="480" w:firstLineChars="200"/>
              <w:jc w:val="center"/>
              <w:rPr>
                <w:rFonts w:ascii="仿宋" w:hAnsi="仿宋" w:eastAsia="仿宋" w:cs="仿宋"/>
                <w:sz w:val="24"/>
                <w:szCs w:val="24"/>
              </w:rPr>
            </w:pPr>
          </w:p>
        </w:tc>
      </w:tr>
      <w:tr w14:paraId="68722C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jc w:val="center"/>
        </w:trPr>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FBC811">
            <w:pPr>
              <w:widowControl/>
              <w:rPr>
                <w:rFonts w:ascii="仿宋" w:hAnsi="仿宋" w:eastAsia="仿宋" w:cs="仿宋"/>
                <w:sz w:val="24"/>
                <w:szCs w:val="24"/>
              </w:rPr>
            </w:pPr>
          </w:p>
        </w:tc>
        <w:tc>
          <w:tcPr>
            <w:tcW w:w="1559" w:type="dxa"/>
            <w:tcBorders>
              <w:top w:val="single" w:color="000000" w:sz="4" w:space="0"/>
              <w:left w:val="single" w:color="000000" w:sz="4" w:space="0"/>
              <w:bottom w:val="single" w:color="000000" w:sz="4" w:space="0"/>
              <w:right w:val="single" w:color="000000" w:sz="4" w:space="0"/>
            </w:tcBorders>
            <w:noWrap w:val="0"/>
            <w:vAlign w:val="center"/>
          </w:tcPr>
          <w:p w14:paraId="4E9136D0">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组织参观</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2EA0B33E">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4</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6FC2DF4B">
            <w:pPr>
              <w:overflowPunct w:val="0"/>
              <w:topLinePunct/>
              <w:autoSpaceDN w:val="0"/>
              <w:adjustRightInd w:val="0"/>
              <w:jc w:val="center"/>
              <w:rPr>
                <w:rFonts w:hint="eastAsia" w:ascii="仿宋" w:hAnsi="仿宋" w:eastAsia="仿宋" w:cs="仿宋"/>
                <w:sz w:val="24"/>
                <w:szCs w:val="24"/>
              </w:rPr>
            </w:pPr>
            <w:r>
              <w:rPr>
                <w:rFonts w:hint="eastAsia" w:ascii="仿宋" w:hAnsi="仿宋" w:eastAsia="仿宋" w:cs="仿宋"/>
                <w:sz w:val="24"/>
                <w:szCs w:val="24"/>
              </w:rPr>
              <w:t>合理规划、引导、疏导团体</w:t>
            </w:r>
          </w:p>
          <w:p w14:paraId="07C1668B">
            <w:pPr>
              <w:overflowPunct w:val="0"/>
              <w:topLinePunct/>
              <w:autoSpaceDN w:val="0"/>
              <w:adjustRightInd w:val="0"/>
              <w:jc w:val="center"/>
              <w:rPr>
                <w:rFonts w:hint="eastAsia" w:ascii="仿宋" w:hAnsi="仿宋" w:eastAsia="仿宋" w:cs="仿宋"/>
                <w:sz w:val="24"/>
                <w:szCs w:val="24"/>
              </w:rPr>
            </w:pPr>
            <w:r>
              <w:rPr>
                <w:rFonts w:hint="eastAsia" w:ascii="仿宋" w:hAnsi="仿宋" w:eastAsia="仿宋" w:cs="仿宋"/>
                <w:sz w:val="24"/>
                <w:szCs w:val="24"/>
              </w:rPr>
              <w:t>参观人员，</w:t>
            </w:r>
          </w:p>
          <w:p w14:paraId="1A301D0C">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展厅秩序良好</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14:paraId="609E4847">
            <w:pPr>
              <w:overflowPunct w:val="0"/>
              <w:topLinePunct/>
              <w:autoSpaceDN w:val="0"/>
              <w:adjustRightInd w:val="0"/>
              <w:ind w:firstLine="480" w:firstLineChars="200"/>
              <w:jc w:val="center"/>
              <w:rPr>
                <w:rFonts w:ascii="仿宋" w:hAnsi="仿宋" w:eastAsia="仿宋" w:cs="仿宋"/>
                <w:sz w:val="24"/>
                <w:szCs w:val="24"/>
              </w:rPr>
            </w:pPr>
          </w:p>
        </w:tc>
        <w:tc>
          <w:tcPr>
            <w:tcW w:w="1231" w:type="dxa"/>
            <w:tcBorders>
              <w:top w:val="single" w:color="000000" w:sz="4" w:space="0"/>
              <w:left w:val="single" w:color="000000" w:sz="4" w:space="0"/>
              <w:bottom w:val="single" w:color="000000" w:sz="4" w:space="0"/>
              <w:right w:val="single" w:color="000000" w:sz="4" w:space="0"/>
            </w:tcBorders>
            <w:noWrap w:val="0"/>
            <w:vAlign w:val="center"/>
          </w:tcPr>
          <w:p w14:paraId="7607D48B">
            <w:pPr>
              <w:overflowPunct w:val="0"/>
              <w:topLinePunct/>
              <w:autoSpaceDN w:val="0"/>
              <w:adjustRightInd w:val="0"/>
              <w:ind w:firstLine="480" w:firstLineChars="200"/>
              <w:jc w:val="center"/>
              <w:rPr>
                <w:rFonts w:ascii="仿宋" w:hAnsi="仿宋" w:eastAsia="仿宋" w:cs="仿宋"/>
                <w:sz w:val="24"/>
                <w:szCs w:val="24"/>
              </w:rPr>
            </w:pPr>
          </w:p>
        </w:tc>
        <w:tc>
          <w:tcPr>
            <w:tcW w:w="1094" w:type="dxa"/>
            <w:tcBorders>
              <w:top w:val="single" w:color="000000" w:sz="4" w:space="0"/>
              <w:left w:val="single" w:color="000000" w:sz="4" w:space="0"/>
              <w:bottom w:val="single" w:color="000000" w:sz="4" w:space="0"/>
              <w:right w:val="single" w:color="000000" w:sz="4" w:space="0"/>
            </w:tcBorders>
            <w:noWrap w:val="0"/>
            <w:vAlign w:val="center"/>
          </w:tcPr>
          <w:p w14:paraId="76D3DA96">
            <w:pPr>
              <w:overflowPunct w:val="0"/>
              <w:topLinePunct/>
              <w:autoSpaceDN w:val="0"/>
              <w:adjustRightInd w:val="0"/>
              <w:ind w:firstLine="480" w:firstLineChars="200"/>
              <w:jc w:val="center"/>
              <w:rPr>
                <w:rFonts w:ascii="仿宋" w:hAnsi="仿宋" w:eastAsia="仿宋" w:cs="仿宋"/>
                <w:sz w:val="24"/>
                <w:szCs w:val="24"/>
              </w:rPr>
            </w:pPr>
          </w:p>
        </w:tc>
      </w:tr>
      <w:tr w14:paraId="573A7D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jc w:val="center"/>
        </w:trPr>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3B01CA">
            <w:pPr>
              <w:widowControl/>
              <w:rPr>
                <w:rFonts w:ascii="仿宋" w:hAnsi="仿宋" w:eastAsia="仿宋" w:cs="仿宋"/>
                <w:sz w:val="24"/>
                <w:szCs w:val="24"/>
              </w:rPr>
            </w:pPr>
          </w:p>
        </w:tc>
        <w:tc>
          <w:tcPr>
            <w:tcW w:w="1559" w:type="dxa"/>
            <w:vMerge w:val="restart"/>
            <w:tcBorders>
              <w:top w:val="single" w:color="000000" w:sz="4" w:space="0"/>
              <w:left w:val="single" w:color="000000" w:sz="4" w:space="0"/>
              <w:bottom w:val="single" w:color="000000" w:sz="4" w:space="0"/>
              <w:right w:val="single" w:color="000000" w:sz="4" w:space="0"/>
            </w:tcBorders>
            <w:noWrap w:val="0"/>
            <w:vAlign w:val="center"/>
          </w:tcPr>
          <w:p w14:paraId="2886EC9B">
            <w:pPr>
              <w:overflowPunct w:val="0"/>
              <w:topLinePunct/>
              <w:autoSpaceDN w:val="0"/>
              <w:adjustRightInd w:val="0"/>
              <w:jc w:val="center"/>
              <w:rPr>
                <w:rFonts w:hint="eastAsia" w:ascii="仿宋" w:hAnsi="仿宋" w:eastAsia="仿宋" w:cs="仿宋"/>
                <w:sz w:val="24"/>
                <w:szCs w:val="24"/>
              </w:rPr>
            </w:pPr>
            <w:r>
              <w:rPr>
                <w:rFonts w:hint="eastAsia" w:ascii="仿宋" w:hAnsi="仿宋" w:eastAsia="仿宋" w:cs="仿宋"/>
                <w:sz w:val="24"/>
                <w:szCs w:val="24"/>
              </w:rPr>
              <w:t>穹幕影院</w:t>
            </w:r>
          </w:p>
          <w:p w14:paraId="3840F8F1">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播放</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575C53BE">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2</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33CF2A0B">
            <w:pPr>
              <w:overflowPunct w:val="0"/>
              <w:topLinePunct/>
              <w:autoSpaceDN w:val="0"/>
              <w:adjustRightInd w:val="0"/>
              <w:jc w:val="center"/>
              <w:rPr>
                <w:rFonts w:hint="eastAsia" w:ascii="仿宋" w:hAnsi="仿宋" w:eastAsia="仿宋" w:cs="仿宋"/>
                <w:sz w:val="24"/>
                <w:szCs w:val="24"/>
              </w:rPr>
            </w:pPr>
            <w:r>
              <w:rPr>
                <w:rFonts w:hint="eastAsia" w:ascii="仿宋" w:hAnsi="仿宋" w:eastAsia="仿宋" w:cs="仿宋"/>
                <w:sz w:val="24"/>
                <w:szCs w:val="24"/>
              </w:rPr>
              <w:t>地面及幕布</w:t>
            </w:r>
          </w:p>
          <w:p w14:paraId="2E069897">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干净整洁</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14:paraId="1D856293">
            <w:pPr>
              <w:overflowPunct w:val="0"/>
              <w:topLinePunct/>
              <w:autoSpaceDN w:val="0"/>
              <w:adjustRightInd w:val="0"/>
              <w:ind w:firstLine="480" w:firstLineChars="200"/>
              <w:jc w:val="center"/>
              <w:rPr>
                <w:rFonts w:ascii="仿宋" w:hAnsi="仿宋" w:eastAsia="仿宋" w:cs="仿宋"/>
                <w:sz w:val="24"/>
                <w:szCs w:val="24"/>
              </w:rPr>
            </w:pPr>
          </w:p>
        </w:tc>
        <w:tc>
          <w:tcPr>
            <w:tcW w:w="1231" w:type="dxa"/>
            <w:tcBorders>
              <w:top w:val="single" w:color="000000" w:sz="4" w:space="0"/>
              <w:left w:val="single" w:color="000000" w:sz="4" w:space="0"/>
              <w:bottom w:val="single" w:color="000000" w:sz="4" w:space="0"/>
              <w:right w:val="single" w:color="000000" w:sz="4" w:space="0"/>
            </w:tcBorders>
            <w:noWrap w:val="0"/>
            <w:vAlign w:val="center"/>
          </w:tcPr>
          <w:p w14:paraId="7D64DD63">
            <w:pPr>
              <w:overflowPunct w:val="0"/>
              <w:topLinePunct/>
              <w:autoSpaceDN w:val="0"/>
              <w:adjustRightInd w:val="0"/>
              <w:ind w:firstLine="480" w:firstLineChars="200"/>
              <w:jc w:val="center"/>
              <w:rPr>
                <w:rFonts w:ascii="仿宋" w:hAnsi="仿宋" w:eastAsia="仿宋" w:cs="仿宋"/>
                <w:sz w:val="24"/>
                <w:szCs w:val="24"/>
              </w:rPr>
            </w:pPr>
          </w:p>
        </w:tc>
        <w:tc>
          <w:tcPr>
            <w:tcW w:w="1094" w:type="dxa"/>
            <w:tcBorders>
              <w:top w:val="single" w:color="000000" w:sz="4" w:space="0"/>
              <w:left w:val="single" w:color="000000" w:sz="4" w:space="0"/>
              <w:bottom w:val="single" w:color="000000" w:sz="4" w:space="0"/>
              <w:right w:val="single" w:color="000000" w:sz="4" w:space="0"/>
            </w:tcBorders>
            <w:noWrap w:val="0"/>
            <w:vAlign w:val="center"/>
          </w:tcPr>
          <w:p w14:paraId="4D4E48BE">
            <w:pPr>
              <w:overflowPunct w:val="0"/>
              <w:topLinePunct/>
              <w:autoSpaceDN w:val="0"/>
              <w:adjustRightInd w:val="0"/>
              <w:ind w:firstLine="480" w:firstLineChars="200"/>
              <w:jc w:val="center"/>
              <w:rPr>
                <w:rFonts w:ascii="仿宋" w:hAnsi="仿宋" w:eastAsia="仿宋" w:cs="仿宋"/>
                <w:sz w:val="24"/>
                <w:szCs w:val="24"/>
              </w:rPr>
            </w:pPr>
          </w:p>
        </w:tc>
      </w:tr>
      <w:tr w14:paraId="5CE52B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jc w:val="center"/>
        </w:trPr>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A29B0B">
            <w:pPr>
              <w:widowControl/>
              <w:rPr>
                <w:rFonts w:ascii="仿宋" w:hAnsi="仿宋" w:eastAsia="仿宋" w:cs="仿宋"/>
                <w:sz w:val="24"/>
                <w:szCs w:val="24"/>
              </w:rPr>
            </w:pPr>
          </w:p>
        </w:tc>
        <w:tc>
          <w:tcPr>
            <w:tcW w:w="1559"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83DD61">
            <w:pPr>
              <w:widowControl/>
              <w:jc w:val="center"/>
              <w:rPr>
                <w:rFonts w:ascii="仿宋" w:hAnsi="仿宋" w:eastAsia="仿宋" w:cs="仿宋"/>
                <w:sz w:val="24"/>
                <w:szCs w:val="24"/>
              </w:rPr>
            </w:pP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513FB566">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2</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2A988773">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有序组织观众</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14:paraId="176A95A6">
            <w:pPr>
              <w:overflowPunct w:val="0"/>
              <w:topLinePunct/>
              <w:autoSpaceDN w:val="0"/>
              <w:adjustRightInd w:val="0"/>
              <w:ind w:firstLine="480" w:firstLineChars="200"/>
              <w:jc w:val="center"/>
              <w:rPr>
                <w:rFonts w:ascii="仿宋" w:hAnsi="仿宋" w:eastAsia="仿宋" w:cs="仿宋"/>
                <w:sz w:val="24"/>
                <w:szCs w:val="24"/>
              </w:rPr>
            </w:pPr>
          </w:p>
        </w:tc>
        <w:tc>
          <w:tcPr>
            <w:tcW w:w="1231" w:type="dxa"/>
            <w:tcBorders>
              <w:top w:val="single" w:color="000000" w:sz="4" w:space="0"/>
              <w:left w:val="single" w:color="000000" w:sz="4" w:space="0"/>
              <w:bottom w:val="single" w:color="000000" w:sz="4" w:space="0"/>
              <w:right w:val="single" w:color="000000" w:sz="4" w:space="0"/>
            </w:tcBorders>
            <w:noWrap w:val="0"/>
            <w:vAlign w:val="center"/>
          </w:tcPr>
          <w:p w14:paraId="73FF9B77">
            <w:pPr>
              <w:overflowPunct w:val="0"/>
              <w:topLinePunct/>
              <w:autoSpaceDN w:val="0"/>
              <w:adjustRightInd w:val="0"/>
              <w:ind w:firstLine="480" w:firstLineChars="200"/>
              <w:jc w:val="center"/>
              <w:rPr>
                <w:rFonts w:ascii="仿宋" w:hAnsi="仿宋" w:eastAsia="仿宋" w:cs="仿宋"/>
                <w:sz w:val="24"/>
                <w:szCs w:val="24"/>
              </w:rPr>
            </w:pPr>
          </w:p>
        </w:tc>
        <w:tc>
          <w:tcPr>
            <w:tcW w:w="1094" w:type="dxa"/>
            <w:tcBorders>
              <w:top w:val="single" w:color="000000" w:sz="4" w:space="0"/>
              <w:left w:val="single" w:color="000000" w:sz="4" w:space="0"/>
              <w:bottom w:val="single" w:color="000000" w:sz="4" w:space="0"/>
              <w:right w:val="single" w:color="000000" w:sz="4" w:space="0"/>
            </w:tcBorders>
            <w:noWrap w:val="0"/>
            <w:vAlign w:val="center"/>
          </w:tcPr>
          <w:p w14:paraId="1761CE92">
            <w:pPr>
              <w:overflowPunct w:val="0"/>
              <w:topLinePunct/>
              <w:autoSpaceDN w:val="0"/>
              <w:adjustRightInd w:val="0"/>
              <w:ind w:firstLine="480" w:firstLineChars="200"/>
              <w:jc w:val="center"/>
              <w:rPr>
                <w:rFonts w:ascii="仿宋" w:hAnsi="仿宋" w:eastAsia="仿宋" w:cs="仿宋"/>
                <w:sz w:val="24"/>
                <w:szCs w:val="24"/>
              </w:rPr>
            </w:pPr>
          </w:p>
        </w:tc>
      </w:tr>
      <w:tr w14:paraId="0294DF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jc w:val="center"/>
        </w:trPr>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D200FE">
            <w:pPr>
              <w:widowControl/>
              <w:rPr>
                <w:rFonts w:ascii="仿宋" w:hAnsi="仿宋" w:eastAsia="仿宋" w:cs="仿宋"/>
                <w:sz w:val="24"/>
                <w:szCs w:val="24"/>
              </w:rPr>
            </w:pPr>
          </w:p>
        </w:tc>
        <w:tc>
          <w:tcPr>
            <w:tcW w:w="1559" w:type="dxa"/>
            <w:tcBorders>
              <w:top w:val="single" w:color="000000" w:sz="4" w:space="0"/>
              <w:left w:val="single" w:color="000000" w:sz="4" w:space="0"/>
              <w:bottom w:val="single" w:color="000000" w:sz="4" w:space="0"/>
              <w:right w:val="single" w:color="000000" w:sz="4" w:space="0"/>
            </w:tcBorders>
            <w:noWrap w:val="0"/>
            <w:vAlign w:val="center"/>
          </w:tcPr>
          <w:p w14:paraId="3C87713D">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展品卫生</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61C3DF1D">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3</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4B6CD945">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保持清洁、整齐</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14:paraId="238EFD83">
            <w:pPr>
              <w:overflowPunct w:val="0"/>
              <w:topLinePunct/>
              <w:autoSpaceDN w:val="0"/>
              <w:adjustRightInd w:val="0"/>
              <w:ind w:firstLine="480" w:firstLineChars="200"/>
              <w:jc w:val="center"/>
              <w:rPr>
                <w:rFonts w:ascii="仿宋" w:hAnsi="仿宋" w:eastAsia="仿宋" w:cs="仿宋"/>
                <w:sz w:val="24"/>
                <w:szCs w:val="24"/>
              </w:rPr>
            </w:pPr>
          </w:p>
        </w:tc>
        <w:tc>
          <w:tcPr>
            <w:tcW w:w="1231" w:type="dxa"/>
            <w:tcBorders>
              <w:top w:val="single" w:color="000000" w:sz="4" w:space="0"/>
              <w:left w:val="single" w:color="000000" w:sz="4" w:space="0"/>
              <w:bottom w:val="single" w:color="000000" w:sz="4" w:space="0"/>
              <w:right w:val="single" w:color="000000" w:sz="4" w:space="0"/>
            </w:tcBorders>
            <w:noWrap w:val="0"/>
            <w:vAlign w:val="center"/>
          </w:tcPr>
          <w:p w14:paraId="655931C4">
            <w:pPr>
              <w:overflowPunct w:val="0"/>
              <w:topLinePunct/>
              <w:autoSpaceDN w:val="0"/>
              <w:adjustRightInd w:val="0"/>
              <w:ind w:firstLine="480" w:firstLineChars="200"/>
              <w:jc w:val="center"/>
              <w:rPr>
                <w:rFonts w:ascii="仿宋" w:hAnsi="仿宋" w:eastAsia="仿宋" w:cs="仿宋"/>
                <w:sz w:val="24"/>
                <w:szCs w:val="24"/>
              </w:rPr>
            </w:pPr>
          </w:p>
        </w:tc>
        <w:tc>
          <w:tcPr>
            <w:tcW w:w="1094" w:type="dxa"/>
            <w:tcBorders>
              <w:top w:val="single" w:color="000000" w:sz="4" w:space="0"/>
              <w:left w:val="single" w:color="000000" w:sz="4" w:space="0"/>
              <w:bottom w:val="single" w:color="000000" w:sz="4" w:space="0"/>
              <w:right w:val="single" w:color="000000" w:sz="4" w:space="0"/>
            </w:tcBorders>
            <w:noWrap w:val="0"/>
            <w:vAlign w:val="center"/>
          </w:tcPr>
          <w:p w14:paraId="794D51F5">
            <w:pPr>
              <w:overflowPunct w:val="0"/>
              <w:topLinePunct/>
              <w:autoSpaceDN w:val="0"/>
              <w:adjustRightInd w:val="0"/>
              <w:ind w:firstLine="480" w:firstLineChars="200"/>
              <w:jc w:val="center"/>
              <w:rPr>
                <w:rFonts w:ascii="仿宋" w:hAnsi="仿宋" w:eastAsia="仿宋" w:cs="仿宋"/>
                <w:sz w:val="24"/>
                <w:szCs w:val="24"/>
              </w:rPr>
            </w:pPr>
          </w:p>
        </w:tc>
      </w:tr>
      <w:tr w14:paraId="62EEDC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jc w:val="center"/>
        </w:trPr>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D5BD88">
            <w:pPr>
              <w:widowControl/>
              <w:rPr>
                <w:rFonts w:ascii="仿宋" w:hAnsi="仿宋" w:eastAsia="仿宋" w:cs="仿宋"/>
                <w:sz w:val="24"/>
                <w:szCs w:val="24"/>
              </w:rPr>
            </w:pPr>
          </w:p>
        </w:tc>
        <w:tc>
          <w:tcPr>
            <w:tcW w:w="1559" w:type="dxa"/>
            <w:tcBorders>
              <w:top w:val="single" w:color="000000" w:sz="4" w:space="0"/>
              <w:left w:val="single" w:color="000000" w:sz="4" w:space="0"/>
              <w:bottom w:val="single" w:color="000000" w:sz="4" w:space="0"/>
              <w:right w:val="single" w:color="000000" w:sz="4" w:space="0"/>
            </w:tcBorders>
            <w:noWrap w:val="0"/>
            <w:vAlign w:val="center"/>
          </w:tcPr>
          <w:p w14:paraId="2B6350E9">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场地卫生</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4C4D472B">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2</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6032C783">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保持清洁</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14:paraId="0A0E39B3">
            <w:pPr>
              <w:overflowPunct w:val="0"/>
              <w:topLinePunct/>
              <w:autoSpaceDN w:val="0"/>
              <w:adjustRightInd w:val="0"/>
              <w:ind w:firstLine="480" w:firstLineChars="200"/>
              <w:jc w:val="center"/>
              <w:rPr>
                <w:rFonts w:ascii="仿宋" w:hAnsi="仿宋" w:eastAsia="仿宋" w:cs="仿宋"/>
                <w:sz w:val="24"/>
                <w:szCs w:val="24"/>
              </w:rPr>
            </w:pPr>
          </w:p>
        </w:tc>
        <w:tc>
          <w:tcPr>
            <w:tcW w:w="1231" w:type="dxa"/>
            <w:tcBorders>
              <w:top w:val="single" w:color="000000" w:sz="4" w:space="0"/>
              <w:left w:val="single" w:color="000000" w:sz="4" w:space="0"/>
              <w:bottom w:val="single" w:color="000000" w:sz="4" w:space="0"/>
              <w:right w:val="single" w:color="000000" w:sz="4" w:space="0"/>
            </w:tcBorders>
            <w:noWrap w:val="0"/>
            <w:vAlign w:val="center"/>
          </w:tcPr>
          <w:p w14:paraId="608D6F70">
            <w:pPr>
              <w:overflowPunct w:val="0"/>
              <w:topLinePunct/>
              <w:autoSpaceDN w:val="0"/>
              <w:adjustRightInd w:val="0"/>
              <w:ind w:firstLine="480" w:firstLineChars="200"/>
              <w:jc w:val="center"/>
              <w:rPr>
                <w:rFonts w:ascii="仿宋" w:hAnsi="仿宋" w:eastAsia="仿宋" w:cs="仿宋"/>
                <w:sz w:val="24"/>
                <w:szCs w:val="24"/>
              </w:rPr>
            </w:pPr>
          </w:p>
        </w:tc>
        <w:tc>
          <w:tcPr>
            <w:tcW w:w="1094" w:type="dxa"/>
            <w:tcBorders>
              <w:top w:val="single" w:color="000000" w:sz="4" w:space="0"/>
              <w:left w:val="single" w:color="000000" w:sz="4" w:space="0"/>
              <w:bottom w:val="single" w:color="000000" w:sz="4" w:space="0"/>
              <w:right w:val="single" w:color="000000" w:sz="4" w:space="0"/>
            </w:tcBorders>
            <w:noWrap w:val="0"/>
            <w:vAlign w:val="center"/>
          </w:tcPr>
          <w:p w14:paraId="2AF06CA8">
            <w:pPr>
              <w:overflowPunct w:val="0"/>
              <w:topLinePunct/>
              <w:autoSpaceDN w:val="0"/>
              <w:adjustRightInd w:val="0"/>
              <w:ind w:firstLine="480" w:firstLineChars="200"/>
              <w:jc w:val="center"/>
              <w:rPr>
                <w:rFonts w:ascii="仿宋" w:hAnsi="仿宋" w:eastAsia="仿宋" w:cs="仿宋"/>
                <w:sz w:val="24"/>
                <w:szCs w:val="24"/>
              </w:rPr>
            </w:pPr>
          </w:p>
        </w:tc>
      </w:tr>
      <w:tr w14:paraId="69E1A4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jc w:val="center"/>
        </w:trPr>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9804A9">
            <w:pPr>
              <w:widowControl/>
              <w:rPr>
                <w:rFonts w:ascii="仿宋" w:hAnsi="仿宋" w:eastAsia="仿宋" w:cs="仿宋"/>
                <w:sz w:val="24"/>
                <w:szCs w:val="24"/>
              </w:rPr>
            </w:pPr>
          </w:p>
        </w:tc>
        <w:tc>
          <w:tcPr>
            <w:tcW w:w="1559" w:type="dxa"/>
            <w:tcBorders>
              <w:top w:val="single" w:color="000000" w:sz="4" w:space="0"/>
              <w:left w:val="single" w:color="000000" w:sz="4" w:space="0"/>
              <w:bottom w:val="single" w:color="000000" w:sz="4" w:space="0"/>
              <w:right w:val="single" w:color="000000" w:sz="4" w:space="0"/>
            </w:tcBorders>
            <w:noWrap w:val="0"/>
            <w:vAlign w:val="center"/>
          </w:tcPr>
          <w:p w14:paraId="6F4AC1B8">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演示项目</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4598574A">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3</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05B05507">
            <w:pPr>
              <w:overflowPunct w:val="0"/>
              <w:topLinePunct/>
              <w:autoSpaceDN w:val="0"/>
              <w:adjustRightInd w:val="0"/>
              <w:jc w:val="center"/>
              <w:rPr>
                <w:rFonts w:hint="eastAsia" w:ascii="仿宋" w:hAnsi="仿宋" w:eastAsia="仿宋" w:cs="仿宋"/>
                <w:sz w:val="24"/>
                <w:szCs w:val="24"/>
              </w:rPr>
            </w:pPr>
            <w:r>
              <w:rPr>
                <w:rFonts w:hint="eastAsia" w:ascii="仿宋" w:hAnsi="仿宋" w:eastAsia="仿宋" w:cs="仿宋"/>
                <w:sz w:val="24"/>
                <w:szCs w:val="24"/>
              </w:rPr>
              <w:t>科学实验、</w:t>
            </w:r>
          </w:p>
          <w:p w14:paraId="75DEC155">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演示组织有序</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14:paraId="02463727">
            <w:pPr>
              <w:overflowPunct w:val="0"/>
              <w:topLinePunct/>
              <w:autoSpaceDN w:val="0"/>
              <w:adjustRightInd w:val="0"/>
              <w:ind w:firstLine="480" w:firstLineChars="200"/>
              <w:jc w:val="center"/>
              <w:rPr>
                <w:rFonts w:ascii="仿宋" w:hAnsi="仿宋" w:eastAsia="仿宋" w:cs="仿宋"/>
                <w:sz w:val="24"/>
                <w:szCs w:val="24"/>
              </w:rPr>
            </w:pPr>
          </w:p>
        </w:tc>
        <w:tc>
          <w:tcPr>
            <w:tcW w:w="1231" w:type="dxa"/>
            <w:tcBorders>
              <w:top w:val="single" w:color="000000" w:sz="4" w:space="0"/>
              <w:left w:val="single" w:color="000000" w:sz="4" w:space="0"/>
              <w:bottom w:val="single" w:color="000000" w:sz="4" w:space="0"/>
              <w:right w:val="single" w:color="000000" w:sz="4" w:space="0"/>
            </w:tcBorders>
            <w:noWrap w:val="0"/>
            <w:vAlign w:val="center"/>
          </w:tcPr>
          <w:p w14:paraId="5B25A0EB">
            <w:pPr>
              <w:overflowPunct w:val="0"/>
              <w:topLinePunct/>
              <w:autoSpaceDN w:val="0"/>
              <w:adjustRightInd w:val="0"/>
              <w:ind w:firstLine="480" w:firstLineChars="200"/>
              <w:jc w:val="center"/>
              <w:rPr>
                <w:rFonts w:ascii="仿宋" w:hAnsi="仿宋" w:eastAsia="仿宋" w:cs="仿宋"/>
                <w:sz w:val="24"/>
                <w:szCs w:val="24"/>
              </w:rPr>
            </w:pPr>
          </w:p>
        </w:tc>
        <w:tc>
          <w:tcPr>
            <w:tcW w:w="1094" w:type="dxa"/>
            <w:tcBorders>
              <w:top w:val="single" w:color="000000" w:sz="4" w:space="0"/>
              <w:left w:val="single" w:color="000000" w:sz="4" w:space="0"/>
              <w:bottom w:val="single" w:color="000000" w:sz="4" w:space="0"/>
              <w:right w:val="single" w:color="000000" w:sz="4" w:space="0"/>
            </w:tcBorders>
            <w:noWrap w:val="0"/>
            <w:vAlign w:val="center"/>
          </w:tcPr>
          <w:p w14:paraId="19A59110">
            <w:pPr>
              <w:overflowPunct w:val="0"/>
              <w:topLinePunct/>
              <w:autoSpaceDN w:val="0"/>
              <w:adjustRightInd w:val="0"/>
              <w:ind w:firstLine="480" w:firstLineChars="200"/>
              <w:jc w:val="center"/>
              <w:rPr>
                <w:rFonts w:ascii="仿宋" w:hAnsi="仿宋" w:eastAsia="仿宋" w:cs="仿宋"/>
                <w:sz w:val="24"/>
                <w:szCs w:val="24"/>
              </w:rPr>
            </w:pPr>
          </w:p>
        </w:tc>
      </w:tr>
      <w:tr w14:paraId="583204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jc w:val="center"/>
        </w:trPr>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1955FE">
            <w:pPr>
              <w:widowControl/>
              <w:rPr>
                <w:rFonts w:ascii="仿宋" w:hAnsi="仿宋" w:eastAsia="仿宋" w:cs="仿宋"/>
                <w:sz w:val="24"/>
                <w:szCs w:val="24"/>
              </w:rPr>
            </w:pPr>
          </w:p>
        </w:tc>
        <w:tc>
          <w:tcPr>
            <w:tcW w:w="1559" w:type="dxa"/>
            <w:vMerge w:val="restart"/>
            <w:tcBorders>
              <w:top w:val="single" w:color="000000" w:sz="4" w:space="0"/>
              <w:left w:val="single" w:color="000000" w:sz="4" w:space="0"/>
              <w:bottom w:val="single" w:color="000000" w:sz="4" w:space="0"/>
              <w:right w:val="single" w:color="000000" w:sz="4" w:space="0"/>
            </w:tcBorders>
            <w:noWrap w:val="0"/>
            <w:vAlign w:val="center"/>
          </w:tcPr>
          <w:p w14:paraId="4D869504">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资料统计</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65D05770">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3</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1DBAFBCC">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月报表、总结、启动资料照片、特色活动照片</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14:paraId="4351CA6A">
            <w:pPr>
              <w:overflowPunct w:val="0"/>
              <w:topLinePunct/>
              <w:autoSpaceDN w:val="0"/>
              <w:adjustRightInd w:val="0"/>
              <w:ind w:firstLine="480" w:firstLineChars="200"/>
              <w:jc w:val="center"/>
              <w:rPr>
                <w:rFonts w:ascii="仿宋" w:hAnsi="仿宋" w:eastAsia="仿宋" w:cs="仿宋"/>
                <w:sz w:val="24"/>
                <w:szCs w:val="24"/>
              </w:rPr>
            </w:pPr>
          </w:p>
        </w:tc>
        <w:tc>
          <w:tcPr>
            <w:tcW w:w="1231" w:type="dxa"/>
            <w:tcBorders>
              <w:top w:val="single" w:color="000000" w:sz="4" w:space="0"/>
              <w:left w:val="single" w:color="000000" w:sz="4" w:space="0"/>
              <w:bottom w:val="single" w:color="000000" w:sz="4" w:space="0"/>
              <w:right w:val="single" w:color="000000" w:sz="4" w:space="0"/>
            </w:tcBorders>
            <w:noWrap w:val="0"/>
            <w:vAlign w:val="center"/>
          </w:tcPr>
          <w:p w14:paraId="28A0F45E">
            <w:pPr>
              <w:overflowPunct w:val="0"/>
              <w:topLinePunct/>
              <w:autoSpaceDN w:val="0"/>
              <w:adjustRightInd w:val="0"/>
              <w:ind w:firstLine="480" w:firstLineChars="200"/>
              <w:jc w:val="center"/>
              <w:rPr>
                <w:rFonts w:ascii="仿宋" w:hAnsi="仿宋" w:eastAsia="仿宋" w:cs="仿宋"/>
                <w:sz w:val="24"/>
                <w:szCs w:val="24"/>
              </w:rPr>
            </w:pPr>
          </w:p>
        </w:tc>
        <w:tc>
          <w:tcPr>
            <w:tcW w:w="1094" w:type="dxa"/>
            <w:tcBorders>
              <w:top w:val="single" w:color="000000" w:sz="4" w:space="0"/>
              <w:left w:val="single" w:color="000000" w:sz="4" w:space="0"/>
              <w:bottom w:val="single" w:color="000000" w:sz="4" w:space="0"/>
              <w:right w:val="single" w:color="000000" w:sz="4" w:space="0"/>
            </w:tcBorders>
            <w:noWrap w:val="0"/>
            <w:vAlign w:val="center"/>
          </w:tcPr>
          <w:p w14:paraId="400778BD">
            <w:pPr>
              <w:overflowPunct w:val="0"/>
              <w:topLinePunct/>
              <w:autoSpaceDN w:val="0"/>
              <w:adjustRightInd w:val="0"/>
              <w:ind w:firstLine="480" w:firstLineChars="200"/>
              <w:jc w:val="center"/>
              <w:rPr>
                <w:rFonts w:ascii="仿宋" w:hAnsi="仿宋" w:eastAsia="仿宋" w:cs="仿宋"/>
                <w:sz w:val="24"/>
                <w:szCs w:val="24"/>
              </w:rPr>
            </w:pPr>
          </w:p>
        </w:tc>
      </w:tr>
      <w:tr w14:paraId="49659E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jc w:val="center"/>
        </w:trPr>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269909">
            <w:pPr>
              <w:widowControl/>
              <w:rPr>
                <w:rFonts w:ascii="仿宋" w:hAnsi="仿宋" w:eastAsia="仿宋" w:cs="仿宋"/>
                <w:sz w:val="24"/>
                <w:szCs w:val="24"/>
              </w:rPr>
            </w:pPr>
          </w:p>
        </w:tc>
        <w:tc>
          <w:tcPr>
            <w:tcW w:w="1559"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2C5A29">
            <w:pPr>
              <w:widowControl/>
              <w:jc w:val="center"/>
              <w:rPr>
                <w:rFonts w:ascii="仿宋" w:hAnsi="仿宋" w:eastAsia="仿宋" w:cs="仿宋"/>
                <w:sz w:val="24"/>
                <w:szCs w:val="24"/>
              </w:rPr>
            </w:pP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26AFBCD8">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3</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3AE0EC62">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工作日志、维修记录、观众反馈报表</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14:paraId="597F3475">
            <w:pPr>
              <w:overflowPunct w:val="0"/>
              <w:topLinePunct/>
              <w:autoSpaceDN w:val="0"/>
              <w:adjustRightInd w:val="0"/>
              <w:ind w:firstLine="480" w:firstLineChars="200"/>
              <w:jc w:val="center"/>
              <w:rPr>
                <w:rFonts w:ascii="仿宋" w:hAnsi="仿宋" w:eastAsia="仿宋" w:cs="仿宋"/>
                <w:sz w:val="24"/>
                <w:szCs w:val="24"/>
              </w:rPr>
            </w:pPr>
          </w:p>
        </w:tc>
        <w:tc>
          <w:tcPr>
            <w:tcW w:w="1231" w:type="dxa"/>
            <w:tcBorders>
              <w:top w:val="single" w:color="000000" w:sz="4" w:space="0"/>
              <w:left w:val="single" w:color="000000" w:sz="4" w:space="0"/>
              <w:bottom w:val="single" w:color="000000" w:sz="4" w:space="0"/>
              <w:right w:val="single" w:color="000000" w:sz="4" w:space="0"/>
            </w:tcBorders>
            <w:noWrap w:val="0"/>
            <w:vAlign w:val="center"/>
          </w:tcPr>
          <w:p w14:paraId="715A1F37">
            <w:pPr>
              <w:overflowPunct w:val="0"/>
              <w:topLinePunct/>
              <w:autoSpaceDN w:val="0"/>
              <w:adjustRightInd w:val="0"/>
              <w:ind w:firstLine="480" w:firstLineChars="200"/>
              <w:jc w:val="center"/>
              <w:rPr>
                <w:rFonts w:ascii="仿宋" w:hAnsi="仿宋" w:eastAsia="仿宋" w:cs="仿宋"/>
                <w:sz w:val="24"/>
                <w:szCs w:val="24"/>
              </w:rPr>
            </w:pPr>
          </w:p>
        </w:tc>
        <w:tc>
          <w:tcPr>
            <w:tcW w:w="1094" w:type="dxa"/>
            <w:tcBorders>
              <w:top w:val="single" w:color="000000" w:sz="4" w:space="0"/>
              <w:left w:val="single" w:color="000000" w:sz="4" w:space="0"/>
              <w:bottom w:val="single" w:color="000000" w:sz="4" w:space="0"/>
              <w:right w:val="single" w:color="000000" w:sz="4" w:space="0"/>
            </w:tcBorders>
            <w:noWrap w:val="0"/>
            <w:vAlign w:val="center"/>
          </w:tcPr>
          <w:p w14:paraId="70E21AD9">
            <w:pPr>
              <w:overflowPunct w:val="0"/>
              <w:topLinePunct/>
              <w:autoSpaceDN w:val="0"/>
              <w:adjustRightInd w:val="0"/>
              <w:ind w:firstLine="480" w:firstLineChars="200"/>
              <w:jc w:val="center"/>
              <w:rPr>
                <w:rFonts w:ascii="仿宋" w:hAnsi="仿宋" w:eastAsia="仿宋" w:cs="仿宋"/>
                <w:sz w:val="24"/>
                <w:szCs w:val="24"/>
              </w:rPr>
            </w:pPr>
          </w:p>
        </w:tc>
      </w:tr>
      <w:tr w14:paraId="5E5A7B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jc w:val="center"/>
        </w:trPr>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5532E8">
            <w:pPr>
              <w:widowControl/>
              <w:rPr>
                <w:rFonts w:ascii="仿宋" w:hAnsi="仿宋" w:eastAsia="仿宋" w:cs="仿宋"/>
                <w:sz w:val="24"/>
                <w:szCs w:val="24"/>
              </w:rPr>
            </w:pPr>
          </w:p>
        </w:tc>
        <w:tc>
          <w:tcPr>
            <w:tcW w:w="1559" w:type="dxa"/>
            <w:vMerge w:val="restart"/>
            <w:tcBorders>
              <w:top w:val="single" w:color="000000" w:sz="4" w:space="0"/>
              <w:left w:val="single" w:color="000000" w:sz="4" w:space="0"/>
              <w:bottom w:val="single" w:color="000000" w:sz="4" w:space="0"/>
              <w:right w:val="single" w:color="000000" w:sz="4" w:space="0"/>
            </w:tcBorders>
            <w:noWrap w:val="0"/>
            <w:vAlign w:val="center"/>
          </w:tcPr>
          <w:p w14:paraId="13C21096">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展览安全</w:t>
            </w:r>
          </w:p>
        </w:tc>
        <w:tc>
          <w:tcPr>
            <w:tcW w:w="763" w:type="dxa"/>
            <w:vMerge w:val="restart"/>
            <w:tcBorders>
              <w:top w:val="single" w:color="000000" w:sz="4" w:space="0"/>
              <w:left w:val="single" w:color="000000" w:sz="4" w:space="0"/>
              <w:bottom w:val="single" w:color="000000" w:sz="4" w:space="0"/>
              <w:right w:val="single" w:color="000000" w:sz="4" w:space="0"/>
            </w:tcBorders>
            <w:noWrap w:val="0"/>
            <w:vAlign w:val="center"/>
          </w:tcPr>
          <w:p w14:paraId="2F62D113">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3</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6A07125C">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直接责任事故</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14:paraId="7B040038">
            <w:pPr>
              <w:overflowPunct w:val="0"/>
              <w:topLinePunct/>
              <w:autoSpaceDN w:val="0"/>
              <w:adjustRightInd w:val="0"/>
              <w:ind w:firstLine="480" w:firstLineChars="200"/>
              <w:jc w:val="center"/>
              <w:rPr>
                <w:rFonts w:ascii="仿宋" w:hAnsi="仿宋" w:eastAsia="仿宋" w:cs="仿宋"/>
                <w:sz w:val="24"/>
                <w:szCs w:val="24"/>
              </w:rPr>
            </w:pPr>
          </w:p>
        </w:tc>
        <w:tc>
          <w:tcPr>
            <w:tcW w:w="1231" w:type="dxa"/>
            <w:tcBorders>
              <w:top w:val="single" w:color="000000" w:sz="4" w:space="0"/>
              <w:left w:val="single" w:color="000000" w:sz="4" w:space="0"/>
              <w:bottom w:val="single" w:color="000000" w:sz="4" w:space="0"/>
              <w:right w:val="single" w:color="000000" w:sz="4" w:space="0"/>
            </w:tcBorders>
            <w:noWrap w:val="0"/>
            <w:vAlign w:val="center"/>
          </w:tcPr>
          <w:p w14:paraId="0012E739">
            <w:pPr>
              <w:overflowPunct w:val="0"/>
              <w:topLinePunct/>
              <w:autoSpaceDN w:val="0"/>
              <w:adjustRightInd w:val="0"/>
              <w:ind w:firstLine="480" w:firstLineChars="200"/>
              <w:jc w:val="center"/>
              <w:rPr>
                <w:rFonts w:ascii="仿宋" w:hAnsi="仿宋" w:eastAsia="仿宋" w:cs="仿宋"/>
                <w:sz w:val="24"/>
                <w:szCs w:val="24"/>
              </w:rPr>
            </w:pPr>
          </w:p>
        </w:tc>
        <w:tc>
          <w:tcPr>
            <w:tcW w:w="1094" w:type="dxa"/>
            <w:tcBorders>
              <w:top w:val="single" w:color="000000" w:sz="4" w:space="0"/>
              <w:left w:val="single" w:color="000000" w:sz="4" w:space="0"/>
              <w:bottom w:val="single" w:color="000000" w:sz="4" w:space="0"/>
              <w:right w:val="single" w:color="000000" w:sz="4" w:space="0"/>
            </w:tcBorders>
            <w:noWrap w:val="0"/>
            <w:vAlign w:val="center"/>
          </w:tcPr>
          <w:p w14:paraId="3AB9C122">
            <w:pPr>
              <w:overflowPunct w:val="0"/>
              <w:topLinePunct/>
              <w:autoSpaceDN w:val="0"/>
              <w:adjustRightInd w:val="0"/>
              <w:ind w:firstLine="480" w:firstLineChars="200"/>
              <w:jc w:val="center"/>
              <w:rPr>
                <w:rFonts w:ascii="仿宋" w:hAnsi="仿宋" w:eastAsia="仿宋" w:cs="仿宋"/>
                <w:sz w:val="24"/>
                <w:szCs w:val="24"/>
              </w:rPr>
            </w:pPr>
          </w:p>
        </w:tc>
      </w:tr>
      <w:tr w14:paraId="1A3967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jc w:val="center"/>
        </w:trPr>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2E32C9">
            <w:pPr>
              <w:widowControl/>
              <w:rPr>
                <w:rFonts w:ascii="仿宋" w:hAnsi="仿宋" w:eastAsia="仿宋" w:cs="仿宋"/>
                <w:sz w:val="24"/>
                <w:szCs w:val="24"/>
              </w:rPr>
            </w:pPr>
          </w:p>
        </w:tc>
        <w:tc>
          <w:tcPr>
            <w:tcW w:w="1559"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F9159D">
            <w:pPr>
              <w:widowControl/>
              <w:jc w:val="center"/>
              <w:rPr>
                <w:rFonts w:ascii="仿宋" w:hAnsi="仿宋" w:eastAsia="仿宋" w:cs="仿宋"/>
                <w:sz w:val="24"/>
                <w:szCs w:val="24"/>
              </w:rPr>
            </w:pPr>
          </w:p>
        </w:tc>
        <w:tc>
          <w:tcPr>
            <w:tcW w:w="7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19F298">
            <w:pPr>
              <w:widowControl/>
              <w:jc w:val="center"/>
              <w:rPr>
                <w:rFonts w:ascii="仿宋" w:hAnsi="仿宋" w:eastAsia="仿宋" w:cs="仿宋"/>
                <w:sz w:val="24"/>
                <w:szCs w:val="24"/>
              </w:rPr>
            </w:pP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66867D30">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间接责任事故</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14:paraId="10B1EFCD">
            <w:pPr>
              <w:overflowPunct w:val="0"/>
              <w:topLinePunct/>
              <w:autoSpaceDN w:val="0"/>
              <w:adjustRightInd w:val="0"/>
              <w:ind w:firstLine="480" w:firstLineChars="200"/>
              <w:jc w:val="center"/>
              <w:rPr>
                <w:rFonts w:ascii="仿宋" w:hAnsi="仿宋" w:eastAsia="仿宋" w:cs="仿宋"/>
                <w:sz w:val="24"/>
                <w:szCs w:val="24"/>
              </w:rPr>
            </w:pPr>
          </w:p>
        </w:tc>
        <w:tc>
          <w:tcPr>
            <w:tcW w:w="1231" w:type="dxa"/>
            <w:tcBorders>
              <w:top w:val="single" w:color="000000" w:sz="4" w:space="0"/>
              <w:left w:val="single" w:color="000000" w:sz="4" w:space="0"/>
              <w:bottom w:val="single" w:color="000000" w:sz="4" w:space="0"/>
              <w:right w:val="single" w:color="000000" w:sz="4" w:space="0"/>
            </w:tcBorders>
            <w:noWrap w:val="0"/>
            <w:vAlign w:val="center"/>
          </w:tcPr>
          <w:p w14:paraId="3C5CADF6">
            <w:pPr>
              <w:overflowPunct w:val="0"/>
              <w:topLinePunct/>
              <w:autoSpaceDN w:val="0"/>
              <w:adjustRightInd w:val="0"/>
              <w:ind w:firstLine="480" w:firstLineChars="200"/>
              <w:jc w:val="center"/>
              <w:rPr>
                <w:rFonts w:ascii="仿宋" w:hAnsi="仿宋" w:eastAsia="仿宋" w:cs="仿宋"/>
                <w:sz w:val="24"/>
                <w:szCs w:val="24"/>
              </w:rPr>
            </w:pPr>
          </w:p>
        </w:tc>
        <w:tc>
          <w:tcPr>
            <w:tcW w:w="1094" w:type="dxa"/>
            <w:tcBorders>
              <w:top w:val="single" w:color="000000" w:sz="4" w:space="0"/>
              <w:left w:val="single" w:color="000000" w:sz="4" w:space="0"/>
              <w:bottom w:val="single" w:color="000000" w:sz="4" w:space="0"/>
              <w:right w:val="single" w:color="000000" w:sz="4" w:space="0"/>
            </w:tcBorders>
            <w:noWrap w:val="0"/>
            <w:vAlign w:val="center"/>
          </w:tcPr>
          <w:p w14:paraId="4BA20D32">
            <w:pPr>
              <w:overflowPunct w:val="0"/>
              <w:topLinePunct/>
              <w:autoSpaceDN w:val="0"/>
              <w:adjustRightInd w:val="0"/>
              <w:ind w:firstLine="480" w:firstLineChars="200"/>
              <w:jc w:val="center"/>
              <w:rPr>
                <w:rFonts w:ascii="仿宋" w:hAnsi="仿宋" w:eastAsia="仿宋" w:cs="仿宋"/>
                <w:sz w:val="24"/>
                <w:szCs w:val="24"/>
              </w:rPr>
            </w:pPr>
          </w:p>
        </w:tc>
      </w:tr>
      <w:tr w14:paraId="6F8B5A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914" w:type="dxa"/>
            <w:vMerge w:val="restart"/>
            <w:tcBorders>
              <w:top w:val="single" w:color="000000" w:sz="4" w:space="0"/>
              <w:left w:val="single" w:color="000000" w:sz="4" w:space="0"/>
              <w:bottom w:val="single" w:color="000000" w:sz="4" w:space="0"/>
              <w:right w:val="single" w:color="000000" w:sz="4" w:space="0"/>
            </w:tcBorders>
            <w:noWrap w:val="0"/>
            <w:vAlign w:val="center"/>
          </w:tcPr>
          <w:p w14:paraId="5A5D91B5">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场地设备设施完好（17）</w:t>
            </w:r>
          </w:p>
        </w:tc>
        <w:tc>
          <w:tcPr>
            <w:tcW w:w="1559" w:type="dxa"/>
            <w:tcBorders>
              <w:top w:val="single" w:color="000000" w:sz="4" w:space="0"/>
              <w:left w:val="single" w:color="000000" w:sz="4" w:space="0"/>
              <w:bottom w:val="single" w:color="000000" w:sz="4" w:space="0"/>
              <w:right w:val="single" w:color="000000" w:sz="4" w:space="0"/>
            </w:tcBorders>
            <w:noWrap w:val="0"/>
            <w:vAlign w:val="center"/>
          </w:tcPr>
          <w:p w14:paraId="66F27847">
            <w:pPr>
              <w:overflowPunct w:val="0"/>
              <w:topLinePunct/>
              <w:autoSpaceDN w:val="0"/>
              <w:adjustRightInd w:val="0"/>
              <w:jc w:val="center"/>
              <w:rPr>
                <w:rFonts w:hint="eastAsia" w:ascii="仿宋" w:hAnsi="仿宋" w:eastAsia="仿宋" w:cs="仿宋"/>
                <w:sz w:val="24"/>
                <w:szCs w:val="24"/>
              </w:rPr>
            </w:pPr>
            <w:r>
              <w:rPr>
                <w:rFonts w:hint="eastAsia" w:ascii="仿宋" w:hAnsi="仿宋" w:eastAsia="仿宋" w:cs="仿宋"/>
                <w:sz w:val="24"/>
                <w:szCs w:val="24"/>
              </w:rPr>
              <w:t>场地、现场</w:t>
            </w:r>
          </w:p>
          <w:p w14:paraId="0A103180">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设施完好</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0A82FD0E">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4</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1948D9BE">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划伤、损伤</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14:paraId="199BD85D">
            <w:pPr>
              <w:overflowPunct w:val="0"/>
              <w:topLinePunct/>
              <w:autoSpaceDN w:val="0"/>
              <w:adjustRightInd w:val="0"/>
              <w:ind w:firstLine="480" w:firstLineChars="200"/>
              <w:jc w:val="center"/>
              <w:rPr>
                <w:rFonts w:ascii="仿宋" w:hAnsi="仿宋" w:eastAsia="仿宋" w:cs="仿宋"/>
                <w:sz w:val="24"/>
                <w:szCs w:val="24"/>
              </w:rPr>
            </w:pPr>
          </w:p>
        </w:tc>
        <w:tc>
          <w:tcPr>
            <w:tcW w:w="1231" w:type="dxa"/>
            <w:tcBorders>
              <w:top w:val="single" w:color="000000" w:sz="4" w:space="0"/>
              <w:left w:val="single" w:color="000000" w:sz="4" w:space="0"/>
              <w:bottom w:val="single" w:color="000000" w:sz="4" w:space="0"/>
              <w:right w:val="single" w:color="000000" w:sz="4" w:space="0"/>
            </w:tcBorders>
            <w:noWrap w:val="0"/>
            <w:vAlign w:val="center"/>
          </w:tcPr>
          <w:p w14:paraId="29903261">
            <w:pPr>
              <w:overflowPunct w:val="0"/>
              <w:topLinePunct/>
              <w:autoSpaceDN w:val="0"/>
              <w:adjustRightInd w:val="0"/>
              <w:ind w:firstLine="480" w:firstLineChars="200"/>
              <w:jc w:val="center"/>
              <w:rPr>
                <w:rFonts w:ascii="仿宋" w:hAnsi="仿宋" w:eastAsia="仿宋" w:cs="仿宋"/>
                <w:sz w:val="24"/>
                <w:szCs w:val="24"/>
              </w:rPr>
            </w:pPr>
          </w:p>
        </w:tc>
        <w:tc>
          <w:tcPr>
            <w:tcW w:w="1094" w:type="dxa"/>
            <w:tcBorders>
              <w:top w:val="single" w:color="000000" w:sz="4" w:space="0"/>
              <w:left w:val="single" w:color="000000" w:sz="4" w:space="0"/>
              <w:bottom w:val="single" w:color="000000" w:sz="4" w:space="0"/>
              <w:right w:val="single" w:color="000000" w:sz="4" w:space="0"/>
            </w:tcBorders>
            <w:noWrap w:val="0"/>
            <w:vAlign w:val="center"/>
          </w:tcPr>
          <w:p w14:paraId="658DA28A">
            <w:pPr>
              <w:overflowPunct w:val="0"/>
              <w:topLinePunct/>
              <w:autoSpaceDN w:val="0"/>
              <w:adjustRightInd w:val="0"/>
              <w:ind w:firstLine="480" w:firstLineChars="200"/>
              <w:jc w:val="center"/>
              <w:rPr>
                <w:rFonts w:ascii="仿宋" w:hAnsi="仿宋" w:eastAsia="仿宋" w:cs="仿宋"/>
                <w:sz w:val="24"/>
                <w:szCs w:val="24"/>
              </w:rPr>
            </w:pPr>
          </w:p>
        </w:tc>
      </w:tr>
      <w:tr w14:paraId="7D8937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CB0F81">
            <w:pPr>
              <w:widowControl/>
              <w:rPr>
                <w:rFonts w:ascii="仿宋" w:hAnsi="仿宋" w:eastAsia="仿宋" w:cs="仿宋"/>
                <w:sz w:val="24"/>
                <w:szCs w:val="24"/>
              </w:rPr>
            </w:pPr>
          </w:p>
        </w:tc>
        <w:tc>
          <w:tcPr>
            <w:tcW w:w="1559" w:type="dxa"/>
            <w:tcBorders>
              <w:top w:val="single" w:color="000000" w:sz="4" w:space="0"/>
              <w:left w:val="single" w:color="000000" w:sz="4" w:space="0"/>
              <w:bottom w:val="single" w:color="000000" w:sz="4" w:space="0"/>
              <w:right w:val="single" w:color="000000" w:sz="4" w:space="0"/>
            </w:tcBorders>
            <w:noWrap w:val="0"/>
            <w:vAlign w:val="center"/>
          </w:tcPr>
          <w:p w14:paraId="26ACC524">
            <w:pPr>
              <w:overflowPunct w:val="0"/>
              <w:topLinePunct/>
              <w:autoSpaceDN w:val="0"/>
              <w:adjustRightInd w:val="0"/>
              <w:jc w:val="center"/>
              <w:rPr>
                <w:rFonts w:hint="eastAsia" w:ascii="仿宋" w:hAnsi="仿宋" w:eastAsia="仿宋" w:cs="仿宋"/>
                <w:sz w:val="24"/>
                <w:szCs w:val="24"/>
              </w:rPr>
            </w:pPr>
            <w:r>
              <w:rPr>
                <w:rFonts w:hint="eastAsia" w:ascii="仿宋" w:hAnsi="仿宋" w:eastAsia="仿宋" w:cs="仿宋"/>
                <w:sz w:val="24"/>
                <w:szCs w:val="24"/>
              </w:rPr>
              <w:t>展览设备</w:t>
            </w:r>
          </w:p>
          <w:p w14:paraId="6383124F">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完好率</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1616CA62">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4</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548F0C79">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展品完好率达98%</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14:paraId="7F7617BD">
            <w:pPr>
              <w:overflowPunct w:val="0"/>
              <w:topLinePunct/>
              <w:autoSpaceDN w:val="0"/>
              <w:adjustRightInd w:val="0"/>
              <w:ind w:firstLine="480" w:firstLineChars="200"/>
              <w:jc w:val="center"/>
              <w:rPr>
                <w:rFonts w:ascii="仿宋" w:hAnsi="仿宋" w:eastAsia="仿宋" w:cs="仿宋"/>
                <w:sz w:val="24"/>
                <w:szCs w:val="24"/>
              </w:rPr>
            </w:pPr>
          </w:p>
        </w:tc>
        <w:tc>
          <w:tcPr>
            <w:tcW w:w="1231" w:type="dxa"/>
            <w:tcBorders>
              <w:top w:val="single" w:color="000000" w:sz="4" w:space="0"/>
              <w:left w:val="single" w:color="000000" w:sz="4" w:space="0"/>
              <w:bottom w:val="single" w:color="000000" w:sz="4" w:space="0"/>
              <w:right w:val="single" w:color="000000" w:sz="4" w:space="0"/>
            </w:tcBorders>
            <w:noWrap w:val="0"/>
            <w:vAlign w:val="center"/>
          </w:tcPr>
          <w:p w14:paraId="7461975A">
            <w:pPr>
              <w:overflowPunct w:val="0"/>
              <w:topLinePunct/>
              <w:autoSpaceDN w:val="0"/>
              <w:adjustRightInd w:val="0"/>
              <w:ind w:firstLine="480" w:firstLineChars="200"/>
              <w:jc w:val="center"/>
              <w:rPr>
                <w:rFonts w:ascii="仿宋" w:hAnsi="仿宋" w:eastAsia="仿宋" w:cs="仿宋"/>
                <w:sz w:val="24"/>
                <w:szCs w:val="24"/>
              </w:rPr>
            </w:pPr>
          </w:p>
        </w:tc>
        <w:tc>
          <w:tcPr>
            <w:tcW w:w="1094" w:type="dxa"/>
            <w:tcBorders>
              <w:top w:val="single" w:color="000000" w:sz="4" w:space="0"/>
              <w:left w:val="single" w:color="000000" w:sz="4" w:space="0"/>
              <w:bottom w:val="single" w:color="000000" w:sz="4" w:space="0"/>
              <w:right w:val="single" w:color="000000" w:sz="4" w:space="0"/>
            </w:tcBorders>
            <w:noWrap w:val="0"/>
            <w:vAlign w:val="center"/>
          </w:tcPr>
          <w:p w14:paraId="2EB48FA3">
            <w:pPr>
              <w:overflowPunct w:val="0"/>
              <w:topLinePunct/>
              <w:autoSpaceDN w:val="0"/>
              <w:adjustRightInd w:val="0"/>
              <w:ind w:firstLine="480" w:firstLineChars="200"/>
              <w:jc w:val="center"/>
              <w:rPr>
                <w:rFonts w:ascii="仿宋" w:hAnsi="仿宋" w:eastAsia="仿宋" w:cs="仿宋"/>
                <w:sz w:val="24"/>
                <w:szCs w:val="24"/>
              </w:rPr>
            </w:pPr>
          </w:p>
        </w:tc>
      </w:tr>
      <w:tr w14:paraId="3DC39F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56E572">
            <w:pPr>
              <w:widowControl/>
              <w:rPr>
                <w:rFonts w:ascii="仿宋" w:hAnsi="仿宋" w:eastAsia="仿宋" w:cs="仿宋"/>
                <w:sz w:val="24"/>
                <w:szCs w:val="24"/>
              </w:rPr>
            </w:pPr>
          </w:p>
        </w:tc>
        <w:tc>
          <w:tcPr>
            <w:tcW w:w="1559" w:type="dxa"/>
            <w:vMerge w:val="restart"/>
            <w:tcBorders>
              <w:top w:val="single" w:color="000000" w:sz="4" w:space="0"/>
              <w:left w:val="single" w:color="000000" w:sz="4" w:space="0"/>
              <w:bottom w:val="single" w:color="000000" w:sz="4" w:space="0"/>
              <w:right w:val="single" w:color="000000" w:sz="4" w:space="0"/>
            </w:tcBorders>
            <w:noWrap w:val="0"/>
            <w:vAlign w:val="center"/>
          </w:tcPr>
          <w:p w14:paraId="726B2611">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展品完好</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30DBE164">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3</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0552F230">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及时放置展品导览、维修标识</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14:paraId="45D3638F">
            <w:pPr>
              <w:overflowPunct w:val="0"/>
              <w:topLinePunct/>
              <w:autoSpaceDN w:val="0"/>
              <w:adjustRightInd w:val="0"/>
              <w:ind w:firstLine="480" w:firstLineChars="200"/>
              <w:jc w:val="center"/>
              <w:rPr>
                <w:rFonts w:ascii="仿宋" w:hAnsi="仿宋" w:eastAsia="仿宋" w:cs="仿宋"/>
                <w:sz w:val="24"/>
                <w:szCs w:val="24"/>
              </w:rPr>
            </w:pPr>
          </w:p>
        </w:tc>
        <w:tc>
          <w:tcPr>
            <w:tcW w:w="1231" w:type="dxa"/>
            <w:tcBorders>
              <w:top w:val="single" w:color="000000" w:sz="4" w:space="0"/>
              <w:left w:val="single" w:color="000000" w:sz="4" w:space="0"/>
              <w:bottom w:val="single" w:color="000000" w:sz="4" w:space="0"/>
              <w:right w:val="single" w:color="000000" w:sz="4" w:space="0"/>
            </w:tcBorders>
            <w:noWrap w:val="0"/>
            <w:vAlign w:val="center"/>
          </w:tcPr>
          <w:p w14:paraId="397177B1">
            <w:pPr>
              <w:overflowPunct w:val="0"/>
              <w:topLinePunct/>
              <w:autoSpaceDN w:val="0"/>
              <w:adjustRightInd w:val="0"/>
              <w:ind w:firstLine="480" w:firstLineChars="200"/>
              <w:jc w:val="center"/>
              <w:rPr>
                <w:rFonts w:ascii="仿宋" w:hAnsi="仿宋" w:eastAsia="仿宋" w:cs="仿宋"/>
                <w:sz w:val="24"/>
                <w:szCs w:val="24"/>
              </w:rPr>
            </w:pPr>
          </w:p>
        </w:tc>
        <w:tc>
          <w:tcPr>
            <w:tcW w:w="1094" w:type="dxa"/>
            <w:tcBorders>
              <w:top w:val="single" w:color="000000" w:sz="4" w:space="0"/>
              <w:left w:val="single" w:color="000000" w:sz="4" w:space="0"/>
              <w:bottom w:val="single" w:color="000000" w:sz="4" w:space="0"/>
              <w:right w:val="single" w:color="000000" w:sz="4" w:space="0"/>
            </w:tcBorders>
            <w:noWrap w:val="0"/>
            <w:vAlign w:val="center"/>
          </w:tcPr>
          <w:p w14:paraId="2F2672CA">
            <w:pPr>
              <w:overflowPunct w:val="0"/>
              <w:topLinePunct/>
              <w:autoSpaceDN w:val="0"/>
              <w:adjustRightInd w:val="0"/>
              <w:ind w:firstLine="480" w:firstLineChars="200"/>
              <w:jc w:val="center"/>
              <w:rPr>
                <w:rFonts w:ascii="仿宋" w:hAnsi="仿宋" w:eastAsia="仿宋" w:cs="仿宋"/>
                <w:sz w:val="24"/>
                <w:szCs w:val="24"/>
              </w:rPr>
            </w:pPr>
          </w:p>
        </w:tc>
      </w:tr>
      <w:tr w14:paraId="5DA08F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1D5557">
            <w:pPr>
              <w:widowControl/>
              <w:rPr>
                <w:rFonts w:ascii="仿宋" w:hAnsi="仿宋" w:eastAsia="仿宋" w:cs="仿宋"/>
                <w:sz w:val="24"/>
                <w:szCs w:val="24"/>
              </w:rPr>
            </w:pPr>
          </w:p>
        </w:tc>
        <w:tc>
          <w:tcPr>
            <w:tcW w:w="1559"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30A39B">
            <w:pPr>
              <w:widowControl/>
              <w:jc w:val="center"/>
              <w:rPr>
                <w:rFonts w:ascii="仿宋" w:hAnsi="仿宋" w:eastAsia="仿宋" w:cs="仿宋"/>
                <w:sz w:val="24"/>
                <w:szCs w:val="24"/>
              </w:rPr>
            </w:pP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4C21F50A">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3</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74C5C2E9">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及时维修</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14:paraId="11C97FB8">
            <w:pPr>
              <w:overflowPunct w:val="0"/>
              <w:topLinePunct/>
              <w:autoSpaceDN w:val="0"/>
              <w:adjustRightInd w:val="0"/>
              <w:ind w:firstLine="480" w:firstLineChars="200"/>
              <w:jc w:val="center"/>
              <w:rPr>
                <w:rFonts w:ascii="仿宋" w:hAnsi="仿宋" w:eastAsia="仿宋" w:cs="仿宋"/>
                <w:sz w:val="24"/>
                <w:szCs w:val="24"/>
              </w:rPr>
            </w:pPr>
          </w:p>
        </w:tc>
        <w:tc>
          <w:tcPr>
            <w:tcW w:w="1231" w:type="dxa"/>
            <w:tcBorders>
              <w:top w:val="single" w:color="000000" w:sz="4" w:space="0"/>
              <w:left w:val="single" w:color="000000" w:sz="4" w:space="0"/>
              <w:bottom w:val="single" w:color="000000" w:sz="4" w:space="0"/>
              <w:right w:val="single" w:color="000000" w:sz="4" w:space="0"/>
            </w:tcBorders>
            <w:noWrap w:val="0"/>
            <w:vAlign w:val="center"/>
          </w:tcPr>
          <w:p w14:paraId="073DEEB6">
            <w:pPr>
              <w:overflowPunct w:val="0"/>
              <w:topLinePunct/>
              <w:autoSpaceDN w:val="0"/>
              <w:adjustRightInd w:val="0"/>
              <w:ind w:firstLine="480" w:firstLineChars="200"/>
              <w:jc w:val="center"/>
              <w:rPr>
                <w:rFonts w:ascii="仿宋" w:hAnsi="仿宋" w:eastAsia="仿宋" w:cs="仿宋"/>
                <w:sz w:val="24"/>
                <w:szCs w:val="24"/>
              </w:rPr>
            </w:pPr>
          </w:p>
        </w:tc>
        <w:tc>
          <w:tcPr>
            <w:tcW w:w="1094" w:type="dxa"/>
            <w:tcBorders>
              <w:top w:val="single" w:color="000000" w:sz="4" w:space="0"/>
              <w:left w:val="single" w:color="000000" w:sz="4" w:space="0"/>
              <w:bottom w:val="single" w:color="000000" w:sz="4" w:space="0"/>
              <w:right w:val="single" w:color="000000" w:sz="4" w:space="0"/>
            </w:tcBorders>
            <w:noWrap w:val="0"/>
            <w:vAlign w:val="center"/>
          </w:tcPr>
          <w:p w14:paraId="761F7E92">
            <w:pPr>
              <w:overflowPunct w:val="0"/>
              <w:topLinePunct/>
              <w:autoSpaceDN w:val="0"/>
              <w:adjustRightInd w:val="0"/>
              <w:ind w:firstLine="480" w:firstLineChars="200"/>
              <w:jc w:val="center"/>
              <w:rPr>
                <w:rFonts w:ascii="仿宋" w:hAnsi="仿宋" w:eastAsia="仿宋" w:cs="仿宋"/>
                <w:sz w:val="24"/>
                <w:szCs w:val="24"/>
              </w:rPr>
            </w:pPr>
          </w:p>
        </w:tc>
      </w:tr>
      <w:tr w14:paraId="6F40C2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C05319">
            <w:pPr>
              <w:widowControl/>
              <w:rPr>
                <w:rFonts w:ascii="仿宋" w:hAnsi="仿宋" w:eastAsia="仿宋" w:cs="仿宋"/>
                <w:sz w:val="24"/>
                <w:szCs w:val="24"/>
              </w:rPr>
            </w:pPr>
          </w:p>
        </w:tc>
        <w:tc>
          <w:tcPr>
            <w:tcW w:w="1559" w:type="dxa"/>
            <w:tcBorders>
              <w:top w:val="single" w:color="000000" w:sz="4" w:space="0"/>
              <w:left w:val="single" w:color="000000" w:sz="4" w:space="0"/>
              <w:bottom w:val="single" w:color="000000" w:sz="4" w:space="0"/>
              <w:right w:val="single" w:color="000000" w:sz="4" w:space="0"/>
            </w:tcBorders>
            <w:noWrap w:val="0"/>
            <w:vAlign w:val="center"/>
          </w:tcPr>
          <w:p w14:paraId="1A0EF384">
            <w:pPr>
              <w:overflowPunct w:val="0"/>
              <w:topLinePunct/>
              <w:autoSpaceDN w:val="0"/>
              <w:adjustRightInd w:val="0"/>
              <w:jc w:val="center"/>
              <w:rPr>
                <w:rFonts w:hint="eastAsia" w:ascii="仿宋" w:hAnsi="仿宋" w:eastAsia="仿宋" w:cs="仿宋"/>
                <w:sz w:val="24"/>
                <w:szCs w:val="24"/>
              </w:rPr>
            </w:pPr>
            <w:r>
              <w:rPr>
                <w:rFonts w:hint="eastAsia" w:ascii="仿宋" w:hAnsi="仿宋" w:eastAsia="仿宋" w:cs="仿宋"/>
                <w:sz w:val="24"/>
                <w:szCs w:val="24"/>
              </w:rPr>
              <w:t>包装厢及</w:t>
            </w:r>
          </w:p>
          <w:p w14:paraId="65218118">
            <w:pPr>
              <w:overflowPunct w:val="0"/>
              <w:topLinePunct/>
              <w:autoSpaceDN w:val="0"/>
              <w:adjustRightInd w:val="0"/>
              <w:jc w:val="center"/>
              <w:rPr>
                <w:rFonts w:hint="eastAsia" w:ascii="仿宋" w:hAnsi="仿宋" w:eastAsia="仿宋" w:cs="仿宋"/>
                <w:sz w:val="24"/>
                <w:szCs w:val="24"/>
              </w:rPr>
            </w:pPr>
            <w:r>
              <w:rPr>
                <w:rFonts w:hint="eastAsia" w:ascii="仿宋" w:hAnsi="仿宋" w:eastAsia="仿宋" w:cs="仿宋"/>
                <w:sz w:val="24"/>
                <w:szCs w:val="24"/>
              </w:rPr>
              <w:t>附属用品</w:t>
            </w:r>
          </w:p>
          <w:p w14:paraId="180BA693">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用具完好</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34768567">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3</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131B0432">
            <w:pPr>
              <w:overflowPunct w:val="0"/>
              <w:topLinePunct/>
              <w:autoSpaceDN w:val="0"/>
              <w:adjustRightInd w:val="0"/>
              <w:jc w:val="center"/>
              <w:rPr>
                <w:rFonts w:hint="eastAsia" w:ascii="仿宋" w:hAnsi="仿宋" w:eastAsia="仿宋" w:cs="仿宋"/>
                <w:sz w:val="24"/>
                <w:szCs w:val="24"/>
              </w:rPr>
            </w:pPr>
            <w:r>
              <w:rPr>
                <w:rFonts w:hint="eastAsia" w:ascii="仿宋" w:hAnsi="仿宋" w:eastAsia="仿宋" w:cs="仿宋"/>
                <w:sz w:val="24"/>
                <w:szCs w:val="24"/>
              </w:rPr>
              <w:t>损坏、损伤、</w:t>
            </w:r>
          </w:p>
          <w:p w14:paraId="01B7AC98">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丢失</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14:paraId="513DAFF9">
            <w:pPr>
              <w:overflowPunct w:val="0"/>
              <w:topLinePunct/>
              <w:autoSpaceDN w:val="0"/>
              <w:adjustRightInd w:val="0"/>
              <w:ind w:firstLine="480" w:firstLineChars="200"/>
              <w:jc w:val="center"/>
              <w:rPr>
                <w:rFonts w:ascii="仿宋" w:hAnsi="仿宋" w:eastAsia="仿宋" w:cs="仿宋"/>
                <w:sz w:val="24"/>
                <w:szCs w:val="24"/>
              </w:rPr>
            </w:pPr>
          </w:p>
        </w:tc>
        <w:tc>
          <w:tcPr>
            <w:tcW w:w="1231" w:type="dxa"/>
            <w:tcBorders>
              <w:top w:val="single" w:color="000000" w:sz="4" w:space="0"/>
              <w:left w:val="single" w:color="000000" w:sz="4" w:space="0"/>
              <w:bottom w:val="single" w:color="000000" w:sz="4" w:space="0"/>
              <w:right w:val="single" w:color="000000" w:sz="4" w:space="0"/>
            </w:tcBorders>
            <w:noWrap w:val="0"/>
            <w:vAlign w:val="center"/>
          </w:tcPr>
          <w:p w14:paraId="1B1C0834">
            <w:pPr>
              <w:overflowPunct w:val="0"/>
              <w:topLinePunct/>
              <w:autoSpaceDN w:val="0"/>
              <w:adjustRightInd w:val="0"/>
              <w:ind w:firstLine="480" w:firstLineChars="200"/>
              <w:jc w:val="center"/>
              <w:rPr>
                <w:rFonts w:ascii="仿宋" w:hAnsi="仿宋" w:eastAsia="仿宋" w:cs="仿宋"/>
                <w:sz w:val="24"/>
                <w:szCs w:val="24"/>
              </w:rPr>
            </w:pPr>
          </w:p>
        </w:tc>
        <w:tc>
          <w:tcPr>
            <w:tcW w:w="1094" w:type="dxa"/>
            <w:tcBorders>
              <w:top w:val="single" w:color="000000" w:sz="4" w:space="0"/>
              <w:left w:val="single" w:color="000000" w:sz="4" w:space="0"/>
              <w:bottom w:val="single" w:color="000000" w:sz="4" w:space="0"/>
              <w:right w:val="single" w:color="000000" w:sz="4" w:space="0"/>
            </w:tcBorders>
            <w:noWrap w:val="0"/>
            <w:vAlign w:val="center"/>
          </w:tcPr>
          <w:p w14:paraId="5E3BECDC">
            <w:pPr>
              <w:overflowPunct w:val="0"/>
              <w:topLinePunct/>
              <w:autoSpaceDN w:val="0"/>
              <w:adjustRightInd w:val="0"/>
              <w:ind w:firstLine="480" w:firstLineChars="200"/>
              <w:jc w:val="center"/>
              <w:rPr>
                <w:rFonts w:ascii="仿宋" w:hAnsi="仿宋" w:eastAsia="仿宋" w:cs="仿宋"/>
                <w:sz w:val="24"/>
                <w:szCs w:val="24"/>
              </w:rPr>
            </w:pPr>
          </w:p>
        </w:tc>
      </w:tr>
      <w:tr w14:paraId="6ABFD5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914" w:type="dxa"/>
            <w:vMerge w:val="restart"/>
            <w:tcBorders>
              <w:top w:val="single" w:color="000000" w:sz="4" w:space="0"/>
              <w:left w:val="single" w:color="000000" w:sz="4" w:space="0"/>
              <w:bottom w:val="single" w:color="000000" w:sz="4" w:space="0"/>
              <w:right w:val="single" w:color="000000" w:sz="4" w:space="0"/>
            </w:tcBorders>
            <w:noWrap w:val="0"/>
            <w:vAlign w:val="center"/>
          </w:tcPr>
          <w:p w14:paraId="191F11C5">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撤 展（10）</w:t>
            </w:r>
          </w:p>
        </w:tc>
        <w:tc>
          <w:tcPr>
            <w:tcW w:w="1559" w:type="dxa"/>
            <w:tcBorders>
              <w:top w:val="single" w:color="000000" w:sz="4" w:space="0"/>
              <w:left w:val="single" w:color="000000" w:sz="4" w:space="0"/>
              <w:bottom w:val="single" w:color="000000" w:sz="4" w:space="0"/>
              <w:right w:val="single" w:color="000000" w:sz="4" w:space="0"/>
            </w:tcBorders>
            <w:noWrap w:val="0"/>
            <w:vAlign w:val="center"/>
          </w:tcPr>
          <w:p w14:paraId="3C1DD59D">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展品包装附合要求标准</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3811DCC6">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5</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08E3DE64">
            <w:pPr>
              <w:overflowPunct w:val="0"/>
              <w:topLinePunct/>
              <w:autoSpaceDN w:val="0"/>
              <w:adjustRightInd w:val="0"/>
              <w:jc w:val="center"/>
              <w:rPr>
                <w:rFonts w:hint="eastAsia" w:ascii="仿宋" w:hAnsi="仿宋" w:eastAsia="仿宋" w:cs="仿宋"/>
                <w:sz w:val="24"/>
                <w:szCs w:val="24"/>
              </w:rPr>
            </w:pPr>
            <w:r>
              <w:rPr>
                <w:rFonts w:hint="eastAsia" w:ascii="仿宋" w:hAnsi="仿宋" w:eastAsia="仿宋" w:cs="仿宋"/>
                <w:sz w:val="24"/>
                <w:szCs w:val="24"/>
              </w:rPr>
              <w:t>包装未按</w:t>
            </w:r>
          </w:p>
          <w:p w14:paraId="513C812E">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要求装厢</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14:paraId="1FB05914">
            <w:pPr>
              <w:overflowPunct w:val="0"/>
              <w:topLinePunct/>
              <w:autoSpaceDN w:val="0"/>
              <w:adjustRightInd w:val="0"/>
              <w:ind w:firstLine="480" w:firstLineChars="200"/>
              <w:jc w:val="center"/>
              <w:rPr>
                <w:rFonts w:ascii="仿宋" w:hAnsi="仿宋" w:eastAsia="仿宋" w:cs="仿宋"/>
                <w:sz w:val="24"/>
                <w:szCs w:val="24"/>
              </w:rPr>
            </w:pPr>
          </w:p>
        </w:tc>
        <w:tc>
          <w:tcPr>
            <w:tcW w:w="1231" w:type="dxa"/>
            <w:tcBorders>
              <w:top w:val="single" w:color="000000" w:sz="4" w:space="0"/>
              <w:left w:val="single" w:color="000000" w:sz="4" w:space="0"/>
              <w:bottom w:val="single" w:color="000000" w:sz="4" w:space="0"/>
              <w:right w:val="single" w:color="000000" w:sz="4" w:space="0"/>
            </w:tcBorders>
            <w:noWrap w:val="0"/>
            <w:vAlign w:val="center"/>
          </w:tcPr>
          <w:p w14:paraId="781E6113">
            <w:pPr>
              <w:overflowPunct w:val="0"/>
              <w:topLinePunct/>
              <w:autoSpaceDN w:val="0"/>
              <w:adjustRightInd w:val="0"/>
              <w:ind w:firstLine="480" w:firstLineChars="200"/>
              <w:jc w:val="center"/>
              <w:rPr>
                <w:rFonts w:ascii="仿宋" w:hAnsi="仿宋" w:eastAsia="仿宋" w:cs="仿宋"/>
                <w:sz w:val="24"/>
                <w:szCs w:val="24"/>
              </w:rPr>
            </w:pPr>
          </w:p>
        </w:tc>
        <w:tc>
          <w:tcPr>
            <w:tcW w:w="1094" w:type="dxa"/>
            <w:tcBorders>
              <w:top w:val="single" w:color="000000" w:sz="4" w:space="0"/>
              <w:left w:val="single" w:color="000000" w:sz="4" w:space="0"/>
              <w:bottom w:val="single" w:color="000000" w:sz="4" w:space="0"/>
              <w:right w:val="single" w:color="000000" w:sz="4" w:space="0"/>
            </w:tcBorders>
            <w:noWrap w:val="0"/>
            <w:vAlign w:val="center"/>
          </w:tcPr>
          <w:p w14:paraId="3B302BF2">
            <w:pPr>
              <w:overflowPunct w:val="0"/>
              <w:topLinePunct/>
              <w:autoSpaceDN w:val="0"/>
              <w:adjustRightInd w:val="0"/>
              <w:ind w:firstLine="480" w:firstLineChars="200"/>
              <w:jc w:val="center"/>
              <w:rPr>
                <w:rFonts w:ascii="仿宋" w:hAnsi="仿宋" w:eastAsia="仿宋" w:cs="仿宋"/>
                <w:sz w:val="24"/>
                <w:szCs w:val="24"/>
              </w:rPr>
            </w:pPr>
          </w:p>
        </w:tc>
      </w:tr>
      <w:tr w14:paraId="69D17B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20D48A">
            <w:pPr>
              <w:widowControl/>
              <w:rPr>
                <w:rFonts w:ascii="仿宋" w:hAnsi="仿宋" w:eastAsia="仿宋" w:cs="仿宋"/>
                <w:sz w:val="24"/>
                <w:szCs w:val="24"/>
              </w:rPr>
            </w:pPr>
          </w:p>
        </w:tc>
        <w:tc>
          <w:tcPr>
            <w:tcW w:w="1559" w:type="dxa"/>
            <w:tcBorders>
              <w:top w:val="single" w:color="000000" w:sz="4" w:space="0"/>
              <w:left w:val="single" w:color="000000" w:sz="4" w:space="0"/>
              <w:bottom w:val="single" w:color="000000" w:sz="4" w:space="0"/>
              <w:right w:val="single" w:color="000000" w:sz="4" w:space="0"/>
            </w:tcBorders>
            <w:noWrap w:val="0"/>
            <w:vAlign w:val="center"/>
          </w:tcPr>
          <w:p w14:paraId="71E24082">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装卸人员、展览用品安全</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4329BB39">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5</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7B934042">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人员安全，展品、展箱损伤</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14:paraId="4FDB6825">
            <w:pPr>
              <w:overflowPunct w:val="0"/>
              <w:topLinePunct/>
              <w:autoSpaceDN w:val="0"/>
              <w:adjustRightInd w:val="0"/>
              <w:ind w:firstLine="480" w:firstLineChars="200"/>
              <w:jc w:val="center"/>
              <w:rPr>
                <w:rFonts w:ascii="仿宋" w:hAnsi="仿宋" w:eastAsia="仿宋" w:cs="仿宋"/>
                <w:sz w:val="24"/>
                <w:szCs w:val="24"/>
              </w:rPr>
            </w:pPr>
          </w:p>
        </w:tc>
        <w:tc>
          <w:tcPr>
            <w:tcW w:w="1231" w:type="dxa"/>
            <w:tcBorders>
              <w:top w:val="single" w:color="000000" w:sz="4" w:space="0"/>
              <w:left w:val="single" w:color="000000" w:sz="4" w:space="0"/>
              <w:bottom w:val="single" w:color="000000" w:sz="4" w:space="0"/>
              <w:right w:val="single" w:color="000000" w:sz="4" w:space="0"/>
            </w:tcBorders>
            <w:noWrap w:val="0"/>
            <w:vAlign w:val="center"/>
          </w:tcPr>
          <w:p w14:paraId="3FB411E2">
            <w:pPr>
              <w:overflowPunct w:val="0"/>
              <w:topLinePunct/>
              <w:autoSpaceDN w:val="0"/>
              <w:adjustRightInd w:val="0"/>
              <w:ind w:firstLine="480" w:firstLineChars="200"/>
              <w:jc w:val="center"/>
              <w:rPr>
                <w:rFonts w:ascii="仿宋" w:hAnsi="仿宋" w:eastAsia="仿宋" w:cs="仿宋"/>
                <w:sz w:val="24"/>
                <w:szCs w:val="24"/>
              </w:rPr>
            </w:pPr>
          </w:p>
        </w:tc>
        <w:tc>
          <w:tcPr>
            <w:tcW w:w="1094" w:type="dxa"/>
            <w:tcBorders>
              <w:top w:val="single" w:color="000000" w:sz="4" w:space="0"/>
              <w:left w:val="single" w:color="000000" w:sz="4" w:space="0"/>
              <w:bottom w:val="single" w:color="000000" w:sz="4" w:space="0"/>
              <w:right w:val="single" w:color="000000" w:sz="4" w:space="0"/>
            </w:tcBorders>
            <w:noWrap w:val="0"/>
            <w:vAlign w:val="center"/>
          </w:tcPr>
          <w:p w14:paraId="68DD4D41">
            <w:pPr>
              <w:overflowPunct w:val="0"/>
              <w:topLinePunct/>
              <w:autoSpaceDN w:val="0"/>
              <w:adjustRightInd w:val="0"/>
              <w:ind w:firstLine="480" w:firstLineChars="200"/>
              <w:jc w:val="center"/>
              <w:rPr>
                <w:rFonts w:ascii="仿宋" w:hAnsi="仿宋" w:eastAsia="仿宋" w:cs="仿宋"/>
                <w:sz w:val="24"/>
                <w:szCs w:val="24"/>
              </w:rPr>
            </w:pPr>
          </w:p>
        </w:tc>
      </w:tr>
      <w:tr w14:paraId="5CB5F0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914" w:type="dxa"/>
            <w:vMerge w:val="restart"/>
            <w:tcBorders>
              <w:top w:val="single" w:color="000000" w:sz="4" w:space="0"/>
              <w:left w:val="single" w:color="000000" w:sz="4" w:space="0"/>
              <w:bottom w:val="single" w:color="000000" w:sz="4" w:space="0"/>
              <w:right w:val="single" w:color="000000" w:sz="4" w:space="0"/>
            </w:tcBorders>
            <w:noWrap w:val="0"/>
            <w:vAlign w:val="center"/>
          </w:tcPr>
          <w:p w14:paraId="4EEA7C8B">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运 输（10）</w:t>
            </w:r>
          </w:p>
        </w:tc>
        <w:tc>
          <w:tcPr>
            <w:tcW w:w="1559" w:type="dxa"/>
            <w:vMerge w:val="restart"/>
            <w:tcBorders>
              <w:top w:val="single" w:color="000000" w:sz="4" w:space="0"/>
              <w:left w:val="single" w:color="000000" w:sz="4" w:space="0"/>
              <w:bottom w:val="single" w:color="000000" w:sz="4" w:space="0"/>
              <w:right w:val="single" w:color="000000" w:sz="4" w:space="0"/>
            </w:tcBorders>
            <w:noWrap w:val="0"/>
            <w:vAlign w:val="center"/>
          </w:tcPr>
          <w:p w14:paraId="49556E93">
            <w:pPr>
              <w:overflowPunct w:val="0"/>
              <w:topLinePunct/>
              <w:autoSpaceDN w:val="0"/>
              <w:adjustRightInd w:val="0"/>
              <w:jc w:val="center"/>
              <w:rPr>
                <w:rFonts w:hint="eastAsia" w:ascii="仿宋" w:hAnsi="仿宋" w:eastAsia="仿宋" w:cs="仿宋"/>
                <w:sz w:val="24"/>
                <w:szCs w:val="24"/>
              </w:rPr>
            </w:pPr>
            <w:r>
              <w:rPr>
                <w:rFonts w:hint="eastAsia" w:ascii="仿宋" w:hAnsi="仿宋" w:eastAsia="仿宋" w:cs="仿宋"/>
                <w:sz w:val="24"/>
                <w:szCs w:val="24"/>
              </w:rPr>
              <w:t>制定</w:t>
            </w:r>
          </w:p>
          <w:p w14:paraId="2395314E">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安全预案</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3EBCDCBE">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3</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761ED8CC">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专人押车</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14:paraId="1C7A89B5">
            <w:pPr>
              <w:overflowPunct w:val="0"/>
              <w:topLinePunct/>
              <w:autoSpaceDN w:val="0"/>
              <w:adjustRightInd w:val="0"/>
              <w:ind w:firstLine="480" w:firstLineChars="200"/>
              <w:jc w:val="center"/>
              <w:rPr>
                <w:rFonts w:ascii="仿宋" w:hAnsi="仿宋" w:eastAsia="仿宋" w:cs="仿宋"/>
                <w:sz w:val="24"/>
                <w:szCs w:val="24"/>
              </w:rPr>
            </w:pPr>
          </w:p>
        </w:tc>
        <w:tc>
          <w:tcPr>
            <w:tcW w:w="1231" w:type="dxa"/>
            <w:tcBorders>
              <w:top w:val="single" w:color="000000" w:sz="4" w:space="0"/>
              <w:left w:val="single" w:color="000000" w:sz="4" w:space="0"/>
              <w:bottom w:val="single" w:color="000000" w:sz="4" w:space="0"/>
              <w:right w:val="single" w:color="000000" w:sz="4" w:space="0"/>
            </w:tcBorders>
            <w:noWrap w:val="0"/>
            <w:vAlign w:val="center"/>
          </w:tcPr>
          <w:p w14:paraId="1D7C518F">
            <w:pPr>
              <w:overflowPunct w:val="0"/>
              <w:topLinePunct/>
              <w:autoSpaceDN w:val="0"/>
              <w:adjustRightInd w:val="0"/>
              <w:ind w:firstLine="480" w:firstLineChars="200"/>
              <w:jc w:val="center"/>
              <w:rPr>
                <w:rFonts w:ascii="仿宋" w:hAnsi="仿宋" w:eastAsia="仿宋" w:cs="仿宋"/>
                <w:sz w:val="24"/>
                <w:szCs w:val="24"/>
              </w:rPr>
            </w:pPr>
          </w:p>
        </w:tc>
        <w:tc>
          <w:tcPr>
            <w:tcW w:w="1094" w:type="dxa"/>
            <w:tcBorders>
              <w:top w:val="single" w:color="000000" w:sz="4" w:space="0"/>
              <w:left w:val="single" w:color="000000" w:sz="4" w:space="0"/>
              <w:bottom w:val="single" w:color="000000" w:sz="4" w:space="0"/>
              <w:right w:val="single" w:color="000000" w:sz="4" w:space="0"/>
            </w:tcBorders>
            <w:noWrap w:val="0"/>
            <w:vAlign w:val="center"/>
          </w:tcPr>
          <w:p w14:paraId="6C1518EF">
            <w:pPr>
              <w:overflowPunct w:val="0"/>
              <w:topLinePunct/>
              <w:autoSpaceDN w:val="0"/>
              <w:adjustRightInd w:val="0"/>
              <w:ind w:firstLine="480" w:firstLineChars="200"/>
              <w:jc w:val="center"/>
              <w:rPr>
                <w:rFonts w:ascii="仿宋" w:hAnsi="仿宋" w:eastAsia="仿宋" w:cs="仿宋"/>
                <w:sz w:val="24"/>
                <w:szCs w:val="24"/>
              </w:rPr>
            </w:pPr>
          </w:p>
        </w:tc>
      </w:tr>
      <w:tr w14:paraId="31CFED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6398C0">
            <w:pPr>
              <w:widowControl/>
              <w:rPr>
                <w:rFonts w:ascii="仿宋" w:hAnsi="仿宋" w:eastAsia="仿宋" w:cs="仿宋"/>
                <w:sz w:val="24"/>
                <w:szCs w:val="24"/>
              </w:rPr>
            </w:pPr>
          </w:p>
        </w:tc>
        <w:tc>
          <w:tcPr>
            <w:tcW w:w="1559"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45DBEC">
            <w:pPr>
              <w:widowControl/>
              <w:jc w:val="center"/>
              <w:rPr>
                <w:rFonts w:ascii="仿宋" w:hAnsi="仿宋" w:eastAsia="仿宋" w:cs="仿宋"/>
                <w:sz w:val="24"/>
                <w:szCs w:val="24"/>
              </w:rPr>
            </w:pP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7398B852">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4</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2022A115">
            <w:pPr>
              <w:overflowPunct w:val="0"/>
              <w:topLinePunct/>
              <w:autoSpaceDN w:val="0"/>
              <w:adjustRightInd w:val="0"/>
              <w:jc w:val="center"/>
              <w:rPr>
                <w:rFonts w:hint="eastAsia" w:ascii="仿宋" w:hAnsi="仿宋" w:eastAsia="仿宋" w:cs="仿宋"/>
                <w:sz w:val="24"/>
                <w:szCs w:val="24"/>
              </w:rPr>
            </w:pPr>
            <w:r>
              <w:rPr>
                <w:rFonts w:hint="eastAsia" w:ascii="仿宋" w:hAnsi="仿宋" w:eastAsia="仿宋" w:cs="仿宋"/>
                <w:sz w:val="24"/>
                <w:szCs w:val="24"/>
              </w:rPr>
              <w:t>确保运输</w:t>
            </w:r>
          </w:p>
          <w:p w14:paraId="12D09BA2">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途中人员展品的安全</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14:paraId="73EFAD46">
            <w:pPr>
              <w:overflowPunct w:val="0"/>
              <w:topLinePunct/>
              <w:autoSpaceDN w:val="0"/>
              <w:adjustRightInd w:val="0"/>
              <w:ind w:firstLine="480" w:firstLineChars="200"/>
              <w:jc w:val="center"/>
              <w:rPr>
                <w:rFonts w:ascii="仿宋" w:hAnsi="仿宋" w:eastAsia="仿宋" w:cs="仿宋"/>
                <w:sz w:val="24"/>
                <w:szCs w:val="24"/>
              </w:rPr>
            </w:pPr>
          </w:p>
        </w:tc>
        <w:tc>
          <w:tcPr>
            <w:tcW w:w="1231" w:type="dxa"/>
            <w:tcBorders>
              <w:top w:val="single" w:color="000000" w:sz="4" w:space="0"/>
              <w:left w:val="single" w:color="000000" w:sz="4" w:space="0"/>
              <w:bottom w:val="single" w:color="000000" w:sz="4" w:space="0"/>
              <w:right w:val="single" w:color="000000" w:sz="4" w:space="0"/>
            </w:tcBorders>
            <w:noWrap w:val="0"/>
            <w:vAlign w:val="center"/>
          </w:tcPr>
          <w:p w14:paraId="34E9547C">
            <w:pPr>
              <w:overflowPunct w:val="0"/>
              <w:topLinePunct/>
              <w:autoSpaceDN w:val="0"/>
              <w:adjustRightInd w:val="0"/>
              <w:ind w:firstLine="480" w:firstLineChars="200"/>
              <w:jc w:val="center"/>
              <w:rPr>
                <w:rFonts w:ascii="仿宋" w:hAnsi="仿宋" w:eastAsia="仿宋" w:cs="仿宋"/>
                <w:sz w:val="24"/>
                <w:szCs w:val="24"/>
              </w:rPr>
            </w:pPr>
          </w:p>
        </w:tc>
        <w:tc>
          <w:tcPr>
            <w:tcW w:w="1094" w:type="dxa"/>
            <w:tcBorders>
              <w:top w:val="single" w:color="000000" w:sz="4" w:space="0"/>
              <w:left w:val="single" w:color="000000" w:sz="4" w:space="0"/>
              <w:bottom w:val="single" w:color="000000" w:sz="4" w:space="0"/>
              <w:right w:val="single" w:color="000000" w:sz="4" w:space="0"/>
            </w:tcBorders>
            <w:noWrap w:val="0"/>
            <w:vAlign w:val="center"/>
          </w:tcPr>
          <w:p w14:paraId="55CD57B6">
            <w:pPr>
              <w:overflowPunct w:val="0"/>
              <w:topLinePunct/>
              <w:autoSpaceDN w:val="0"/>
              <w:adjustRightInd w:val="0"/>
              <w:ind w:firstLine="480" w:firstLineChars="200"/>
              <w:jc w:val="center"/>
              <w:rPr>
                <w:rFonts w:ascii="仿宋" w:hAnsi="仿宋" w:eastAsia="仿宋" w:cs="仿宋"/>
                <w:sz w:val="24"/>
                <w:szCs w:val="24"/>
              </w:rPr>
            </w:pPr>
          </w:p>
        </w:tc>
      </w:tr>
      <w:tr w14:paraId="299FEA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F7AB82">
            <w:pPr>
              <w:widowControl/>
              <w:rPr>
                <w:rFonts w:ascii="仿宋" w:hAnsi="仿宋" w:eastAsia="仿宋" w:cs="仿宋"/>
                <w:sz w:val="24"/>
                <w:szCs w:val="24"/>
              </w:rPr>
            </w:pPr>
          </w:p>
        </w:tc>
        <w:tc>
          <w:tcPr>
            <w:tcW w:w="1559" w:type="dxa"/>
            <w:tcBorders>
              <w:top w:val="single" w:color="000000" w:sz="4" w:space="0"/>
              <w:left w:val="single" w:color="000000" w:sz="4" w:space="0"/>
              <w:bottom w:val="single" w:color="000000" w:sz="4" w:space="0"/>
              <w:right w:val="single" w:color="000000" w:sz="4" w:space="0"/>
            </w:tcBorders>
            <w:noWrap w:val="0"/>
            <w:vAlign w:val="center"/>
          </w:tcPr>
          <w:p w14:paraId="7E2C3DF2">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安全到达</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6C614EEB">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3</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3C553887">
            <w:pPr>
              <w:overflowPunct w:val="0"/>
              <w:topLinePunct/>
              <w:autoSpaceDN w:val="0"/>
              <w:adjustRightInd w:val="0"/>
              <w:jc w:val="center"/>
              <w:rPr>
                <w:rFonts w:ascii="仿宋" w:hAnsi="仿宋" w:eastAsia="仿宋" w:cs="仿宋"/>
                <w:sz w:val="24"/>
                <w:szCs w:val="24"/>
              </w:rPr>
            </w:pPr>
            <w:r>
              <w:rPr>
                <w:rFonts w:hint="eastAsia" w:ascii="仿宋" w:hAnsi="仿宋" w:eastAsia="仿宋" w:cs="仿宋"/>
                <w:sz w:val="24"/>
                <w:szCs w:val="24"/>
              </w:rPr>
              <w:t>安全事故</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14:paraId="5D0C3D42">
            <w:pPr>
              <w:overflowPunct w:val="0"/>
              <w:topLinePunct/>
              <w:autoSpaceDN w:val="0"/>
              <w:adjustRightInd w:val="0"/>
              <w:ind w:firstLine="480" w:firstLineChars="200"/>
              <w:jc w:val="center"/>
              <w:rPr>
                <w:rFonts w:ascii="仿宋" w:hAnsi="仿宋" w:eastAsia="仿宋" w:cs="仿宋"/>
                <w:sz w:val="24"/>
                <w:szCs w:val="24"/>
              </w:rPr>
            </w:pPr>
          </w:p>
        </w:tc>
        <w:tc>
          <w:tcPr>
            <w:tcW w:w="1231" w:type="dxa"/>
            <w:tcBorders>
              <w:top w:val="single" w:color="000000" w:sz="4" w:space="0"/>
              <w:left w:val="single" w:color="000000" w:sz="4" w:space="0"/>
              <w:bottom w:val="single" w:color="000000" w:sz="4" w:space="0"/>
              <w:right w:val="single" w:color="000000" w:sz="4" w:space="0"/>
            </w:tcBorders>
            <w:noWrap w:val="0"/>
            <w:vAlign w:val="center"/>
          </w:tcPr>
          <w:p w14:paraId="69365BBF">
            <w:pPr>
              <w:overflowPunct w:val="0"/>
              <w:topLinePunct/>
              <w:autoSpaceDN w:val="0"/>
              <w:adjustRightInd w:val="0"/>
              <w:ind w:firstLine="480" w:firstLineChars="200"/>
              <w:jc w:val="center"/>
              <w:rPr>
                <w:rFonts w:ascii="仿宋" w:hAnsi="仿宋" w:eastAsia="仿宋" w:cs="仿宋"/>
                <w:sz w:val="24"/>
                <w:szCs w:val="24"/>
              </w:rPr>
            </w:pPr>
          </w:p>
        </w:tc>
        <w:tc>
          <w:tcPr>
            <w:tcW w:w="1094" w:type="dxa"/>
            <w:tcBorders>
              <w:top w:val="single" w:color="000000" w:sz="4" w:space="0"/>
              <w:left w:val="single" w:color="000000" w:sz="4" w:space="0"/>
              <w:bottom w:val="single" w:color="000000" w:sz="4" w:space="0"/>
              <w:right w:val="single" w:color="000000" w:sz="4" w:space="0"/>
            </w:tcBorders>
            <w:noWrap w:val="0"/>
            <w:vAlign w:val="center"/>
          </w:tcPr>
          <w:p w14:paraId="2D95D2D1">
            <w:pPr>
              <w:overflowPunct w:val="0"/>
              <w:topLinePunct/>
              <w:autoSpaceDN w:val="0"/>
              <w:adjustRightInd w:val="0"/>
              <w:ind w:firstLine="480" w:firstLineChars="200"/>
              <w:jc w:val="center"/>
              <w:rPr>
                <w:rFonts w:ascii="仿宋" w:hAnsi="仿宋" w:eastAsia="仿宋" w:cs="仿宋"/>
                <w:sz w:val="24"/>
                <w:szCs w:val="24"/>
              </w:rPr>
            </w:pPr>
          </w:p>
        </w:tc>
      </w:tr>
      <w:tr w14:paraId="1D7A3F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914" w:type="dxa"/>
            <w:vMerge w:val="restart"/>
            <w:tcBorders>
              <w:top w:val="single" w:color="000000" w:sz="4" w:space="0"/>
              <w:left w:val="single" w:color="000000" w:sz="4" w:space="0"/>
              <w:right w:val="single" w:color="000000" w:sz="4" w:space="0"/>
            </w:tcBorders>
            <w:noWrap w:val="0"/>
            <w:vAlign w:val="center"/>
          </w:tcPr>
          <w:p w14:paraId="101099DB">
            <w:pPr>
              <w:widowControl/>
              <w:rPr>
                <w:rFonts w:ascii="仿宋" w:hAnsi="仿宋" w:eastAsia="仿宋" w:cs="仿宋"/>
                <w:sz w:val="24"/>
                <w:szCs w:val="24"/>
              </w:rPr>
            </w:pPr>
            <w:r>
              <w:rPr>
                <w:rFonts w:hint="eastAsia" w:ascii="仿宋" w:hAnsi="仿宋" w:eastAsia="仿宋" w:cs="仿宋"/>
                <w:sz w:val="24"/>
                <w:szCs w:val="24"/>
              </w:rPr>
              <w:t>说明：</w:t>
            </w:r>
          </w:p>
        </w:tc>
        <w:tc>
          <w:tcPr>
            <w:tcW w:w="7516" w:type="dxa"/>
            <w:gridSpan w:val="6"/>
            <w:tcBorders>
              <w:top w:val="single" w:color="000000" w:sz="4" w:space="0"/>
              <w:left w:val="single" w:color="000000" w:sz="4" w:space="0"/>
              <w:bottom w:val="single" w:color="000000" w:sz="4" w:space="0"/>
              <w:right w:val="single" w:color="000000" w:sz="4" w:space="0"/>
            </w:tcBorders>
            <w:noWrap w:val="0"/>
            <w:vAlign w:val="top"/>
          </w:tcPr>
          <w:p w14:paraId="2892F5D7">
            <w:pPr>
              <w:overflowPunct w:val="0"/>
              <w:topLinePunct/>
              <w:autoSpaceDN w:val="0"/>
              <w:adjustRightInd w:val="0"/>
              <w:ind w:firstLine="480" w:firstLineChars="200"/>
              <w:rPr>
                <w:rFonts w:hint="eastAsia" w:ascii="仿宋" w:hAnsi="仿宋" w:eastAsia="仿宋" w:cs="仿宋"/>
                <w:sz w:val="24"/>
                <w:szCs w:val="24"/>
              </w:rPr>
            </w:pPr>
            <w:r>
              <w:rPr>
                <w:rFonts w:hint="eastAsia" w:ascii="仿宋" w:hAnsi="仿宋" w:eastAsia="仿宋" w:cs="仿宋"/>
                <w:sz w:val="24"/>
                <w:szCs w:val="24"/>
              </w:rPr>
              <w:t>1、按一年运行12站总分值平均值的百分比给予支付： 如一年12站总分值为1080分，其平均分值约为90分，将支付全年总费用的90%。</w:t>
            </w:r>
          </w:p>
        </w:tc>
      </w:tr>
      <w:tr w14:paraId="4CB186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914" w:type="dxa"/>
            <w:vMerge w:val="continue"/>
            <w:tcBorders>
              <w:left w:val="single" w:color="000000" w:sz="4" w:space="0"/>
              <w:bottom w:val="single" w:color="000000" w:sz="4" w:space="0"/>
              <w:right w:val="single" w:color="000000" w:sz="4" w:space="0"/>
            </w:tcBorders>
            <w:noWrap w:val="0"/>
            <w:vAlign w:val="center"/>
          </w:tcPr>
          <w:p w14:paraId="76B8CEB4">
            <w:pPr>
              <w:widowControl/>
              <w:rPr>
                <w:rFonts w:ascii="仿宋" w:hAnsi="仿宋" w:eastAsia="仿宋" w:cs="仿宋"/>
                <w:sz w:val="24"/>
                <w:szCs w:val="24"/>
              </w:rPr>
            </w:pPr>
          </w:p>
        </w:tc>
        <w:tc>
          <w:tcPr>
            <w:tcW w:w="7516" w:type="dxa"/>
            <w:gridSpan w:val="6"/>
            <w:tcBorders>
              <w:top w:val="single" w:color="000000" w:sz="4" w:space="0"/>
              <w:left w:val="single" w:color="000000" w:sz="4" w:space="0"/>
              <w:bottom w:val="single" w:color="000000" w:sz="4" w:space="0"/>
              <w:right w:val="single" w:color="000000" w:sz="4" w:space="0"/>
            </w:tcBorders>
            <w:noWrap w:val="0"/>
            <w:vAlign w:val="top"/>
          </w:tcPr>
          <w:p w14:paraId="5D443C08">
            <w:pPr>
              <w:overflowPunct w:val="0"/>
              <w:topLinePunct/>
              <w:autoSpaceDN w:val="0"/>
              <w:adjustRightInd w:val="0"/>
              <w:ind w:firstLine="480" w:firstLineChars="200"/>
              <w:rPr>
                <w:rFonts w:ascii="仿宋" w:hAnsi="仿宋" w:eastAsia="仿宋" w:cs="仿宋"/>
                <w:sz w:val="24"/>
                <w:szCs w:val="24"/>
              </w:rPr>
            </w:pPr>
            <w:r>
              <w:rPr>
                <w:rFonts w:hint="eastAsia" w:ascii="仿宋" w:hAnsi="仿宋" w:eastAsia="仿宋" w:cs="仿宋"/>
                <w:sz w:val="24"/>
                <w:szCs w:val="24"/>
              </w:rPr>
              <w:t>2、陕西科技馆采取不定期抽查，委托检查、视频、电话检查等方法对展览实施情况进行检查。</w:t>
            </w:r>
          </w:p>
        </w:tc>
      </w:tr>
    </w:tbl>
    <w:p w14:paraId="22E41B84">
      <w:pPr>
        <w:spacing w:line="520" w:lineRule="exact"/>
        <w:rPr>
          <w:rFonts w:hint="eastAsia" w:ascii="宋体" w:hAnsi="宋体"/>
          <w:szCs w:val="28"/>
        </w:rPr>
      </w:pPr>
    </w:p>
    <w:sectPr>
      <w:footerReference r:id="rId3" w:type="default"/>
      <w:footerReference r:id="rId4" w:type="even"/>
      <w:pgSz w:w="11906" w:h="16838"/>
      <w:pgMar w:top="1440" w:right="1474" w:bottom="1440"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2A7E34">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68F84959">
                          <w:pPr>
                            <w:pStyle w:val="8"/>
                          </w:pPr>
                          <w:r>
                            <w:fldChar w:fldCharType="begin"/>
                          </w:r>
                          <w:r>
                            <w:instrText xml:space="preserve"> PAGE  \* MERGEFORMAT </w:instrText>
                          </w:r>
                          <w:r>
                            <w:fldChar w:fldCharType="separate"/>
                          </w:r>
                          <w:r>
                            <w:t>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68F84959">
                    <w:pPr>
                      <w:pStyle w:val="8"/>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5813BD">
    <w:pPr>
      <w:pStyle w:val="8"/>
      <w:framePr w:wrap="around" w:vAnchor="text" w:hAnchor="margin" w:xAlign="center" w:y="1"/>
      <w:rPr>
        <w:rStyle w:val="13"/>
      </w:rPr>
    </w:pPr>
    <w:r>
      <w:fldChar w:fldCharType="begin"/>
    </w:r>
    <w:r>
      <w:rPr>
        <w:rStyle w:val="13"/>
      </w:rPr>
      <w:instrText xml:space="preserve">PAGE  </w:instrText>
    </w:r>
    <w:r>
      <w:fldChar w:fldCharType="separate"/>
    </w:r>
    <w:r>
      <w:fldChar w:fldCharType="end"/>
    </w:r>
  </w:p>
  <w:p w14:paraId="77567826">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decimal"/>
      <w:lvlText w:val="%1)"/>
      <w:lvlJc w:val="left"/>
      <w:pPr>
        <w:tabs>
          <w:tab w:val="left" w:pos="960"/>
        </w:tabs>
        <w:ind w:left="960" w:hanging="420"/>
      </w:pPr>
      <w:rPr>
        <w:rFonts w:hint="eastAsia"/>
      </w:rPr>
    </w:lvl>
    <w:lvl w:ilvl="1" w:tentative="0">
      <w:start w:val="1"/>
      <w:numFmt w:val="decimal"/>
      <w:lvlText w:val="%2．"/>
      <w:lvlJc w:val="left"/>
      <w:pPr>
        <w:tabs>
          <w:tab w:val="left" w:pos="1200"/>
        </w:tabs>
        <w:ind w:left="1200" w:hanging="360"/>
      </w:pPr>
      <w:rPr>
        <w:rFonts w:hint="eastAsia"/>
      </w:rPr>
    </w:lvl>
    <w:lvl w:ilvl="2" w:tentative="0">
      <w:start w:val="1"/>
      <w:numFmt w:val="lowerRoman"/>
      <w:lvlText w:val="%3."/>
      <w:lvlJc w:val="right"/>
      <w:pPr>
        <w:tabs>
          <w:tab w:val="left" w:pos="1680"/>
        </w:tabs>
        <w:ind w:left="1680" w:hanging="420"/>
      </w:pPr>
      <w:rPr>
        <w:rFonts w:hint="eastAsia"/>
      </w:rPr>
    </w:lvl>
    <w:lvl w:ilvl="3" w:tentative="0">
      <w:start w:val="1"/>
      <w:numFmt w:val="decimal"/>
      <w:lvlText w:val="%4."/>
      <w:lvlJc w:val="left"/>
      <w:pPr>
        <w:tabs>
          <w:tab w:val="left" w:pos="2100"/>
        </w:tabs>
        <w:ind w:left="2100" w:hanging="420"/>
      </w:pPr>
      <w:rPr>
        <w:rFonts w:hint="eastAsia"/>
      </w:rPr>
    </w:lvl>
    <w:lvl w:ilvl="4" w:tentative="0">
      <w:start w:val="1"/>
      <w:numFmt w:val="lowerLetter"/>
      <w:lvlText w:val="%5)"/>
      <w:lvlJc w:val="left"/>
      <w:pPr>
        <w:tabs>
          <w:tab w:val="left" w:pos="2520"/>
        </w:tabs>
        <w:ind w:left="2520" w:hanging="420"/>
      </w:pPr>
      <w:rPr>
        <w:rFonts w:hint="eastAsia"/>
      </w:rPr>
    </w:lvl>
    <w:lvl w:ilvl="5" w:tentative="0">
      <w:start w:val="1"/>
      <w:numFmt w:val="lowerRoman"/>
      <w:lvlText w:val="%6."/>
      <w:lvlJc w:val="right"/>
      <w:pPr>
        <w:tabs>
          <w:tab w:val="left" w:pos="2940"/>
        </w:tabs>
        <w:ind w:left="2940" w:hanging="420"/>
      </w:pPr>
      <w:rPr>
        <w:rFonts w:hint="eastAsia"/>
      </w:rPr>
    </w:lvl>
    <w:lvl w:ilvl="6" w:tentative="0">
      <w:start w:val="1"/>
      <w:numFmt w:val="decimal"/>
      <w:lvlText w:val="%7."/>
      <w:lvlJc w:val="left"/>
      <w:pPr>
        <w:tabs>
          <w:tab w:val="left" w:pos="3360"/>
        </w:tabs>
        <w:ind w:left="3360" w:hanging="420"/>
      </w:pPr>
      <w:rPr>
        <w:rFonts w:hint="eastAsia"/>
      </w:rPr>
    </w:lvl>
    <w:lvl w:ilvl="7" w:tentative="0">
      <w:start w:val="1"/>
      <w:numFmt w:val="lowerLetter"/>
      <w:lvlText w:val="%8)"/>
      <w:lvlJc w:val="left"/>
      <w:pPr>
        <w:tabs>
          <w:tab w:val="left" w:pos="3780"/>
        </w:tabs>
        <w:ind w:left="3780" w:hanging="420"/>
      </w:pPr>
      <w:rPr>
        <w:rFonts w:hint="eastAsia"/>
      </w:rPr>
    </w:lvl>
    <w:lvl w:ilvl="8" w:tentative="0">
      <w:start w:val="1"/>
      <w:numFmt w:val="lowerRoman"/>
      <w:lvlText w:val="%9."/>
      <w:lvlJc w:val="right"/>
      <w:pPr>
        <w:tabs>
          <w:tab w:val="left" w:pos="4200"/>
        </w:tabs>
        <w:ind w:left="4200" w:hanging="420"/>
      </w:pPr>
      <w:rPr>
        <w:rFonts w:hint="eastAsia"/>
      </w:rPr>
    </w:lvl>
  </w:abstractNum>
  <w:abstractNum w:abstractNumId="1">
    <w:nsid w:val="00000010"/>
    <w:multiLevelType w:val="multilevel"/>
    <w:tmpl w:val="00000010"/>
    <w:lvl w:ilvl="0" w:tentative="0">
      <w:start w:val="1"/>
      <w:numFmt w:val="decimal"/>
      <w:lvlText w:val="%1)"/>
      <w:lvlJc w:val="left"/>
      <w:pPr>
        <w:tabs>
          <w:tab w:val="left" w:pos="960"/>
        </w:tabs>
        <w:ind w:left="960" w:hanging="420"/>
      </w:pPr>
    </w:lvl>
    <w:lvl w:ilvl="1" w:tentative="0">
      <w:start w:val="1"/>
      <w:numFmt w:val="lowerLetter"/>
      <w:lvlText w:val="%2)"/>
      <w:lvlJc w:val="left"/>
      <w:pPr>
        <w:tabs>
          <w:tab w:val="left" w:pos="1080"/>
        </w:tabs>
        <w:ind w:left="1080" w:hanging="420"/>
      </w:pPr>
    </w:lvl>
    <w:lvl w:ilvl="2" w:tentative="0">
      <w:start w:val="1"/>
      <w:numFmt w:val="lowerRoman"/>
      <w:lvlText w:val="%3."/>
      <w:lvlJc w:val="right"/>
      <w:pPr>
        <w:tabs>
          <w:tab w:val="left" w:pos="1500"/>
        </w:tabs>
        <w:ind w:left="1500" w:hanging="420"/>
      </w:pPr>
    </w:lvl>
    <w:lvl w:ilvl="3" w:tentative="0">
      <w:start w:val="1"/>
      <w:numFmt w:val="decimal"/>
      <w:lvlText w:val="%4."/>
      <w:lvlJc w:val="left"/>
      <w:pPr>
        <w:tabs>
          <w:tab w:val="left" w:pos="1920"/>
        </w:tabs>
        <w:ind w:left="1920" w:hanging="420"/>
      </w:pPr>
    </w:lvl>
    <w:lvl w:ilvl="4" w:tentative="0">
      <w:start w:val="1"/>
      <w:numFmt w:val="lowerLetter"/>
      <w:lvlText w:val="%5)"/>
      <w:lvlJc w:val="left"/>
      <w:pPr>
        <w:tabs>
          <w:tab w:val="left" w:pos="2340"/>
        </w:tabs>
        <w:ind w:left="2340" w:hanging="420"/>
      </w:pPr>
    </w:lvl>
    <w:lvl w:ilvl="5" w:tentative="0">
      <w:start w:val="1"/>
      <w:numFmt w:val="lowerRoman"/>
      <w:lvlText w:val="%6."/>
      <w:lvlJc w:val="right"/>
      <w:pPr>
        <w:tabs>
          <w:tab w:val="left" w:pos="2760"/>
        </w:tabs>
        <w:ind w:left="2760" w:hanging="420"/>
      </w:pPr>
    </w:lvl>
    <w:lvl w:ilvl="6" w:tentative="0">
      <w:start w:val="1"/>
      <w:numFmt w:val="decimal"/>
      <w:lvlText w:val="%7."/>
      <w:lvlJc w:val="left"/>
      <w:pPr>
        <w:tabs>
          <w:tab w:val="left" w:pos="3180"/>
        </w:tabs>
        <w:ind w:left="3180" w:hanging="420"/>
      </w:pPr>
    </w:lvl>
    <w:lvl w:ilvl="7" w:tentative="0">
      <w:start w:val="1"/>
      <w:numFmt w:val="lowerLetter"/>
      <w:lvlText w:val="%8)"/>
      <w:lvlJc w:val="left"/>
      <w:pPr>
        <w:tabs>
          <w:tab w:val="left" w:pos="3600"/>
        </w:tabs>
        <w:ind w:left="3600" w:hanging="420"/>
      </w:pPr>
    </w:lvl>
    <w:lvl w:ilvl="8" w:tentative="0">
      <w:start w:val="1"/>
      <w:numFmt w:val="lowerRoman"/>
      <w:lvlText w:val="%9."/>
      <w:lvlJc w:val="right"/>
      <w:pPr>
        <w:tabs>
          <w:tab w:val="left" w:pos="4020"/>
        </w:tabs>
        <w:ind w:left="4020" w:hanging="420"/>
      </w:pPr>
    </w:lvl>
  </w:abstractNum>
  <w:num w:numId="1">
    <w:abstractNumId w:val="1"/>
    <w:lvlOverride w:ilvl="0">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5YTk2NWU3OTRhNTU0YjZlNWE0ODExMjY4YzM0MTgifQ=="/>
  </w:docVars>
  <w:rsids>
    <w:rsidRoot w:val="00172A27"/>
    <w:rsid w:val="00002BE6"/>
    <w:rsid w:val="00005D62"/>
    <w:rsid w:val="000118B7"/>
    <w:rsid w:val="00017B87"/>
    <w:rsid w:val="0002564B"/>
    <w:rsid w:val="00026B47"/>
    <w:rsid w:val="000349E5"/>
    <w:rsid w:val="000420E7"/>
    <w:rsid w:val="0004657D"/>
    <w:rsid w:val="00051F01"/>
    <w:rsid w:val="00056B97"/>
    <w:rsid w:val="0006086A"/>
    <w:rsid w:val="00064C51"/>
    <w:rsid w:val="0006501E"/>
    <w:rsid w:val="00065F07"/>
    <w:rsid w:val="00072C65"/>
    <w:rsid w:val="000758D4"/>
    <w:rsid w:val="00076D59"/>
    <w:rsid w:val="00076FCF"/>
    <w:rsid w:val="000774F4"/>
    <w:rsid w:val="00081958"/>
    <w:rsid w:val="00082941"/>
    <w:rsid w:val="00082D39"/>
    <w:rsid w:val="00084143"/>
    <w:rsid w:val="000A2282"/>
    <w:rsid w:val="000A38E2"/>
    <w:rsid w:val="000A415B"/>
    <w:rsid w:val="000A7F2B"/>
    <w:rsid w:val="000B29AB"/>
    <w:rsid w:val="000B4F18"/>
    <w:rsid w:val="000C1FD9"/>
    <w:rsid w:val="000C4ABA"/>
    <w:rsid w:val="000D0336"/>
    <w:rsid w:val="000D079C"/>
    <w:rsid w:val="000D1CB5"/>
    <w:rsid w:val="000D5C90"/>
    <w:rsid w:val="000E1BDB"/>
    <w:rsid w:val="000E3635"/>
    <w:rsid w:val="000E6505"/>
    <w:rsid w:val="000E69D3"/>
    <w:rsid w:val="000F007F"/>
    <w:rsid w:val="000F34E5"/>
    <w:rsid w:val="001058A8"/>
    <w:rsid w:val="00112630"/>
    <w:rsid w:val="001154CD"/>
    <w:rsid w:val="00117303"/>
    <w:rsid w:val="0012147D"/>
    <w:rsid w:val="00122C02"/>
    <w:rsid w:val="00125896"/>
    <w:rsid w:val="00127A19"/>
    <w:rsid w:val="00135EAB"/>
    <w:rsid w:val="0014059B"/>
    <w:rsid w:val="0014213E"/>
    <w:rsid w:val="00142450"/>
    <w:rsid w:val="0014468D"/>
    <w:rsid w:val="001453B5"/>
    <w:rsid w:val="0015450E"/>
    <w:rsid w:val="001600E8"/>
    <w:rsid w:val="001622B2"/>
    <w:rsid w:val="001713D6"/>
    <w:rsid w:val="00181971"/>
    <w:rsid w:val="00192E87"/>
    <w:rsid w:val="001942BE"/>
    <w:rsid w:val="001A075F"/>
    <w:rsid w:val="001A2182"/>
    <w:rsid w:val="001A47DB"/>
    <w:rsid w:val="001A7511"/>
    <w:rsid w:val="001C0698"/>
    <w:rsid w:val="001C7F42"/>
    <w:rsid w:val="001D083C"/>
    <w:rsid w:val="001D683E"/>
    <w:rsid w:val="001E5AC4"/>
    <w:rsid w:val="001E7B2A"/>
    <w:rsid w:val="001F00CC"/>
    <w:rsid w:val="001F0EE0"/>
    <w:rsid w:val="001F3605"/>
    <w:rsid w:val="00201FA2"/>
    <w:rsid w:val="0020366D"/>
    <w:rsid w:val="00215FEC"/>
    <w:rsid w:val="00216604"/>
    <w:rsid w:val="002214C4"/>
    <w:rsid w:val="002216B2"/>
    <w:rsid w:val="002262D4"/>
    <w:rsid w:val="00244610"/>
    <w:rsid w:val="00251D08"/>
    <w:rsid w:val="00252155"/>
    <w:rsid w:val="00253E46"/>
    <w:rsid w:val="002560EE"/>
    <w:rsid w:val="002646FB"/>
    <w:rsid w:val="002657CD"/>
    <w:rsid w:val="00271C52"/>
    <w:rsid w:val="0027208A"/>
    <w:rsid w:val="0027465E"/>
    <w:rsid w:val="00280673"/>
    <w:rsid w:val="002836BD"/>
    <w:rsid w:val="00291A77"/>
    <w:rsid w:val="00292305"/>
    <w:rsid w:val="002964FF"/>
    <w:rsid w:val="00297AF9"/>
    <w:rsid w:val="002A03A6"/>
    <w:rsid w:val="002C138A"/>
    <w:rsid w:val="002C23EB"/>
    <w:rsid w:val="002C2548"/>
    <w:rsid w:val="002C500C"/>
    <w:rsid w:val="002C7CD1"/>
    <w:rsid w:val="002D028A"/>
    <w:rsid w:val="002D5A6B"/>
    <w:rsid w:val="002E3E47"/>
    <w:rsid w:val="002F37E6"/>
    <w:rsid w:val="002F5165"/>
    <w:rsid w:val="002F543D"/>
    <w:rsid w:val="002F5DCB"/>
    <w:rsid w:val="00302735"/>
    <w:rsid w:val="00303FE6"/>
    <w:rsid w:val="00307519"/>
    <w:rsid w:val="00307DE3"/>
    <w:rsid w:val="003113ED"/>
    <w:rsid w:val="00312E51"/>
    <w:rsid w:val="003148C8"/>
    <w:rsid w:val="00315EF7"/>
    <w:rsid w:val="003164F1"/>
    <w:rsid w:val="00321E5A"/>
    <w:rsid w:val="003320DD"/>
    <w:rsid w:val="00335904"/>
    <w:rsid w:val="00346CC7"/>
    <w:rsid w:val="003569BE"/>
    <w:rsid w:val="003602FA"/>
    <w:rsid w:val="00361091"/>
    <w:rsid w:val="003634F2"/>
    <w:rsid w:val="00364A0C"/>
    <w:rsid w:val="00376F35"/>
    <w:rsid w:val="003918EA"/>
    <w:rsid w:val="00391B80"/>
    <w:rsid w:val="00395B65"/>
    <w:rsid w:val="00397505"/>
    <w:rsid w:val="003A1B8A"/>
    <w:rsid w:val="003A347B"/>
    <w:rsid w:val="003A3690"/>
    <w:rsid w:val="003A4FC5"/>
    <w:rsid w:val="003B17D5"/>
    <w:rsid w:val="003B520A"/>
    <w:rsid w:val="003B6384"/>
    <w:rsid w:val="003C5B74"/>
    <w:rsid w:val="003D1ADB"/>
    <w:rsid w:val="003D3794"/>
    <w:rsid w:val="003E17C7"/>
    <w:rsid w:val="003E6C7B"/>
    <w:rsid w:val="003F381C"/>
    <w:rsid w:val="003F5C75"/>
    <w:rsid w:val="003F7F09"/>
    <w:rsid w:val="00410A75"/>
    <w:rsid w:val="00411A12"/>
    <w:rsid w:val="00411B16"/>
    <w:rsid w:val="00411EC9"/>
    <w:rsid w:val="0041401A"/>
    <w:rsid w:val="00414287"/>
    <w:rsid w:val="004200B0"/>
    <w:rsid w:val="00422A1D"/>
    <w:rsid w:val="004238F1"/>
    <w:rsid w:val="00423CD5"/>
    <w:rsid w:val="00426674"/>
    <w:rsid w:val="00426F3F"/>
    <w:rsid w:val="00437AD6"/>
    <w:rsid w:val="00440D5A"/>
    <w:rsid w:val="00440F89"/>
    <w:rsid w:val="0044334C"/>
    <w:rsid w:val="00444751"/>
    <w:rsid w:val="0044663B"/>
    <w:rsid w:val="00447195"/>
    <w:rsid w:val="00451456"/>
    <w:rsid w:val="004636AD"/>
    <w:rsid w:val="004729D2"/>
    <w:rsid w:val="0047332C"/>
    <w:rsid w:val="004755E7"/>
    <w:rsid w:val="004826E7"/>
    <w:rsid w:val="004842A2"/>
    <w:rsid w:val="00486EC9"/>
    <w:rsid w:val="004A115D"/>
    <w:rsid w:val="004A3002"/>
    <w:rsid w:val="004B18AC"/>
    <w:rsid w:val="004B4E1B"/>
    <w:rsid w:val="004C7884"/>
    <w:rsid w:val="004D062B"/>
    <w:rsid w:val="004D0D04"/>
    <w:rsid w:val="004D1C70"/>
    <w:rsid w:val="004E516C"/>
    <w:rsid w:val="004E5C5B"/>
    <w:rsid w:val="004F0E92"/>
    <w:rsid w:val="004F1DB0"/>
    <w:rsid w:val="004F6C0F"/>
    <w:rsid w:val="004F6CDA"/>
    <w:rsid w:val="00503307"/>
    <w:rsid w:val="00510D82"/>
    <w:rsid w:val="005200D3"/>
    <w:rsid w:val="0052315D"/>
    <w:rsid w:val="005258F3"/>
    <w:rsid w:val="00526C3D"/>
    <w:rsid w:val="005279D9"/>
    <w:rsid w:val="00531265"/>
    <w:rsid w:val="0053409D"/>
    <w:rsid w:val="0053791D"/>
    <w:rsid w:val="005450CC"/>
    <w:rsid w:val="005625CF"/>
    <w:rsid w:val="00567DC5"/>
    <w:rsid w:val="005724A4"/>
    <w:rsid w:val="00590F34"/>
    <w:rsid w:val="005A62A6"/>
    <w:rsid w:val="005B115A"/>
    <w:rsid w:val="005B18AF"/>
    <w:rsid w:val="005B2C03"/>
    <w:rsid w:val="005B76C9"/>
    <w:rsid w:val="005C4010"/>
    <w:rsid w:val="005C4C0E"/>
    <w:rsid w:val="005C619E"/>
    <w:rsid w:val="005C6E2D"/>
    <w:rsid w:val="005D0312"/>
    <w:rsid w:val="005D12B5"/>
    <w:rsid w:val="005D17F8"/>
    <w:rsid w:val="005D42BB"/>
    <w:rsid w:val="005D52BF"/>
    <w:rsid w:val="005E11B8"/>
    <w:rsid w:val="005E2AAB"/>
    <w:rsid w:val="005E3391"/>
    <w:rsid w:val="005E3764"/>
    <w:rsid w:val="005E559B"/>
    <w:rsid w:val="005E7019"/>
    <w:rsid w:val="005E70C9"/>
    <w:rsid w:val="005F0284"/>
    <w:rsid w:val="005F0BCA"/>
    <w:rsid w:val="005F2960"/>
    <w:rsid w:val="005F3D22"/>
    <w:rsid w:val="005F79B7"/>
    <w:rsid w:val="0060212C"/>
    <w:rsid w:val="00602EE0"/>
    <w:rsid w:val="006077DE"/>
    <w:rsid w:val="00612C75"/>
    <w:rsid w:val="0062187E"/>
    <w:rsid w:val="00632BCF"/>
    <w:rsid w:val="00632BE3"/>
    <w:rsid w:val="006346BE"/>
    <w:rsid w:val="0063673E"/>
    <w:rsid w:val="00645041"/>
    <w:rsid w:val="00654F00"/>
    <w:rsid w:val="0065587F"/>
    <w:rsid w:val="00655988"/>
    <w:rsid w:val="00661E2F"/>
    <w:rsid w:val="00667243"/>
    <w:rsid w:val="006726E6"/>
    <w:rsid w:val="00676E3A"/>
    <w:rsid w:val="006833C9"/>
    <w:rsid w:val="00683400"/>
    <w:rsid w:val="0068620C"/>
    <w:rsid w:val="00691D8C"/>
    <w:rsid w:val="006A6E70"/>
    <w:rsid w:val="006C075E"/>
    <w:rsid w:val="006C0CAB"/>
    <w:rsid w:val="006C3A74"/>
    <w:rsid w:val="006C67B9"/>
    <w:rsid w:val="006C7876"/>
    <w:rsid w:val="006D02A3"/>
    <w:rsid w:val="006D0FAA"/>
    <w:rsid w:val="006D2220"/>
    <w:rsid w:val="006D429A"/>
    <w:rsid w:val="006F2B16"/>
    <w:rsid w:val="006F7DD7"/>
    <w:rsid w:val="00703300"/>
    <w:rsid w:val="007061E2"/>
    <w:rsid w:val="00706F05"/>
    <w:rsid w:val="00722ABF"/>
    <w:rsid w:val="00727D6E"/>
    <w:rsid w:val="007333D9"/>
    <w:rsid w:val="007402B3"/>
    <w:rsid w:val="00742268"/>
    <w:rsid w:val="00744740"/>
    <w:rsid w:val="007447E6"/>
    <w:rsid w:val="007451E2"/>
    <w:rsid w:val="0075180F"/>
    <w:rsid w:val="0075191C"/>
    <w:rsid w:val="007543E0"/>
    <w:rsid w:val="00756C31"/>
    <w:rsid w:val="00756CCB"/>
    <w:rsid w:val="00756D66"/>
    <w:rsid w:val="00761962"/>
    <w:rsid w:val="0076233C"/>
    <w:rsid w:val="00763938"/>
    <w:rsid w:val="007662EB"/>
    <w:rsid w:val="007672F2"/>
    <w:rsid w:val="007863D0"/>
    <w:rsid w:val="007A2EAE"/>
    <w:rsid w:val="007A4833"/>
    <w:rsid w:val="007A6C0F"/>
    <w:rsid w:val="007A7F59"/>
    <w:rsid w:val="007B15D4"/>
    <w:rsid w:val="007B19B7"/>
    <w:rsid w:val="007B5160"/>
    <w:rsid w:val="007B7DAE"/>
    <w:rsid w:val="007B7EAF"/>
    <w:rsid w:val="007C1D30"/>
    <w:rsid w:val="007C205E"/>
    <w:rsid w:val="007D320F"/>
    <w:rsid w:val="007D32A6"/>
    <w:rsid w:val="007D7037"/>
    <w:rsid w:val="007E3460"/>
    <w:rsid w:val="007E4566"/>
    <w:rsid w:val="007F4268"/>
    <w:rsid w:val="007F6E95"/>
    <w:rsid w:val="007F787E"/>
    <w:rsid w:val="007F7DC8"/>
    <w:rsid w:val="00801F2E"/>
    <w:rsid w:val="008020CC"/>
    <w:rsid w:val="008104E0"/>
    <w:rsid w:val="00811585"/>
    <w:rsid w:val="0081382E"/>
    <w:rsid w:val="0081427D"/>
    <w:rsid w:val="0081481E"/>
    <w:rsid w:val="00817E62"/>
    <w:rsid w:val="00821F9C"/>
    <w:rsid w:val="00823F24"/>
    <w:rsid w:val="00826408"/>
    <w:rsid w:val="00826ED3"/>
    <w:rsid w:val="008358A2"/>
    <w:rsid w:val="00840054"/>
    <w:rsid w:val="00840825"/>
    <w:rsid w:val="00840CF2"/>
    <w:rsid w:val="00840F24"/>
    <w:rsid w:val="008422B7"/>
    <w:rsid w:val="00842796"/>
    <w:rsid w:val="00852FD5"/>
    <w:rsid w:val="00855172"/>
    <w:rsid w:val="00855B14"/>
    <w:rsid w:val="00864647"/>
    <w:rsid w:val="008649CD"/>
    <w:rsid w:val="008714CF"/>
    <w:rsid w:val="0087781E"/>
    <w:rsid w:val="00877D7D"/>
    <w:rsid w:val="00880300"/>
    <w:rsid w:val="00887C85"/>
    <w:rsid w:val="00893DDF"/>
    <w:rsid w:val="00894522"/>
    <w:rsid w:val="00894F9B"/>
    <w:rsid w:val="008975FF"/>
    <w:rsid w:val="008A280D"/>
    <w:rsid w:val="008B0470"/>
    <w:rsid w:val="008B3402"/>
    <w:rsid w:val="008B4BF6"/>
    <w:rsid w:val="008B7CD8"/>
    <w:rsid w:val="008C22AB"/>
    <w:rsid w:val="008C54B4"/>
    <w:rsid w:val="008D0476"/>
    <w:rsid w:val="008D2C59"/>
    <w:rsid w:val="008D363B"/>
    <w:rsid w:val="008E357C"/>
    <w:rsid w:val="008E71B7"/>
    <w:rsid w:val="008F30F1"/>
    <w:rsid w:val="008F3DDE"/>
    <w:rsid w:val="008F52C7"/>
    <w:rsid w:val="0090357B"/>
    <w:rsid w:val="0091036F"/>
    <w:rsid w:val="009140C6"/>
    <w:rsid w:val="00914A78"/>
    <w:rsid w:val="00917D59"/>
    <w:rsid w:val="00922233"/>
    <w:rsid w:val="00923F90"/>
    <w:rsid w:val="009330C3"/>
    <w:rsid w:val="00937B64"/>
    <w:rsid w:val="009424FB"/>
    <w:rsid w:val="00942609"/>
    <w:rsid w:val="00950CCA"/>
    <w:rsid w:val="00953B88"/>
    <w:rsid w:val="009619F5"/>
    <w:rsid w:val="009621AA"/>
    <w:rsid w:val="009621F2"/>
    <w:rsid w:val="00966801"/>
    <w:rsid w:val="0097027E"/>
    <w:rsid w:val="00972523"/>
    <w:rsid w:val="00976E38"/>
    <w:rsid w:val="00980C96"/>
    <w:rsid w:val="00981751"/>
    <w:rsid w:val="00982491"/>
    <w:rsid w:val="00982610"/>
    <w:rsid w:val="00991BD6"/>
    <w:rsid w:val="0099788F"/>
    <w:rsid w:val="009A5585"/>
    <w:rsid w:val="009B4699"/>
    <w:rsid w:val="009C2B13"/>
    <w:rsid w:val="009C7BBF"/>
    <w:rsid w:val="009D2FFA"/>
    <w:rsid w:val="009E2E1F"/>
    <w:rsid w:val="009E6225"/>
    <w:rsid w:val="009E7E02"/>
    <w:rsid w:val="009F13F9"/>
    <w:rsid w:val="009F16C8"/>
    <w:rsid w:val="009F2FCA"/>
    <w:rsid w:val="009F67FC"/>
    <w:rsid w:val="009F6E0E"/>
    <w:rsid w:val="009F7170"/>
    <w:rsid w:val="00A013DA"/>
    <w:rsid w:val="00A06B86"/>
    <w:rsid w:val="00A07907"/>
    <w:rsid w:val="00A12288"/>
    <w:rsid w:val="00A13BF6"/>
    <w:rsid w:val="00A164D3"/>
    <w:rsid w:val="00A216EF"/>
    <w:rsid w:val="00A25B2F"/>
    <w:rsid w:val="00A3180C"/>
    <w:rsid w:val="00A371A5"/>
    <w:rsid w:val="00A40F09"/>
    <w:rsid w:val="00A44897"/>
    <w:rsid w:val="00A456CE"/>
    <w:rsid w:val="00A50538"/>
    <w:rsid w:val="00A55C8C"/>
    <w:rsid w:val="00A84061"/>
    <w:rsid w:val="00A86AD3"/>
    <w:rsid w:val="00A871EB"/>
    <w:rsid w:val="00A87E78"/>
    <w:rsid w:val="00A87EB4"/>
    <w:rsid w:val="00A91E1F"/>
    <w:rsid w:val="00A95340"/>
    <w:rsid w:val="00A96AF6"/>
    <w:rsid w:val="00A9788D"/>
    <w:rsid w:val="00AA7E32"/>
    <w:rsid w:val="00AB2C55"/>
    <w:rsid w:val="00AB2FCA"/>
    <w:rsid w:val="00AB4FBB"/>
    <w:rsid w:val="00AC001D"/>
    <w:rsid w:val="00AC4ADF"/>
    <w:rsid w:val="00AC538F"/>
    <w:rsid w:val="00AC5F0F"/>
    <w:rsid w:val="00AC7ED5"/>
    <w:rsid w:val="00AD70C4"/>
    <w:rsid w:val="00AE1E7F"/>
    <w:rsid w:val="00AE3111"/>
    <w:rsid w:val="00AF0E78"/>
    <w:rsid w:val="00AF2D85"/>
    <w:rsid w:val="00AF3276"/>
    <w:rsid w:val="00B002C1"/>
    <w:rsid w:val="00B016F1"/>
    <w:rsid w:val="00B0312B"/>
    <w:rsid w:val="00B05D82"/>
    <w:rsid w:val="00B06559"/>
    <w:rsid w:val="00B20097"/>
    <w:rsid w:val="00B25B5C"/>
    <w:rsid w:val="00B33D9E"/>
    <w:rsid w:val="00B35D46"/>
    <w:rsid w:val="00B3782E"/>
    <w:rsid w:val="00B42716"/>
    <w:rsid w:val="00B550E1"/>
    <w:rsid w:val="00B55225"/>
    <w:rsid w:val="00B57673"/>
    <w:rsid w:val="00B65FD3"/>
    <w:rsid w:val="00B7707A"/>
    <w:rsid w:val="00B80806"/>
    <w:rsid w:val="00B80A84"/>
    <w:rsid w:val="00B82223"/>
    <w:rsid w:val="00B84EB5"/>
    <w:rsid w:val="00B906D8"/>
    <w:rsid w:val="00B931BD"/>
    <w:rsid w:val="00B949D0"/>
    <w:rsid w:val="00B957FE"/>
    <w:rsid w:val="00BA37B5"/>
    <w:rsid w:val="00BB270C"/>
    <w:rsid w:val="00BC24A6"/>
    <w:rsid w:val="00BC2A9C"/>
    <w:rsid w:val="00BC303B"/>
    <w:rsid w:val="00BC4E67"/>
    <w:rsid w:val="00BC61E0"/>
    <w:rsid w:val="00BC688F"/>
    <w:rsid w:val="00BC7A1E"/>
    <w:rsid w:val="00BC7B88"/>
    <w:rsid w:val="00BD4D71"/>
    <w:rsid w:val="00BE451E"/>
    <w:rsid w:val="00BE7577"/>
    <w:rsid w:val="00BF7D58"/>
    <w:rsid w:val="00C02AFE"/>
    <w:rsid w:val="00C0336B"/>
    <w:rsid w:val="00C03FB9"/>
    <w:rsid w:val="00C0447F"/>
    <w:rsid w:val="00C07B32"/>
    <w:rsid w:val="00C13B98"/>
    <w:rsid w:val="00C16425"/>
    <w:rsid w:val="00C16D98"/>
    <w:rsid w:val="00C24143"/>
    <w:rsid w:val="00C30455"/>
    <w:rsid w:val="00C323DF"/>
    <w:rsid w:val="00C34419"/>
    <w:rsid w:val="00C35113"/>
    <w:rsid w:val="00C44480"/>
    <w:rsid w:val="00C55F1A"/>
    <w:rsid w:val="00C60E9B"/>
    <w:rsid w:val="00C61429"/>
    <w:rsid w:val="00C70348"/>
    <w:rsid w:val="00C82B90"/>
    <w:rsid w:val="00C86606"/>
    <w:rsid w:val="00C87110"/>
    <w:rsid w:val="00C875E9"/>
    <w:rsid w:val="00C928B1"/>
    <w:rsid w:val="00C93482"/>
    <w:rsid w:val="00CA0145"/>
    <w:rsid w:val="00CA05CD"/>
    <w:rsid w:val="00CA15A7"/>
    <w:rsid w:val="00CB3D4A"/>
    <w:rsid w:val="00CC11F7"/>
    <w:rsid w:val="00CC6CDE"/>
    <w:rsid w:val="00CD18E5"/>
    <w:rsid w:val="00CE48DD"/>
    <w:rsid w:val="00CE4E3D"/>
    <w:rsid w:val="00CF3C90"/>
    <w:rsid w:val="00D00991"/>
    <w:rsid w:val="00D02779"/>
    <w:rsid w:val="00D03390"/>
    <w:rsid w:val="00D0546F"/>
    <w:rsid w:val="00D05BE0"/>
    <w:rsid w:val="00D13C4B"/>
    <w:rsid w:val="00D13C63"/>
    <w:rsid w:val="00D13D09"/>
    <w:rsid w:val="00D33854"/>
    <w:rsid w:val="00D34B24"/>
    <w:rsid w:val="00D360FA"/>
    <w:rsid w:val="00D409BB"/>
    <w:rsid w:val="00D4617E"/>
    <w:rsid w:val="00D5095D"/>
    <w:rsid w:val="00D514A9"/>
    <w:rsid w:val="00D53AD5"/>
    <w:rsid w:val="00D5694C"/>
    <w:rsid w:val="00D57201"/>
    <w:rsid w:val="00D5773B"/>
    <w:rsid w:val="00D63CC8"/>
    <w:rsid w:val="00D70387"/>
    <w:rsid w:val="00D71D7C"/>
    <w:rsid w:val="00D72515"/>
    <w:rsid w:val="00D743B5"/>
    <w:rsid w:val="00D87420"/>
    <w:rsid w:val="00D921C6"/>
    <w:rsid w:val="00D9235C"/>
    <w:rsid w:val="00D94D59"/>
    <w:rsid w:val="00DA7EB9"/>
    <w:rsid w:val="00DB20FC"/>
    <w:rsid w:val="00DC4121"/>
    <w:rsid w:val="00DE5DE0"/>
    <w:rsid w:val="00DE602D"/>
    <w:rsid w:val="00DF2C1A"/>
    <w:rsid w:val="00DF7217"/>
    <w:rsid w:val="00E0083B"/>
    <w:rsid w:val="00E044C0"/>
    <w:rsid w:val="00E0572B"/>
    <w:rsid w:val="00E14316"/>
    <w:rsid w:val="00E15537"/>
    <w:rsid w:val="00E177E0"/>
    <w:rsid w:val="00E2294B"/>
    <w:rsid w:val="00E248A7"/>
    <w:rsid w:val="00E36A13"/>
    <w:rsid w:val="00E46DD1"/>
    <w:rsid w:val="00E50B18"/>
    <w:rsid w:val="00E5105F"/>
    <w:rsid w:val="00E52A3F"/>
    <w:rsid w:val="00E573C0"/>
    <w:rsid w:val="00E6097D"/>
    <w:rsid w:val="00E63833"/>
    <w:rsid w:val="00E64472"/>
    <w:rsid w:val="00E66F97"/>
    <w:rsid w:val="00E702BB"/>
    <w:rsid w:val="00E76FAA"/>
    <w:rsid w:val="00E775AF"/>
    <w:rsid w:val="00E7770A"/>
    <w:rsid w:val="00E807A7"/>
    <w:rsid w:val="00E87E12"/>
    <w:rsid w:val="00E906E6"/>
    <w:rsid w:val="00E9620E"/>
    <w:rsid w:val="00EA19BA"/>
    <w:rsid w:val="00EA69E4"/>
    <w:rsid w:val="00EB608F"/>
    <w:rsid w:val="00EB7968"/>
    <w:rsid w:val="00EC4E3D"/>
    <w:rsid w:val="00EC70F7"/>
    <w:rsid w:val="00ED077E"/>
    <w:rsid w:val="00ED13D5"/>
    <w:rsid w:val="00ED28D8"/>
    <w:rsid w:val="00ED53CA"/>
    <w:rsid w:val="00ED779F"/>
    <w:rsid w:val="00EE5BDB"/>
    <w:rsid w:val="00EE72CE"/>
    <w:rsid w:val="00EE7355"/>
    <w:rsid w:val="00EF0C2D"/>
    <w:rsid w:val="00EF2F75"/>
    <w:rsid w:val="00EF3A7E"/>
    <w:rsid w:val="00F074A4"/>
    <w:rsid w:val="00F10C2F"/>
    <w:rsid w:val="00F13AF2"/>
    <w:rsid w:val="00F161DC"/>
    <w:rsid w:val="00F17FDB"/>
    <w:rsid w:val="00F25745"/>
    <w:rsid w:val="00F3119D"/>
    <w:rsid w:val="00F32553"/>
    <w:rsid w:val="00F35B99"/>
    <w:rsid w:val="00F36CBA"/>
    <w:rsid w:val="00F40193"/>
    <w:rsid w:val="00F40641"/>
    <w:rsid w:val="00F41B39"/>
    <w:rsid w:val="00F47A7C"/>
    <w:rsid w:val="00F510D9"/>
    <w:rsid w:val="00F51138"/>
    <w:rsid w:val="00F55332"/>
    <w:rsid w:val="00F56DB3"/>
    <w:rsid w:val="00F61DD8"/>
    <w:rsid w:val="00F64466"/>
    <w:rsid w:val="00F663A5"/>
    <w:rsid w:val="00F67E7E"/>
    <w:rsid w:val="00F67EDF"/>
    <w:rsid w:val="00F81AE4"/>
    <w:rsid w:val="00F86052"/>
    <w:rsid w:val="00F864CD"/>
    <w:rsid w:val="00F90DFA"/>
    <w:rsid w:val="00F947E8"/>
    <w:rsid w:val="00FA1169"/>
    <w:rsid w:val="00FB4F7D"/>
    <w:rsid w:val="00FB5BE5"/>
    <w:rsid w:val="00FC2C45"/>
    <w:rsid w:val="00FC5668"/>
    <w:rsid w:val="00FC645A"/>
    <w:rsid w:val="00FD0384"/>
    <w:rsid w:val="00FD06E8"/>
    <w:rsid w:val="00FD2957"/>
    <w:rsid w:val="00FD2F90"/>
    <w:rsid w:val="00FD3483"/>
    <w:rsid w:val="00FD5202"/>
    <w:rsid w:val="00FD5AF0"/>
    <w:rsid w:val="00FE2D04"/>
    <w:rsid w:val="00FE6241"/>
    <w:rsid w:val="00FE62B8"/>
    <w:rsid w:val="00FF4A17"/>
    <w:rsid w:val="017F0B3E"/>
    <w:rsid w:val="01E63408"/>
    <w:rsid w:val="020B6228"/>
    <w:rsid w:val="02EA6041"/>
    <w:rsid w:val="04013E1C"/>
    <w:rsid w:val="05527FB9"/>
    <w:rsid w:val="061F69B1"/>
    <w:rsid w:val="07A140FF"/>
    <w:rsid w:val="07BD4B25"/>
    <w:rsid w:val="09DD3762"/>
    <w:rsid w:val="0B0772A0"/>
    <w:rsid w:val="0BFF53FE"/>
    <w:rsid w:val="0C636D3E"/>
    <w:rsid w:val="0F023CDB"/>
    <w:rsid w:val="10A513E4"/>
    <w:rsid w:val="11FE5D59"/>
    <w:rsid w:val="127676E5"/>
    <w:rsid w:val="12AD235E"/>
    <w:rsid w:val="135F78D7"/>
    <w:rsid w:val="13CE4A1A"/>
    <w:rsid w:val="13CF0BBB"/>
    <w:rsid w:val="14DB1ABD"/>
    <w:rsid w:val="172D3283"/>
    <w:rsid w:val="17834DFA"/>
    <w:rsid w:val="17D24612"/>
    <w:rsid w:val="19A84F47"/>
    <w:rsid w:val="1AA452E4"/>
    <w:rsid w:val="1ABA5499"/>
    <w:rsid w:val="1B5A6133"/>
    <w:rsid w:val="1C9E2E03"/>
    <w:rsid w:val="1FCB32BF"/>
    <w:rsid w:val="1FF11D1E"/>
    <w:rsid w:val="20931F10"/>
    <w:rsid w:val="22412829"/>
    <w:rsid w:val="22EE77D5"/>
    <w:rsid w:val="22F02CB7"/>
    <w:rsid w:val="25320D95"/>
    <w:rsid w:val="270F1D26"/>
    <w:rsid w:val="283B056D"/>
    <w:rsid w:val="28E235C1"/>
    <w:rsid w:val="2B8A45DF"/>
    <w:rsid w:val="2C0E2E84"/>
    <w:rsid w:val="2C523369"/>
    <w:rsid w:val="2CE94888"/>
    <w:rsid w:val="2E382087"/>
    <w:rsid w:val="2F29794B"/>
    <w:rsid w:val="31BC7DAF"/>
    <w:rsid w:val="327F0803"/>
    <w:rsid w:val="32864976"/>
    <w:rsid w:val="33733114"/>
    <w:rsid w:val="342E4B89"/>
    <w:rsid w:val="344C03F6"/>
    <w:rsid w:val="347C3DE8"/>
    <w:rsid w:val="370A46BE"/>
    <w:rsid w:val="37340A51"/>
    <w:rsid w:val="37CE181E"/>
    <w:rsid w:val="37D90437"/>
    <w:rsid w:val="386C04EC"/>
    <w:rsid w:val="398E32FF"/>
    <w:rsid w:val="3A052B5E"/>
    <w:rsid w:val="3A6A437B"/>
    <w:rsid w:val="3ACE6B4F"/>
    <w:rsid w:val="3AFA0938"/>
    <w:rsid w:val="3B1821EF"/>
    <w:rsid w:val="3C584D03"/>
    <w:rsid w:val="3CCB3307"/>
    <w:rsid w:val="3E7C01D3"/>
    <w:rsid w:val="3E7E377E"/>
    <w:rsid w:val="41BC02F1"/>
    <w:rsid w:val="42D35DF6"/>
    <w:rsid w:val="442F06D6"/>
    <w:rsid w:val="44DF6B60"/>
    <w:rsid w:val="45C5758B"/>
    <w:rsid w:val="47E6640B"/>
    <w:rsid w:val="482B115F"/>
    <w:rsid w:val="49A10C96"/>
    <w:rsid w:val="4A2B7F48"/>
    <w:rsid w:val="4E190D97"/>
    <w:rsid w:val="4E4578F5"/>
    <w:rsid w:val="4F7D15E1"/>
    <w:rsid w:val="4F876D3A"/>
    <w:rsid w:val="509151D2"/>
    <w:rsid w:val="509E7D7E"/>
    <w:rsid w:val="54A262F2"/>
    <w:rsid w:val="55203A36"/>
    <w:rsid w:val="564C1C98"/>
    <w:rsid w:val="57227178"/>
    <w:rsid w:val="585055DB"/>
    <w:rsid w:val="587E0FB2"/>
    <w:rsid w:val="5A8329CC"/>
    <w:rsid w:val="5B003CA6"/>
    <w:rsid w:val="5D080214"/>
    <w:rsid w:val="5D8878A9"/>
    <w:rsid w:val="5EB801BA"/>
    <w:rsid w:val="5F0702A3"/>
    <w:rsid w:val="5FA07EEE"/>
    <w:rsid w:val="5FBF3C32"/>
    <w:rsid w:val="62500AD2"/>
    <w:rsid w:val="62981807"/>
    <w:rsid w:val="62B07F6A"/>
    <w:rsid w:val="635B67D2"/>
    <w:rsid w:val="63AB5494"/>
    <w:rsid w:val="63EE691B"/>
    <w:rsid w:val="65DB6243"/>
    <w:rsid w:val="67D87ABC"/>
    <w:rsid w:val="67E95B28"/>
    <w:rsid w:val="68780C00"/>
    <w:rsid w:val="6BA055C0"/>
    <w:rsid w:val="6BCD1087"/>
    <w:rsid w:val="6BCD1793"/>
    <w:rsid w:val="6D742FA2"/>
    <w:rsid w:val="6D8939E2"/>
    <w:rsid w:val="6FA57F27"/>
    <w:rsid w:val="6FA91853"/>
    <w:rsid w:val="718E5E99"/>
    <w:rsid w:val="71A30657"/>
    <w:rsid w:val="725534E9"/>
    <w:rsid w:val="72B83FCD"/>
    <w:rsid w:val="73136FDB"/>
    <w:rsid w:val="736371AB"/>
    <w:rsid w:val="754E32DC"/>
    <w:rsid w:val="75C719C2"/>
    <w:rsid w:val="75D164A2"/>
    <w:rsid w:val="774C0479"/>
    <w:rsid w:val="77C65667"/>
    <w:rsid w:val="7A7A3284"/>
    <w:rsid w:val="7BE91997"/>
    <w:rsid w:val="7E9F0C5C"/>
    <w:rsid w:val="7F87652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lang w:val="en-US" w:eastAsia="zh-CN" w:bidi="ar-SA"/>
    </w:rPr>
  </w:style>
  <w:style w:type="paragraph" w:styleId="2">
    <w:name w:val="heading 2"/>
    <w:basedOn w:val="1"/>
    <w:next w:val="3"/>
    <w:link w:val="14"/>
    <w:qFormat/>
    <w:uiPriority w:val="0"/>
    <w:pPr>
      <w:keepNext/>
      <w:keepLines/>
      <w:adjustRightInd w:val="0"/>
      <w:spacing w:before="260" w:beforeLines="0" w:after="260" w:afterLines="0" w:line="416" w:lineRule="atLeast"/>
      <w:outlineLvl w:val="1"/>
    </w:pPr>
    <w:rPr>
      <w:rFonts w:ascii="Arial" w:hAnsi="Arial" w:eastAsia="黑体"/>
      <w:b/>
      <w:kern w:val="0"/>
      <w:sz w:val="32"/>
    </w:rPr>
  </w:style>
  <w:style w:type="character" w:default="1" w:styleId="12">
    <w:name w:val="Default Paragraph Font"/>
    <w:uiPriority w:val="0"/>
  </w:style>
  <w:style w:type="table" w:default="1" w:styleId="11">
    <w:name w:val="Normal Table"/>
    <w:semiHidden/>
    <w:uiPriority w:val="0"/>
    <w:tblPr>
      <w:tblCellMar>
        <w:top w:w="0" w:type="dxa"/>
        <w:left w:w="108" w:type="dxa"/>
        <w:bottom w:w="0" w:type="dxa"/>
        <w:right w:w="108" w:type="dxa"/>
      </w:tblCellMar>
    </w:tblPr>
  </w:style>
  <w:style w:type="paragraph" w:styleId="3">
    <w:name w:val="Normal Indent"/>
    <w:basedOn w:val="1"/>
    <w:uiPriority w:val="0"/>
    <w:pPr>
      <w:ind w:firstLine="420" w:firstLineChars="200"/>
    </w:pPr>
  </w:style>
  <w:style w:type="paragraph" w:styleId="4">
    <w:name w:val="Document Map"/>
    <w:basedOn w:val="1"/>
    <w:semiHidden/>
    <w:qFormat/>
    <w:uiPriority w:val="0"/>
    <w:pPr>
      <w:shd w:val="clear" w:color="auto" w:fill="000080"/>
    </w:pPr>
  </w:style>
  <w:style w:type="paragraph" w:styleId="5">
    <w:name w:val="Body Text Indent"/>
    <w:basedOn w:val="1"/>
    <w:unhideWhenUsed/>
    <w:qFormat/>
    <w:uiPriority w:val="0"/>
    <w:pPr>
      <w:spacing w:after="120"/>
      <w:ind w:left="420" w:leftChars="200"/>
    </w:pPr>
    <w:rPr>
      <w:rFonts w:ascii="Times New Roman" w:hAnsi="Times New Roman" w:eastAsia="宋体" w:cs="Times New Roman"/>
      <w:szCs w:val="24"/>
    </w:rPr>
  </w:style>
  <w:style w:type="paragraph" w:styleId="6">
    <w:name w:val="Plain Text"/>
    <w:basedOn w:val="1"/>
    <w:qFormat/>
    <w:uiPriority w:val="0"/>
    <w:rPr>
      <w:rFonts w:ascii="宋体" w:hAnsi="Courier New"/>
      <w:sz w:val="21"/>
    </w:rPr>
  </w:style>
  <w:style w:type="paragraph" w:styleId="7">
    <w:name w:val="Date"/>
    <w:basedOn w:val="1"/>
    <w:next w:val="1"/>
    <w:uiPriority w:val="0"/>
    <w:pPr>
      <w:ind w:left="100" w:leftChars="2500"/>
    </w:pPr>
  </w:style>
  <w:style w:type="paragraph" w:styleId="8">
    <w:name w:val="footer"/>
    <w:basedOn w:val="1"/>
    <w:link w:val="15"/>
    <w:uiPriority w:val="99"/>
    <w:pPr>
      <w:tabs>
        <w:tab w:val="center" w:pos="4153"/>
        <w:tab w:val="right" w:pos="8306"/>
      </w:tabs>
      <w:snapToGrid w:val="0"/>
      <w:jc w:val="left"/>
    </w:pPr>
    <w:rPr>
      <w:sz w:val="18"/>
      <w:szCs w:val="18"/>
    </w:rPr>
  </w:style>
  <w:style w:type="paragraph" w:styleId="9">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0"/>
    <w:pPr>
      <w:spacing w:before="100" w:beforeAutospacing="1" w:after="100" w:afterAutospacing="1"/>
      <w:jc w:val="left"/>
    </w:pPr>
    <w:rPr>
      <w:rFonts w:ascii="Calibri" w:hAnsi="Calibri" w:eastAsia="宋体" w:cs="Times New Roman"/>
      <w:kern w:val="0"/>
      <w:sz w:val="24"/>
      <w:szCs w:val="24"/>
    </w:rPr>
  </w:style>
  <w:style w:type="character" w:styleId="13">
    <w:name w:val="page number"/>
    <w:qFormat/>
    <w:uiPriority w:val="0"/>
  </w:style>
  <w:style w:type="character" w:customStyle="1" w:styleId="14">
    <w:name w:val="标题 2 字符"/>
    <w:link w:val="2"/>
    <w:qFormat/>
    <w:uiPriority w:val="0"/>
    <w:rPr>
      <w:rFonts w:ascii="Arial" w:hAnsi="Arial" w:eastAsia="黑体"/>
      <w:b/>
      <w:sz w:val="32"/>
      <w:lang w:val="en-US" w:eastAsia="zh-CN" w:bidi="ar-SA"/>
    </w:rPr>
  </w:style>
  <w:style w:type="character" w:customStyle="1" w:styleId="15">
    <w:name w:val="页脚 字符"/>
    <w:link w:val="8"/>
    <w:qFormat/>
    <w:uiPriority w:val="99"/>
    <w:rPr>
      <w:kern w:val="2"/>
      <w:sz w:val="18"/>
      <w:szCs w:val="18"/>
    </w:rPr>
  </w:style>
  <w:style w:type="character" w:customStyle="1" w:styleId="16">
    <w:name w:val="页眉 字符"/>
    <w:link w:val="9"/>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微软用户</Company>
  <Pages>10</Pages>
  <Words>3714</Words>
  <Characters>3849</Characters>
  <Lines>32</Lines>
  <Paragraphs>9</Paragraphs>
  <TotalTime>0</TotalTime>
  <ScaleCrop>false</ScaleCrop>
  <LinksUpToDate>false</LinksUpToDate>
  <CharactersWithSpaces>4119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2018-10-17T02:05:00Z</dcterms:created>
  <dc:creator>微软用户</dc:creator>
  <cp:lastModifiedBy>快乐猫</cp:lastModifiedBy>
  <cp:lastPrinted>2021-05-06T00:59:00Z</cp:lastPrinted>
  <dcterms:modified xsi:type="dcterms:W3CDTF">2026-06-02T07:21:50Z</dcterms:modified>
  <dc:title>中国流动科技馆陕西巡展技术服务协议</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25A0C05F9B73423A9E8A49369E2DF1BB_13</vt:lpwstr>
  </property>
  <property fmtid="{D5CDD505-2E9C-101B-9397-08002B2CF9AE}" pid="4" name="KSOTemplateDocerSaveRecord">
    <vt:lpwstr>eyJoZGlkIjoiM2NmYTlkNmQyOWE5NjNjOWY3Y2ZiMGFkYTc1MDQ4YzciLCJ1c2VySWQiOiIxNTE3ODQyNzU3In0=</vt:lpwstr>
  </property>
</Properties>
</file>