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版本号：HRZBXA2026-11520260526001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餐饮服务食材采购项目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HRZBXA2026-115</w:t>
      </w:r>
      <w:r>
        <w:br/>
      </w:r>
      <w:r>
        <w:br/>
      </w:r>
      <w:r>
        <w:br/>
      </w:r>
    </w:p>
    <w:p>
      <w:pPr>
        <w:pStyle w:val="null3"/>
        <w:jc w:val="center"/>
        <w:outlineLvl w:val="2"/>
      </w:pPr>
      <w:r>
        <w:rPr>
          <w:rFonts w:ascii="仿宋_GB2312" w:hAnsi="仿宋_GB2312" w:cs="仿宋_GB2312" w:eastAsia="仿宋_GB2312"/>
          <w:sz w:val="28"/>
          <w:b/>
        </w:rPr>
        <w:t>蓝田县滋水小学</w:t>
      </w:r>
    </w:p>
    <w:p>
      <w:pPr>
        <w:pStyle w:val="null3"/>
        <w:jc w:val="center"/>
        <w:outlineLvl w:val="2"/>
      </w:pPr>
      <w:r>
        <w:rPr>
          <w:rFonts w:ascii="仿宋_GB2312" w:hAnsi="仿宋_GB2312" w:cs="仿宋_GB2312" w:eastAsia="仿宋_GB2312"/>
          <w:sz w:val="28"/>
          <w:b/>
        </w:rPr>
        <w:t>陕西恒瑞项目管理有限公司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陕西恒瑞项目管理有限公司</w:t>
      </w:r>
      <w:r>
        <w:rPr>
          <w:rFonts w:ascii="仿宋_GB2312" w:hAnsi="仿宋_GB2312" w:cs="仿宋_GB2312" w:eastAsia="仿宋_GB2312"/>
        </w:rPr>
        <w:t>（以下简称“代理机构”）受</w:t>
      </w:r>
      <w:r>
        <w:rPr>
          <w:rFonts w:ascii="仿宋_GB2312" w:hAnsi="仿宋_GB2312" w:cs="仿宋_GB2312" w:eastAsia="仿宋_GB2312"/>
        </w:rPr>
        <w:t>蓝田县滋水小学</w:t>
      </w:r>
      <w:r>
        <w:rPr>
          <w:rFonts w:ascii="仿宋_GB2312" w:hAnsi="仿宋_GB2312" w:cs="仿宋_GB2312" w:eastAsia="仿宋_GB2312"/>
        </w:rPr>
        <w:t>委托，拟对</w:t>
      </w:r>
      <w:r>
        <w:rPr>
          <w:rFonts w:ascii="仿宋_GB2312" w:hAnsi="仿宋_GB2312" w:cs="仿宋_GB2312" w:eastAsia="仿宋_GB2312"/>
        </w:rPr>
        <w:t>餐饮服务食材采购项目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HRZBXA2026-115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餐饮服务食材采购项目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蓝田县滋水小学供应豆制品，调料，干货，水果和蔬菜等;现有学生约3500人用餐，每周一至周五(正常开学时间)负责日常餐厅原材料的供应，保证餐厅正常开餐。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投标人身份证明：法定代表人直接投标须提交法定代表人证明书，法定代表人授权代表参加投标的，须出具法定代表人证明书及授权书、授权代表本单位的证明（提供投标截止时间前三个月内任意一个月在本单位的社会保险缴纳证明）；</w:t>
      </w:r>
    </w:p>
    <w:p>
      <w:pPr>
        <w:pStyle w:val="null3"/>
      </w:pPr>
      <w:r>
        <w:rPr>
          <w:rFonts w:ascii="仿宋_GB2312" w:hAnsi="仿宋_GB2312" w:cs="仿宋_GB2312" w:eastAsia="仿宋_GB2312"/>
        </w:rPr>
        <w:t>3、财务状况报告：提供2024年度的财务审计报告（成立时间至提交响应文件截止时间不足一年的可提供成立后任意时段的资产负债表）或其基本存款账户开户银行出具的资信证明及基本存款账户开户许可证（基本账户存款信息）；</w:t>
      </w:r>
    </w:p>
    <w:p>
      <w:pPr>
        <w:pStyle w:val="null3"/>
      </w:pPr>
      <w:r>
        <w:rPr>
          <w:rFonts w:ascii="仿宋_GB2312" w:hAnsi="仿宋_GB2312" w:cs="仿宋_GB2312" w:eastAsia="仿宋_GB2312"/>
        </w:rPr>
        <w:t>4、纳税证明或完税证明：投标人须提供投标截止时间前半年内任意一个月的纳税证明或完税证明（注：依法免税或零申报的投标人应提供相关文件证明；若为新成立企业须提供相应月度的缴税证明）；</w:t>
      </w:r>
    </w:p>
    <w:p>
      <w:pPr>
        <w:pStyle w:val="null3"/>
      </w:pPr>
      <w:r>
        <w:rPr>
          <w:rFonts w:ascii="仿宋_GB2312" w:hAnsi="仿宋_GB2312" w:cs="仿宋_GB2312" w:eastAsia="仿宋_GB2312"/>
        </w:rPr>
        <w:t>5、社会保险缴纳证明：投标人须提供投标截止时间前半年内任意一个月的社会保险缴纳证明（注：依法不需要缴纳社会保障资金的投标人应提供相关文件证明；若为新成立企业可提供相应月度的社会保险缴纳证明）；</w:t>
      </w:r>
    </w:p>
    <w:p>
      <w:pPr>
        <w:pStyle w:val="null3"/>
      </w:pPr>
      <w:r>
        <w:rPr>
          <w:rFonts w:ascii="仿宋_GB2312" w:hAnsi="仿宋_GB2312" w:cs="仿宋_GB2312" w:eastAsia="仿宋_GB2312"/>
        </w:rPr>
        <w:t>6、具有履行合同所必需的产品和专业技术能力的承诺函：投标人须提供具有履行合同所必需的产品和专业技术能力的承诺函；</w:t>
      </w:r>
    </w:p>
    <w:p>
      <w:pPr>
        <w:pStyle w:val="null3"/>
      </w:pPr>
      <w:r>
        <w:rPr>
          <w:rFonts w:ascii="仿宋_GB2312" w:hAnsi="仿宋_GB2312" w:cs="仿宋_GB2312" w:eastAsia="仿宋_GB2312"/>
        </w:rPr>
        <w:t>7、参加政府采购活动前3年内在经营活动中没有重大违法记录的书面声明：投标人应具备良好的商业信誉，提供参加政府采购活动前3年内在经营活动中没有重大违法记录的书面声明；</w:t>
      </w:r>
    </w:p>
    <w:p>
      <w:pPr>
        <w:pStyle w:val="null3"/>
      </w:pPr>
      <w:r>
        <w:rPr>
          <w:rFonts w:ascii="仿宋_GB2312" w:hAnsi="仿宋_GB2312" w:cs="仿宋_GB2312" w:eastAsia="仿宋_GB2312"/>
        </w:rPr>
        <w:t>8、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不强制要求投标人提供查询截图，以开标当日网上查询结果为评审依据）；</w:t>
      </w:r>
    </w:p>
    <w:p>
      <w:pPr>
        <w:pStyle w:val="null3"/>
      </w:pPr>
      <w:r>
        <w:rPr>
          <w:rFonts w:ascii="仿宋_GB2312" w:hAnsi="仿宋_GB2312" w:cs="仿宋_GB2312" w:eastAsia="仿宋_GB2312"/>
        </w:rPr>
        <w:t>9、企业资质：供应商应具有有效的《食品经营许可证》或《食品生产许可证》；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蓝田县滋水小学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蓝田县蓝关街道滨河东路与向阳路西延伸段交汇处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蓝田县滋水小学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029-82734433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西安市雁塔区科技四路与鱼化一路交汇处（春风心语·春风苑东门）17号商业楼三楼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王乃义、张雨莉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18829232807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标准向中标（成交）供应商收取代理服务费（不足伍仟按伍仟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蓝田县滋水小学</w:t>
      </w:r>
      <w:r>
        <w:rPr>
          <w:rFonts w:ascii="仿宋_GB2312" w:hAnsi="仿宋_GB2312" w:cs="仿宋_GB2312" w:eastAsia="仿宋_GB2312"/>
        </w:rPr>
        <w:t>和</w:t>
      </w:r>
      <w:r>
        <w:rPr>
          <w:rFonts w:ascii="仿宋_GB2312" w:hAnsi="仿宋_GB2312" w:cs="仿宋_GB2312" w:eastAsia="仿宋_GB2312"/>
        </w:rPr>
        <w:t>陕西恒瑞项目管理有限公司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蓝田县滋水小学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蓝田县滋水小学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联系电话：18829232807</w:t>
      </w:r>
    </w:p>
    <w:p>
      <w:pPr>
        <w:pStyle w:val="null3"/>
      </w:pPr>
      <w:r>
        <w:rPr>
          <w:rFonts w:ascii="仿宋_GB2312" w:hAnsi="仿宋_GB2312" w:cs="仿宋_GB2312" w:eastAsia="仿宋_GB2312"/>
        </w:rPr>
        <w:t>地址：西安市雁塔区科技四路与鱼化一路交汇处（春风心语·春风苑东门）17号商业楼三楼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蓝田县滋水小学供应豆制品，调料，干货，水果和蔬菜等;现有学生约3500人用餐，每周一至周五(正常开学时间)负责日常餐厅原材料的供应，保证餐厅正常开餐。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餐饮服务食材采购项目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标的名称：餐饮服务食材采购项目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项目概况</w:t>
            </w:r>
          </w:p>
          <w:p>
            <w:pPr>
              <w:pStyle w:val="null3"/>
              <w:jc w:val="both"/>
            </w:pPr>
            <w:r>
              <w:rPr>
                <w:rFonts w:ascii="仿宋_GB2312" w:hAnsi="仿宋_GB2312" w:cs="仿宋_GB2312" w:eastAsia="仿宋_GB2312"/>
                <w:sz w:val="20"/>
              </w:rPr>
              <w:t>蓝田县滋水小学供应豆制品，调料，干货，水果和蔬菜等</w:t>
            </w:r>
            <w:r>
              <w:rPr>
                <w:rFonts w:ascii="仿宋_GB2312" w:hAnsi="仿宋_GB2312" w:cs="仿宋_GB2312" w:eastAsia="仿宋_GB2312"/>
                <w:sz w:val="20"/>
              </w:rPr>
              <w:t>;现有学生约3500人用餐，每周一至周五(正常开学时间)负责日常餐厅原材料的供应，保证餐厅正常开餐</w:t>
            </w:r>
            <w:r>
              <w:rPr>
                <w:rFonts w:ascii="仿宋_GB2312" w:hAnsi="仿宋_GB2312" w:cs="仿宋_GB2312" w:eastAsia="仿宋_GB2312"/>
                <w:sz w:val="20"/>
              </w:rPr>
              <w:t>。</w:t>
            </w:r>
          </w:p>
          <w:p>
            <w:pPr>
              <w:pStyle w:val="null3"/>
              <w:jc w:val="both"/>
              <w:outlineLvl w:val="0"/>
            </w:pPr>
            <w:r>
              <w:rPr>
                <w:rFonts w:ascii="仿宋_GB2312" w:hAnsi="仿宋_GB2312" w:cs="仿宋_GB2312" w:eastAsia="仿宋_GB2312"/>
                <w:sz w:val="20"/>
                <w:b/>
              </w:rPr>
              <w:t>二</w:t>
            </w:r>
            <w:r>
              <w:rPr>
                <w:rFonts w:ascii="仿宋_GB2312" w:hAnsi="仿宋_GB2312" w:cs="仿宋_GB2312" w:eastAsia="仿宋_GB2312"/>
                <w:sz w:val="20"/>
                <w:b/>
              </w:rPr>
              <w:t>、</w:t>
            </w:r>
            <w:r>
              <w:rPr>
                <w:rFonts w:ascii="仿宋_GB2312" w:hAnsi="仿宋_GB2312" w:cs="仿宋_GB2312" w:eastAsia="仿宋_GB2312"/>
                <w:sz w:val="20"/>
                <w:b/>
              </w:rPr>
              <w:t>采购内容</w:t>
            </w:r>
          </w:p>
          <w:p>
            <w:pPr>
              <w:pStyle w:val="null3"/>
              <w:ind w:firstLine="400"/>
              <w:jc w:val="both"/>
            </w:pPr>
            <w:r>
              <w:rPr>
                <w:rFonts w:ascii="仿宋_GB2312" w:hAnsi="仿宋_GB2312" w:cs="仿宋_GB2312" w:eastAsia="仿宋_GB2312"/>
                <w:sz w:val="20"/>
              </w:rPr>
              <w:t>（一）配送清单</w:t>
            </w:r>
          </w:p>
          <w:tbl>
            <w:tblPr>
              <w:tblBorders>
                <w:top w:val="none" w:color="000000" w:sz="4"/>
                <w:left w:val="none" w:color="000000" w:sz="4"/>
                <w:bottom w:val="none" w:color="000000" w:sz="4"/>
                <w:right w:val="none" w:color="000000" w:sz="4"/>
                <w:insideH w:val="none"/>
                <w:insideV w:val="none"/>
              </w:tblBorders>
            </w:tblPr>
            <w:tblGrid>
              <w:gridCol w:w="371"/>
              <w:gridCol w:w="820"/>
              <w:gridCol w:w="810"/>
              <w:gridCol w:w="552"/>
            </w:tblGrid>
            <w:tr>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品名</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p>
              </w:tc>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豆制品</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计重</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斤</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水果</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计重</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斤</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计重</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斤</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鸡肉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计重</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斤</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350g／袋</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鸡汁</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1L／瓶</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鸡精</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454g／袋</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十三香</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45g／盒</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红烧酱汁</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1.9L／桶</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辣面</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406g／袋</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香醋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875ml／瓶</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center"/>
                  </w:pPr>
                  <w:r>
                    <w:rPr>
                      <w:rFonts w:ascii="仿宋_GB2312" w:hAnsi="仿宋_GB2312" w:cs="仿宋_GB2312" w:eastAsia="仿宋_GB2312"/>
                      <w:sz w:val="20"/>
                    </w:rPr>
                    <w:t>白醋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center"/>
                  </w:pPr>
                  <w:r>
                    <w:rPr>
                      <w:rFonts w:ascii="仿宋_GB2312" w:hAnsi="仿宋_GB2312" w:cs="仿宋_GB2312" w:eastAsia="仿宋_GB2312"/>
                      <w:sz w:val="20"/>
                    </w:rPr>
                    <w:t>875ml／瓶</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center"/>
                  </w:pPr>
                  <w:r>
                    <w:rPr>
                      <w:rFonts w:ascii="仿宋_GB2312" w:hAnsi="仿宋_GB2312" w:cs="仿宋_GB2312" w:eastAsia="仿宋_GB2312"/>
                      <w:sz w:val="20"/>
                    </w:rPr>
                    <w:t>瓶</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生抽</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1.9L／桶</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料酒</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1.9L／桶</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蚝油</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700g／瓶</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火锅底料</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400g／袋</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风味豆豉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280g／袋</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番茄酱</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850g／桶</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香油</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320ml／瓶</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r>
          </w:tbl>
          <w:p>
            <w:pPr>
              <w:pStyle w:val="null3"/>
              <w:ind w:firstLine="402"/>
              <w:jc w:val="both"/>
            </w:pPr>
            <w:r>
              <w:rPr>
                <w:rFonts w:ascii="仿宋_GB2312" w:hAnsi="仿宋_GB2312" w:cs="仿宋_GB2312" w:eastAsia="仿宋_GB2312"/>
                <w:sz w:val="20"/>
                <w:b/>
              </w:rPr>
              <w:t>注</w:t>
            </w:r>
            <w:r>
              <w:rPr>
                <w:rFonts w:ascii="仿宋_GB2312" w:hAnsi="仿宋_GB2312" w:cs="仿宋_GB2312" w:eastAsia="仿宋_GB2312"/>
                <w:sz w:val="20"/>
                <w:b/>
              </w:rPr>
              <w:t>:规格仅为参考值，以实际供货规格为准。</w:t>
            </w:r>
          </w:p>
          <w:p>
            <w:pPr>
              <w:pStyle w:val="null3"/>
              <w:ind w:firstLine="402"/>
              <w:jc w:val="both"/>
            </w:pPr>
            <w:r>
              <w:rPr>
                <w:rFonts w:ascii="仿宋_GB2312" w:hAnsi="仿宋_GB2312" w:cs="仿宋_GB2312" w:eastAsia="仿宋_GB2312"/>
                <w:sz w:val="20"/>
                <w:b/>
              </w:rPr>
              <w:t>（二）具体要求：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1）所有货物均须符合《中华人民共和国食品安全法》，须具备所配送产品的检测报告或食品检验合格证。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2）水果蔬菜必须保证新鲜，果蔬必须符合GB2763 食品中农药最大残留限量标准并具有农药残留检验记录；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3）调味品要品质好，无霉变、无杂质。定型包装调味品必须保证质量并提供相关证明材料（包含但不限于“SC”食品生产许可证、质量检测报告等）；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干鲜蔬菜类：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无黄叶、老叶主要指青菜、白菜类不能有老叶，鲜蒜、香葱等的杆部应当见白；无浸水、泡水或注水主要指白菜类(含花菜)、瓜果类、鲜菌类及根(块)茎类蔬菜不能浸水、泡水或注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5）豆制品：豆腐、豆腐干、红豆等；须保证食材干净、不含非食品用化学物质、按统一标准加工、码放整齐、无须二次处理可以直接进行熟加工。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鸡肉：供应商提供的肉品应有相应资质的屠宰场所屠杀的生鲜禽畜肉，符合国家相关质量标准和卫生标准，保证产品新鲜、无异味、无变质。非病死禽畜肉；非“注水”禽畜肉，有相应的检验、检疫合格证明，供采购人随时抽查。新鲜的肉类，表面有光泽，颜色均匀，有弹性，不得呈现青紫色死斑。供应价格不得高于市场同品质价格。</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7）货物包装应完好无破漏，内容物无腐败霉变或影响使用，不存在危及人身、财产安全的不合理危险的情况。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食品包装标签应符合《食品安全国家标准预包装食品标签通则》（GB7718-2011）要求，包括食品名称、配料表、净含量、规格、制造商（或）经销者的名称、地址和联系方式、生产日期和保质期、贮存条件、食品生产许可证编号、产品标准代号等内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供应商配送的货物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10）不得提供未经检疫或者检疫不合格的水果蔬菜，农药残留检测报告供采购人随时抽查，抽查发现供应商提供的物资合格证明材料与本批次物资不符时，每次给予1000元处罚。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11）不得提供来历不明、不能提供相应产品标签的散装物品。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当天送达货物，在检查过程中发现存在变质腐败、油脂酸败、霉变、生虫、污秽不洁、混有异物或者其他感官性状异常、含有毒有害物质或者被有毒有害物质污染，可能对人体健康有害的物品，供应商必须在当天及时更换货物，如有造成的损失由供应商承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13）供应商提供的货物必须达到国家规定的卫生安全标准，抽查发现供应商提供的报告与本批次物资不符时，采购人按本批物资量合同价值的3 倍给予处罚。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14）货物在送达采购人指定地点时保质期剩余时间应在三分之二以上。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15）如因供应商提供的货物，因质量等问题而使采购人人员发生食物中毒事件的，供应商将承担相应的法律责任。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16）因投诉而送检的货物经检验不合格的，所产生的所有费用（检验费、赔偿金、罚款等费用）由供应商承担。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17）质量标准按照最新颁布的国家标准、行业标准或制造商企业标准确定，上述标准不一致的，以严格标准为准。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18）乙方所提供货物还应符合国家和陕西省有关安全、环保规定。</w:t>
            </w:r>
          </w:p>
          <w:p>
            <w:pPr>
              <w:pStyle w:val="null3"/>
              <w:ind w:firstLine="402"/>
              <w:jc w:val="both"/>
            </w:pPr>
            <w:r>
              <w:rPr>
                <w:rFonts w:ascii="仿宋_GB2312" w:hAnsi="仿宋_GB2312" w:cs="仿宋_GB2312" w:eastAsia="仿宋_GB2312"/>
                <w:sz w:val="20"/>
                <w:b/>
              </w:rPr>
              <w:t>（三）包装要求与运输方式运输要求</w:t>
            </w:r>
          </w:p>
          <w:p>
            <w:pPr>
              <w:pStyle w:val="null3"/>
              <w:ind w:firstLine="400"/>
              <w:jc w:val="both"/>
            </w:pPr>
            <w:r>
              <w:rPr>
                <w:rFonts w:ascii="仿宋_GB2312" w:hAnsi="仿宋_GB2312" w:cs="仿宋_GB2312" w:eastAsia="仿宋_GB2312"/>
                <w:sz w:val="20"/>
              </w:rPr>
              <w:t>1.除合同另有规定外，乙方提供的全部货物(产品)均应按标准保护措施进行包装，该包装应适应于远距离运输、防潮、防震防锈和防野蛮装卸，以确保货物(产品)安全运抵指定地点。</w:t>
            </w:r>
          </w:p>
          <w:p>
            <w:pPr>
              <w:pStyle w:val="null3"/>
              <w:ind w:firstLine="400"/>
              <w:jc w:val="both"/>
            </w:pPr>
            <w:r>
              <w:rPr>
                <w:rFonts w:ascii="仿宋_GB2312" w:hAnsi="仿宋_GB2312" w:cs="仿宋_GB2312" w:eastAsia="仿宋_GB2312"/>
                <w:sz w:val="20"/>
              </w:rPr>
              <w:t>2.每一包装单元应附详细的装箱单和质量合格证。</w:t>
            </w:r>
          </w:p>
          <w:p>
            <w:pPr>
              <w:pStyle w:val="null3"/>
              <w:ind w:firstLine="400"/>
              <w:jc w:val="both"/>
            </w:pPr>
            <w:r>
              <w:rPr>
                <w:rFonts w:ascii="仿宋_GB2312" w:hAnsi="仿宋_GB2312" w:cs="仿宋_GB2312" w:eastAsia="仿宋_GB2312"/>
                <w:sz w:val="20"/>
              </w:rPr>
              <w:t>3.用于配送食品的车辆要有合法手续，配送货物途中发生一切事故由乙方全权承担。固定专人配送，配送车辆人员要有明显标识。需要保鲜运输的，乙方必须使用厢式食品专用冷藏车辆运输，不得敞露运输，严禁将肉类(水产品)、水果和蔬菜拼箱混装。每次配送到校，需认真做好交接手续。</w:t>
            </w:r>
          </w:p>
          <w:p>
            <w:pPr>
              <w:pStyle w:val="null3"/>
              <w:ind w:firstLine="400"/>
              <w:jc w:val="both"/>
            </w:pPr>
            <w:r>
              <w:rPr>
                <w:rFonts w:ascii="仿宋_GB2312" w:hAnsi="仿宋_GB2312" w:cs="仿宋_GB2312" w:eastAsia="仿宋_GB2312"/>
                <w:sz w:val="20"/>
              </w:rPr>
              <w:t>4.运输车辆应当保持清洁，无霉斑、鼠迹、苍蝇、蟑螂，不得存放有毒、有害物品及个人生活用品。周转包装容器和车辆在每次配送前应进行清洗消毒。保证周转包装容器和运输车辆的清洁卫生和防止食品在运输过程中受到污染。</w:t>
            </w:r>
          </w:p>
          <w:p>
            <w:pPr>
              <w:pStyle w:val="null3"/>
              <w:ind w:firstLine="400"/>
              <w:jc w:val="both"/>
            </w:pPr>
            <w:r>
              <w:rPr>
                <w:rFonts w:ascii="仿宋_GB2312" w:hAnsi="仿宋_GB2312" w:cs="仿宋_GB2312" w:eastAsia="仿宋_GB2312"/>
                <w:sz w:val="20"/>
              </w:rPr>
              <w:t>5.配送要求: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蔬菜水果类每日配送，当日配送种类与数量以采购人书面（电话或微信信息）采购单为准，采购人根据需求开出采购的品种及数量，供应方须在前一天早上7点配送至采购人指定地点。如遇采购人出现突发状况时，供应商必须在第一时间内将货物配送到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2）将货物按要求保质保量送到采购人指定地点，并提供本批次货物的货物清单（含货物种类、数量、价格等）、水果农残检测报告等资料。</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3）提供的货物若出现不合格产品或在运输途中出现破损的，应在接到采购人通知后及时响应并进行处理。未能及时送货的，因延误送货对采购人造成的一切损失由供应商承担和赔偿。</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4）必须将所报项目的服务人员在采购人相关科室备案，保证采购人在有供货需求时能顺利联系到服务人员。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5）提供的货物必须是通过正规渠道采购，若发现供应商提供的产品属于假货，采购人有权进行处罚并终止合同。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6）应急性配送：接到采购人临时性的采购订单通知后，应在2小时内送达指定区域。</w:t>
            </w:r>
          </w:p>
          <w:p>
            <w:pPr>
              <w:pStyle w:val="null3"/>
              <w:ind w:firstLine="400"/>
              <w:jc w:val="both"/>
            </w:pPr>
            <w:r>
              <w:rPr>
                <w:rFonts w:ascii="仿宋_GB2312" w:hAnsi="仿宋_GB2312" w:cs="仿宋_GB2312" w:eastAsia="仿宋_GB2312"/>
                <w:sz w:val="20"/>
              </w:rPr>
              <w:t>配送费用：送货过程中产生的所有费用由供应商承担。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7）配送人员：配送工作人员需持本人有效的健康证上岗，并向学校提供配送人员健康证复印件；身体健康，无犯罪记录。</w:t>
            </w:r>
          </w:p>
          <w:p>
            <w:pPr>
              <w:pStyle w:val="null3"/>
              <w:ind w:firstLine="402"/>
              <w:jc w:val="both"/>
            </w:pPr>
            <w:r>
              <w:rPr>
                <w:rFonts w:ascii="仿宋_GB2312" w:hAnsi="仿宋_GB2312" w:cs="仿宋_GB2312" w:eastAsia="仿宋_GB2312"/>
                <w:sz w:val="20"/>
                <w:b/>
              </w:rPr>
              <w:t>（四）货物验收</w:t>
            </w:r>
          </w:p>
          <w:p>
            <w:pPr>
              <w:pStyle w:val="null3"/>
              <w:ind w:firstLine="400"/>
              <w:jc w:val="both"/>
            </w:pPr>
            <w:r>
              <w:rPr>
                <w:rFonts w:ascii="仿宋_GB2312" w:hAnsi="仿宋_GB2312" w:cs="仿宋_GB2312" w:eastAsia="仿宋_GB2312"/>
                <w:sz w:val="20"/>
              </w:rPr>
              <w:t>1.甲方负责做好食品的接收、储藏、发放等相关手续。接收食品时，校方要做好每批次货物的检查，确认食品标识码、生产日期、保质期、核对配送数量，各项合格后校方在接货单上签名盖章。</w:t>
            </w:r>
          </w:p>
          <w:p>
            <w:pPr>
              <w:pStyle w:val="null3"/>
              <w:ind w:firstLine="400"/>
              <w:jc w:val="both"/>
            </w:pPr>
            <w:r>
              <w:rPr>
                <w:rFonts w:ascii="仿宋_GB2312" w:hAnsi="仿宋_GB2312" w:cs="仿宋_GB2312" w:eastAsia="仿宋_GB2312"/>
                <w:sz w:val="20"/>
              </w:rPr>
              <w:t>2.甲方有权利对乙方供应产品按次随机抽查，抽查时乙方人员随同进行，甲方负责监督查验乙方的资质及检查乙方配送食品的质量标准。</w:t>
            </w:r>
          </w:p>
          <w:p>
            <w:pPr>
              <w:pStyle w:val="null3"/>
              <w:ind w:firstLine="400"/>
              <w:jc w:val="both"/>
            </w:pPr>
            <w:r>
              <w:rPr>
                <w:rFonts w:ascii="仿宋_GB2312" w:hAnsi="仿宋_GB2312" w:cs="仿宋_GB2312" w:eastAsia="仿宋_GB2312"/>
                <w:sz w:val="20"/>
              </w:rPr>
              <w:t>3.货物验收依据：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1）招标文件；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2）投标文件；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3）采购合同及补充协议；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4）质检部门抽样检查货物（产品）合格的检测报告。</w:t>
            </w:r>
          </w:p>
          <w:p>
            <w:pPr>
              <w:pStyle w:val="null3"/>
              <w:ind w:firstLine="400"/>
              <w:jc w:val="both"/>
            </w:pPr>
            <w:r>
              <w:rPr>
                <w:rFonts w:ascii="仿宋_GB2312" w:hAnsi="仿宋_GB2312" w:cs="仿宋_GB2312" w:eastAsia="仿宋_GB2312"/>
                <w:sz w:val="20"/>
              </w:rPr>
              <w:t>4.货物验收时发现问题的处理办法：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1）乙方提供不符合招标文件和本合同规定的货物（产品），甲方有权拒绝接受；</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2）如发现所交付的货物有短装、次品、损坏或其它不符合标准及本合同规定之情形者，甲方有权要求更换货物（产品），乙方无条件第一时间进行更换配送，由此产生相关费用由乙方承担。</w:t>
            </w:r>
          </w:p>
          <w:p>
            <w:pPr>
              <w:pStyle w:val="null3"/>
              <w:ind w:firstLine="402"/>
              <w:jc w:val="both"/>
            </w:pPr>
            <w:r>
              <w:rPr>
                <w:rFonts w:ascii="仿宋_GB2312" w:hAnsi="仿宋_GB2312" w:cs="仿宋_GB2312" w:eastAsia="仿宋_GB2312"/>
                <w:sz w:val="20"/>
                <w:b/>
              </w:rPr>
              <w:t>（五）售后服务</w:t>
            </w:r>
          </w:p>
          <w:p>
            <w:pPr>
              <w:pStyle w:val="null3"/>
              <w:ind w:firstLine="400"/>
              <w:jc w:val="both"/>
            </w:pPr>
            <w:r>
              <w:rPr>
                <w:rFonts w:ascii="仿宋_GB2312" w:hAnsi="仿宋_GB2312" w:cs="仿宋_GB2312" w:eastAsia="仿宋_GB2312"/>
                <w:sz w:val="20"/>
              </w:rPr>
              <w:t>1.乙方应按照国家有关法律法规和“三包”规定以及招标文件要求和投标文件的“服务承诺”提供服务。</w:t>
            </w:r>
          </w:p>
          <w:p>
            <w:pPr>
              <w:pStyle w:val="null3"/>
              <w:ind w:firstLine="400"/>
              <w:jc w:val="both"/>
            </w:pPr>
            <w:r>
              <w:rPr>
                <w:rFonts w:ascii="仿宋_GB2312" w:hAnsi="仿宋_GB2312" w:cs="仿宋_GB2312" w:eastAsia="仿宋_GB2312"/>
                <w:sz w:val="20"/>
              </w:rPr>
              <w:t>2.紧急情况处理：学生食用后出现头晕、呕吐、腹痛等症状时，应立即送到校医务室或就近医院检查治疗，并立即通知乙方，由双方将食物样品送交校卫生、质检部门进行检验，因产品质量产生的所有责任问题全部由乙方承担。</w:t>
            </w:r>
          </w:p>
          <w:p>
            <w:pPr>
              <w:pStyle w:val="null3"/>
              <w:ind w:firstLine="400"/>
              <w:jc w:val="both"/>
            </w:pPr>
            <w:r>
              <w:rPr>
                <w:rFonts w:ascii="仿宋_GB2312" w:hAnsi="仿宋_GB2312" w:cs="仿宋_GB2312" w:eastAsia="仿宋_GB2312"/>
                <w:sz w:val="20"/>
              </w:rPr>
              <w:t>3.产品坏包处理：甲方所辖学校若发现产品出现胀包、破损、变质等问题应立即制止学生食用，并及时通知乙方对产品进行退换，乙方要无条件一比一退换。</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、商务要求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送货地点：蓝田县滋水小学</w:t>
            </w:r>
          </w:p>
          <w:p>
            <w:pPr>
              <w:pStyle w:val="null3"/>
              <w:ind w:firstLine="400"/>
              <w:jc w:val="both"/>
            </w:pPr>
            <w:r>
              <w:rPr>
                <w:rFonts w:ascii="仿宋_GB2312" w:hAnsi="仿宋_GB2312" w:cs="仿宋_GB2312" w:eastAsia="仿宋_GB2312"/>
                <w:sz w:val="20"/>
              </w:rPr>
              <w:t>（二）供货期：</w:t>
            </w:r>
            <w:r>
              <w:rPr>
                <w:rFonts w:ascii="仿宋_GB2312" w:hAnsi="仿宋_GB2312" w:cs="仿宋_GB2312" w:eastAsia="仿宋_GB2312"/>
                <w:sz w:val="20"/>
              </w:rPr>
              <w:t>2026年9月1日至2027年7月5日</w:t>
            </w:r>
            <w:r>
              <w:rPr>
                <w:rFonts w:ascii="仿宋_GB2312" w:hAnsi="仿宋_GB2312" w:cs="仿宋_GB2312" w:eastAsia="仿宋_GB2312"/>
                <w:sz w:val="20"/>
              </w:rPr>
              <w:t>，配送时间以采购人通知为准。</w:t>
            </w:r>
          </w:p>
          <w:p>
            <w:pPr>
              <w:pStyle w:val="null3"/>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付款方式：</w:t>
            </w:r>
            <w:r>
              <w:rPr>
                <w:rFonts w:ascii="仿宋_GB2312" w:hAnsi="仿宋_GB2312" w:cs="仿宋_GB2312" w:eastAsia="仿宋_GB2312"/>
                <w:sz w:val="20"/>
              </w:rPr>
              <w:t>根据实际采购量据实结算。每周学校及供应商共同市场询价，依据询价单及报价折扣率确定采购单价。每月供应商将发票递交至学校财务室后据实结算。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2026年9月1日至2027年7月5日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根据实际采购量据实结算。每周学校及供应商共同市场询价，依据询价单及报价折扣率确定采购单价。每月供应商将发票递交至学校财务室后据实结算，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投标人身份证明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授权代表本单位的证明（提供投标截止时间前三个月内任意一个月在本单位的社会保险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提供2024年度的财务审计报告（成立时间至提交响应文件截止时间不足一年的可提供成立后任意时段的资产负债表）或其基本存款账户开户银行出具的资信证明及基本存款账户开户许可证（基本账户存款信息）；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投标人须提供投标截止时间前半年内任意一个月的纳税证明或完税证明（注：依法免税或零申报的投标人应提供相关文件证明；若为新成立企业须提供相应月度的缴税证明）；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投标人须提供投标截止时间前半年内任意一个月的社会保险缴纳证明（注：依法不需要缴纳社会保障资金的投标人应提供相关文件证明；若为新成立企业可提供相应月度的社会保险缴纳证明）；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具有履行合同所必需的产品和专业技术能力的承诺函</w:t>
            </w:r>
          </w:p>
        </w:tc>
        <w:tc>
          <w:tcPr>
            <w:tcW w:type="dxa" w:w="3322"/>
          </w:tcPr>
          <w:p>
            <w:pPr>
              <w:pStyle w:val="null3"/>
            </w:pPr>
            <w:r>
              <w:rPr>
                <w:rFonts w:ascii="仿宋_GB2312" w:hAnsi="仿宋_GB2312" w:cs="仿宋_GB2312" w:eastAsia="仿宋_GB2312"/>
              </w:rPr>
              <w:t>投标人须提供具有履行合同所必需的产品和专业技术能力的承诺函；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投标人应具备良好的商业信誉，提供参加政府采购活动前3年内在经营活动中没有重大违法记录的书面声明；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不强制要求投标人提供查询截图，以开标当日网上查询结果为评审依据）；</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供应商应具有有效的《食品经营许可证》或《食品生产许可证》；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项目名称、项目编号与本项目完全一致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只能有一个有效报价，不得提交选择性报价，且不得超过最高限价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响应有效期不足的或无有效期的为不合格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“无效投标”的情形及未实质性响应招标文件的情况</w:t>
            </w:r>
          </w:p>
        </w:tc>
        <w:tc>
          <w:tcPr>
            <w:tcW w:type="dxa" w:w="3322"/>
          </w:tcPr>
          <w:p>
            <w:pPr>
              <w:pStyle w:val="null3"/>
            </w:pPr>
            <w:r>
              <w:rPr>
                <w:rFonts w:ascii="仿宋_GB2312" w:hAnsi="仿宋_GB2312" w:cs="仿宋_GB2312" w:eastAsia="仿宋_GB2312"/>
              </w:rPr>
              <w:t>没有出现法律法规或招标文件明确规定的其他被视为“无效投标”的情形及未实质性响应招标文件的情况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投标函 投标文件封面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针对本项目需求编制服务方案，包括：①服务理念及目标、②服务流程、③组织机构、④食材选定及质量标准、⑤配送质量控制方案、⑥交货验收方案等。 二、评审标准： 1.完整性：方案须全面，对评审内容中的各项要求有详细描述及说明； 2.可实施性：切合本项目实际情况，实施步骤清晰、合理； 3.针对性：方案能够紧扣项目实际情况，内容科学合理。 三、赋分标准（满分9分）： ①服务理念及目标：每完全满足一个评审标准得0.5分，满分1.5分； ②服务流程：每完全满足一个评审标准得0.5分，满分1.5分； ③组织机构：每完全满足一个评审标准得0.5分，满分1.5分； ④食材选定及质量标准：每完全满足一个评审标准得0.5分，满分1.5分； ⑤配送质量控制方案：每完全满足一个评审标准得0.5分，满分1.5分； ⑥交货验收方案：每完全满足一个评审标准得0.5分，满分1.5分。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针对本项目需求编制管理制度，包括：①岗位制度及职责、②内控制度、③配送安全制度、④食材质量安全管理制度方案等。 二、评审标准： 1.完整性：方案须全面，对评审内容中的各项要求有详细描述及说明； 2.可实施性：切合本项目实际情况，实施步骤清晰、合理； 3.针对性：方案能够紧扣项目实际情况，内容科学合理。 三、赋分标准（满分6分）： ①岗位制度及职责：每完全满足一个评审标准得0.5分，满分1.5分； ②内控制度：每完全满足一个评审标准得0.5分，满分1.5分； ③配送安全制度：每完全满足一个评审标准得0.5分，满分1.5分； ④食材质量安全管理制度方案：每完全满足一个评审标准得0.5分，满分1.5分。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针对本项目需求编制质量保证，包括：①食材采购质量保证措施、②具有食材检测报告保证质量、③不符合质量标准货品的处置措施、④配送时效保证措施等。 二、评审标准： 1.完整性：方案须全面，对评审内容中的各项要求有详细描述及说明； 2.可实施性：切合本项目实际情况，实施步骤清晰、合理； 3.针对性：方案能够紧扣项目实际情况，内容科学合理。 三、赋分标准（满分6分）： ①食材采购质量保证措施：每完全满足一个评审标准得0.5分，满分1.5分； ②具有食材检测报告保证质量：每完全满足一个评审标准得0.5分，满分1.5分； ③不符合质量标准货品的处置措施：每完全满足一个评审标准得0.5分，满分1.5分； ④配送时效保证措施：每完全满足一个评审标准得0.5分，满分1.5分。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针对本项目需求编制配送方案，包括：①食材调配方案、②配送流程、③配送管理、④配送车辆保障方案等。 二、评审标准： 1.完整性：方案须全面，对评审内容中的各项要求有详细描述及说明； 2.可实施性：切合本项目实际情况，实施步骤清晰、合理； 3.针对性：方案能够紧扣项目实际情况，内容科学合理。 三、赋分标准（满分6分） ： ①食材调配方案：每完全满足一个评审标准得0.5分，满分1.5分； ②配送流程：每完全满足一个评审标准得0.5分，满分1.5分； ③配送管理：每完全满足一个评审标准得0.5分，满分1.5分； ④配送车辆保障方案：每完全满足一个评审标准得0.5分，满分1.5分。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一、评审内容： 针对本项目需求编制售后服务方案及服务承诺，包括： ①售后服务人员配置、②退换货措施、③用户反馈及调整措施、④食品安全保障的承诺、⑤与采购人积极配合保障配送及时、响应及时的承诺、⑥实行“三包”服务（即包质量、包数量、包调换）承诺等。 二、评审标准： 1.完整性：方案须全面，对评审内容中的各项要求有详细描述及说明； 2.可实施性及针对性：方案能够紧扣项目实际情况，实施步骤清晰、合理，内容科学合理。 三、赋分标准（满分6）： ①售后服务人员配置：每完全满足一个评审标准得0.5分，满分1分； ②退换货措施：每完全满足一个评审标准得0.5分，满分1分； ③用户反馈及调整措施：每完全满足一个评审标准得0.5分，满分1分； ④食品安全保障的承诺：每完全满足一个评审标准得0.5分，满分1分； ⑤与采购人积极配合保障配送及时、响应及时的承诺：每完全满足一个评审标准得0.5分，满分1分； ⑥实行“三包”服务（即包质量、包数量、包调换）承诺：每完全满足一个评审标准得0.5分，满分1分。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针对本项目需求编制应急处置方案，包括：①针对自然灾害、恶劣天气影响、②重大节假日、活动及日常的紧急供货、③问题食材更换等特殊情况、④运输车辆临时故障事件、⑤食材安全突发事件应急响应、⑥采购人临时提出食材采购需求的应对方案等。 二、评审标准： 1.完整性：方案须全面，对评审内容中的各项要求有详细描述及说明； 2.可实施性及针对性：方案能够紧扣项目实际情况，实施步骤清晰、合理，内容科学合理。 三、赋分标准（满分6分）： ①针对自然灾害、恶劣天气影响：每完全满足一个评审标准得0.5分，满分1分； ②重大节假日、活动及日常的紧急供货：每完全满足一个评审标准得0.5分，满分1分； ③问题食材更换等特殊情况：每完全满足一个评审标准得0.5分，满分1分； ④运输车辆临时故障事件：每完全满足一个评审标准得0.5分，满分1分； ⑤食材安全突发事件应急响应：每完全满足一个评审标准得0.5分，满分1分； ⑥采购人临时提出食材采购需求的应对方案：每完全满足一个评审标准得0.5分，满分1分。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每提供一个合法有效的人员信息及证明材料计2分。最高得10分。 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 每提供一辆合法有效的冷藏运输车辆计3分，最高计3分； 每提供一辆合法有效的常温运输车辆计3分，最高计3分。 证明材料缺项或证明材料有效期不符的不计分。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投标人具有专门的食材原材料仓储场地，需提供仓储场地证明材料：①购买合同或租赁合同、②场地照片、③场地说明。 投标人能提供全部场地证明材料及说明的，且真实有效的得6分；缺少一项证明材料的减2分，扣完为止。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供货能力</w:t>
            </w:r>
          </w:p>
        </w:tc>
        <w:tc>
          <w:tcPr>
            <w:tcW w:type="dxa" w:w="2492"/>
          </w:tcPr>
          <w:p>
            <w:pPr>
              <w:pStyle w:val="null3"/>
            </w:pPr>
            <w:r>
              <w:rPr>
                <w:rFonts w:ascii="仿宋_GB2312" w:hAnsi="仿宋_GB2312" w:cs="仿宋_GB2312" w:eastAsia="仿宋_GB2312"/>
              </w:rPr>
              <w:t>投标人提供的食材供应需保证渠道正规、稳定且质量有保证，符合国家相关的质量标准和食品卫生安全要求，能提供所投产品的来源渠道证明，每提供1份有效的来源渠道证明材料得1分，最高得5分，未提供不计分。 （备注：来源渠道证明材料包含但不限于投标人与所供食材生产厂家（或经销商）具有合作供货协议或授权书、与上游渠道进货单或双方的合作协议或交易发票。合作协议、授权书或交易发票中应体现投标人名称、所供食材品类，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投标人提供2023年1月1日至今类似项目业绩，以合同签订时间为准，每提供一份有效业绩计1分，最高计4分。 （注：须提供完整合同复印件并加盖公章，否则不计分）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采用低价优先法计算，即满足招标文件要求且投标报价折扣率最低的投标报价为评标基准价，其价格分为满分。其他投标人的价格分统一按照下列公式计算： 投标报价得分=评标基准价/投标人投标报价×30 当评标委员会认为某个投标人的报价明显低于其他通过符合性审查投标人的报价，有可能影响服务质量和不能诚信履约的，应要求该投标人在开标现场合理的时间内提供书面说明，必要时提交相关证明材料；投标人不能证明其报价合理的，评标委员会会将其作为无效文件处理。 折扣率释义：折扣率%(如市场询价为100元，供应商报价折扣率90%，表示结算价格为:100X90%=90元)</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