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B51A11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39E7F876">
      <w:p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一、工程概况</w:t>
      </w:r>
    </w:p>
    <w:p w14:paraId="369A8213">
      <w:pPr>
        <w:ind w:firstLine="420" w:firstLineChars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项目主要内容：卫生间、淋浴间维修，室内墙面及天棚涂料、室内新增墙体、门洞封堵、室内走道吊顶、室内部分瓷砖地面、断桥铝合金窗更换、室内套装木门（含门套）、室内卫生间及淋浴间铝合金门、铝合金外门、外墙面真石漆、室内水电暖系统、屋面及雨棚防水维修（4mm SBS卷材防水）及雨水管、业务楼四周散水、室外给排水维修、 拆除及垃圾外运等。</w:t>
      </w:r>
    </w:p>
    <w:p w14:paraId="7FAC1184">
      <w:p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二、工程量清单（见</w:t>
      </w:r>
      <w:r>
        <w:rPr>
          <w:rFonts w:hint="eastAsia"/>
          <w:lang w:val="en-US" w:eastAsia="zh-CN"/>
        </w:rPr>
        <w:t>磋商文件</w:t>
      </w:r>
      <w:r>
        <w:rPr>
          <w:rFonts w:hint="default"/>
          <w:lang w:val="en-US" w:eastAsia="zh-CN"/>
        </w:rPr>
        <w:t>）</w:t>
      </w:r>
    </w:p>
    <w:p w14:paraId="1AB268A2">
      <w:p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三、关于核心产品：不适用。</w:t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A6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2026-06-25T06:59:51Z</dcterms:created>
  <dc:creator>Administrator</dc:creator>
  <cp:lastModifiedBy>Z</cp:lastModifiedBy>
  <dcterms:modified xsi:type="dcterms:W3CDTF">2026-06-25T07:02:30Z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eyJoZGlkIjoiY2QzZTFkNzYyMTY4YWQ5NTY2NmEwZDQyZmEwZTE4YmUiLCJ1c2VySWQiOiI1MjA5ODY0ODgifQ==</vt:lpwstr>
  </property>
  <property fmtid="{D5CDD505-2E9C-101B-9397-08002B2CF9AE}" pid="4" name="ICV">
    <vt:lpwstr>84A8A18390DB48EA85358D83321A52BB_12</vt:lpwstr>
  </property>
</Properties>
</file>