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BF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1" w:beforeLines="100"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项目名称：西安高新第七幼儿园跑酷器械玩具项目</w:t>
      </w:r>
    </w:p>
    <w:p w14:paraId="63DE9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采购内容：幼儿跑酷组合器械玩具供货、运输卸货、现场勘测、安装调试、人员培训、质保维保、巡检维修等货物及全部伴随服务。</w:t>
      </w:r>
    </w:p>
    <w:p w14:paraId="18911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使用对象：3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6 岁在园幼儿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eastAsia="zh-CN"/>
        </w:rPr>
        <w:t>。</w:t>
      </w:r>
    </w:p>
    <w:p w14:paraId="26B47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使用场景：幼儿园户外体能活动场地。</w:t>
      </w:r>
    </w:p>
    <w:p w14:paraId="64597C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供货要求：所供产品必须为全新原厂正品，严禁贴牌、翻新、二手改装产品，假冒伪劣、以次充好。</w:t>
      </w:r>
    </w:p>
    <w:p w14:paraId="3ABC2049">
      <w:pPr>
        <w:pStyle w:val="6"/>
        <w:keepNext/>
        <w:keepLines/>
        <w:spacing w:after="0" w:line="384" w:lineRule="exact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</w:pPr>
      <w:bookmarkStart w:id="0" w:name="heading_2"/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  <w:t>二、跑酷器械玩具产品质量及技术标准要求</w:t>
      </w:r>
      <w:bookmarkEnd w:id="0"/>
    </w:p>
    <w:p w14:paraId="5B2AE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1" w:beforeLines="100"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1. 通用安全国标：所有器械严格执行 GB/T 39222——2020《幼儿游乐设施安全通用规范》、GB6675 系列《玩具安全》，可提供产品第三方有效检测报告复印件。原材料、成品不得含有甲醛、重金属、挥发性有毒有害物质，环保无毒无异味，到货后可直接供幼儿使用。</w:t>
      </w:r>
    </w:p>
    <w:p w14:paraId="23B00A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产品专为 3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6 岁学龄前儿童设计，所有边角、接口、焊接位置全部圆弧打磨钝化处理，无尖角、毛刺、裂缝、凸起；拼接部位紧密贴合，消除夹手、磕碰、划伤安全隐患。</w:t>
      </w:r>
    </w:p>
    <w:p w14:paraId="73ED2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器械具备抗倾倒、抗冲击性能，可适配多名幼儿同时集体使用；跑动、攀爬、跳跃过程无晃动、倾倒、断裂风险。全部螺丝紧固件采用不锈钢防脱落配件，配备防脱盖帽，防止配件脱落、幼儿误拿误食。</w:t>
      </w:r>
    </w:p>
    <w:p w14:paraId="433AC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踩踏、攀爬接触部位设置防滑纹理；跳跃跌落区域配置缓冲防护结构，降低运动摔伤风险。</w:t>
      </w:r>
    </w:p>
    <w:p w14:paraId="559B1B3E">
      <w:pPr>
        <w:pStyle w:val="6"/>
        <w:keepNext/>
        <w:keepLines/>
        <w:spacing w:after="0" w:line="384" w:lineRule="exact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</w:pPr>
      <w:bookmarkStart w:id="1" w:name="heading_3"/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  <w:t>三、材质工艺要求</w:t>
      </w:r>
      <w:bookmarkEnd w:id="1"/>
    </w:p>
    <w:p w14:paraId="766E05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1" w:beforeLines="100"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1.金属支架管材：采用国标加厚镀锌钢管或铝合金材质，防锈防腐抗氧化，适应户外日晒雨淋环境；表面采用静电喷塑工艺，漆面附着力强，不掉漆、不剥落。</w:t>
      </w:r>
    </w:p>
    <w:p w14:paraId="77429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塑料构件：采用全新 PE 原生环保塑料，一体成型，抗冲击、耐高低温、不易碎裂老化。</w:t>
      </w:r>
    </w:p>
    <w:p w14:paraId="32C20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整套可依据场地大小、小中大班幼儿年龄段调整难度组合，兼顾基础训练与进阶跑酷游戏，锻炼幼儿平衡、跳跃、攀爬、肢体协调能力。</w:t>
      </w:r>
    </w:p>
    <w:p w14:paraId="549C5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外观造型简约童趣，色彩柔和不刺眼，适配幼儿园环境，无危险夸张造型。</w:t>
      </w:r>
    </w:p>
    <w:p w14:paraId="6189D1DB">
      <w:pPr>
        <w:pStyle w:val="6"/>
        <w:keepNext/>
        <w:keepLines/>
        <w:spacing w:after="0" w:line="384" w:lineRule="exact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  <w:t>四、交货期</w:t>
      </w:r>
    </w:p>
    <w:p w14:paraId="4D398F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1" w:beforeLines="100"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产品自合同签订之日起 15 个日历日内完成送货安装。</w:t>
      </w:r>
    </w:p>
    <w:p w14:paraId="6D19F08F">
      <w:pPr>
        <w:pStyle w:val="6"/>
        <w:keepNext/>
        <w:keepLines/>
        <w:spacing w:after="0" w:line="384" w:lineRule="exact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</w:pPr>
      <w:bookmarkStart w:id="2" w:name="heading_4"/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  <w:t>五、包装、随货资料要求</w:t>
      </w:r>
      <w:bookmarkEnd w:id="2"/>
    </w:p>
    <w:p w14:paraId="62DE3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1" w:beforeLines="100"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1.产品分类独立包装，做好防震防潮防磕碰防护，配件齐全、标识清晰；运输、卸货风险由供应商全部承担，到货出现破损、缺件，须无条件补齐更换。</w:t>
      </w:r>
    </w:p>
    <w:p w14:paraId="3F6CF2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随货附带全套纸质归档资料：产品合格证、出厂检验资料、材质说明书、安装说明书、安全使用须知，可供幼儿园后勤存档备查。</w:t>
      </w:r>
    </w:p>
    <w:p w14:paraId="352A496A">
      <w:pPr>
        <w:pStyle w:val="6"/>
        <w:keepNext/>
        <w:keepLines/>
        <w:spacing w:after="0" w:line="384" w:lineRule="exact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</w:pPr>
      <w:bookmarkStart w:id="3" w:name="heading_5"/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  <w:t>六、安装、调试及验收要求</w:t>
      </w:r>
      <w:bookmarkEnd w:id="3"/>
    </w:p>
    <w:p w14:paraId="647436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1" w:beforeLines="100"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1.成交供应商成交后免费上门现场勘测，结合幼儿园场地实际出具设备布局摆放方案，设备摆放不得占用消防通道。</w:t>
      </w:r>
    </w:p>
    <w:p w14:paraId="26F7D2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由供应商专业技术人员免费上门完成全套安装、拼接、调试工作；施工结束后清理全部施工垃圾，保持场地整洁。</w:t>
      </w:r>
    </w:p>
    <w:p w14:paraId="6D024B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安装完成后供应商先行开展稳定性、承重、安全性能自测；严格按照采购文件、合同、国家行业规范开展履约验收。</w:t>
      </w:r>
    </w:p>
    <w:p w14:paraId="5AAFC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.安装完成后免费开展现场培训，面向幼儿园后勤人员、带班教师，培训内容包含器材多种组合使用方式、日常安全排查要点、清洁保养方法。</w:t>
      </w:r>
    </w:p>
    <w:p w14:paraId="307F942B">
      <w:pPr>
        <w:pStyle w:val="6"/>
        <w:keepNext/>
        <w:keepLines/>
        <w:spacing w:after="0" w:line="384" w:lineRule="exact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</w:pPr>
      <w:bookmarkStart w:id="4" w:name="heading_6"/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  <w:t>七、售后服务要求</w:t>
      </w:r>
      <w:bookmarkEnd w:id="4"/>
    </w:p>
    <w:p w14:paraId="7A1963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1" w:beforeLines="100"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1.质保期限：整套跑酷器械整体质保期不低于2年；质保期自项目履约验收合格之日起计算。</w:t>
      </w:r>
    </w:p>
    <w:p w14:paraId="02588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2.质保期内，因产品本身质量、工艺问题出现生锈、变形、断裂、掉漆、松动、破损等故障，供应商提供免费配件、免费上门维修更换，不收取材料费、上门费、人工费。</w:t>
      </w:r>
    </w:p>
    <w:p w14:paraId="06E0F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3.质保期内每年提供 2 次免费上门巡检服务，上半年、下半年各 1 次；对设备结构紧固、磨损情况、安全隐患进行全面排查保养。</w:t>
      </w:r>
    </w:p>
    <w:p w14:paraId="0EB0F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4.故障响应时效：接到采购单位报修，24 小时内上门处置；涉及幼儿安全隐患的紧急故障优先加急处理。</w:t>
      </w:r>
    </w:p>
    <w:p w14:paraId="26812D56">
      <w:pPr>
        <w:pStyle w:val="6"/>
        <w:keepNext/>
        <w:keepLines/>
        <w:spacing w:after="0" w:line="384" w:lineRule="exact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zh-TW"/>
        </w:rPr>
        <w:t>八、采购清单</w:t>
      </w:r>
    </w:p>
    <w:tbl>
      <w:tblPr>
        <w:tblStyle w:val="4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667"/>
        <w:gridCol w:w="4515"/>
        <w:gridCol w:w="779"/>
        <w:gridCol w:w="779"/>
      </w:tblGrid>
      <w:tr w14:paraId="1459B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54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AE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FD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主要参数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6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1A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</w:tr>
      <w:tr w14:paraId="61AF6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1B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17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金刚台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EF8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外环保加厚PVC夹网布 ，内EPE棉加压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缩棉配重1600×100×600mm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C7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10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6D9D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2E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85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斜面跑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BE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木质框架+软包2000×990×600mm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9A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E9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77040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63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EB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定点箱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51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木质框架+软包500×500×165mm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E7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CB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50061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C2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D0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翻越墩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FF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1200×600×610mm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B7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92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4CE22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2F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BE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折叠A字板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68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金属框架+木质软包1200×1330×1170mm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2F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0E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33BCB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43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9F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升降跑酷架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5F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长:1150mm 宽:860mm 高:160mm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6F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06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D270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60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52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攀爬组合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638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木质框架，长4680mm,宽1000mm，高1600mm，两边放置有可拆卸的直线型跑道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37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20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7C831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1EEB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50A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平衡木</w:t>
            </w:r>
          </w:p>
        </w:tc>
        <w:tc>
          <w:tcPr>
            <w:tcW w:w="27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1FC6B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木质框架+软包 ，长2950mm，宽1480mm，高230mm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2952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CC5C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0F2EA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E09F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07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8D4E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忍者垫（大）皮套</w:t>
            </w:r>
          </w:p>
        </w:tc>
        <w:tc>
          <w:tcPr>
            <w:tcW w:w="274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103A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材质：外环保加厚PVC夹网布 ，2000×1500×200mm</w:t>
            </w:r>
          </w:p>
        </w:tc>
        <w:tc>
          <w:tcPr>
            <w:tcW w:w="387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1194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370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34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</w:tbl>
    <w:p w14:paraId="5D83A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</w:pPr>
    </w:p>
    <w:p w14:paraId="0001756C">
      <w:pPr>
        <w:pStyle w:val="7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4E94A528">
      <w:pPr>
        <w:pStyle w:val="7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FB1C7E4">
      <w:pPr>
        <w:pStyle w:val="7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AF890F4">
      <w:pPr>
        <w:pStyle w:val="7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</w:p>
    <w:p w14:paraId="3DA7DA10">
      <w:pPr>
        <w:pStyle w:val="7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</w:p>
    <w:p w14:paraId="37013215">
      <w:pPr>
        <w:pStyle w:val="7"/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</w:pPr>
    </w:p>
    <w:p w14:paraId="57412F5A"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A9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 w:firstLine="420" w:firstLineChars="100"/>
      <w:jc w:val="both"/>
    </w:pPr>
    <w:rPr>
      <w:rFonts w:hint="default" w:ascii="Times New Roman" w:hAnsi="Times New Roman" w:eastAsia="宋体" w:cs="Times New Roman"/>
      <w:kern w:val="2"/>
      <w:sz w:val="24"/>
      <w:szCs w:val="24"/>
      <w:lang w:val="en-US" w:eastAsia="zh-CN" w:bidi="ar"/>
    </w:rPr>
  </w:style>
  <w:style w:type="paragraph" w:styleId="3">
    <w:name w:val="Body Text"/>
    <w:basedOn w:val="1"/>
    <w:next w:val="1"/>
    <w:uiPriority w:val="0"/>
    <w:pPr>
      <w:jc w:val="left"/>
    </w:pPr>
    <w:rPr>
      <w:rFonts w:ascii="Copperplate Gothic Bold" w:hAnsi="Copperplate Gothic Bold"/>
      <w:sz w:val="28"/>
    </w:rPr>
  </w:style>
  <w:style w:type="paragraph" w:customStyle="1" w:styleId="6">
    <w:name w:val="Heading #2|1"/>
    <w:basedOn w:val="1"/>
    <w:qFormat/>
    <w:uiPriority w:val="0"/>
    <w:pPr>
      <w:spacing w:after="180"/>
      <w:outlineLvl w:val="1"/>
    </w:pPr>
    <w:rPr>
      <w:rFonts w:ascii="宋体" w:hAnsi="宋体" w:eastAsia="宋体" w:cs="宋体"/>
      <w:sz w:val="26"/>
      <w:szCs w:val="26"/>
      <w:lang w:val="zh-TW" w:eastAsia="zh-TW" w:bidi="zh-TW"/>
    </w:rPr>
  </w:style>
  <w:style w:type="paragraph" w:customStyle="1" w:styleId="7">
    <w:name w:val="Body text|6"/>
    <w:basedOn w:val="1"/>
    <w:qFormat/>
    <w:uiPriority w:val="0"/>
    <w:pPr>
      <w:jc w:val="center"/>
    </w:pPr>
    <w:rPr>
      <w:rFonts w:ascii="宋体" w:hAnsi="宋体" w:eastAsia="宋体" w:cs="宋体"/>
      <w:sz w:val="46"/>
      <w:szCs w:val="46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2026-10-22T08:29:53Z</dcterms:created>
  <dc:creator>Administrator</dc:creator>
  <cp:lastModifiedBy>高蕊玲</cp:lastModifiedBy>
  <dcterms:modified xsi:type="dcterms:W3CDTF">2026-10-22T08:29:59Z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eyJoZGlkIjoiOWNkODk0Yzk4YThhZTUxYjE4YjI3ZGQ1ZWZmMWIzMGUiLCJ1c2VySWQiOiIxNjY0MTM3NDI2In0=</vt:lpwstr>
  </property>
  <property fmtid="{D5CDD505-2E9C-101B-9397-08002B2CF9AE}" pid="4" name="ICV">
    <vt:lpwstr>9E1CB4DE57F34DC1A65EBF03F861326A_12</vt:lpwstr>
  </property>
</Properties>
</file>