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版本号：XBZB-SE20260601-31120260602001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区政府政务机房改造提升项目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XBZB-SE20260601-311</w:t>
      </w:r>
      <w:r>
        <w:br/>
      </w:r>
      <w:r>
        <w:br/>
      </w:r>
      <w:r>
        <w:br/>
      </w:r>
    </w:p>
    <w:p>
      <w:pPr>
        <w:pStyle w:val="null3"/>
        <w:jc w:val="center"/>
        <w:outlineLvl w:val="2"/>
      </w:pPr>
      <w:r>
        <w:rPr>
          <w:rFonts w:ascii="仿宋_GB2312" w:hAnsi="仿宋_GB2312" w:cs="仿宋_GB2312" w:eastAsia="仿宋_GB2312"/>
          <w:sz w:val="28"/>
          <w:b/>
        </w:rPr>
        <w:t>铜川市耀州区人民政府办公室</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铜川市耀州区人民政府办公室</w:t>
      </w:r>
      <w:r>
        <w:rPr>
          <w:rFonts w:ascii="仿宋_GB2312" w:hAnsi="仿宋_GB2312" w:cs="仿宋_GB2312" w:eastAsia="仿宋_GB2312"/>
        </w:rPr>
        <w:t>委托，拟对</w:t>
      </w:r>
      <w:r>
        <w:rPr>
          <w:rFonts w:ascii="仿宋_GB2312" w:hAnsi="仿宋_GB2312" w:cs="仿宋_GB2312" w:eastAsia="仿宋_GB2312"/>
        </w:rPr>
        <w:t>区政府政务机房改造提升项目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XBZB-SE20260601-311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区政府政务机房改造提升项目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政务机房改造提升:1、完善纵深防御体系，按等保三级标准部署防⽕墙、⼊侵防御、零信任控制等设备；2、建设信 创算⼒底座，采⽤国产化超融合平台替换⽼旧设备；3、补⻬安全运营短板，购买7×24⼩时安全监测与应急响应服务； 4、完善政务⽹络架构，实现三级电⼦政务⽹络全覆盖等服务。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2、供应商需提供2024或2025年度财务审计报告或提供响应文件递交截止日前三个月内从基本户银 行开具的资信证明。：供应商需提供2024或2025年度财务审计报告或提供响应文件递交截止日前三个月内从基本户银 行开具的资信证明。</w:t>
      </w:r>
    </w:p>
    <w:p>
      <w:pPr>
        <w:pStyle w:val="null3"/>
      </w:pPr>
      <w:r>
        <w:rPr>
          <w:rFonts w:ascii="仿宋_GB2312" w:hAnsi="仿宋_GB2312" w:cs="仿宋_GB2312" w:eastAsia="仿宋_GB2312"/>
        </w:rPr>
        <w:t>3、提供截止至磋商时间前六个月内任意二个月的税收缴费凭据；（依法免税的供应商应提供相关文件证明材料）。：提供截止至磋商时间前六个月内任意二个月的税收缴费凭据；（依法免税的供应商应提供相关文件证明材料）。</w:t>
      </w:r>
    </w:p>
    <w:p>
      <w:pPr>
        <w:pStyle w:val="null3"/>
      </w:pPr>
      <w:r>
        <w:rPr>
          <w:rFonts w:ascii="仿宋_GB2312" w:hAnsi="仿宋_GB2312" w:cs="仿宋_GB2312" w:eastAsia="仿宋_GB2312"/>
        </w:rPr>
        <w:t>4、提供截止至磋商时间前六个月内任意二个月的社保缴费凭据或社保机构开具的社会保险参保缴费情况证明；（依法不需要交纳社会保障资金的供应商应提供相关证明）。：提供截止至磋商时间前六个月内任意二个月的社保缴费凭据或社保机构开具的社会保险参保缴费情况证明；（依法不需要交纳社会保障资金的供应商应提供相关证明）。</w:t>
      </w:r>
    </w:p>
    <w:p>
      <w:pPr>
        <w:pStyle w:val="null3"/>
      </w:pPr>
      <w:r>
        <w:rPr>
          <w:rFonts w:ascii="仿宋_GB2312" w:hAnsi="仿宋_GB2312" w:cs="仿宋_GB2312" w:eastAsia="仿宋_GB2312"/>
        </w:rPr>
        <w:t>5、法定代表人参与磋商时需提供法定代表人身份证复印件；被授权人参与磋商时需提供法定代表人授权委托书。：法定代表人参与磋商时需提供法定代表人身份证复印件；被授权人参与磋商时需提供法定代表人授权委托书。</w:t>
      </w:r>
    </w:p>
    <w:p>
      <w:pPr>
        <w:pStyle w:val="null3"/>
      </w:pPr>
      <w:r>
        <w:rPr>
          <w:rFonts w:ascii="仿宋_GB2312" w:hAnsi="仿宋_GB2312" w:cs="仿宋_GB2312" w:eastAsia="仿宋_GB2312"/>
        </w:rPr>
        <w:t>6、1、提供具有履行本合同所必需的设备和专业技术能力的说明及承诺； 2、提供参加政府采购活动前三年内在经营活动中没有重大违法记录的书面声明。：1、提供具有履行本合同所必需的设备和专业技术能力的说明及承诺； 2、提供参加政府采购活动前三年内在经营活动中没有重大违法记录的书面声明。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铜川市耀州区人民政府办公室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铜川市耀州区文营西路81号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17609209723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陕西省西安市碑林区陕西省西安市碑林区长安国际中心F座办公楼19楼05单元</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15934838962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铜川市耀州区政府采购管理股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0919-6602227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铜川市耀州区人民政府办公室</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铜川市耀州区人民政府办公室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铜川市耀州区人民政府办公室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满⾜采购⼈需求，达到合格标准。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联系人：王龙</w:t>
      </w:r>
    </w:p>
    <w:p>
      <w:pPr>
        <w:pStyle w:val="null3"/>
      </w:pPr>
      <w:r>
        <w:rPr>
          <w:rFonts w:ascii="仿宋_GB2312" w:hAnsi="仿宋_GB2312" w:cs="仿宋_GB2312" w:eastAsia="仿宋_GB2312"/>
        </w:rPr>
        <w:t>联系电话：15934838962</w:t>
      </w:r>
    </w:p>
    <w:p>
      <w:pPr>
        <w:pStyle w:val="null3"/>
      </w:pPr>
      <w:r>
        <w:rPr>
          <w:rFonts w:ascii="仿宋_GB2312" w:hAnsi="仿宋_GB2312" w:cs="仿宋_GB2312" w:eastAsia="仿宋_GB2312"/>
        </w:rPr>
        <w:t>地址：陕西省西安市碑林区长安国际中心F座17层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政务机房改造提升:1、完善纵深防御体系，按等保三级标准部署防火墙、入侵防御、零信任控制等设备；2、建设信创算力底座，采用国产化超融合平台替换老旧设备；3、补齐安全运营短板，购买7×24小时安全监测与应急响应服务；4、完善政务网络架构，实现三级电子政务网络全覆盖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1,940,000.00</w:t>
      </w:r>
    </w:p>
    <w:p>
      <w:pPr>
        <w:pStyle w:val="null3"/>
      </w:pPr>
      <w:r>
        <w:rPr>
          <w:rFonts w:ascii="仿宋_GB2312" w:hAnsi="仿宋_GB2312" w:cs="仿宋_GB2312" w:eastAsia="仿宋_GB2312"/>
        </w:rPr>
        <w:t>采购包最高限价（元）: 1,850,000.00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机房硬件设施及软件系统更换</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标的名称：机房硬件设施及软件系统更换</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36"/>
              <w:gridCol w:w="353"/>
              <w:gridCol w:w="1561"/>
              <w:gridCol w:w="397"/>
            </w:tblGrid>
            <w:tr>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序号</w:t>
                  </w:r>
                </w:p>
              </w:tc>
              <w:tc>
                <w:tcPr>
                  <w:tcW w:type="dxa" w:w="3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名称</w:t>
                  </w:r>
                </w:p>
              </w:tc>
              <w:tc>
                <w:tcPr>
                  <w:tcW w:type="dxa" w:w="15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技术参数与性能指标</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数量</w:t>
                  </w:r>
                  <w:r>
                    <w:rPr>
                      <w:rFonts w:ascii="仿宋_GB2312" w:hAnsi="仿宋_GB2312" w:cs="仿宋_GB2312" w:eastAsia="仿宋_GB2312"/>
                      <w:sz w:val="24"/>
                      <w:color w:val="000000"/>
                    </w:rPr>
                    <w:t>/单位</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内网</w:t>
                  </w:r>
                  <w:r>
                    <w:rPr>
                      <w:rFonts w:ascii="仿宋_GB2312" w:hAnsi="仿宋_GB2312" w:cs="仿宋_GB2312" w:eastAsia="仿宋_GB2312"/>
                      <w:sz w:val="24"/>
                      <w:color w:val="000000"/>
                    </w:rPr>
                    <w:t>防火墙</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1、标准机架式1U设备;整机吞吐量：≥4Gbps；并发连接：≥2000,000个；新建连接：≥45,000CPS；千兆电口&gt;=6个；</w:t>
                  </w:r>
                </w:p>
                <w:p>
                  <w:pPr>
                    <w:pStyle w:val="null3"/>
                    <w:jc w:val="left"/>
                  </w:pPr>
                  <w:r>
                    <w:rPr>
                      <w:rFonts w:ascii="仿宋_GB2312" w:hAnsi="仿宋_GB2312" w:cs="仿宋_GB2312" w:eastAsia="仿宋_GB2312"/>
                      <w:sz w:val="24"/>
                      <w:color w:val="000000"/>
                    </w:rPr>
                    <w:t>2、支持链路聚合、HA双机热备高可用，当主机故障时，双机切换时不丢包，并可实现双机部署下升级不断网；</w:t>
                  </w:r>
                </w:p>
                <w:p>
                  <w:pPr>
                    <w:pStyle w:val="null3"/>
                    <w:jc w:val="left"/>
                  </w:pPr>
                  <w:r>
                    <w:rPr>
                      <w:rFonts w:ascii="仿宋_GB2312" w:hAnsi="仿宋_GB2312" w:cs="仿宋_GB2312" w:eastAsia="仿宋_GB2312"/>
                      <w:sz w:val="24"/>
                      <w:color w:val="000000"/>
                    </w:rPr>
                    <w:t>3、入侵防御系统IPS：产品支持基于IMAP、FTP、TELNET、ORACLE等应用协议进行深度检测与防护；支持僵尸主机检测功能，产品内置僵尸网络特征库超过150万种，可识别主机的异常外联行为。</w:t>
                  </w:r>
                </w:p>
                <w:p>
                  <w:pPr>
                    <w:pStyle w:val="null3"/>
                    <w:jc w:val="left"/>
                  </w:pPr>
                  <w:r>
                    <w:rPr>
                      <w:rFonts w:ascii="仿宋_GB2312" w:hAnsi="仿宋_GB2312" w:cs="仿宋_GB2312" w:eastAsia="仿宋_GB2312"/>
                      <w:sz w:val="24"/>
                      <w:color w:val="000000"/>
                    </w:rPr>
                    <w:t>4、支持IPv4/IPv6双栈；支持静态路由、OSPF、策略路由；支持NAT、端口映射、双向ACL、区域隔离；支持DDoS防御：SYNflood、UDPflood、ICMPflood；支持日志审计、流量分析、威胁报表；</w:t>
                  </w:r>
                </w:p>
                <w:p>
                  <w:pPr>
                    <w:pStyle w:val="null3"/>
                    <w:jc w:val="left"/>
                  </w:pPr>
                  <w:r>
                    <w:rPr>
                      <w:rFonts w:ascii="仿宋_GB2312" w:hAnsi="仿宋_GB2312" w:cs="仿宋_GB2312" w:eastAsia="仿宋_GB2312"/>
                      <w:sz w:val="24"/>
                      <w:color w:val="000000"/>
                    </w:rPr>
                    <w:t>5、支持策略生命周期管理功能，支持对安全策略进行统一管理，便于策略的运维与管理</w:t>
                  </w:r>
                </w:p>
                <w:p>
                  <w:pPr>
                    <w:pStyle w:val="null3"/>
                    <w:jc w:val="left"/>
                  </w:pPr>
                  <w:r>
                    <w:rPr>
                      <w:rFonts w:ascii="仿宋_GB2312" w:hAnsi="仿宋_GB2312" w:cs="仿宋_GB2312" w:eastAsia="仿宋_GB2312"/>
                      <w:sz w:val="24"/>
                      <w:color w:val="000000"/>
                    </w:rPr>
                    <w:t>6、支持对链路实现负载均衡及健康状态监测功能，可基于IPSEC VPN机制完成路由的智能优化与选择。</w:t>
                  </w:r>
                </w:p>
                <w:p>
                  <w:pPr>
                    <w:pStyle w:val="null3"/>
                    <w:jc w:val="left"/>
                  </w:pPr>
                  <w:r>
                    <w:rPr>
                      <w:rFonts w:ascii="仿宋_GB2312" w:hAnsi="仿宋_GB2312" w:cs="仿宋_GB2312" w:eastAsia="仿宋_GB2312"/>
                      <w:sz w:val="24"/>
                      <w:color w:val="000000"/>
                    </w:rPr>
                    <w:t>7、提供产品质保和软件升级不少于3年，规则库升级不少于3年。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零信任</w:t>
                  </w:r>
                  <w:r>
                    <w:rPr>
                      <w:rFonts w:ascii="仿宋_GB2312" w:hAnsi="仿宋_GB2312" w:cs="仿宋_GB2312" w:eastAsia="仿宋_GB2312"/>
                      <w:sz w:val="24"/>
                    </w:rPr>
                    <w:t>VPN</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1、最大并发用户数（个）≥600个，最大加密流量（Mbps）≥300Mbps，规格：内存大小≥16G ，硬盘容量≥128G ，提供≥6个千兆电口+4个千兆光口。</w:t>
                  </w:r>
                </w:p>
                <w:p>
                  <w:pPr>
                    <w:pStyle w:val="null3"/>
                    <w:jc w:val="both"/>
                  </w:pPr>
                  <w:r>
                    <w:rPr>
                      <w:rFonts w:ascii="仿宋_GB2312" w:hAnsi="仿宋_GB2312" w:cs="仿宋_GB2312" w:eastAsia="仿宋_GB2312"/>
                      <w:sz w:val="24"/>
                    </w:rPr>
                    <w:t>2、支持首页显示在线用户、流量分析、行为日志分析、应用流量排名、用户流量排名、资产类型分布、新设备发现趋势、TOP违规检查项、TOP违规用户；</w:t>
                  </w:r>
                </w:p>
                <w:p>
                  <w:pPr>
                    <w:pStyle w:val="null3"/>
                    <w:jc w:val="both"/>
                  </w:pPr>
                  <w:r>
                    <w:rPr>
                      <w:rFonts w:ascii="仿宋_GB2312" w:hAnsi="仿宋_GB2312" w:cs="仿宋_GB2312" w:eastAsia="仿宋_GB2312"/>
                      <w:sz w:val="24"/>
                    </w:rPr>
                    <w:t>3、为提升业务应用的数据安全性，零信任系统应支持针对发布的WEB应用开启WEB水印，水印内容至少包括：用户名+当前年月日，起到威慑与溯源作用，有效预防数据泄露。</w:t>
                  </w:r>
                </w:p>
                <w:p>
                  <w:pPr>
                    <w:pStyle w:val="null3"/>
                    <w:jc w:val="both"/>
                  </w:pPr>
                  <w:r>
                    <w:rPr>
                      <w:rFonts w:ascii="仿宋_GB2312" w:hAnsi="仿宋_GB2312" w:cs="仿宋_GB2312" w:eastAsia="仿宋_GB2312"/>
                      <w:sz w:val="24"/>
                    </w:rPr>
                    <w:t>4、为满足身份安全要求，应支持多因素认证，至少包括：账号密码认证、短信认证、证书认证、动态令牌认证、扫码认证，以及对接统一认证平台实现单点登录等认证方式。</w:t>
                  </w:r>
                </w:p>
                <w:p>
                  <w:pPr>
                    <w:pStyle w:val="null3"/>
                    <w:jc w:val="both"/>
                  </w:pPr>
                  <w:r>
                    <w:rPr>
                      <w:rFonts w:ascii="仿宋_GB2312" w:hAnsi="仿宋_GB2312" w:cs="仿宋_GB2312" w:eastAsia="仿宋_GB2312"/>
                      <w:sz w:val="24"/>
                    </w:rPr>
                    <w:t>5、支持以虚拟IP方式，访问真实的业务系统，以便于审计设备区分访问用户。</w:t>
                  </w:r>
                </w:p>
                <w:p>
                  <w:pPr>
                    <w:pStyle w:val="null3"/>
                    <w:jc w:val="both"/>
                  </w:pPr>
                  <w:r>
                    <w:rPr>
                      <w:rFonts w:ascii="仿宋_GB2312" w:hAnsi="仿宋_GB2312" w:cs="仿宋_GB2312" w:eastAsia="仿宋_GB2312"/>
                      <w:sz w:val="24"/>
                    </w:rPr>
                    <w:t>6、提供产品质保和软件升级不少于3年。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漏洞扫描</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1、系统漏扫授权IP数≥100，WEB漏扫授权URL数≥200；性能指标：主机漏扫最大并发IP数≥450，WEB漏扫最大并发URL数≥15；接口：提供千兆电口≥8，千兆光口≥4；硬盘容量≥4T HDD</w:t>
                  </w:r>
                </w:p>
                <w:p>
                  <w:pPr>
                    <w:pStyle w:val="null3"/>
                    <w:jc w:val="both"/>
                  </w:pPr>
                  <w:r>
                    <w:rPr>
                      <w:rFonts w:ascii="仿宋_GB2312" w:hAnsi="仿宋_GB2312" w:cs="仿宋_GB2312" w:eastAsia="仿宋_GB2312"/>
                      <w:sz w:val="24"/>
                    </w:rPr>
                    <w:t>2、支持指定登录用户名和口令进行本地漏扫检查，基线检查和变更检查支持离线检查、跳转机跳转</w:t>
                  </w:r>
                </w:p>
                <w:p>
                  <w:pPr>
                    <w:pStyle w:val="null3"/>
                    <w:jc w:val="both"/>
                  </w:pPr>
                  <w:r>
                    <w:rPr>
                      <w:rFonts w:ascii="仿宋_GB2312" w:hAnsi="仿宋_GB2312" w:cs="仿宋_GB2312" w:eastAsia="仿宋_GB2312"/>
                      <w:sz w:val="24"/>
                    </w:rPr>
                    <w:t>3、基线检查支持系统类型包括主机类：Windows、Unix、Solaris、HP-Unix、AIX、Linux等；网络设备：华为、H3C、Cisco、Juniper、中兴等；防火墙：华为、天融信、H3C、Fortigate、Cisco、Juniper、迪普防火墙等；数据库：Mysql、DBOracle、Sqlserver、Sybase等；中间件：Tomcat、IIS、Webservices、Apache、Weblogic、Resin、Nginx等；虚拟化平台： ESXi、 Center、XenServer</w:t>
                  </w:r>
                </w:p>
                <w:p>
                  <w:pPr>
                    <w:pStyle w:val="null3"/>
                    <w:jc w:val="both"/>
                  </w:pPr>
                  <w:r>
                    <w:rPr>
                      <w:rFonts w:ascii="仿宋_GB2312" w:hAnsi="仿宋_GB2312" w:cs="仿宋_GB2312" w:eastAsia="仿宋_GB2312"/>
                      <w:sz w:val="24"/>
                    </w:rPr>
                    <w:t>4、支持扫描识别出运行的服务和端口，内置漏洞库58000条以上。支持CVE、CNVD、CNNVD、BugTraq等，拥有完备的知识体系</w:t>
                  </w:r>
                </w:p>
                <w:p>
                  <w:pPr>
                    <w:pStyle w:val="null3"/>
                    <w:jc w:val="both"/>
                  </w:pPr>
                  <w:r>
                    <w:rPr>
                      <w:rFonts w:ascii="仿宋_GB2312" w:hAnsi="仿宋_GB2312" w:cs="仿宋_GB2312" w:eastAsia="仿宋_GB2312"/>
                      <w:sz w:val="24"/>
                    </w:rPr>
                    <w:t>5、支持漏洞扫描、WEB扫描、弱口令、安全基线检查、变更检查的五合一任务，五者也可任意组合执行任务</w:t>
                  </w:r>
                </w:p>
                <w:p>
                  <w:pPr>
                    <w:pStyle w:val="null3"/>
                    <w:jc w:val="both"/>
                  </w:pPr>
                  <w:r>
                    <w:rPr>
                      <w:rFonts w:ascii="仿宋_GB2312" w:hAnsi="仿宋_GB2312" w:cs="仿宋_GB2312" w:eastAsia="仿宋_GB2312"/>
                      <w:sz w:val="24"/>
                    </w:rPr>
                    <w:t>6、支持一次性任务、立即任务、周期任务等多种调度方式；</w:t>
                  </w:r>
                </w:p>
                <w:p>
                  <w:pPr>
                    <w:pStyle w:val="null3"/>
                    <w:jc w:val="both"/>
                  </w:pPr>
                  <w:r>
                    <w:rPr>
                      <w:rFonts w:ascii="仿宋_GB2312" w:hAnsi="仿宋_GB2312" w:cs="仿宋_GB2312" w:eastAsia="仿宋_GB2312"/>
                      <w:sz w:val="24"/>
                    </w:rPr>
                    <w:t>7、可自定义扫描时间段，设置禁止扫描时间段后，该时间段内的周期任务、一次执行任务将无法自动执行。可选择多个例外任务。禁扫时间段不会影响例外任务执行。</w:t>
                  </w:r>
                </w:p>
                <w:p>
                  <w:pPr>
                    <w:pStyle w:val="null3"/>
                    <w:jc w:val="both"/>
                  </w:pPr>
                  <w:r>
                    <w:rPr>
                      <w:rFonts w:ascii="仿宋_GB2312" w:hAnsi="仿宋_GB2312" w:cs="仿宋_GB2312" w:eastAsia="仿宋_GB2312"/>
                      <w:sz w:val="24"/>
                    </w:rPr>
                    <w:t>8、提供产品质保和软件升级不少于3年，规则库升级不少于3年。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Web应用防火墙</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1、标准机架式1U设备;整机吞吐量：≥4Gbps；并发连接：≥2000,000个；新建连接：≥45,000CPS；千兆电口&gt;=6个；</w:t>
                  </w:r>
                </w:p>
                <w:p>
                  <w:pPr>
                    <w:pStyle w:val="null3"/>
                    <w:jc w:val="both"/>
                  </w:pPr>
                  <w:r>
                    <w:rPr>
                      <w:rFonts w:ascii="仿宋_GB2312" w:hAnsi="仿宋_GB2312" w:cs="仿宋_GB2312" w:eastAsia="仿宋_GB2312"/>
                      <w:sz w:val="24"/>
                    </w:rPr>
                    <w:t>2、支持链路聚合、HA双机热备高可用，当主机故障时，双机切换时不丢包，并可实现双机部署下升级不断网；</w:t>
                  </w:r>
                </w:p>
                <w:p>
                  <w:pPr>
                    <w:pStyle w:val="null3"/>
                    <w:jc w:val="both"/>
                  </w:pPr>
                  <w:r>
                    <w:rPr>
                      <w:rFonts w:ascii="仿宋_GB2312" w:hAnsi="仿宋_GB2312" w:cs="仿宋_GB2312" w:eastAsia="仿宋_GB2312"/>
                      <w:sz w:val="24"/>
                    </w:rPr>
                    <w:t>3、入侵防御系统IPS：产品支持基于IMAP、FTP、TELNET、ORACLE等应用协议进行深度检测与防护；支持僵尸主机检测功能，产品内置僵尸网络特征库超过150万种，可识别主机的异常外联行为。</w:t>
                  </w:r>
                </w:p>
                <w:p>
                  <w:pPr>
                    <w:pStyle w:val="null3"/>
                    <w:jc w:val="both"/>
                  </w:pPr>
                  <w:r>
                    <w:rPr>
                      <w:rFonts w:ascii="仿宋_GB2312" w:hAnsi="仿宋_GB2312" w:cs="仿宋_GB2312" w:eastAsia="仿宋_GB2312"/>
                      <w:sz w:val="24"/>
                    </w:rPr>
                    <w:t>4、支持IPv4/IPv6双栈；支持静态路由、OSPF、策略路由；支持NAT、端口映射、双向ACL、区域隔离；支持DDoS防御：SYNflood、UDPflood、ICMPflood；支持日志审计、流量分析、威胁报表；</w:t>
                  </w:r>
                </w:p>
                <w:p>
                  <w:pPr>
                    <w:pStyle w:val="null3"/>
                    <w:jc w:val="both"/>
                  </w:pPr>
                  <w:r>
                    <w:rPr>
                      <w:rFonts w:ascii="仿宋_GB2312" w:hAnsi="仿宋_GB2312" w:cs="仿宋_GB2312" w:eastAsia="仿宋_GB2312"/>
                      <w:sz w:val="24"/>
                    </w:rPr>
                    <w:t>5、支持策略生命周期管理功能，支持对安全策略进行统一管理，便于策略的运维与管理</w:t>
                  </w:r>
                </w:p>
                <w:p>
                  <w:pPr>
                    <w:pStyle w:val="null3"/>
                    <w:jc w:val="both"/>
                  </w:pPr>
                  <w:r>
                    <w:rPr>
                      <w:rFonts w:ascii="仿宋_GB2312" w:hAnsi="仿宋_GB2312" w:cs="仿宋_GB2312" w:eastAsia="仿宋_GB2312"/>
                      <w:sz w:val="24"/>
                    </w:rPr>
                    <w:t>6、内置超过4000种WEB应用攻击特征规则库，支持对XSS攻击、SQL注入、网站扫描、网页木马等攻击类型进行防护。</w:t>
                  </w:r>
                </w:p>
                <w:p>
                  <w:pPr>
                    <w:pStyle w:val="null3"/>
                    <w:jc w:val="both"/>
                  </w:pPr>
                  <w:r>
                    <w:rPr>
                      <w:rFonts w:ascii="仿宋_GB2312" w:hAnsi="仿宋_GB2312" w:cs="仿宋_GB2312" w:eastAsia="仿宋_GB2312"/>
                      <w:sz w:val="24"/>
                    </w:rPr>
                    <w:t>7、支持服务器漏洞防扫描功能，并对扫描源IP进行日志记录和联动封锁。</w:t>
                  </w:r>
                </w:p>
                <w:p>
                  <w:pPr>
                    <w:pStyle w:val="null3"/>
                    <w:jc w:val="both"/>
                  </w:pPr>
                  <w:r>
                    <w:rPr>
                      <w:rFonts w:ascii="仿宋_GB2312" w:hAnsi="仿宋_GB2312" w:cs="仿宋_GB2312" w:eastAsia="仿宋_GB2312"/>
                      <w:sz w:val="24"/>
                    </w:rPr>
                    <w:t>8、提供产品质保和软件升级不少于3年，规则库升级不少于3年。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入侵防御</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1、标准机架式1U设备;整机吞吐量：≥10Gbps；并发连接：≥4,000,000个；新建连接：≥100,000CPS；千兆电口&gt;=6个；</w:t>
                  </w:r>
                </w:p>
                <w:p>
                  <w:pPr>
                    <w:pStyle w:val="null3"/>
                    <w:jc w:val="both"/>
                  </w:pPr>
                  <w:r>
                    <w:rPr>
                      <w:rFonts w:ascii="仿宋_GB2312" w:hAnsi="仿宋_GB2312" w:cs="仿宋_GB2312" w:eastAsia="仿宋_GB2312"/>
                      <w:sz w:val="24"/>
                    </w:rPr>
                    <w:t>2、支持链路聚合、HA双机热备高可用，当主机故障时，双机切换时不丢包，并可实现双机部署下升级不断网；</w:t>
                  </w:r>
                </w:p>
                <w:p>
                  <w:pPr>
                    <w:pStyle w:val="null3"/>
                    <w:jc w:val="both"/>
                  </w:pPr>
                  <w:r>
                    <w:rPr>
                      <w:rFonts w:ascii="仿宋_GB2312" w:hAnsi="仿宋_GB2312" w:cs="仿宋_GB2312" w:eastAsia="仿宋_GB2312"/>
                      <w:sz w:val="24"/>
                    </w:rPr>
                    <w:t>3、入侵防御系统IPS：产品支持基于IMAP、FTP、TELNET、ORACLE等应用协议进行深度检测与防护；支持僵尸主机检测功能，产品内置僵尸网络特征库超过150万种，可识别主机的异常外联行为。</w:t>
                  </w:r>
                </w:p>
                <w:p>
                  <w:pPr>
                    <w:pStyle w:val="null3"/>
                    <w:jc w:val="both"/>
                  </w:pPr>
                  <w:r>
                    <w:rPr>
                      <w:rFonts w:ascii="仿宋_GB2312" w:hAnsi="仿宋_GB2312" w:cs="仿宋_GB2312" w:eastAsia="仿宋_GB2312"/>
                      <w:sz w:val="24"/>
                    </w:rPr>
                    <w:t>4、支持IPv4/IPv6双栈；支持静态路由、OSPF、策略路由；支持NAT、端口映射、双向ACL、区域隔离；支持DDoS防御：SYNflood、UDPflood、ICMPflood；支持日志审计、流量分析、威胁报表；</w:t>
                  </w:r>
                </w:p>
                <w:p>
                  <w:pPr>
                    <w:pStyle w:val="null3"/>
                    <w:jc w:val="both"/>
                  </w:pPr>
                  <w:r>
                    <w:rPr>
                      <w:rFonts w:ascii="仿宋_GB2312" w:hAnsi="仿宋_GB2312" w:cs="仿宋_GB2312" w:eastAsia="仿宋_GB2312"/>
                      <w:sz w:val="24"/>
                    </w:rPr>
                    <w:t>5、支持策略生命周期管理功能，支持对安全策略进行统一管理，便于策略的运维与管理</w:t>
                  </w:r>
                </w:p>
                <w:p>
                  <w:pPr>
                    <w:pStyle w:val="null3"/>
                    <w:jc w:val="both"/>
                  </w:pPr>
                  <w:r>
                    <w:rPr>
                      <w:rFonts w:ascii="仿宋_GB2312" w:hAnsi="仿宋_GB2312" w:cs="仿宋_GB2312" w:eastAsia="仿宋_GB2312"/>
                      <w:sz w:val="24"/>
                    </w:rPr>
                    <w:t>6、内置不低于11000种漏洞规则，同时支持用户自定义IPS规则，支持在控制台界面通过漏洞ID、漏洞CVE标识、漏洞描述等条件查询漏洞特征信息。</w:t>
                  </w:r>
                </w:p>
                <w:p>
                  <w:pPr>
                    <w:pStyle w:val="null3"/>
                    <w:jc w:val="both"/>
                  </w:pPr>
                  <w:r>
                    <w:rPr>
                      <w:rFonts w:ascii="仿宋_GB2312" w:hAnsi="仿宋_GB2312" w:cs="仿宋_GB2312" w:eastAsia="仿宋_GB2312"/>
                      <w:sz w:val="24"/>
                    </w:rPr>
                    <w:t>7、提供产品质保和软件升级不少于3年，规则库升级不少于3年。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互联网</w:t>
                  </w:r>
                  <w:r>
                    <w:rPr>
                      <w:rFonts w:ascii="仿宋_GB2312" w:hAnsi="仿宋_GB2312" w:cs="仿宋_GB2312" w:eastAsia="仿宋_GB2312"/>
                      <w:sz w:val="24"/>
                      <w:color w:val="000000"/>
                    </w:rPr>
                    <w:t>防火墙</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1、标准机架式1U设备;整机吞吐量：≥10Gbps；并发连接：≥4,000,000个；新建连接：≥100,000CPS；千兆电口&gt;=6个；</w:t>
                  </w:r>
                </w:p>
                <w:p>
                  <w:pPr>
                    <w:pStyle w:val="null3"/>
                    <w:jc w:val="both"/>
                  </w:pPr>
                  <w:r>
                    <w:rPr>
                      <w:rFonts w:ascii="仿宋_GB2312" w:hAnsi="仿宋_GB2312" w:cs="仿宋_GB2312" w:eastAsia="仿宋_GB2312"/>
                      <w:sz w:val="24"/>
                    </w:rPr>
                    <w:t>2、支持链路聚合、HA双机热备高可用，当主机故障时，双机切换时不丢包，并可实现双机部署下升级不断网；</w:t>
                  </w:r>
                </w:p>
                <w:p>
                  <w:pPr>
                    <w:pStyle w:val="null3"/>
                    <w:jc w:val="both"/>
                  </w:pPr>
                  <w:r>
                    <w:rPr>
                      <w:rFonts w:ascii="仿宋_GB2312" w:hAnsi="仿宋_GB2312" w:cs="仿宋_GB2312" w:eastAsia="仿宋_GB2312"/>
                      <w:sz w:val="24"/>
                    </w:rPr>
                    <w:t>3、入侵防御系统IPS：产品支持基于IMAP、FTP、TELNET、ORACLE等应用协议进行深度检测与防护；支持僵尸主机检测功能，产品内置僵尸网络特征库超过150万种，可识别主机的异常外联行为。</w:t>
                  </w:r>
                </w:p>
                <w:p>
                  <w:pPr>
                    <w:pStyle w:val="null3"/>
                    <w:jc w:val="both"/>
                  </w:pPr>
                  <w:r>
                    <w:rPr>
                      <w:rFonts w:ascii="仿宋_GB2312" w:hAnsi="仿宋_GB2312" w:cs="仿宋_GB2312" w:eastAsia="仿宋_GB2312"/>
                      <w:sz w:val="24"/>
                    </w:rPr>
                    <w:t>4、支持IPv4/IPv6双栈；支持静态路由、OSPF、策略路由；支持NAT、端口映射、双向ACL、区域隔离；支持DDoS防御：SYNflood、UDPflood、ICMPflood；支持日志审计、流量分析、威胁报表；</w:t>
                  </w:r>
                </w:p>
                <w:p>
                  <w:pPr>
                    <w:pStyle w:val="null3"/>
                    <w:jc w:val="both"/>
                  </w:pPr>
                  <w:r>
                    <w:rPr>
                      <w:rFonts w:ascii="仿宋_GB2312" w:hAnsi="仿宋_GB2312" w:cs="仿宋_GB2312" w:eastAsia="仿宋_GB2312"/>
                      <w:sz w:val="24"/>
                    </w:rPr>
                    <w:t>5、支持策略生命周期管理功能，支持对安全策略进行统一管理，便于策略的运维与管理</w:t>
                  </w:r>
                </w:p>
                <w:p>
                  <w:pPr>
                    <w:pStyle w:val="null3"/>
                    <w:jc w:val="both"/>
                  </w:pPr>
                  <w:r>
                    <w:rPr>
                      <w:rFonts w:ascii="仿宋_GB2312" w:hAnsi="仿宋_GB2312" w:cs="仿宋_GB2312" w:eastAsia="仿宋_GB2312"/>
                      <w:sz w:val="24"/>
                    </w:rPr>
                    <w:t>6、支持对压缩病毒文件进行检测和拦截，压缩层数支持15层及以上</w:t>
                  </w:r>
                </w:p>
                <w:p>
                  <w:pPr>
                    <w:pStyle w:val="null3"/>
                    <w:jc w:val="both"/>
                  </w:pPr>
                  <w:r>
                    <w:rPr>
                      <w:rFonts w:ascii="仿宋_GB2312" w:hAnsi="仿宋_GB2312" w:cs="仿宋_GB2312" w:eastAsia="仿宋_GB2312"/>
                      <w:sz w:val="24"/>
                    </w:rPr>
                    <w:t>7、为保障对于新型威胁攻击的防护及时性，产品应支持云端规则库自动更新。</w:t>
                  </w:r>
                </w:p>
                <w:p>
                  <w:pPr>
                    <w:pStyle w:val="null3"/>
                    <w:jc w:val="both"/>
                  </w:pPr>
                  <w:r>
                    <w:rPr>
                      <w:rFonts w:ascii="仿宋_GB2312" w:hAnsi="仿宋_GB2312" w:cs="仿宋_GB2312" w:eastAsia="仿宋_GB2312"/>
                      <w:sz w:val="24"/>
                    </w:rPr>
                    <w:t>8、提供产品质保和软件升级不少于3年，规则库升级不少于3年。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备份一体机</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1、配置基础算力，要求算力资源≥32物理核，提供≥128GB内存；产品配置不少于4个千兆电口，2个万兆光口SFP+；配置冗余电源；</w:t>
                  </w:r>
                </w:p>
                <w:p>
                  <w:pPr>
                    <w:pStyle w:val="null3"/>
                    <w:jc w:val="both"/>
                  </w:pPr>
                  <w:r>
                    <w:rPr>
                      <w:rFonts w:ascii="仿宋_GB2312" w:hAnsi="仿宋_GB2312" w:cs="仿宋_GB2312" w:eastAsia="仿宋_GB2312"/>
                      <w:sz w:val="24"/>
                    </w:rPr>
                    <w:t>2、本次项目配置10TB备份软件容量授权，配置≥2*10T HDD硬盘；</w:t>
                  </w:r>
                </w:p>
                <w:p>
                  <w:pPr>
                    <w:pStyle w:val="null3"/>
                    <w:jc w:val="both"/>
                  </w:pPr>
                  <w:r>
                    <w:rPr>
                      <w:rFonts w:ascii="仿宋_GB2312" w:hAnsi="仿宋_GB2312" w:cs="仿宋_GB2312" w:eastAsia="仿宋_GB2312"/>
                      <w:sz w:val="24"/>
                    </w:rPr>
                    <w:t>3、对物理机、虚拟机、超融合、私有云和公有云提供统一的将主机的操作系统、应用系统、数据库和数据/文件作为一个整体的一致性备份保护；</w:t>
                  </w:r>
                </w:p>
                <w:p>
                  <w:pPr>
                    <w:pStyle w:val="null3"/>
                    <w:jc w:val="both"/>
                  </w:pPr>
                  <w:r>
                    <w:rPr>
                      <w:rFonts w:ascii="仿宋_GB2312" w:hAnsi="仿宋_GB2312" w:cs="仿宋_GB2312" w:eastAsia="仿宋_GB2312"/>
                      <w:sz w:val="24"/>
                    </w:rPr>
                    <w:t>4、支持任意的小时/天/月/仅备份一次等策略执行定时备份，操作简单，策略灵活；</w:t>
                  </w:r>
                </w:p>
                <w:p>
                  <w:pPr>
                    <w:pStyle w:val="null3"/>
                    <w:jc w:val="both"/>
                  </w:pPr>
                  <w:r>
                    <w:rPr>
                      <w:rFonts w:ascii="仿宋_GB2312" w:hAnsi="仿宋_GB2312" w:cs="仿宋_GB2312" w:eastAsia="仿宋_GB2312"/>
                      <w:sz w:val="24"/>
                    </w:rPr>
                    <w:t>5、支持对Windows7/10操作系统办公终端提供整机备份保护，按照策略实现历史时间点的整机回滚，保障重要办公终端数据安全；</w:t>
                  </w:r>
                </w:p>
                <w:p>
                  <w:pPr>
                    <w:pStyle w:val="null3"/>
                    <w:jc w:val="both"/>
                  </w:pPr>
                  <w:r>
                    <w:rPr>
                      <w:rFonts w:ascii="仿宋_GB2312" w:hAnsi="仿宋_GB2312" w:cs="仿宋_GB2312" w:eastAsia="仿宋_GB2312"/>
                      <w:sz w:val="24"/>
                    </w:rPr>
                    <w:t>6、支持完整备份和增量备份，第一次备份时使用完整备份保留整机应用的完整状态，后续采用增量备份，大幅减少备份的数据量；</w:t>
                  </w:r>
                </w:p>
                <w:p>
                  <w:pPr>
                    <w:pStyle w:val="null3"/>
                    <w:jc w:val="both"/>
                  </w:pPr>
                  <w:r>
                    <w:rPr>
                      <w:rFonts w:ascii="仿宋_GB2312" w:hAnsi="仿宋_GB2312" w:cs="仿宋_GB2312" w:eastAsia="仿宋_GB2312"/>
                      <w:sz w:val="24"/>
                    </w:rPr>
                    <w:t>7、可将选定的备份点加载为CIFS文件共享和网络共享路径可直接在WEB浏览器中直接URL访问，管理员可快速确认需被验证的备份点文件是否是符合预期，备份点是否可用、可靠；</w:t>
                  </w:r>
                </w:p>
                <w:p>
                  <w:pPr>
                    <w:pStyle w:val="null3"/>
                    <w:jc w:val="both"/>
                  </w:pPr>
                  <w:r>
                    <w:rPr>
                      <w:rFonts w:ascii="仿宋_GB2312" w:hAnsi="仿宋_GB2312" w:cs="仿宋_GB2312" w:eastAsia="仿宋_GB2312"/>
                      <w:sz w:val="24"/>
                    </w:rPr>
                    <w:t>8、提供产品质保和软件升级不少于3年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全网行为管理</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1、网络层吞吐量≥10Gb，带宽性能≥1Gb，用户数≥6000，每秒新建连接数≥14000,最大并发连接数≥600000，提供≥6个千兆电口+4个千兆光口</w:t>
                  </w:r>
                </w:p>
                <w:p>
                  <w:pPr>
                    <w:pStyle w:val="null3"/>
                    <w:jc w:val="both"/>
                  </w:pPr>
                  <w:r>
                    <w:rPr>
                      <w:rFonts w:ascii="仿宋_GB2312" w:hAnsi="仿宋_GB2312" w:cs="仿宋_GB2312" w:eastAsia="仿宋_GB2312"/>
                      <w:sz w:val="24"/>
                    </w:rPr>
                    <w:t>2、支持路由模式、单臂模式、网桥模式、旁路模式；</w:t>
                  </w:r>
                </w:p>
                <w:p>
                  <w:pPr>
                    <w:pStyle w:val="null3"/>
                    <w:jc w:val="both"/>
                  </w:pPr>
                  <w:r>
                    <w:rPr>
                      <w:rFonts w:ascii="仿宋_GB2312" w:hAnsi="仿宋_GB2312" w:cs="仿宋_GB2312" w:eastAsia="仿宋_GB2312"/>
                      <w:sz w:val="24"/>
                    </w:rPr>
                    <w:t>3、支持从用户、终端资产、资产类型、违规终端、违规用户等维度，在首页同步实现可视化呈现。</w:t>
                  </w:r>
                </w:p>
                <w:p>
                  <w:pPr>
                    <w:pStyle w:val="null3"/>
                    <w:jc w:val="both"/>
                  </w:pPr>
                  <w:r>
                    <w:rPr>
                      <w:rFonts w:ascii="仿宋_GB2312" w:hAnsi="仿宋_GB2312" w:cs="仿宋_GB2312" w:eastAsia="仿宋_GB2312"/>
                      <w:sz w:val="24"/>
                    </w:rPr>
                    <w:t>4、支持Web、SSH协议，用于安全的远程管理和配置。</w:t>
                  </w:r>
                </w:p>
                <w:p>
                  <w:pPr>
                    <w:pStyle w:val="null3"/>
                    <w:jc w:val="both"/>
                  </w:pPr>
                  <w:r>
                    <w:rPr>
                      <w:rFonts w:ascii="仿宋_GB2312" w:hAnsi="仿宋_GB2312" w:cs="仿宋_GB2312" w:eastAsia="仿宋_GB2312"/>
                      <w:sz w:val="24"/>
                    </w:rPr>
                    <w:t>5、支持开展用户认证故障排查工作，能够对用户认证故障的原因进行分析，提供错误详情及排查建议。</w:t>
                  </w:r>
                </w:p>
                <w:p>
                  <w:pPr>
                    <w:pStyle w:val="null3"/>
                    <w:jc w:val="both"/>
                  </w:pPr>
                  <w:r>
                    <w:rPr>
                      <w:rFonts w:ascii="仿宋_GB2312" w:hAnsi="仿宋_GB2312" w:cs="仿宋_GB2312" w:eastAsia="仿宋_GB2312"/>
                      <w:sz w:val="24"/>
                    </w:rPr>
                    <w:t>6、支持从本地导入CSV格式文件，可导入账户、分组、IP、MAC、描述、密码等信息；用户分组支持父组、子组、组内嵌套组等形式。</w:t>
                  </w:r>
                </w:p>
                <w:p>
                  <w:pPr>
                    <w:pStyle w:val="null3"/>
                    <w:jc w:val="both"/>
                  </w:pPr>
                  <w:r>
                    <w:rPr>
                      <w:rFonts w:ascii="仿宋_GB2312" w:hAnsi="仿宋_GB2312" w:cs="仿宋_GB2312" w:eastAsia="仿宋_GB2312"/>
                      <w:sz w:val="24"/>
                    </w:rPr>
                    <w:t>7、支持为用户添加标签的能力，可依据用户属性配置上网权限策略、流量控制策略、审计策略等。</w:t>
                  </w:r>
                </w:p>
                <w:p>
                  <w:pPr>
                    <w:pStyle w:val="null3"/>
                    <w:jc w:val="both"/>
                  </w:pPr>
                  <w:r>
                    <w:rPr>
                      <w:rFonts w:ascii="仿宋_GB2312" w:hAnsi="仿宋_GB2312" w:cs="仿宋_GB2312" w:eastAsia="仿宋_GB2312"/>
                      <w:sz w:val="24"/>
                    </w:rPr>
                    <w:t>8、支持自定义空闲阈值，在流量策略配置启用后，可依据整体线路的空闲状况自动启用和停止流量控制策略。</w:t>
                  </w:r>
                </w:p>
                <w:p>
                  <w:pPr>
                    <w:pStyle w:val="null3"/>
                    <w:jc w:val="both"/>
                  </w:pPr>
                  <w:r>
                    <w:rPr>
                      <w:rFonts w:ascii="仿宋_GB2312" w:hAnsi="仿宋_GB2312" w:cs="仿宋_GB2312" w:eastAsia="仿宋_GB2312"/>
                      <w:sz w:val="24"/>
                    </w:rPr>
                    <w:t>9、支持应用规则精细化，可依据IP、端口、协议等来定制应用规则；并能按照端口设定用户不可访问的目标IP组所提供的服务；针对不同应用类型或者某种具体应用设置允许或拒绝。</w:t>
                  </w:r>
                </w:p>
                <w:p>
                  <w:pPr>
                    <w:pStyle w:val="null3"/>
                    <w:jc w:val="both"/>
                  </w:pPr>
                  <w:r>
                    <w:rPr>
                      <w:rFonts w:ascii="仿宋_GB2312" w:hAnsi="仿宋_GB2312" w:cs="仿宋_GB2312" w:eastAsia="仿宋_GB2312"/>
                      <w:sz w:val="24"/>
                    </w:rPr>
                    <w:t>10、提供产品质保和软件升级不少于3年，应用识别规则库升级不少于3年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终端安全防护</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1、提供PC终端安全防护授权≥300，服务器端安全防护授权≥10</w:t>
                  </w:r>
                </w:p>
                <w:p>
                  <w:pPr>
                    <w:pStyle w:val="null3"/>
                    <w:jc w:val="both"/>
                  </w:pPr>
                  <w:r>
                    <w:rPr>
                      <w:rFonts w:ascii="仿宋_GB2312" w:hAnsi="仿宋_GB2312" w:cs="仿宋_GB2312" w:eastAsia="仿宋_GB2312"/>
                      <w:sz w:val="24"/>
                    </w:rPr>
                    <w:t>2、提供病毒防御、系统防御以及网络防御等主动防御功能。支持全网风险展示，包括但不限于未处理的勒索病毒数量、高级威胁、暴力破解、WebShell后门、高危漏洞及其各自影响的终端数量；能监测节点遭受网络攻击的趋势信息，可以直观的了解攻击目标、攻击源、攻击方式的变化趋势和详细资料。</w:t>
                  </w:r>
                </w:p>
                <w:p>
                  <w:pPr>
                    <w:pStyle w:val="null3"/>
                    <w:jc w:val="both"/>
                  </w:pPr>
                  <w:r>
                    <w:rPr>
                      <w:rFonts w:ascii="仿宋_GB2312" w:hAnsi="仿宋_GB2312" w:cs="仿宋_GB2312" w:eastAsia="仿宋_GB2312"/>
                      <w:sz w:val="24"/>
                    </w:rPr>
                    <w:t>3、支持通过链接跳转至威胁情报中心，针对已发生的威胁提供详细的分析结果，结果需包含威胁分析、网络行为等。</w:t>
                  </w:r>
                </w:p>
                <w:p>
                  <w:pPr>
                    <w:pStyle w:val="null3"/>
                    <w:jc w:val="both"/>
                  </w:pPr>
                  <w:r>
                    <w:rPr>
                      <w:rFonts w:ascii="仿宋_GB2312" w:hAnsi="仿宋_GB2312" w:cs="仿宋_GB2312" w:eastAsia="仿宋_GB2312"/>
                      <w:sz w:val="24"/>
                    </w:rPr>
                    <w:t>4、支持按终端维度展示终端的硬件、软件、操作系统、网络、进程等信息。</w:t>
                  </w:r>
                </w:p>
                <w:p>
                  <w:pPr>
                    <w:pStyle w:val="null3"/>
                    <w:jc w:val="both"/>
                  </w:pPr>
                  <w:r>
                    <w:rPr>
                      <w:rFonts w:ascii="仿宋_GB2312" w:hAnsi="仿宋_GB2312" w:cs="仿宋_GB2312" w:eastAsia="仿宋_GB2312"/>
                      <w:sz w:val="24"/>
                    </w:rPr>
                    <w:t>5、支持对系统账号信息进行梳理，可以发现弱密码账号、长期未使用账号、多IP登录账号等风险用户。</w:t>
                  </w:r>
                </w:p>
                <w:p>
                  <w:pPr>
                    <w:pStyle w:val="null3"/>
                    <w:jc w:val="both"/>
                  </w:pPr>
                  <w:r>
                    <w:rPr>
                      <w:rFonts w:ascii="仿宋_GB2312" w:hAnsi="仿宋_GB2312" w:cs="仿宋_GB2312" w:eastAsia="仿宋_GB2312"/>
                      <w:sz w:val="24"/>
                    </w:rPr>
                    <w:t>6、支持对RDP爆破做全方位保护，可开启RDP远程登录二次认证。</w:t>
                  </w:r>
                </w:p>
                <w:p>
                  <w:pPr>
                    <w:pStyle w:val="null3"/>
                    <w:jc w:val="both"/>
                  </w:pPr>
                  <w:r>
                    <w:rPr>
                      <w:rFonts w:ascii="仿宋_GB2312" w:hAnsi="仿宋_GB2312" w:cs="仿宋_GB2312" w:eastAsia="仿宋_GB2312"/>
                      <w:sz w:val="24"/>
                    </w:rPr>
                    <w:t>7、支持与防火墙进行联动，在防火墙发现C2病毒时可以进行联动处置，对C2通信的封锁遏制并对终端恶意文件进行隔离。</w:t>
                  </w:r>
                </w:p>
                <w:p>
                  <w:pPr>
                    <w:pStyle w:val="null3"/>
                    <w:jc w:val="both"/>
                  </w:pPr>
                  <w:r>
                    <w:rPr>
                      <w:rFonts w:ascii="仿宋_GB2312" w:hAnsi="仿宋_GB2312" w:cs="仿宋_GB2312" w:eastAsia="仿宋_GB2312"/>
                      <w:sz w:val="24"/>
                    </w:rPr>
                    <w:t>8、提供产品质保和软件升级不少于3年，规则库升级不少于3年。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日志审计</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1、审计许可证书数量≥100个，支持licence扩容，平均每秒处理日志数（eps）≥2500；接口：千兆电口≥6个，万兆光口≥2个；硬盘容量≥2*4TB；</w:t>
                  </w:r>
                </w:p>
                <w:p>
                  <w:pPr>
                    <w:pStyle w:val="null3"/>
                    <w:jc w:val="both"/>
                  </w:pPr>
                  <w:r>
                    <w:rPr>
                      <w:rFonts w:ascii="仿宋_GB2312" w:hAnsi="仿宋_GB2312" w:cs="仿宋_GB2312" w:eastAsia="仿宋_GB2312"/>
                      <w:sz w:val="24"/>
                    </w:rPr>
                    <w:t>2、支持多种日志采集协议对接进行数据采集如：Syslog、SNMP Trap、WMI、JDBC、WMI、FTP、SFTP、Kafka、文件等方式；同时支持通过Agent采集日志数据。</w:t>
                  </w:r>
                </w:p>
                <w:p>
                  <w:pPr>
                    <w:pStyle w:val="null3"/>
                    <w:jc w:val="both"/>
                  </w:pPr>
                  <w:r>
                    <w:rPr>
                      <w:rFonts w:ascii="仿宋_GB2312" w:hAnsi="仿宋_GB2312" w:cs="仿宋_GB2312" w:eastAsia="仿宋_GB2312"/>
                      <w:sz w:val="24"/>
                    </w:rPr>
                    <w:t>3、支持安全设备、网络设备、服务器、数据库、中间件、操作系统、业务系统等设备的日志数据采集；支持日志范式化处理，支持自动识别采集设备、支持设备异常告警发送邮件或第三方接口。</w:t>
                  </w:r>
                </w:p>
                <w:p>
                  <w:pPr>
                    <w:pStyle w:val="null3"/>
                    <w:jc w:val="both"/>
                  </w:pPr>
                  <w:r>
                    <w:rPr>
                      <w:rFonts w:ascii="仿宋_GB2312" w:hAnsi="仿宋_GB2312" w:cs="仿宋_GB2312" w:eastAsia="仿宋_GB2312"/>
                      <w:sz w:val="24"/>
                    </w:rPr>
                    <w:t>4、支持多种自定义规则解析如正则、分隔符、json、xml等方式，支持对解析结果字段的新增、合并、映射（需提供产品功能截图）</w:t>
                  </w:r>
                </w:p>
                <w:p>
                  <w:pPr>
                    <w:pStyle w:val="null3"/>
                    <w:jc w:val="both"/>
                  </w:pPr>
                  <w:r>
                    <w:rPr>
                      <w:rFonts w:ascii="仿宋_GB2312" w:hAnsi="仿宋_GB2312" w:cs="仿宋_GB2312" w:eastAsia="仿宋_GB2312"/>
                      <w:sz w:val="24"/>
                    </w:rPr>
                    <w:t>5、支持独立展示每个被采集源最近1天的日志数量趋势，便于掌握设备的安全事件情况，支持独立展示每个设备日志的最新采集时间，便于了解设备日志的采集状态。</w:t>
                  </w:r>
                </w:p>
                <w:p>
                  <w:pPr>
                    <w:pStyle w:val="null3"/>
                    <w:jc w:val="both"/>
                  </w:pPr>
                  <w:r>
                    <w:rPr>
                      <w:rFonts w:ascii="仿宋_GB2312" w:hAnsi="仿宋_GB2312" w:cs="仿宋_GB2312" w:eastAsia="仿宋_GB2312"/>
                      <w:sz w:val="24"/>
                    </w:rPr>
                    <w:t>6、支持审计TLS加密方式的日志，支持监控以下内容：日志传输状态、同步时间、今日传输量、传输总量。</w:t>
                  </w:r>
                </w:p>
                <w:p>
                  <w:pPr>
                    <w:pStyle w:val="null3"/>
                    <w:jc w:val="both"/>
                  </w:pPr>
                  <w:r>
                    <w:rPr>
                      <w:rFonts w:ascii="仿宋_GB2312" w:hAnsi="仿宋_GB2312" w:cs="仿宋_GB2312" w:eastAsia="仿宋_GB2312"/>
                      <w:sz w:val="24"/>
                    </w:rPr>
                    <w:t>7、支持等保要求的三权分类，可灵活定义系统管理员、审计管理员及安全管理员，满足合规要求。</w:t>
                  </w:r>
                </w:p>
                <w:p>
                  <w:pPr>
                    <w:pStyle w:val="null3"/>
                    <w:jc w:val="both"/>
                  </w:pPr>
                  <w:r>
                    <w:rPr>
                      <w:rFonts w:ascii="仿宋_GB2312" w:hAnsi="仿宋_GB2312" w:cs="仿宋_GB2312" w:eastAsia="仿宋_GB2312"/>
                      <w:sz w:val="24"/>
                    </w:rPr>
                    <w:t>8、提供产品质保和软件升级不少于3年；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数据库审计</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1、吞吐量≥3Gbps，纯数据库流量≥400Mb/s，SQL处理性能≥3万条SQL/s，日志检索≥60万条/秒，配置数据库实例个数≥无限制；</w:t>
                  </w:r>
                </w:p>
                <w:p>
                  <w:pPr>
                    <w:pStyle w:val="null3"/>
                    <w:jc w:val="both"/>
                  </w:pPr>
                  <w:r>
                    <w:rPr>
                      <w:rFonts w:ascii="仿宋_GB2312" w:hAnsi="仿宋_GB2312" w:cs="仿宋_GB2312" w:eastAsia="仿宋_GB2312"/>
                      <w:sz w:val="24"/>
                    </w:rPr>
                    <w:t>2、产品配置不少于6个千兆电口；提供硬盘≥4T HDD，内存≥8 GB；</w:t>
                  </w:r>
                </w:p>
                <w:p>
                  <w:pPr>
                    <w:pStyle w:val="null3"/>
                    <w:jc w:val="both"/>
                  </w:pPr>
                  <w:r>
                    <w:rPr>
                      <w:rFonts w:ascii="仿宋_GB2312" w:hAnsi="仿宋_GB2312" w:cs="仿宋_GB2312" w:eastAsia="仿宋_GB2312"/>
                      <w:sz w:val="24"/>
                    </w:rPr>
                    <w:t>3、支持旁路阻断功能（非串联方式），支持IPv4和IPv6环境部署，支持IPv4网络的审计、IPv6 over IPv4隧道的审计；</w:t>
                  </w:r>
                </w:p>
                <w:p>
                  <w:pPr>
                    <w:pStyle w:val="null3"/>
                    <w:jc w:val="both"/>
                  </w:pPr>
                  <w:r>
                    <w:rPr>
                      <w:rFonts w:ascii="仿宋_GB2312" w:hAnsi="仿宋_GB2312" w:cs="仿宋_GB2312" w:eastAsia="仿宋_GB2312"/>
                      <w:sz w:val="24"/>
                    </w:rPr>
                    <w:t>4、支持HTTP访问审计，可指定GET、POST、URL、响应码进行精细审计；</w:t>
                  </w:r>
                </w:p>
                <w:p>
                  <w:pPr>
                    <w:pStyle w:val="null3"/>
                    <w:jc w:val="both"/>
                  </w:pPr>
                  <w:r>
                    <w:rPr>
                      <w:rFonts w:ascii="仿宋_GB2312" w:hAnsi="仿宋_GB2312" w:cs="仿宋_GB2312" w:eastAsia="仿宋_GB2312"/>
                      <w:sz w:val="24"/>
                    </w:rPr>
                    <w:t>5、支持按照业务语句模板进行操作语句翻译，可自定义业务语句模板。自定义语句模板需要包括请求时间、数据库账号、客户端工具、服务端IP、操作对象、操作命令、客户端IP、请求状态、执行时长、影响行数、规则名称、风险等级、二级操作对象、应用端账号、应用端IP；</w:t>
                  </w:r>
                </w:p>
                <w:p>
                  <w:pPr>
                    <w:pStyle w:val="null3"/>
                    <w:jc w:val="both"/>
                  </w:pPr>
                  <w:r>
                    <w:rPr>
                      <w:rFonts w:ascii="仿宋_GB2312" w:hAnsi="仿宋_GB2312" w:cs="仿宋_GB2312" w:eastAsia="仿宋_GB2312"/>
                      <w:sz w:val="24"/>
                    </w:rPr>
                    <w:t>6、支持Oracle，MySQL，MSSQL（SQL Server），Sybase，PostgreSQL，DB2，informix，GBASE 8a，GBASE 8s，海量数据库VASTBASE，神通，人大金仓，达梦，HIVE，TiDB，瀚高（HIGHGO），MongoDB。Redis，HBASE，HDFS，Cache，ElasticSearch，ClickHouse，TDsql（Mysql），Tbase（PG），GreenPlum等数据库；</w:t>
                  </w:r>
                </w:p>
                <w:p>
                  <w:pPr>
                    <w:pStyle w:val="null3"/>
                    <w:jc w:val="both"/>
                  </w:pPr>
                  <w:r>
                    <w:rPr>
                      <w:rFonts w:ascii="仿宋_GB2312" w:hAnsi="仿宋_GB2312" w:cs="仿宋_GB2312" w:eastAsia="仿宋_GB2312"/>
                      <w:sz w:val="24"/>
                    </w:rPr>
                    <w:t>7、支持对双向数据包的解析，不仅对数据库操作请求进行审计，而且还可以对数据库系统返回结果进行完整的还原和审计，包括数据库命令执行时长、执行状态、返回行数、执行的结果集等内容；</w:t>
                  </w:r>
                </w:p>
                <w:p>
                  <w:pPr>
                    <w:pStyle w:val="null3"/>
                    <w:jc w:val="both"/>
                  </w:pPr>
                  <w:r>
                    <w:rPr>
                      <w:rFonts w:ascii="仿宋_GB2312" w:hAnsi="仿宋_GB2312" w:cs="仿宋_GB2312" w:eastAsia="仿宋_GB2312"/>
                      <w:sz w:val="24"/>
                    </w:rPr>
                    <w:t>8、支持发现数据库所在的服务器的异常网络通讯行为，包含访问数据库服务器上的非数据库协议通讯审计全记录；</w:t>
                  </w:r>
                </w:p>
                <w:p>
                  <w:pPr>
                    <w:pStyle w:val="null3"/>
                    <w:jc w:val="both"/>
                  </w:pPr>
                  <w:r>
                    <w:rPr>
                      <w:rFonts w:ascii="仿宋_GB2312" w:hAnsi="仿宋_GB2312" w:cs="仿宋_GB2312" w:eastAsia="仿宋_GB2312"/>
                      <w:sz w:val="24"/>
                    </w:rPr>
                    <w:t>9、提供产品质保和软件升级不少于3年；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堡垒机</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1、提供运维授权数≥50 ；图形运维并发数≥100，字符运维并发数≥20；</w:t>
                  </w:r>
                </w:p>
                <w:p>
                  <w:pPr>
                    <w:pStyle w:val="null3"/>
                    <w:jc w:val="both"/>
                  </w:pPr>
                  <w:r>
                    <w:rPr>
                      <w:rFonts w:ascii="仿宋_GB2312" w:hAnsi="仿宋_GB2312" w:cs="仿宋_GB2312" w:eastAsia="仿宋_GB2312"/>
                      <w:sz w:val="24"/>
                    </w:rPr>
                    <w:t>2.产品配置不少于6个千兆电口，4个千兆光口；提供≥1.92T</w:t>
                  </w:r>
                </w:p>
                <w:p>
                  <w:pPr>
                    <w:pStyle w:val="null3"/>
                    <w:jc w:val="both"/>
                  </w:pPr>
                  <w:r>
                    <w:rPr>
                      <w:rFonts w:ascii="仿宋_GB2312" w:hAnsi="仿宋_GB2312" w:cs="仿宋_GB2312" w:eastAsia="仿宋_GB2312"/>
                      <w:sz w:val="24"/>
                    </w:rPr>
                    <w:t>3.支持多种协议，字符协议：SSHv1、SSHv2、TELNET；图形协议：RDP、VNC；文件传输协议：FTP、SFTP、RDP磁盘映射、RDP剪切板；</w:t>
                  </w:r>
                </w:p>
                <w:p>
                  <w:pPr>
                    <w:pStyle w:val="null3"/>
                    <w:jc w:val="both"/>
                  </w:pPr>
                  <w:r>
                    <w:rPr>
                      <w:rFonts w:ascii="仿宋_GB2312" w:hAnsi="仿宋_GB2312" w:cs="仿宋_GB2312" w:eastAsia="仿宋_GB2312"/>
                      <w:sz w:val="24"/>
                    </w:rPr>
                    <w:t>4、支持通过动作流配置提供广泛的应用接入支持，无论被接入的资源如何设计登录动作，通过动作流配置都可以实现单点登录和审计接入；</w:t>
                  </w:r>
                </w:p>
                <w:p>
                  <w:pPr>
                    <w:pStyle w:val="null3"/>
                    <w:jc w:val="both"/>
                  </w:pPr>
                  <w:r>
                    <w:rPr>
                      <w:rFonts w:ascii="仿宋_GB2312" w:hAnsi="仿宋_GB2312" w:cs="仿宋_GB2312" w:eastAsia="仿宋_GB2312"/>
                      <w:sz w:val="24"/>
                    </w:rPr>
                    <w:t>5、内置三员角色的同时支持角色灵活自定义，可根据用户实际的管理特性或特殊的安全管理组织架构，划分管理角色的管理范畴；</w:t>
                  </w:r>
                </w:p>
                <w:p>
                  <w:pPr>
                    <w:pStyle w:val="null3"/>
                    <w:jc w:val="both"/>
                  </w:pPr>
                  <w:r>
                    <w:rPr>
                      <w:rFonts w:ascii="仿宋_GB2312" w:hAnsi="仿宋_GB2312" w:cs="仿宋_GB2312" w:eastAsia="仿宋_GB2312"/>
                      <w:sz w:val="24"/>
                    </w:rPr>
                    <w:t>6、支持在授权基础上自定义访问审批流程，可设置一级或多级审批人，每级审批可指定通过投票数，需逐级审批通过才可最终发起运维操作；</w:t>
                  </w:r>
                </w:p>
                <w:p>
                  <w:pPr>
                    <w:pStyle w:val="null3"/>
                    <w:jc w:val="both"/>
                  </w:pPr>
                  <w:r>
                    <w:rPr>
                      <w:rFonts w:ascii="仿宋_GB2312" w:hAnsi="仿宋_GB2312" w:cs="仿宋_GB2312" w:eastAsia="仿宋_GB2312"/>
                      <w:sz w:val="24"/>
                    </w:rPr>
                    <w:t>7、支持命令审批规则，用户执行高危命令时需要管理员审批后才允许执行；命令审批规则可以指定运维人员、访问设备、设备账号及命令审批人；</w:t>
                  </w:r>
                </w:p>
                <w:p>
                  <w:pPr>
                    <w:pStyle w:val="null3"/>
                    <w:jc w:val="both"/>
                  </w:pPr>
                  <w:r>
                    <w:rPr>
                      <w:rFonts w:ascii="仿宋_GB2312" w:hAnsi="仿宋_GB2312" w:cs="仿宋_GB2312" w:eastAsia="仿宋_GB2312"/>
                      <w:sz w:val="24"/>
                    </w:rPr>
                    <w:t>8、提供产品质保和软件升级不少于3年；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安全托管服务（政务版）</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 xml:space="preserve">1、提供政务外网的安全托管服务，所对接的平台接收与处理数据仅限于电子政务外网内执行。  </w:t>
                  </w:r>
                </w:p>
                <w:p>
                  <w:pPr>
                    <w:pStyle w:val="null3"/>
                    <w:jc w:val="both"/>
                  </w:pPr>
                  <w:r>
                    <w:rPr>
                      <w:rFonts w:ascii="仿宋_GB2312" w:hAnsi="仿宋_GB2312" w:cs="仿宋_GB2312" w:eastAsia="仿宋_GB2312"/>
                      <w:sz w:val="24"/>
                    </w:rPr>
                    <w:t>2、服务期内须向招标人提供专业漏扫工具，并每月至少提供1次主动漏洞扫描服务，对操作系统、数据库、常见应用/协议、Web通用漏洞与常规漏洞开展扫描检测。</w:t>
                  </w:r>
                </w:p>
                <w:p>
                  <w:pPr>
                    <w:pStyle w:val="null3"/>
                    <w:jc w:val="both"/>
                  </w:pPr>
                  <w:r>
                    <w:rPr>
                      <w:rFonts w:ascii="仿宋_GB2312" w:hAnsi="仿宋_GB2312" w:cs="仿宋_GB2312" w:eastAsia="仿宋_GB2312"/>
                      <w:sz w:val="24"/>
                    </w:rPr>
                    <w:t xml:space="preserve">3、针对服务范围内资产所发现的高危漏洞，需协助招标方落实每一项高危可利用漏洞的防护措施，包括但不限于提供漏洞修复方案、安全设备防护策略，并协助招标方配置防护规则，确保招标方不因此发生重大事件或损失；  </w:t>
                  </w:r>
                </w:p>
                <w:p>
                  <w:pPr>
                    <w:pStyle w:val="null3"/>
                    <w:jc w:val="both"/>
                  </w:pPr>
                  <w:r>
                    <w:rPr>
                      <w:rFonts w:ascii="仿宋_GB2312" w:hAnsi="仿宋_GB2312" w:cs="仿宋_GB2312" w:eastAsia="仿宋_GB2312"/>
                      <w:sz w:val="24"/>
                    </w:rPr>
                    <w:t xml:space="preserve">4、为保障安全监测准确率与服务质量，服务应支持为招标方自定义配置安全规则，以应对日益复杂的安全形势带来的监测需求。  </w:t>
                  </w:r>
                </w:p>
                <w:p>
                  <w:pPr>
                    <w:pStyle w:val="null3"/>
                    <w:jc w:val="both"/>
                  </w:pPr>
                  <w:r>
                    <w:rPr>
                      <w:rFonts w:ascii="仿宋_GB2312" w:hAnsi="仿宋_GB2312" w:cs="仿宋_GB2312" w:eastAsia="仿宋_GB2312"/>
                      <w:sz w:val="24"/>
                    </w:rPr>
                    <w:t>5、提供7*24小时的安全守护，不论是白天、黑夜、节假日需进行7*24H在线服务，并且在节假日期间应当每日为招标方提供节假日值守快报。</w:t>
                  </w:r>
                </w:p>
                <w:p>
                  <w:pPr>
                    <w:pStyle w:val="null3"/>
                    <w:jc w:val="both"/>
                  </w:pPr>
                  <w:r>
                    <w:rPr>
                      <w:rFonts w:ascii="仿宋_GB2312" w:hAnsi="仿宋_GB2312" w:cs="仿宋_GB2312" w:eastAsia="仿宋_GB2312"/>
                      <w:sz w:val="24"/>
                    </w:rPr>
                    <w:t xml:space="preserve">6、对服务范围内的资产提供网络安全事件损失理赔承诺，即在正常服务过程中因服务缺陷导致资产发生网络安全事件时，招标人有权索赔由此直接造成的网络营业中断损失、数据恢复费用、第三者责任、应急响应损失及网络勒索损失，累计赔付金额不低于20万人民币。  </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3年</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APT威胁检测系统</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1、国产化芯片设备，网络层吞吐量≥1Gbps</w:t>
                  </w:r>
                </w:p>
                <w:p>
                  <w:pPr>
                    <w:pStyle w:val="null3"/>
                    <w:jc w:val="both"/>
                  </w:pPr>
                  <w:r>
                    <w:rPr>
                      <w:rFonts w:ascii="仿宋_GB2312" w:hAnsi="仿宋_GB2312" w:cs="仿宋_GB2312" w:eastAsia="仿宋_GB2312"/>
                      <w:sz w:val="24"/>
                    </w:rPr>
                    <w:t>2、提供不少于4个千兆电口；硬盘容量≥16TB HDD。</w:t>
                  </w:r>
                </w:p>
                <w:p>
                  <w:pPr>
                    <w:pStyle w:val="null3"/>
                    <w:jc w:val="both"/>
                  </w:pPr>
                  <w:r>
                    <w:rPr>
                      <w:rFonts w:ascii="仿宋_GB2312" w:hAnsi="仿宋_GB2312" w:cs="仿宋_GB2312" w:eastAsia="仿宋_GB2312"/>
                      <w:sz w:val="24"/>
                    </w:rPr>
                    <w:t>3、支持安全态势的可视化呈现，以大屏的方式从综合安全感知、安全事件态势、全球网络攻击态势、资产监控大屏等提供不少于5块大屏展示界面。</w:t>
                  </w:r>
                </w:p>
                <w:p>
                  <w:pPr>
                    <w:pStyle w:val="null3"/>
                    <w:jc w:val="both"/>
                  </w:pPr>
                  <w:r>
                    <w:rPr>
                      <w:rFonts w:ascii="仿宋_GB2312" w:hAnsi="仿宋_GB2312" w:cs="仿宋_GB2312" w:eastAsia="仿宋_GB2312"/>
                      <w:sz w:val="24"/>
                    </w:rPr>
                    <w:t>4、支持综合安全感知，总览整体安全态势，包括综合评分、脆弱性态势、横向威胁态势等。</w:t>
                  </w:r>
                </w:p>
                <w:p>
                  <w:pPr>
                    <w:pStyle w:val="null3"/>
                    <w:jc w:val="both"/>
                  </w:pPr>
                  <w:r>
                    <w:rPr>
                      <w:rFonts w:ascii="仿宋_GB2312" w:hAnsi="仿宋_GB2312" w:cs="仿宋_GB2312" w:eastAsia="仿宋_GB2312"/>
                      <w:sz w:val="24"/>
                    </w:rPr>
                    <w:t>5、支持大屏轮播投屏及自定义顺序和大屏名称。支持自定义统计周期、资产组、轮播间隔等信息。</w:t>
                  </w:r>
                </w:p>
                <w:p>
                  <w:pPr>
                    <w:pStyle w:val="null3"/>
                    <w:jc w:val="both"/>
                  </w:pPr>
                  <w:r>
                    <w:rPr>
                      <w:rFonts w:ascii="仿宋_GB2312" w:hAnsi="仿宋_GB2312" w:cs="仿宋_GB2312" w:eastAsia="仿宋_GB2312"/>
                      <w:sz w:val="24"/>
                    </w:rPr>
                    <w:t>6、支持自定义配置资产指纹识别规则，可基于流量行为细化资产类型，支持资产类型识别规则自定义和属性指纹特征自定义。</w:t>
                  </w:r>
                </w:p>
                <w:p>
                  <w:pPr>
                    <w:pStyle w:val="null3"/>
                    <w:jc w:val="both"/>
                  </w:pPr>
                  <w:r>
                    <w:rPr>
                      <w:rFonts w:ascii="仿宋_GB2312" w:hAnsi="仿宋_GB2312" w:cs="仿宋_GB2312" w:eastAsia="仿宋_GB2312"/>
                      <w:sz w:val="24"/>
                    </w:rPr>
                    <w:t>7、弱密码检测规则支持高度自定义，包括规则名称、生效域名、规则配置、账号白名单、密码白名单、弱密码内容导入文件，其中规则配置至少支持密码长度、字符种类、字典序、密码与账号相同、web空密码等</w:t>
                  </w:r>
                </w:p>
                <w:p>
                  <w:pPr>
                    <w:pStyle w:val="null3"/>
                    <w:jc w:val="both"/>
                  </w:pPr>
                  <w:r>
                    <w:rPr>
                      <w:rFonts w:ascii="仿宋_GB2312" w:hAnsi="仿宋_GB2312" w:cs="仿宋_GB2312" w:eastAsia="仿宋_GB2312"/>
                      <w:sz w:val="24"/>
                    </w:rPr>
                    <w:t>8、支持WEB应用防护识别库、IPS漏洞利用检测识别库、实时漏洞分析识别库、黑客工具检测识别库，且具备自定义的web防护识别库、漏洞利用检测检测引擎。</w:t>
                  </w:r>
                </w:p>
                <w:p>
                  <w:pPr>
                    <w:pStyle w:val="null3"/>
                    <w:jc w:val="both"/>
                  </w:pPr>
                  <w:r>
                    <w:rPr>
                      <w:rFonts w:ascii="仿宋_GB2312" w:hAnsi="仿宋_GB2312" w:cs="仿宋_GB2312" w:eastAsia="仿宋_GB2312"/>
                      <w:sz w:val="24"/>
                    </w:rPr>
                    <w:t>9、提供产品质保和软件升级不少于3年，规则库升级不少于3年。</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接入交换机</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不少于</w:t>
                  </w:r>
                  <w:r>
                    <w:rPr>
                      <w:rFonts w:ascii="仿宋_GB2312" w:hAnsi="仿宋_GB2312" w:cs="仿宋_GB2312" w:eastAsia="仿宋_GB2312"/>
                      <w:sz w:val="24"/>
                    </w:rPr>
                    <w:t>48个10/100/1000BASE-T以太网端口,不少于4个万兆SFP+,内置交流供电</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交换容量不小于</w:t>
                  </w:r>
                  <w:r>
                    <w:rPr>
                      <w:rFonts w:ascii="仿宋_GB2312" w:hAnsi="仿宋_GB2312" w:cs="仿宋_GB2312" w:eastAsia="仿宋_GB2312"/>
                      <w:sz w:val="24"/>
                    </w:rPr>
                    <w:t>672Gbps/6.72Tbps，包转发率不小于207Mpps</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数据中心交换机</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1、不少于24个10/100/1000BASE-T以太网端口和 24 万兆SFP+端口，设备实配双主控及冗余电源，背板带宽最大支持1.2Tbps，包转发率不小于1440Mpps</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机房消防改造</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1、七氟丙烷灭火自动灭火消防系统</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1项</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机房装修整改</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机房</w:t>
                  </w:r>
                  <w:r>
                    <w:rPr>
                      <w:rFonts w:ascii="仿宋_GB2312" w:hAnsi="仿宋_GB2312" w:cs="仿宋_GB2312" w:eastAsia="仿宋_GB2312"/>
                      <w:sz w:val="24"/>
                    </w:rPr>
                    <w:t>防盗门</w:t>
                  </w:r>
                  <w:r>
                    <w:rPr>
                      <w:rFonts w:ascii="仿宋_GB2312" w:hAnsi="仿宋_GB2312" w:cs="仿宋_GB2312" w:eastAsia="仿宋_GB2312"/>
                      <w:sz w:val="24"/>
                    </w:rPr>
                    <w:t>门禁、</w:t>
                  </w:r>
                  <w:r>
                    <w:rPr>
                      <w:rFonts w:ascii="仿宋_GB2312" w:hAnsi="仿宋_GB2312" w:cs="仿宋_GB2312" w:eastAsia="仿宋_GB2312"/>
                      <w:sz w:val="24"/>
                    </w:rPr>
                    <w:t>老旧线路整合、机房</w:t>
                  </w:r>
                  <w:r>
                    <w:rPr>
                      <w:rFonts w:ascii="仿宋_GB2312" w:hAnsi="仿宋_GB2312" w:cs="仿宋_GB2312" w:eastAsia="仿宋_GB2312"/>
                      <w:sz w:val="24"/>
                    </w:rPr>
                    <w:t>UPS</w:t>
                  </w:r>
                  <w:r>
                    <w:rPr>
                      <w:rFonts w:ascii="仿宋_GB2312" w:hAnsi="仿宋_GB2312" w:cs="仿宋_GB2312" w:eastAsia="仿宋_GB2312"/>
                      <w:sz w:val="24"/>
                    </w:rPr>
                    <w:t>、机房改造。</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1项</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数据链路</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20M电信数字专网</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40条</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3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机房精密空调</w:t>
                  </w:r>
                </w:p>
              </w:tc>
              <w:tc>
                <w:tcPr>
                  <w:tcW w:type="dxa" w:w="15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不小于</w:t>
                  </w:r>
                  <w:r>
                    <w:rPr>
                      <w:rFonts w:ascii="仿宋_GB2312" w:hAnsi="仿宋_GB2312" w:cs="仿宋_GB2312" w:eastAsia="仿宋_GB2312"/>
                      <w:sz w:val="24"/>
                    </w:rPr>
                    <w:t>750</w:t>
                  </w:r>
                  <w:r>
                    <w:rPr>
                      <w:rFonts w:ascii="仿宋_GB2312" w:hAnsi="仿宋_GB2312" w:cs="仿宋_GB2312" w:eastAsia="仿宋_GB2312"/>
                      <w:sz w:val="24"/>
                    </w:rPr>
                    <w:t>W</w:t>
                  </w:r>
                  <w:r>
                    <w:rPr>
                      <w:rFonts w:ascii="仿宋_GB2312" w:hAnsi="仿宋_GB2312" w:cs="仿宋_GB2312" w:eastAsia="仿宋_GB2312"/>
                      <w:sz w:val="24"/>
                    </w:rPr>
                    <w:t>恒温恒湿机房</w:t>
                  </w:r>
                  <w:r>
                    <w:rPr>
                      <w:rFonts w:ascii="仿宋_GB2312" w:hAnsi="仿宋_GB2312" w:cs="仿宋_GB2312" w:eastAsia="仿宋_GB2312"/>
                      <w:sz w:val="24"/>
                    </w:rPr>
                    <w:t>精密</w:t>
                  </w:r>
                  <w:r>
                    <w:rPr>
                      <w:rFonts w:ascii="仿宋_GB2312" w:hAnsi="仿宋_GB2312" w:cs="仿宋_GB2312" w:eastAsia="仿宋_GB2312"/>
                      <w:sz w:val="24"/>
                    </w:rPr>
                    <w:t>空调安装调试</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1台</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和中标供应商共同对项⽬进⾏整体验收。其内容包括：1、符合国家标准、⾏业标准及采购⼈需求。2、验收依据（1）竞争性磋商⽂件、磋商响应⽂件、澄清答疑资料（如有）；（2）本合同及附件⽂本（3）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预付款，合同签订后30个⽇历天内，⼄⽅向甲⽅开具相应⾦额的有效财务发票，达到付款条件起30个工作日内，支付合同总金额的30.0%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进度款，本项⽬采购的软硬件到货调试安装正常运行项目初验合格后30个⽇历天内，⼄⽅向甲⽅开具相应⾦额的有效财务发票 ，达到付款条件起30个工作日内，支付合同总金额的40.0%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进度款，项⽬通过最终验收后30个⽇历天内，⼄⽅向甲⽅开具相应⾦额的有效财务发票，达到付款条件起30个工作日内，支付合同总金额的30.0%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1、违约责任：（1）依据《中华⼈⺠共和国⺠法典》、《中华⼈⺠共和国政府采购法》、《中华⼈⺠共和国政府采购法实施条例》的相关条款和本合同约定，中标供应商未全⾯履⾏合同义务或者发⽣违约，采 购单位会同采购代理机构有权终⽌合同，依法向中标供应商进⾏经济索赔，并报请政府采购监督管理机关进⾏相应的⾏政处 罚。采购单位违约的，应当赔偿给中标供应商造成的经济损失。（2）供应商未经采购⼈同意，以任何形式向第三⼈泄露项⽬信息及秘密的，采购⼈有权解除合同且要求供应商承担违约责任。（3）供应商应在收到解除通知后5天内退还已收取的款项，履⾏合同的相关费⽤由供应商承担。（4）因解除合同造成采购⼈损失的应予赔偿，损失⽆法计算时，每⽇应按合同价款的千分之⼀承担。上述约定的违约条款可合并适⽤，合并适⽤后仍不能弥补采购⼈损失的，采购⼈有权继续追偿，由供应商承担相应责任；由此给采购⼈造成的损失，供应商亦应承担赔偿责任。（5）未经采购⼈书⾯同意，供应商不得转让或部分转让合同，如供应商违约，采购⼈有权解除合同或要求供应商承担违约责任。2、解决争议的⽅法：合同执⾏中发⽣争议的，当事⼈双⽅应协商解决。协商达不成⼀致时，可向有管辖权的⼈⺠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供应商需提供2024或2025年度财务审计报告或提供响应文件递交截止日前三个月内从基本户银 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供应商需提供2024或2025年度财务审计报告或提供响应文件递交截止日前三个月内从基本户银 行开具的资信证明。</w:t>
            </w:r>
          </w:p>
        </w:tc>
        <w:tc>
          <w:tcPr>
            <w:tcW w:type="dxa" w:w="3322"/>
          </w:tcPr>
          <w:p>
            <w:pPr>
              <w:pStyle w:val="null3"/>
            </w:pPr>
            <w:r>
              <w:rPr>
                <w:rFonts w:ascii="仿宋_GB2312" w:hAnsi="仿宋_GB2312" w:cs="仿宋_GB2312" w:eastAsia="仿宋_GB2312"/>
              </w:rPr>
              <w:t>供应商需提供2024或2025年度财务审计报告或提供响应文件递交截止日前三个月内从基本户银 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提供截止至磋商时间前六个月内任意二个月的税收缴费凭据；（依法免税的供应商应提供相关文件证明材料）。</w:t>
            </w:r>
          </w:p>
        </w:tc>
        <w:tc>
          <w:tcPr>
            <w:tcW w:type="dxa" w:w="3322"/>
          </w:tcPr>
          <w:p>
            <w:pPr>
              <w:pStyle w:val="null3"/>
            </w:pPr>
            <w:r>
              <w:rPr>
                <w:rFonts w:ascii="仿宋_GB2312" w:hAnsi="仿宋_GB2312" w:cs="仿宋_GB2312" w:eastAsia="仿宋_GB2312"/>
              </w:rPr>
              <w:t>提供截止至磋商时间前六个月内任意二个月的税收缴费凭据；（依法免税的供应商应提供相关文件证明材料）。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提供截止至磋商时间前六个月内任意二个月的社保缴费凭据或社保机构开具的社会保险参保缴费情况证明；（依法不需要交纳社会保障资金的供应商应提供相关证明）。</w:t>
            </w:r>
          </w:p>
        </w:tc>
        <w:tc>
          <w:tcPr>
            <w:tcW w:type="dxa" w:w="3322"/>
          </w:tcPr>
          <w:p>
            <w:pPr>
              <w:pStyle w:val="null3"/>
            </w:pPr>
            <w:r>
              <w:rPr>
                <w:rFonts w:ascii="仿宋_GB2312" w:hAnsi="仿宋_GB2312" w:cs="仿宋_GB2312" w:eastAsia="仿宋_GB2312"/>
              </w:rPr>
              <w:t>提供截止至磋商时间前六个月内任意二个月的社保缴费凭据或社保机构开具的社会保险参保缴费情况证明；（依法不需要交纳社会保障资金的供应商应提供相关证明）。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法定代表人参与磋商时需提供法定代表人身份证复印件；被授权人参与磋商时需提供法定代表人授权委托书。</w:t>
            </w:r>
          </w:p>
        </w:tc>
        <w:tc>
          <w:tcPr>
            <w:tcW w:type="dxa" w:w="3322"/>
          </w:tcPr>
          <w:p>
            <w:pPr>
              <w:pStyle w:val="null3"/>
            </w:pPr>
            <w:r>
              <w:rPr>
                <w:rFonts w:ascii="仿宋_GB2312" w:hAnsi="仿宋_GB2312" w:cs="仿宋_GB2312" w:eastAsia="仿宋_GB2312"/>
              </w:rPr>
              <w:t>法定代表人参与磋商时需提供法定代表人身份证复印件；被授权人参与磋商时需提供法定代表人授权委托书。</w:t>
            </w:r>
          </w:p>
        </w:tc>
        <w:tc>
          <w:tcPr>
            <w:tcW w:type="dxa" w:w="1661"/>
          </w:tcPr>
          <w:p>
            <w:pPr>
              <w:pStyle w:val="null3"/>
            </w:pPr>
            <w:r>
              <w:rPr>
                <w:rFonts w:ascii="仿宋_GB2312" w:hAnsi="仿宋_GB2312" w:cs="仿宋_GB2312" w:eastAsia="仿宋_GB2312"/>
              </w:rPr>
              <w:t>法定代表人身份证明及授权委托书.docx 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1、提供具有履行本合同所必需的设备和专业技术能力的说明及承诺； 2、提供参加政府采购活动前三年内在经营活动中没有重大违法记录的书面声明。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符合“响应文件格式”要求。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法定代表人身份证明及授权委托书.docx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商务应答表 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响应文件封面 法定代表人身份证明及授权委托书.docx 分项报价表.docx 残疾人福利性单位声明函 服务方案 标的清单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分项报价表.docx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供应商针对本项目提供硬件设备供货方案，包含但不限于（①供货、配送、安装、调试⽅案②供货进度保证措施 ③产品测试、验收措施；；④产品可靠性（提供所投产品货源渠道合法的证明⽂件（内容包括销售协议或代理协议或原⼚授权等），产品符合国家、⾏业标准及有关规定，确保产品性能稳定，⽆产权纠纷））方案各部分内容全面详细、阐述条理清晰详尽、证明文件齐全无遗漏符合本项目采购需求，能有效保障本项目实施的计12分，每有一个缺项扣3分，每有一项内容不完整或有缺陷或与项目不匹配的，扣0.5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依据项目需求提供实施方案，包括但不限于（①需求理解；②项目实施进度计划；③日常维护服务方案；④项目技术优化更新方案；⑤评估成果交付⑥培训方案等）。方案各部分内容全面详细、阐述条理清晰详尽、符合本项目采购需求，能有效保障本项目实施的计18分，每有一个缺项扣3分，每有一项内容不完整或有缺陷或与项目不匹配的，扣0.5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本项目实施过程中可能出现的突发事件提供应急方案（包括但不限于①应急事件分类；②应急机制；③应急响应时间；④应急人员；⑤应急保障措施等）。方案各部分内容全面详细、阐述条理清晰详尽、符合本项目采购需求，能有效保障本项目实施的计15分，每有一个缺项扣3分，每有一项内容不完整或有缺陷或与项目不匹配的，扣0.5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供应商针对本项目提供质量保障方案（包括但不限于①项目质量保障体系；②质量控制措施；③安全管理制度；④重点难点问题提出可操作性的对策建议等）。方案各部分内容全面详细、阐述条理清晰详尽、符合本项目采购需求，能有效保障本项目实施的计12分，每有一个缺项扣3分，每有一项内容不完整或有缺陷或与项目不匹配的，扣0.5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人员组成科学合理、人员表配置充足，有详细的人员配置清单，并具有人员证书，针对性强，能够很好得满足项目需求，得5分；人员组成科学合理、人员表配置齐全，有详细的人员配置清单，并具有人员证书，有一定的针对性，满足项目需求，得4分；人员组成科学合理、人员表配置较齐全，有人员配置清单，并具有人员证书，但配置清单信息不全，基本满足项目需求，得3分；人员组成缺乏科学合理性，无人员配置清单与人员证书，无法满足项目需求，得2分；人员组成内容简单笼统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风险控制管理方案</w:t>
            </w:r>
          </w:p>
        </w:tc>
        <w:tc>
          <w:tcPr>
            <w:tcW w:type="dxa" w:w="2492"/>
          </w:tcPr>
          <w:p>
            <w:pPr>
              <w:pStyle w:val="null3"/>
            </w:pPr>
            <w:r>
              <w:rPr>
                <w:rFonts w:ascii="仿宋_GB2312" w:hAnsi="仿宋_GB2312" w:cs="仿宋_GB2312" w:eastAsia="仿宋_GB2312"/>
              </w:rPr>
              <w:t>项目实施需建立完善的风险管理机制，提前识别并预警可能出现的风险，制定应对措施，确保项目稳定推进。方案内容至少包含以下内容：①技术风险方面、②进度风险方面、③数据安全风险方面。方案各部分内容全面详细、阐述条理清晰详尽、符合本项目采购需求，能有效保障本项目实施的计9分，每有一个缺项扣3分，每有一项内容不完整或有缺陷或与项目不匹配的，扣0.5分，扣完为止。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后期服务</w:t>
            </w:r>
          </w:p>
        </w:tc>
        <w:tc>
          <w:tcPr>
            <w:tcW w:type="dxa" w:w="2492"/>
          </w:tcPr>
          <w:p>
            <w:pPr>
              <w:pStyle w:val="null3"/>
            </w:pPr>
            <w:r>
              <w:rPr>
                <w:rFonts w:ascii="仿宋_GB2312" w:hAnsi="仿宋_GB2312" w:cs="仿宋_GB2312" w:eastAsia="仿宋_GB2312"/>
              </w:rPr>
              <w:t>供应商须具有良好的后期服务能力，后期服务方案编制详细（包括但不限于①售后服务团队及售后服务保障措施；②响应时间、响应程度；③备品备件保障及软件维保⽅案；④解决问题能力；⑤紧急处理预案及措施等）。方案各部分内容全面详细、阐述条理清晰详尽、符合本项目采购需求，能有效保障本项目实施的计15分，每有一个缺项扣3分，每有一项内容不完整或有缺陷或与项目不匹配的，扣0.5分，扣完为止。 说明:内容不完整或有缺陷或与项目不匹配是指:非专门针对本项目或不适用项目特性的情形、内容不完整或缺少关键节点、套用其他项目方案、内容前后矛盾、出现常识性错误、存在不适用项目实际情况的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需提供合同或成交（中标）通知书，提供不全不得分，每一份计1分，计满4分为止；（以合同或成交通知书的形式提供供应商近三年（2023年1月至今）的同类业绩）</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采用低价优先法计算，即满足磋商文件要求且投标价格最低的投标报价为评标基准价，按照下列公式计算：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详见附件：法定代表人身份证明及授权委托书.docx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